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header3.xml" ContentType="application/vnd.openxmlformats-officedocument.wordprocessingml.header+xml"/>
  <Override PartName="/word/footer3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1F67" w:rsidRPr="00A06627" w:rsidRDefault="00E52CDB" w:rsidP="000B1F67">
      <w:pPr>
        <w:jc w:val="center"/>
        <w:rPr>
          <w:b/>
          <w:sz w:val="36"/>
          <w:szCs w:val="36"/>
          <w:u w:val="double"/>
        </w:rPr>
      </w:pPr>
      <w:r>
        <w:rPr>
          <w:b/>
          <w:sz w:val="36"/>
          <w:szCs w:val="36"/>
          <w:u w:val="double"/>
        </w:rPr>
        <w:fldChar w:fldCharType="begin"/>
      </w:r>
      <w:r>
        <w:rPr>
          <w:b/>
          <w:sz w:val="36"/>
          <w:szCs w:val="36"/>
          <w:u w:val="double"/>
        </w:rPr>
        <w:instrText xml:space="preserve">  </w:instrText>
      </w:r>
      <w:r>
        <w:rPr>
          <w:b/>
          <w:sz w:val="36"/>
          <w:szCs w:val="36"/>
          <w:u w:val="double"/>
        </w:rPr>
        <w:fldChar w:fldCharType="end"/>
      </w:r>
      <w:r w:rsidR="000B1F67" w:rsidRPr="00A06627">
        <w:rPr>
          <w:b/>
          <w:sz w:val="36"/>
          <w:szCs w:val="36"/>
          <w:u w:val="double"/>
        </w:rPr>
        <w:t>NEW JERSEY TURNPIKE AUTHORITY</w:t>
      </w:r>
    </w:p>
    <w:p w:rsidR="000B1F67" w:rsidRPr="001566F6" w:rsidRDefault="000B1F67" w:rsidP="001566F6">
      <w:pPr>
        <w:jc w:val="center"/>
        <w:rPr>
          <w:color w:val="FF0000"/>
        </w:rPr>
      </w:pPr>
      <w:r w:rsidRPr="001566F6">
        <w:rPr>
          <w:color w:val="FF0000"/>
          <w:u w:val="single"/>
        </w:rPr>
        <w:fldChar w:fldCharType="begin"/>
      </w:r>
      <w:r w:rsidRPr="001566F6">
        <w:rPr>
          <w:color w:val="FF0000"/>
          <w:u w:val="single"/>
        </w:rPr>
        <w:instrText>ADVANCE \d5</w:instrText>
      </w:r>
      <w:r w:rsidRPr="001566F6">
        <w:rPr>
          <w:color w:val="FF0000"/>
          <w:u w:val="single"/>
        </w:rPr>
        <w:fldChar w:fldCharType="end"/>
      </w:r>
      <w:r w:rsidRPr="001566F6">
        <w:rPr>
          <w:color w:val="FF0000"/>
        </w:rPr>
        <w:t xml:space="preserve"> NEW JERSEY TURNPIKE /GARDEN STATE PARKWAY (SELECT ROADWAY)</w:t>
      </w:r>
    </w:p>
    <w:p w:rsidR="000B1F67" w:rsidRPr="001566F6" w:rsidRDefault="000B1F67" w:rsidP="001566F6">
      <w:pPr>
        <w:jc w:val="center"/>
        <w:rPr>
          <w:color w:val="FF0000"/>
        </w:rPr>
      </w:pPr>
      <w:r w:rsidRPr="001566F6">
        <w:t xml:space="preserve">Contract No. </w:t>
      </w:r>
      <w:r w:rsidRPr="001566F6">
        <w:rPr>
          <w:b/>
          <w:color w:val="FF0000"/>
        </w:rPr>
        <w:t>[</w:t>
      </w:r>
      <w:r w:rsidR="00A4046D" w:rsidRPr="001566F6">
        <w:rPr>
          <w:b/>
          <w:color w:val="FF0000"/>
        </w:rPr>
        <w:t>Insert</w:t>
      </w:r>
      <w:r w:rsidRPr="001566F6">
        <w:rPr>
          <w:b/>
          <w:color w:val="FF0000"/>
        </w:rPr>
        <w:t xml:space="preserve"> </w:t>
      </w:r>
      <w:r w:rsidR="00A4046D">
        <w:rPr>
          <w:b/>
          <w:color w:val="FF0000"/>
        </w:rPr>
        <w:t>C</w:t>
      </w:r>
      <w:r w:rsidRPr="001566F6">
        <w:rPr>
          <w:b/>
          <w:color w:val="FF0000"/>
        </w:rPr>
        <w:t xml:space="preserve">ontract </w:t>
      </w:r>
      <w:r w:rsidR="00A4046D">
        <w:rPr>
          <w:b/>
          <w:color w:val="FF0000"/>
        </w:rPr>
        <w:t>N</w:t>
      </w:r>
      <w:r w:rsidRPr="001566F6">
        <w:rPr>
          <w:b/>
          <w:color w:val="FF0000"/>
        </w:rPr>
        <w:t>umber]</w:t>
      </w:r>
    </w:p>
    <w:p w:rsidR="000B1F67" w:rsidRDefault="000B1F67" w:rsidP="001566F6">
      <w:pPr>
        <w:jc w:val="center"/>
        <w:rPr>
          <w:b/>
          <w:color w:val="FF0000"/>
        </w:rPr>
      </w:pPr>
      <w:r w:rsidRPr="001566F6">
        <w:rPr>
          <w:b/>
          <w:color w:val="FF0000"/>
        </w:rPr>
        <w:t>[</w:t>
      </w:r>
      <w:r w:rsidR="00A4046D" w:rsidRPr="001566F6">
        <w:rPr>
          <w:b/>
          <w:color w:val="FF0000"/>
        </w:rPr>
        <w:t>Insert</w:t>
      </w:r>
      <w:r w:rsidRPr="001566F6">
        <w:rPr>
          <w:b/>
          <w:color w:val="FF0000"/>
        </w:rPr>
        <w:t xml:space="preserve"> </w:t>
      </w:r>
      <w:r w:rsidR="00A4046D">
        <w:rPr>
          <w:b/>
          <w:color w:val="FF0000"/>
        </w:rPr>
        <w:t>C</w:t>
      </w:r>
      <w:r w:rsidRPr="001566F6">
        <w:rPr>
          <w:b/>
          <w:color w:val="FF0000"/>
        </w:rPr>
        <w:t>ontract Title]</w:t>
      </w:r>
    </w:p>
    <w:p w:rsidR="00A4046D" w:rsidRDefault="00A4046D" w:rsidP="00A4046D">
      <w:pPr>
        <w:pStyle w:val="Heading1B"/>
      </w:pPr>
      <w:bookmarkStart w:id="0" w:name="_Toc317166907"/>
      <w:bookmarkStart w:id="1" w:name="_Toc473552520"/>
      <w:r>
        <w:t>Table of Contents</w:t>
      </w:r>
      <w:bookmarkEnd w:id="1"/>
    </w:p>
    <w:p w:rsidR="005B15A8" w:rsidRDefault="00A4046D">
      <w:pPr>
        <w:pStyle w:val="TOC1"/>
        <w:rPr>
          <w:rFonts w:asciiTheme="minorHAnsi" w:eastAsiaTheme="minorEastAsia" w:hAnsiTheme="minorHAnsi" w:cstheme="minorBidi"/>
          <w:b w:val="0"/>
          <w:sz w:val="22"/>
          <w:szCs w:val="22"/>
        </w:rPr>
      </w:pPr>
      <w:r>
        <w:fldChar w:fldCharType="begin"/>
      </w:r>
      <w:r>
        <w:instrText xml:space="preserve"> TOC \o "1-3" \h \z \u </w:instrText>
      </w:r>
      <w:r>
        <w:fldChar w:fldCharType="separate"/>
      </w:r>
      <w:hyperlink w:anchor="_Toc473552520" w:history="1">
        <w:r w:rsidR="005B15A8" w:rsidRPr="008D4DEC">
          <w:rPr>
            <w:rStyle w:val="Hyperlink"/>
          </w:rPr>
          <w:t>Table of Contents</w:t>
        </w:r>
        <w:r w:rsidR="005B15A8">
          <w:rPr>
            <w:webHidden/>
          </w:rPr>
          <w:tab/>
        </w:r>
        <w:r w:rsidR="005B15A8">
          <w:rPr>
            <w:webHidden/>
          </w:rPr>
          <w:fldChar w:fldCharType="begin"/>
        </w:r>
        <w:r w:rsidR="005B15A8">
          <w:rPr>
            <w:webHidden/>
          </w:rPr>
          <w:instrText xml:space="preserve"> PAGEREF _Toc473552520 \h </w:instrText>
        </w:r>
        <w:r w:rsidR="005B15A8">
          <w:rPr>
            <w:webHidden/>
          </w:rPr>
        </w:r>
        <w:r w:rsidR="005B15A8">
          <w:rPr>
            <w:webHidden/>
          </w:rPr>
          <w:fldChar w:fldCharType="separate"/>
        </w:r>
        <w:r w:rsidR="005B15A8">
          <w:rPr>
            <w:webHidden/>
          </w:rPr>
          <w:t>1</w:t>
        </w:r>
        <w:r w:rsidR="005B15A8">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21" w:history="1">
        <w:r w:rsidRPr="008D4DEC">
          <w:rPr>
            <w:rStyle w:val="Hyperlink"/>
          </w:rPr>
          <w:t>Advertisement for Proposals</w:t>
        </w:r>
        <w:r>
          <w:rPr>
            <w:webHidden/>
          </w:rPr>
          <w:tab/>
        </w:r>
        <w:r>
          <w:rPr>
            <w:webHidden/>
          </w:rPr>
          <w:fldChar w:fldCharType="begin"/>
        </w:r>
        <w:r>
          <w:rPr>
            <w:webHidden/>
          </w:rPr>
          <w:instrText xml:space="preserve"> PAGEREF _Toc473552521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22" w:history="1">
        <w:r w:rsidRPr="008D4DEC">
          <w:rPr>
            <w:rStyle w:val="Hyperlink"/>
          </w:rPr>
          <w:t>Prequalification Recapitulation</w:t>
        </w:r>
        <w:r>
          <w:rPr>
            <w:webHidden/>
          </w:rPr>
          <w:tab/>
        </w:r>
        <w:r>
          <w:rPr>
            <w:webHidden/>
          </w:rPr>
          <w:fldChar w:fldCharType="begin"/>
        </w:r>
        <w:r>
          <w:rPr>
            <w:webHidden/>
          </w:rPr>
          <w:instrText xml:space="preserve"> PAGEREF _Toc473552522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23" w:history="1">
        <w:r w:rsidRPr="008D4DEC">
          <w:rPr>
            <w:rStyle w:val="Hyperlink"/>
          </w:rPr>
          <w:t>Proposal Bond</w:t>
        </w:r>
        <w:r>
          <w:rPr>
            <w:webHidden/>
          </w:rPr>
          <w:tab/>
        </w:r>
        <w:r>
          <w:rPr>
            <w:webHidden/>
          </w:rPr>
          <w:fldChar w:fldCharType="begin"/>
        </w:r>
        <w:r>
          <w:rPr>
            <w:webHidden/>
          </w:rPr>
          <w:instrText xml:space="preserve"> PAGEREF _Toc473552523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24" w:history="1">
        <w:r w:rsidRPr="008D4DEC">
          <w:rPr>
            <w:rStyle w:val="Hyperlink"/>
          </w:rPr>
          <w:t>Letter of Surety</w:t>
        </w:r>
        <w:r>
          <w:rPr>
            <w:webHidden/>
          </w:rPr>
          <w:tab/>
        </w:r>
        <w:r>
          <w:rPr>
            <w:webHidden/>
          </w:rPr>
          <w:fldChar w:fldCharType="begin"/>
        </w:r>
        <w:r>
          <w:rPr>
            <w:webHidden/>
          </w:rPr>
          <w:instrText xml:space="preserve"> PAGEREF _Toc473552524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25" w:history="1">
        <w:r w:rsidRPr="008D4DEC">
          <w:rPr>
            <w:rStyle w:val="Hyperlink"/>
          </w:rPr>
          <w:t>Contract Agreement</w:t>
        </w:r>
        <w:r>
          <w:rPr>
            <w:webHidden/>
          </w:rPr>
          <w:tab/>
        </w:r>
        <w:r>
          <w:rPr>
            <w:webHidden/>
          </w:rPr>
          <w:fldChar w:fldCharType="begin"/>
        </w:r>
        <w:r>
          <w:rPr>
            <w:webHidden/>
          </w:rPr>
          <w:instrText xml:space="preserve"> PAGEREF _Toc473552525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26" w:history="1">
        <w:r w:rsidRPr="008D4DEC">
          <w:rPr>
            <w:rStyle w:val="Hyperlink"/>
          </w:rPr>
          <w:t>Contract Bond</w:t>
        </w:r>
        <w:r>
          <w:rPr>
            <w:webHidden/>
          </w:rPr>
          <w:tab/>
        </w:r>
        <w:r>
          <w:rPr>
            <w:webHidden/>
          </w:rPr>
          <w:fldChar w:fldCharType="begin"/>
        </w:r>
        <w:r>
          <w:rPr>
            <w:webHidden/>
          </w:rPr>
          <w:instrText xml:space="preserve"> PAGEREF _Toc473552526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27" w:history="1">
        <w:r w:rsidRPr="008D4DEC">
          <w:rPr>
            <w:rStyle w:val="Hyperlink"/>
          </w:rPr>
          <w:t>Power of Execution</w:t>
        </w:r>
        <w:r>
          <w:rPr>
            <w:webHidden/>
          </w:rPr>
          <w:tab/>
        </w:r>
        <w:r>
          <w:rPr>
            <w:webHidden/>
          </w:rPr>
          <w:fldChar w:fldCharType="begin"/>
        </w:r>
        <w:r>
          <w:rPr>
            <w:webHidden/>
          </w:rPr>
          <w:instrText xml:space="preserve"> PAGEREF _Toc473552527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28" w:history="1">
        <w:r w:rsidRPr="008D4DEC">
          <w:rPr>
            <w:rStyle w:val="Hyperlink"/>
          </w:rPr>
          <w:t>Standard Specifications</w:t>
        </w:r>
        <w:r>
          <w:rPr>
            <w:webHidden/>
          </w:rPr>
          <w:tab/>
        </w:r>
        <w:r>
          <w:rPr>
            <w:webHidden/>
          </w:rPr>
          <w:fldChar w:fldCharType="begin"/>
        </w:r>
        <w:r>
          <w:rPr>
            <w:webHidden/>
          </w:rPr>
          <w:instrText xml:space="preserve"> PAGEREF _Toc473552528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29" w:history="1">
        <w:r w:rsidRPr="008D4DEC">
          <w:rPr>
            <w:rStyle w:val="Hyperlink"/>
          </w:rPr>
          <w:t>Supplementary Specifications</w:t>
        </w:r>
        <w:r>
          <w:rPr>
            <w:webHidden/>
          </w:rPr>
          <w:tab/>
        </w:r>
        <w:r>
          <w:rPr>
            <w:webHidden/>
          </w:rPr>
          <w:fldChar w:fldCharType="begin"/>
        </w:r>
        <w:r>
          <w:rPr>
            <w:webHidden/>
          </w:rPr>
          <w:instrText xml:space="preserve"> PAGEREF _Toc473552529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30" w:history="1">
        <w:r w:rsidRPr="008D4DEC">
          <w:rPr>
            <w:rStyle w:val="Hyperlink"/>
          </w:rPr>
          <w:t>Division 100 - General Provisions</w:t>
        </w:r>
        <w:r>
          <w:rPr>
            <w:webHidden/>
          </w:rPr>
          <w:tab/>
        </w:r>
        <w:r>
          <w:rPr>
            <w:webHidden/>
          </w:rPr>
          <w:fldChar w:fldCharType="begin"/>
        </w:r>
        <w:r>
          <w:rPr>
            <w:webHidden/>
          </w:rPr>
          <w:instrText xml:space="preserve"> PAGEREF _Toc473552530 \h </w:instrText>
        </w:r>
        <w:r>
          <w:rPr>
            <w:webHidden/>
          </w:rPr>
        </w:r>
        <w:r>
          <w:rPr>
            <w:webHidden/>
          </w:rPr>
          <w:fldChar w:fldCharType="separate"/>
        </w:r>
        <w:r>
          <w:rPr>
            <w:webHidden/>
          </w:rPr>
          <w:t>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31" w:history="1">
        <w:r w:rsidRPr="008D4DEC">
          <w:rPr>
            <w:rStyle w:val="Hyperlink"/>
            <w:noProof/>
          </w:rPr>
          <w:t>Section 101 - General Information</w:t>
        </w:r>
        <w:r>
          <w:rPr>
            <w:noProof/>
            <w:webHidden/>
          </w:rPr>
          <w:tab/>
        </w:r>
        <w:r>
          <w:rPr>
            <w:noProof/>
            <w:webHidden/>
          </w:rPr>
          <w:fldChar w:fldCharType="begin"/>
        </w:r>
        <w:r>
          <w:rPr>
            <w:noProof/>
            <w:webHidden/>
          </w:rPr>
          <w:instrText xml:space="preserve"> PAGEREF _Toc473552531 \h </w:instrText>
        </w:r>
        <w:r>
          <w:rPr>
            <w:noProof/>
            <w:webHidden/>
          </w:rPr>
        </w:r>
        <w:r>
          <w:rPr>
            <w:noProof/>
            <w:webHidden/>
          </w:rPr>
          <w:fldChar w:fldCharType="separate"/>
        </w:r>
        <w:r>
          <w:rPr>
            <w:noProof/>
            <w:webHidden/>
          </w:rPr>
          <w:t>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32" w:history="1">
        <w:r w:rsidRPr="008D4DEC">
          <w:rPr>
            <w:rStyle w:val="Hyperlink"/>
          </w:rPr>
          <w:t>101.02</w:t>
        </w:r>
        <w:r>
          <w:rPr>
            <w:rFonts w:asciiTheme="minorHAnsi" w:eastAsiaTheme="minorEastAsia" w:hAnsiTheme="minorHAnsi" w:cstheme="minorBidi"/>
            <w:i w:val="0"/>
            <w:sz w:val="22"/>
            <w:szCs w:val="22"/>
          </w:rPr>
          <w:tab/>
        </w:r>
        <w:r w:rsidRPr="008D4DEC">
          <w:rPr>
            <w:rStyle w:val="Hyperlink"/>
          </w:rPr>
          <w:t>Definitions</w:t>
        </w:r>
        <w:r>
          <w:rPr>
            <w:webHidden/>
          </w:rPr>
          <w:tab/>
        </w:r>
        <w:r>
          <w:rPr>
            <w:webHidden/>
          </w:rPr>
          <w:fldChar w:fldCharType="begin"/>
        </w:r>
        <w:r>
          <w:rPr>
            <w:webHidden/>
          </w:rPr>
          <w:instrText xml:space="preserve"> PAGEREF _Toc473552532 \h </w:instrText>
        </w:r>
        <w:r>
          <w:rPr>
            <w:webHidden/>
          </w:rPr>
        </w:r>
        <w:r>
          <w:rPr>
            <w:webHidden/>
          </w:rPr>
          <w:fldChar w:fldCharType="separate"/>
        </w:r>
        <w:r>
          <w:rPr>
            <w:webHidden/>
          </w:rPr>
          <w:t>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33" w:history="1">
        <w:r w:rsidRPr="008D4DEC">
          <w:rPr>
            <w:rStyle w:val="Hyperlink"/>
            <w:noProof/>
          </w:rPr>
          <w:t>Section 102 - Bidding Requirements And Conditions</w:t>
        </w:r>
        <w:r>
          <w:rPr>
            <w:noProof/>
            <w:webHidden/>
          </w:rPr>
          <w:tab/>
        </w:r>
        <w:r>
          <w:rPr>
            <w:noProof/>
            <w:webHidden/>
          </w:rPr>
          <w:fldChar w:fldCharType="begin"/>
        </w:r>
        <w:r>
          <w:rPr>
            <w:noProof/>
            <w:webHidden/>
          </w:rPr>
          <w:instrText xml:space="preserve"> PAGEREF _Toc473552533 \h </w:instrText>
        </w:r>
        <w:r>
          <w:rPr>
            <w:noProof/>
            <w:webHidden/>
          </w:rPr>
        </w:r>
        <w:r>
          <w:rPr>
            <w:noProof/>
            <w:webHidden/>
          </w:rPr>
          <w:fldChar w:fldCharType="separate"/>
        </w:r>
        <w:r>
          <w:rPr>
            <w:noProof/>
            <w:webHidden/>
          </w:rPr>
          <w:t>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34" w:history="1">
        <w:r w:rsidRPr="008D4DEC">
          <w:rPr>
            <w:rStyle w:val="Hyperlink"/>
          </w:rPr>
          <w:t>102.03</w:t>
        </w:r>
        <w:r>
          <w:rPr>
            <w:rFonts w:asciiTheme="minorHAnsi" w:eastAsiaTheme="minorEastAsia" w:hAnsiTheme="minorHAnsi" w:cstheme="minorBidi"/>
            <w:i w:val="0"/>
            <w:sz w:val="22"/>
            <w:szCs w:val="22"/>
          </w:rPr>
          <w:tab/>
        </w:r>
        <w:r w:rsidRPr="008D4DEC">
          <w:rPr>
            <w:rStyle w:val="Hyperlink"/>
          </w:rPr>
          <w:t>Proposals</w:t>
        </w:r>
        <w:r>
          <w:rPr>
            <w:webHidden/>
          </w:rPr>
          <w:tab/>
        </w:r>
        <w:r>
          <w:rPr>
            <w:webHidden/>
          </w:rPr>
          <w:fldChar w:fldCharType="begin"/>
        </w:r>
        <w:r>
          <w:rPr>
            <w:webHidden/>
          </w:rPr>
          <w:instrText xml:space="preserve"> PAGEREF _Toc473552534 \h </w:instrText>
        </w:r>
        <w:r>
          <w:rPr>
            <w:webHidden/>
          </w:rPr>
        </w:r>
        <w:r>
          <w:rPr>
            <w:webHidden/>
          </w:rPr>
          <w:fldChar w:fldCharType="separate"/>
        </w:r>
        <w:r>
          <w:rPr>
            <w:webHidden/>
          </w:rPr>
          <w:t>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35" w:history="1">
        <w:r w:rsidRPr="008D4DEC">
          <w:rPr>
            <w:rStyle w:val="Hyperlink"/>
          </w:rPr>
          <w:t>102.04</w:t>
        </w:r>
        <w:r>
          <w:rPr>
            <w:rFonts w:asciiTheme="minorHAnsi" w:eastAsiaTheme="minorEastAsia" w:hAnsiTheme="minorHAnsi" w:cstheme="minorBidi"/>
            <w:i w:val="0"/>
            <w:sz w:val="22"/>
            <w:szCs w:val="22"/>
          </w:rPr>
          <w:tab/>
        </w:r>
        <w:r w:rsidRPr="008D4DEC">
          <w:rPr>
            <w:rStyle w:val="Hyperlink"/>
          </w:rPr>
          <w:t>Familiarity with Work</w:t>
        </w:r>
        <w:r>
          <w:rPr>
            <w:webHidden/>
          </w:rPr>
          <w:tab/>
        </w:r>
        <w:r>
          <w:rPr>
            <w:webHidden/>
          </w:rPr>
          <w:fldChar w:fldCharType="begin"/>
        </w:r>
        <w:r>
          <w:rPr>
            <w:webHidden/>
          </w:rPr>
          <w:instrText xml:space="preserve"> PAGEREF _Toc473552535 \h </w:instrText>
        </w:r>
        <w:r>
          <w:rPr>
            <w:webHidden/>
          </w:rPr>
        </w:r>
        <w:r>
          <w:rPr>
            <w:webHidden/>
          </w:rPr>
          <w:fldChar w:fldCharType="separate"/>
        </w:r>
        <w:r>
          <w:rPr>
            <w:webHidden/>
          </w:rPr>
          <w:t>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36" w:history="1">
        <w:r w:rsidRPr="008D4DEC">
          <w:rPr>
            <w:rStyle w:val="Hyperlink"/>
          </w:rPr>
          <w:t>102.05</w:t>
        </w:r>
        <w:r>
          <w:rPr>
            <w:rFonts w:asciiTheme="minorHAnsi" w:eastAsiaTheme="minorEastAsia" w:hAnsiTheme="minorHAnsi" w:cstheme="minorBidi"/>
            <w:i w:val="0"/>
            <w:sz w:val="22"/>
            <w:szCs w:val="22"/>
          </w:rPr>
          <w:tab/>
        </w:r>
        <w:r w:rsidRPr="008D4DEC">
          <w:rPr>
            <w:rStyle w:val="Hyperlink"/>
          </w:rPr>
          <w:t>Examination Of Contract Documents</w:t>
        </w:r>
        <w:r>
          <w:rPr>
            <w:webHidden/>
          </w:rPr>
          <w:tab/>
        </w:r>
        <w:r>
          <w:rPr>
            <w:webHidden/>
          </w:rPr>
          <w:fldChar w:fldCharType="begin"/>
        </w:r>
        <w:r>
          <w:rPr>
            <w:webHidden/>
          </w:rPr>
          <w:instrText xml:space="preserve"> PAGEREF _Toc473552536 \h </w:instrText>
        </w:r>
        <w:r>
          <w:rPr>
            <w:webHidden/>
          </w:rPr>
        </w:r>
        <w:r>
          <w:rPr>
            <w:webHidden/>
          </w:rPr>
          <w:fldChar w:fldCharType="separate"/>
        </w:r>
        <w:r>
          <w:rPr>
            <w:webHidden/>
          </w:rPr>
          <w:t>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37" w:history="1">
        <w:r w:rsidRPr="008D4DEC">
          <w:rPr>
            <w:rStyle w:val="Hyperlink"/>
          </w:rPr>
          <w:t>102.07</w:t>
        </w:r>
        <w:r>
          <w:rPr>
            <w:rFonts w:asciiTheme="minorHAnsi" w:eastAsiaTheme="minorEastAsia" w:hAnsiTheme="minorHAnsi" w:cstheme="minorBidi"/>
            <w:i w:val="0"/>
            <w:sz w:val="22"/>
            <w:szCs w:val="22"/>
          </w:rPr>
          <w:tab/>
        </w:r>
        <w:r w:rsidRPr="008D4DEC">
          <w:rPr>
            <w:rStyle w:val="Hyperlink"/>
          </w:rPr>
          <w:t>Proposal Guaranty</w:t>
        </w:r>
        <w:r>
          <w:rPr>
            <w:webHidden/>
          </w:rPr>
          <w:tab/>
        </w:r>
        <w:r>
          <w:rPr>
            <w:webHidden/>
          </w:rPr>
          <w:fldChar w:fldCharType="begin"/>
        </w:r>
        <w:r>
          <w:rPr>
            <w:webHidden/>
          </w:rPr>
          <w:instrText xml:space="preserve"> PAGEREF _Toc473552537 \h </w:instrText>
        </w:r>
        <w:r>
          <w:rPr>
            <w:webHidden/>
          </w:rPr>
        </w:r>
        <w:r>
          <w:rPr>
            <w:webHidden/>
          </w:rPr>
          <w:fldChar w:fldCharType="separate"/>
        </w:r>
        <w:r>
          <w:rPr>
            <w:webHidden/>
          </w:rPr>
          <w:t>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38" w:history="1">
        <w:r w:rsidRPr="008D4DEC">
          <w:rPr>
            <w:rStyle w:val="Hyperlink"/>
          </w:rPr>
          <w:t>102.09</w:t>
        </w:r>
        <w:r>
          <w:rPr>
            <w:rFonts w:asciiTheme="minorHAnsi" w:eastAsiaTheme="minorEastAsia" w:hAnsiTheme="minorHAnsi" w:cstheme="minorBidi"/>
            <w:i w:val="0"/>
            <w:sz w:val="22"/>
            <w:szCs w:val="22"/>
          </w:rPr>
          <w:tab/>
        </w:r>
        <w:r w:rsidRPr="008D4DEC">
          <w:rPr>
            <w:rStyle w:val="Hyperlink"/>
          </w:rPr>
          <w:t>Submitting Proposals</w:t>
        </w:r>
        <w:r>
          <w:rPr>
            <w:webHidden/>
          </w:rPr>
          <w:tab/>
        </w:r>
        <w:r>
          <w:rPr>
            <w:webHidden/>
          </w:rPr>
          <w:fldChar w:fldCharType="begin"/>
        </w:r>
        <w:r>
          <w:rPr>
            <w:webHidden/>
          </w:rPr>
          <w:instrText xml:space="preserve"> PAGEREF _Toc473552538 \h </w:instrText>
        </w:r>
        <w:r>
          <w:rPr>
            <w:webHidden/>
          </w:rPr>
        </w:r>
        <w:r>
          <w:rPr>
            <w:webHidden/>
          </w:rPr>
          <w:fldChar w:fldCharType="separate"/>
        </w:r>
        <w:r>
          <w:rPr>
            <w:webHidden/>
          </w:rPr>
          <w:t>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39" w:history="1">
        <w:r w:rsidRPr="008D4DEC">
          <w:rPr>
            <w:rStyle w:val="Hyperlink"/>
          </w:rPr>
          <w:t>102.11</w:t>
        </w:r>
        <w:r>
          <w:rPr>
            <w:rFonts w:asciiTheme="minorHAnsi" w:eastAsiaTheme="minorEastAsia" w:hAnsiTheme="minorHAnsi" w:cstheme="minorBidi"/>
            <w:i w:val="0"/>
            <w:sz w:val="22"/>
            <w:szCs w:val="22"/>
          </w:rPr>
          <w:tab/>
        </w:r>
        <w:r w:rsidRPr="008D4DEC">
          <w:rPr>
            <w:rStyle w:val="Hyperlink"/>
          </w:rPr>
          <w:t>Causes For Rejection</w:t>
        </w:r>
        <w:r>
          <w:rPr>
            <w:webHidden/>
          </w:rPr>
          <w:tab/>
        </w:r>
        <w:r>
          <w:rPr>
            <w:webHidden/>
          </w:rPr>
          <w:fldChar w:fldCharType="begin"/>
        </w:r>
        <w:r>
          <w:rPr>
            <w:webHidden/>
          </w:rPr>
          <w:instrText xml:space="preserve"> PAGEREF _Toc473552539 \h </w:instrText>
        </w:r>
        <w:r>
          <w:rPr>
            <w:webHidden/>
          </w:rPr>
        </w:r>
        <w:r>
          <w:rPr>
            <w:webHidden/>
          </w:rPr>
          <w:fldChar w:fldCharType="separate"/>
        </w:r>
        <w:r>
          <w:rPr>
            <w:webHidden/>
          </w:rPr>
          <w:t>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40" w:history="1">
        <w:r w:rsidRPr="008D4DEC">
          <w:rPr>
            <w:rStyle w:val="Hyperlink"/>
          </w:rPr>
          <w:t>102.16</w:t>
        </w:r>
        <w:r>
          <w:rPr>
            <w:rFonts w:asciiTheme="minorHAnsi" w:eastAsiaTheme="minorEastAsia" w:hAnsiTheme="minorHAnsi" w:cstheme="minorBidi"/>
            <w:i w:val="0"/>
            <w:sz w:val="22"/>
            <w:szCs w:val="22"/>
          </w:rPr>
          <w:tab/>
        </w:r>
        <w:r w:rsidRPr="008D4DEC">
          <w:rPr>
            <w:rStyle w:val="Hyperlink"/>
          </w:rPr>
          <w:t>Business Registration Act</w:t>
        </w:r>
        <w:r>
          <w:rPr>
            <w:webHidden/>
          </w:rPr>
          <w:tab/>
        </w:r>
        <w:r>
          <w:rPr>
            <w:webHidden/>
          </w:rPr>
          <w:fldChar w:fldCharType="begin"/>
        </w:r>
        <w:r>
          <w:rPr>
            <w:webHidden/>
          </w:rPr>
          <w:instrText xml:space="preserve"> PAGEREF _Toc473552540 \h </w:instrText>
        </w:r>
        <w:r>
          <w:rPr>
            <w:webHidden/>
          </w:rPr>
        </w:r>
        <w:r>
          <w:rPr>
            <w:webHidden/>
          </w:rPr>
          <w:fldChar w:fldCharType="separate"/>
        </w:r>
        <w:r>
          <w:rPr>
            <w:webHidden/>
          </w:rPr>
          <w:t>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41" w:history="1">
        <w:r w:rsidRPr="008D4DEC">
          <w:rPr>
            <w:rStyle w:val="Hyperlink"/>
          </w:rPr>
          <w:t>102.17</w:t>
        </w:r>
        <w:r>
          <w:rPr>
            <w:rFonts w:asciiTheme="minorHAnsi" w:eastAsiaTheme="minorEastAsia" w:hAnsiTheme="minorHAnsi" w:cstheme="minorBidi"/>
            <w:i w:val="0"/>
            <w:sz w:val="22"/>
            <w:szCs w:val="22"/>
          </w:rPr>
          <w:tab/>
        </w:r>
        <w:r w:rsidRPr="008D4DEC">
          <w:rPr>
            <w:rStyle w:val="Hyperlink"/>
          </w:rPr>
          <w:t>Public Law 2005, Chapter 51 and (Executive Order 134) and  Executive Order 117</w:t>
        </w:r>
        <w:r>
          <w:rPr>
            <w:webHidden/>
          </w:rPr>
          <w:tab/>
        </w:r>
        <w:r>
          <w:rPr>
            <w:webHidden/>
          </w:rPr>
          <w:fldChar w:fldCharType="begin"/>
        </w:r>
        <w:r>
          <w:rPr>
            <w:webHidden/>
          </w:rPr>
          <w:instrText xml:space="preserve"> PAGEREF _Toc473552541 \h </w:instrText>
        </w:r>
        <w:r>
          <w:rPr>
            <w:webHidden/>
          </w:rPr>
        </w:r>
        <w:r>
          <w:rPr>
            <w:webHidden/>
          </w:rPr>
          <w:fldChar w:fldCharType="separate"/>
        </w:r>
        <w:r>
          <w:rPr>
            <w:webHidden/>
          </w:rPr>
          <w:t>10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42" w:history="1">
        <w:r w:rsidRPr="008D4DEC">
          <w:rPr>
            <w:rStyle w:val="Hyperlink"/>
          </w:rPr>
          <w:t>102.18</w:t>
        </w:r>
        <w:r>
          <w:rPr>
            <w:rFonts w:asciiTheme="minorHAnsi" w:eastAsiaTheme="minorEastAsia" w:hAnsiTheme="minorHAnsi" w:cstheme="minorBidi"/>
            <w:i w:val="0"/>
            <w:sz w:val="22"/>
            <w:szCs w:val="22"/>
          </w:rPr>
          <w:tab/>
        </w:r>
        <w:r w:rsidRPr="008D4DEC">
          <w:rPr>
            <w:rStyle w:val="Hyperlink"/>
          </w:rPr>
          <w:t>Disclosure of Investment Activities in Iran</w:t>
        </w:r>
        <w:r>
          <w:rPr>
            <w:webHidden/>
          </w:rPr>
          <w:tab/>
        </w:r>
        <w:r>
          <w:rPr>
            <w:webHidden/>
          </w:rPr>
          <w:fldChar w:fldCharType="begin"/>
        </w:r>
        <w:r>
          <w:rPr>
            <w:webHidden/>
          </w:rPr>
          <w:instrText xml:space="preserve"> PAGEREF _Toc473552542 \h </w:instrText>
        </w:r>
        <w:r>
          <w:rPr>
            <w:webHidden/>
          </w:rPr>
        </w:r>
        <w:r>
          <w:rPr>
            <w:webHidden/>
          </w:rPr>
          <w:fldChar w:fldCharType="separate"/>
        </w:r>
        <w:r>
          <w:rPr>
            <w:webHidden/>
          </w:rPr>
          <w:t>11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43" w:history="1">
        <w:r w:rsidRPr="008D4DEC">
          <w:rPr>
            <w:rStyle w:val="Hyperlink"/>
          </w:rPr>
          <w:t>102.19</w:t>
        </w:r>
        <w:r>
          <w:rPr>
            <w:rFonts w:asciiTheme="minorHAnsi" w:eastAsiaTheme="minorEastAsia" w:hAnsiTheme="minorHAnsi" w:cstheme="minorBidi"/>
            <w:i w:val="0"/>
            <w:sz w:val="22"/>
            <w:szCs w:val="22"/>
          </w:rPr>
          <w:tab/>
        </w:r>
        <w:r w:rsidRPr="008D4DEC">
          <w:rPr>
            <w:rStyle w:val="Hyperlink"/>
          </w:rPr>
          <w:t>Ethics Standards (Executive Order 189)</w:t>
        </w:r>
        <w:r>
          <w:rPr>
            <w:webHidden/>
          </w:rPr>
          <w:tab/>
        </w:r>
        <w:r>
          <w:rPr>
            <w:webHidden/>
          </w:rPr>
          <w:fldChar w:fldCharType="begin"/>
        </w:r>
        <w:r>
          <w:rPr>
            <w:webHidden/>
          </w:rPr>
          <w:instrText xml:space="preserve"> PAGEREF _Toc473552543 \h </w:instrText>
        </w:r>
        <w:r>
          <w:rPr>
            <w:webHidden/>
          </w:rPr>
        </w:r>
        <w:r>
          <w:rPr>
            <w:webHidden/>
          </w:rPr>
          <w:fldChar w:fldCharType="separate"/>
        </w:r>
        <w:r>
          <w:rPr>
            <w:webHidden/>
          </w:rPr>
          <w:t>12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44" w:history="1">
        <w:r w:rsidRPr="008D4DEC">
          <w:rPr>
            <w:rStyle w:val="Hyperlink"/>
            <w:noProof/>
          </w:rPr>
          <w:t>Section 103 - Award and Execution of Contract</w:t>
        </w:r>
        <w:r>
          <w:rPr>
            <w:noProof/>
            <w:webHidden/>
          </w:rPr>
          <w:tab/>
        </w:r>
        <w:r>
          <w:rPr>
            <w:noProof/>
            <w:webHidden/>
          </w:rPr>
          <w:fldChar w:fldCharType="begin"/>
        </w:r>
        <w:r>
          <w:rPr>
            <w:noProof/>
            <w:webHidden/>
          </w:rPr>
          <w:instrText xml:space="preserve"> PAGEREF _Toc473552544 \h </w:instrText>
        </w:r>
        <w:r>
          <w:rPr>
            <w:noProof/>
            <w:webHidden/>
          </w:rPr>
        </w:r>
        <w:r>
          <w:rPr>
            <w:noProof/>
            <w:webHidden/>
          </w:rPr>
          <w:fldChar w:fldCharType="separate"/>
        </w:r>
        <w:r>
          <w:rPr>
            <w:noProof/>
            <w:webHidden/>
          </w:rPr>
          <w:t>14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45" w:history="1">
        <w:r w:rsidRPr="008D4DEC">
          <w:rPr>
            <w:rStyle w:val="Hyperlink"/>
          </w:rPr>
          <w:t>103.01</w:t>
        </w:r>
        <w:r>
          <w:rPr>
            <w:rFonts w:asciiTheme="minorHAnsi" w:eastAsiaTheme="minorEastAsia" w:hAnsiTheme="minorHAnsi" w:cstheme="minorBidi"/>
            <w:i w:val="0"/>
            <w:sz w:val="22"/>
            <w:szCs w:val="22"/>
          </w:rPr>
          <w:tab/>
        </w:r>
        <w:r w:rsidRPr="008D4DEC">
          <w:rPr>
            <w:rStyle w:val="Hyperlink"/>
          </w:rPr>
          <w:t>Award of Contract</w:t>
        </w:r>
        <w:r>
          <w:rPr>
            <w:webHidden/>
          </w:rPr>
          <w:tab/>
        </w:r>
        <w:r>
          <w:rPr>
            <w:webHidden/>
          </w:rPr>
          <w:fldChar w:fldCharType="begin"/>
        </w:r>
        <w:r>
          <w:rPr>
            <w:webHidden/>
          </w:rPr>
          <w:instrText xml:space="preserve"> PAGEREF _Toc473552545 \h </w:instrText>
        </w:r>
        <w:r>
          <w:rPr>
            <w:webHidden/>
          </w:rPr>
        </w:r>
        <w:r>
          <w:rPr>
            <w:webHidden/>
          </w:rPr>
          <w:fldChar w:fldCharType="separate"/>
        </w:r>
        <w:r>
          <w:rPr>
            <w:webHidden/>
          </w:rPr>
          <w:t>14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46" w:history="1">
        <w:r w:rsidRPr="008D4DEC">
          <w:rPr>
            <w:rStyle w:val="Hyperlink"/>
          </w:rPr>
          <w:t>103.02</w:t>
        </w:r>
        <w:r>
          <w:rPr>
            <w:rFonts w:asciiTheme="minorHAnsi" w:eastAsiaTheme="minorEastAsia" w:hAnsiTheme="minorHAnsi" w:cstheme="minorBidi"/>
            <w:i w:val="0"/>
            <w:sz w:val="22"/>
            <w:szCs w:val="22"/>
          </w:rPr>
          <w:tab/>
        </w:r>
        <w:r w:rsidRPr="008D4DEC">
          <w:rPr>
            <w:rStyle w:val="Hyperlink"/>
          </w:rPr>
          <w:t>Execution of Contract.</w:t>
        </w:r>
        <w:r>
          <w:rPr>
            <w:webHidden/>
          </w:rPr>
          <w:tab/>
        </w:r>
        <w:r>
          <w:rPr>
            <w:webHidden/>
          </w:rPr>
          <w:fldChar w:fldCharType="begin"/>
        </w:r>
        <w:r>
          <w:rPr>
            <w:webHidden/>
          </w:rPr>
          <w:instrText xml:space="preserve"> PAGEREF _Toc473552546 \h </w:instrText>
        </w:r>
        <w:r>
          <w:rPr>
            <w:webHidden/>
          </w:rPr>
        </w:r>
        <w:r>
          <w:rPr>
            <w:webHidden/>
          </w:rPr>
          <w:fldChar w:fldCharType="separate"/>
        </w:r>
        <w:r>
          <w:rPr>
            <w:webHidden/>
          </w:rPr>
          <w:t>14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47" w:history="1">
        <w:r w:rsidRPr="008D4DEC">
          <w:rPr>
            <w:rStyle w:val="Hyperlink"/>
          </w:rPr>
          <w:t>103.04</w:t>
        </w:r>
        <w:r>
          <w:rPr>
            <w:rFonts w:asciiTheme="minorHAnsi" w:eastAsiaTheme="minorEastAsia" w:hAnsiTheme="minorHAnsi" w:cstheme="minorBidi"/>
            <w:i w:val="0"/>
            <w:sz w:val="22"/>
            <w:szCs w:val="22"/>
          </w:rPr>
          <w:tab/>
        </w:r>
        <w:r w:rsidRPr="008D4DEC">
          <w:rPr>
            <w:rStyle w:val="Hyperlink"/>
          </w:rPr>
          <w:t>Subletting and Assigning Contract</w:t>
        </w:r>
        <w:r>
          <w:rPr>
            <w:webHidden/>
          </w:rPr>
          <w:tab/>
        </w:r>
        <w:r>
          <w:rPr>
            <w:webHidden/>
          </w:rPr>
          <w:fldChar w:fldCharType="begin"/>
        </w:r>
        <w:r>
          <w:rPr>
            <w:webHidden/>
          </w:rPr>
          <w:instrText xml:space="preserve"> PAGEREF _Toc473552547 \h </w:instrText>
        </w:r>
        <w:r>
          <w:rPr>
            <w:webHidden/>
          </w:rPr>
        </w:r>
        <w:r>
          <w:rPr>
            <w:webHidden/>
          </w:rPr>
          <w:fldChar w:fldCharType="separate"/>
        </w:r>
        <w:r>
          <w:rPr>
            <w:webHidden/>
          </w:rPr>
          <w:t>14</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48" w:history="1">
        <w:r w:rsidRPr="008D4DEC">
          <w:rPr>
            <w:rStyle w:val="Hyperlink"/>
            <w:noProof/>
          </w:rPr>
          <w:t>Section 104 - Control Of Work</w:t>
        </w:r>
        <w:r>
          <w:rPr>
            <w:noProof/>
            <w:webHidden/>
          </w:rPr>
          <w:tab/>
        </w:r>
        <w:r>
          <w:rPr>
            <w:noProof/>
            <w:webHidden/>
          </w:rPr>
          <w:fldChar w:fldCharType="begin"/>
        </w:r>
        <w:r>
          <w:rPr>
            <w:noProof/>
            <w:webHidden/>
          </w:rPr>
          <w:instrText xml:space="preserve"> PAGEREF _Toc473552548 \h </w:instrText>
        </w:r>
        <w:r>
          <w:rPr>
            <w:noProof/>
            <w:webHidden/>
          </w:rPr>
        </w:r>
        <w:r>
          <w:rPr>
            <w:noProof/>
            <w:webHidden/>
          </w:rPr>
          <w:fldChar w:fldCharType="separate"/>
        </w:r>
        <w:r>
          <w:rPr>
            <w:noProof/>
            <w:webHidden/>
          </w:rPr>
          <w:t>15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49" w:history="1">
        <w:r w:rsidRPr="008D4DEC">
          <w:rPr>
            <w:rStyle w:val="Hyperlink"/>
          </w:rPr>
          <w:t>104.01</w:t>
        </w:r>
        <w:r>
          <w:rPr>
            <w:rFonts w:asciiTheme="minorHAnsi" w:eastAsiaTheme="minorEastAsia" w:hAnsiTheme="minorHAnsi" w:cstheme="minorBidi"/>
            <w:i w:val="0"/>
            <w:sz w:val="22"/>
            <w:szCs w:val="22"/>
          </w:rPr>
          <w:tab/>
        </w:r>
        <w:r w:rsidRPr="008D4DEC">
          <w:rPr>
            <w:rStyle w:val="Hyperlink"/>
          </w:rPr>
          <w:t>Intent of Contract</w:t>
        </w:r>
        <w:r>
          <w:rPr>
            <w:webHidden/>
          </w:rPr>
          <w:tab/>
        </w:r>
        <w:r>
          <w:rPr>
            <w:webHidden/>
          </w:rPr>
          <w:fldChar w:fldCharType="begin"/>
        </w:r>
        <w:r>
          <w:rPr>
            <w:webHidden/>
          </w:rPr>
          <w:instrText xml:space="preserve"> PAGEREF _Toc473552549 \h </w:instrText>
        </w:r>
        <w:r>
          <w:rPr>
            <w:webHidden/>
          </w:rPr>
        </w:r>
        <w:r>
          <w:rPr>
            <w:webHidden/>
          </w:rPr>
          <w:fldChar w:fldCharType="separate"/>
        </w:r>
        <w:r>
          <w:rPr>
            <w:webHidden/>
          </w:rPr>
          <w:t>15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0" w:history="1">
        <w:r w:rsidRPr="008D4DEC">
          <w:rPr>
            <w:rStyle w:val="Hyperlink"/>
          </w:rPr>
          <w:t>104.04</w:t>
        </w:r>
        <w:r>
          <w:rPr>
            <w:rFonts w:asciiTheme="minorHAnsi" w:eastAsiaTheme="minorEastAsia" w:hAnsiTheme="minorHAnsi" w:cstheme="minorBidi"/>
            <w:i w:val="0"/>
            <w:sz w:val="22"/>
            <w:szCs w:val="22"/>
          </w:rPr>
          <w:tab/>
        </w:r>
        <w:r w:rsidRPr="008D4DEC">
          <w:rPr>
            <w:rStyle w:val="Hyperlink"/>
          </w:rPr>
          <w:t>Change of Plans And Specifications.</w:t>
        </w:r>
        <w:r>
          <w:rPr>
            <w:webHidden/>
          </w:rPr>
          <w:tab/>
        </w:r>
        <w:r>
          <w:rPr>
            <w:webHidden/>
          </w:rPr>
          <w:fldChar w:fldCharType="begin"/>
        </w:r>
        <w:r>
          <w:rPr>
            <w:webHidden/>
          </w:rPr>
          <w:instrText xml:space="preserve"> PAGEREF _Toc473552550 \h </w:instrText>
        </w:r>
        <w:r>
          <w:rPr>
            <w:webHidden/>
          </w:rPr>
        </w:r>
        <w:r>
          <w:rPr>
            <w:webHidden/>
          </w:rPr>
          <w:fldChar w:fldCharType="separate"/>
        </w:r>
        <w:r>
          <w:rPr>
            <w:webHidden/>
          </w:rPr>
          <w:t>15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1" w:history="1">
        <w:r w:rsidRPr="008D4DEC">
          <w:rPr>
            <w:rStyle w:val="Hyperlink"/>
          </w:rPr>
          <w:t>104.05</w:t>
        </w:r>
        <w:r>
          <w:rPr>
            <w:rFonts w:asciiTheme="minorHAnsi" w:eastAsiaTheme="minorEastAsia" w:hAnsiTheme="minorHAnsi" w:cstheme="minorBidi"/>
            <w:i w:val="0"/>
            <w:sz w:val="22"/>
            <w:szCs w:val="22"/>
          </w:rPr>
          <w:tab/>
        </w:r>
        <w:r w:rsidRPr="008D4DEC">
          <w:rPr>
            <w:rStyle w:val="Hyperlink"/>
          </w:rPr>
          <w:t>Inspection of Work</w:t>
        </w:r>
        <w:r>
          <w:rPr>
            <w:webHidden/>
          </w:rPr>
          <w:tab/>
        </w:r>
        <w:r>
          <w:rPr>
            <w:webHidden/>
          </w:rPr>
          <w:fldChar w:fldCharType="begin"/>
        </w:r>
        <w:r>
          <w:rPr>
            <w:webHidden/>
          </w:rPr>
          <w:instrText xml:space="preserve"> PAGEREF _Toc473552551 \h </w:instrText>
        </w:r>
        <w:r>
          <w:rPr>
            <w:webHidden/>
          </w:rPr>
        </w:r>
        <w:r>
          <w:rPr>
            <w:webHidden/>
          </w:rPr>
          <w:fldChar w:fldCharType="separate"/>
        </w:r>
        <w:r>
          <w:rPr>
            <w:webHidden/>
          </w:rPr>
          <w:t>16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2" w:history="1">
        <w:r w:rsidRPr="008D4DEC">
          <w:rPr>
            <w:rStyle w:val="Hyperlink"/>
          </w:rPr>
          <w:t>104.06</w:t>
        </w:r>
        <w:r>
          <w:rPr>
            <w:rFonts w:asciiTheme="minorHAnsi" w:eastAsiaTheme="minorEastAsia" w:hAnsiTheme="minorHAnsi" w:cstheme="minorBidi"/>
            <w:i w:val="0"/>
            <w:sz w:val="22"/>
            <w:szCs w:val="22"/>
          </w:rPr>
          <w:tab/>
        </w:r>
        <w:r w:rsidRPr="008D4DEC">
          <w:rPr>
            <w:rStyle w:val="Hyperlink"/>
          </w:rPr>
          <w:t>Contractor’s Organization</w:t>
        </w:r>
        <w:r>
          <w:rPr>
            <w:webHidden/>
          </w:rPr>
          <w:tab/>
        </w:r>
        <w:r>
          <w:rPr>
            <w:webHidden/>
          </w:rPr>
          <w:fldChar w:fldCharType="begin"/>
        </w:r>
        <w:r>
          <w:rPr>
            <w:webHidden/>
          </w:rPr>
          <w:instrText xml:space="preserve"> PAGEREF _Toc473552552 \h </w:instrText>
        </w:r>
        <w:r>
          <w:rPr>
            <w:webHidden/>
          </w:rPr>
        </w:r>
        <w:r>
          <w:rPr>
            <w:webHidden/>
          </w:rPr>
          <w:fldChar w:fldCharType="separate"/>
        </w:r>
        <w:r>
          <w:rPr>
            <w:webHidden/>
          </w:rPr>
          <w:t>16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3" w:history="1">
        <w:r w:rsidRPr="008D4DEC">
          <w:rPr>
            <w:rStyle w:val="Hyperlink"/>
          </w:rPr>
          <w:t>104.07</w:t>
        </w:r>
        <w:r>
          <w:rPr>
            <w:rFonts w:asciiTheme="minorHAnsi" w:eastAsiaTheme="minorEastAsia" w:hAnsiTheme="minorHAnsi" w:cstheme="minorBidi"/>
            <w:i w:val="0"/>
            <w:sz w:val="22"/>
            <w:szCs w:val="22"/>
          </w:rPr>
          <w:tab/>
        </w:r>
        <w:r w:rsidRPr="008D4DEC">
          <w:rPr>
            <w:rStyle w:val="Hyperlink"/>
          </w:rPr>
          <w:t>Cooperation by Contractor</w:t>
        </w:r>
        <w:r>
          <w:rPr>
            <w:webHidden/>
          </w:rPr>
          <w:tab/>
        </w:r>
        <w:r>
          <w:rPr>
            <w:webHidden/>
          </w:rPr>
          <w:fldChar w:fldCharType="begin"/>
        </w:r>
        <w:r>
          <w:rPr>
            <w:webHidden/>
          </w:rPr>
          <w:instrText xml:space="preserve"> PAGEREF _Toc473552553 \h </w:instrText>
        </w:r>
        <w:r>
          <w:rPr>
            <w:webHidden/>
          </w:rPr>
        </w:r>
        <w:r>
          <w:rPr>
            <w:webHidden/>
          </w:rPr>
          <w:fldChar w:fldCharType="separate"/>
        </w:r>
        <w:r>
          <w:rPr>
            <w:webHidden/>
          </w:rPr>
          <w:t>17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4" w:history="1">
        <w:r w:rsidRPr="008D4DEC">
          <w:rPr>
            <w:rStyle w:val="Hyperlink"/>
          </w:rPr>
          <w:t>104.08</w:t>
        </w:r>
        <w:r>
          <w:rPr>
            <w:rFonts w:asciiTheme="minorHAnsi" w:eastAsiaTheme="minorEastAsia" w:hAnsiTheme="minorHAnsi" w:cstheme="minorBidi"/>
            <w:i w:val="0"/>
            <w:sz w:val="22"/>
            <w:szCs w:val="22"/>
          </w:rPr>
          <w:tab/>
        </w:r>
        <w:r w:rsidRPr="008D4DEC">
          <w:rPr>
            <w:rStyle w:val="Hyperlink"/>
          </w:rPr>
          <w:t>Shop And Working Drawings</w:t>
        </w:r>
        <w:r>
          <w:rPr>
            <w:webHidden/>
          </w:rPr>
          <w:tab/>
        </w:r>
        <w:r>
          <w:rPr>
            <w:webHidden/>
          </w:rPr>
          <w:fldChar w:fldCharType="begin"/>
        </w:r>
        <w:r>
          <w:rPr>
            <w:webHidden/>
          </w:rPr>
          <w:instrText xml:space="preserve"> PAGEREF _Toc473552554 \h </w:instrText>
        </w:r>
        <w:r>
          <w:rPr>
            <w:webHidden/>
          </w:rPr>
        </w:r>
        <w:r>
          <w:rPr>
            <w:webHidden/>
          </w:rPr>
          <w:fldChar w:fldCharType="separate"/>
        </w:r>
        <w:r>
          <w:rPr>
            <w:webHidden/>
          </w:rPr>
          <w:t>17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5" w:history="1">
        <w:r w:rsidRPr="008D4DEC">
          <w:rPr>
            <w:rStyle w:val="Hyperlink"/>
          </w:rPr>
          <w:t>104.09</w:t>
        </w:r>
        <w:r>
          <w:rPr>
            <w:rFonts w:asciiTheme="minorHAnsi" w:eastAsiaTheme="minorEastAsia" w:hAnsiTheme="minorHAnsi" w:cstheme="minorBidi"/>
            <w:i w:val="0"/>
            <w:sz w:val="22"/>
            <w:szCs w:val="22"/>
          </w:rPr>
          <w:tab/>
        </w:r>
        <w:r w:rsidRPr="008D4DEC">
          <w:rPr>
            <w:rStyle w:val="Hyperlink"/>
          </w:rPr>
          <w:t>Construction Layout</w:t>
        </w:r>
        <w:r>
          <w:rPr>
            <w:webHidden/>
          </w:rPr>
          <w:tab/>
        </w:r>
        <w:r>
          <w:rPr>
            <w:webHidden/>
          </w:rPr>
          <w:fldChar w:fldCharType="begin"/>
        </w:r>
        <w:r>
          <w:rPr>
            <w:webHidden/>
          </w:rPr>
          <w:instrText xml:space="preserve"> PAGEREF _Toc473552555 \h </w:instrText>
        </w:r>
        <w:r>
          <w:rPr>
            <w:webHidden/>
          </w:rPr>
        </w:r>
        <w:r>
          <w:rPr>
            <w:webHidden/>
          </w:rPr>
          <w:fldChar w:fldCharType="separate"/>
        </w:r>
        <w:r>
          <w:rPr>
            <w:webHidden/>
          </w:rPr>
          <w:t>18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6" w:history="1">
        <w:r w:rsidRPr="008D4DEC">
          <w:rPr>
            <w:rStyle w:val="Hyperlink"/>
          </w:rPr>
          <w:t>104.13</w:t>
        </w:r>
        <w:r>
          <w:rPr>
            <w:rFonts w:asciiTheme="minorHAnsi" w:eastAsiaTheme="minorEastAsia" w:hAnsiTheme="minorHAnsi" w:cstheme="minorBidi"/>
            <w:i w:val="0"/>
            <w:sz w:val="22"/>
            <w:szCs w:val="22"/>
          </w:rPr>
          <w:tab/>
        </w:r>
        <w:r w:rsidRPr="008D4DEC">
          <w:rPr>
            <w:rStyle w:val="Hyperlink"/>
          </w:rPr>
          <w:t>Sanitary, Health And Safety Provisions</w:t>
        </w:r>
        <w:r>
          <w:rPr>
            <w:webHidden/>
          </w:rPr>
          <w:tab/>
        </w:r>
        <w:r>
          <w:rPr>
            <w:webHidden/>
          </w:rPr>
          <w:fldChar w:fldCharType="begin"/>
        </w:r>
        <w:r>
          <w:rPr>
            <w:webHidden/>
          </w:rPr>
          <w:instrText xml:space="preserve"> PAGEREF _Toc473552556 \h </w:instrText>
        </w:r>
        <w:r>
          <w:rPr>
            <w:webHidden/>
          </w:rPr>
        </w:r>
        <w:r>
          <w:rPr>
            <w:webHidden/>
          </w:rPr>
          <w:fldChar w:fldCharType="separate"/>
        </w:r>
        <w:r>
          <w:rPr>
            <w:webHidden/>
          </w:rPr>
          <w:t>21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7" w:history="1">
        <w:r w:rsidRPr="008D4DEC">
          <w:rPr>
            <w:rStyle w:val="Hyperlink"/>
          </w:rPr>
          <w:t>104.14</w:t>
        </w:r>
        <w:r>
          <w:rPr>
            <w:rFonts w:asciiTheme="minorHAnsi" w:eastAsiaTheme="minorEastAsia" w:hAnsiTheme="minorHAnsi" w:cstheme="minorBidi"/>
            <w:i w:val="0"/>
            <w:sz w:val="22"/>
            <w:szCs w:val="22"/>
          </w:rPr>
          <w:tab/>
        </w:r>
        <w:r w:rsidRPr="008D4DEC">
          <w:rPr>
            <w:rStyle w:val="Hyperlink"/>
          </w:rPr>
          <w:t>Construction Safety</w:t>
        </w:r>
        <w:r>
          <w:rPr>
            <w:webHidden/>
          </w:rPr>
          <w:tab/>
        </w:r>
        <w:r>
          <w:rPr>
            <w:webHidden/>
          </w:rPr>
          <w:fldChar w:fldCharType="begin"/>
        </w:r>
        <w:r>
          <w:rPr>
            <w:webHidden/>
          </w:rPr>
          <w:instrText xml:space="preserve"> PAGEREF _Toc473552557 \h </w:instrText>
        </w:r>
        <w:r>
          <w:rPr>
            <w:webHidden/>
          </w:rPr>
        </w:r>
        <w:r>
          <w:rPr>
            <w:webHidden/>
          </w:rPr>
          <w:fldChar w:fldCharType="separate"/>
        </w:r>
        <w:r>
          <w:rPr>
            <w:webHidden/>
          </w:rPr>
          <w:t>23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8" w:history="1">
        <w:r w:rsidRPr="008D4DEC">
          <w:rPr>
            <w:rStyle w:val="Hyperlink"/>
          </w:rPr>
          <w:t>104.15</w:t>
        </w:r>
        <w:r>
          <w:rPr>
            <w:rFonts w:asciiTheme="minorHAnsi" w:eastAsiaTheme="minorEastAsia" w:hAnsiTheme="minorHAnsi" w:cstheme="minorBidi"/>
            <w:i w:val="0"/>
            <w:sz w:val="22"/>
            <w:szCs w:val="22"/>
          </w:rPr>
          <w:tab/>
        </w:r>
        <w:r w:rsidRPr="008D4DEC">
          <w:rPr>
            <w:rStyle w:val="Hyperlink"/>
          </w:rPr>
          <w:t>Transportation for Engineer</w:t>
        </w:r>
        <w:r>
          <w:rPr>
            <w:webHidden/>
          </w:rPr>
          <w:tab/>
        </w:r>
        <w:r>
          <w:rPr>
            <w:webHidden/>
          </w:rPr>
          <w:fldChar w:fldCharType="begin"/>
        </w:r>
        <w:r>
          <w:rPr>
            <w:webHidden/>
          </w:rPr>
          <w:instrText xml:space="preserve"> PAGEREF _Toc473552558 \h </w:instrText>
        </w:r>
        <w:r>
          <w:rPr>
            <w:webHidden/>
          </w:rPr>
        </w:r>
        <w:r>
          <w:rPr>
            <w:webHidden/>
          </w:rPr>
          <w:fldChar w:fldCharType="separate"/>
        </w:r>
        <w:r>
          <w:rPr>
            <w:webHidden/>
          </w:rPr>
          <w:t>24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59" w:history="1">
        <w:r w:rsidRPr="008D4DEC">
          <w:rPr>
            <w:rStyle w:val="Hyperlink"/>
          </w:rPr>
          <w:t>104.16</w:t>
        </w:r>
        <w:r>
          <w:rPr>
            <w:rFonts w:asciiTheme="minorHAnsi" w:eastAsiaTheme="minorEastAsia" w:hAnsiTheme="minorHAnsi" w:cstheme="minorBidi"/>
            <w:i w:val="0"/>
            <w:sz w:val="22"/>
            <w:szCs w:val="22"/>
          </w:rPr>
          <w:tab/>
        </w:r>
        <w:r w:rsidRPr="008D4DEC">
          <w:rPr>
            <w:rStyle w:val="Hyperlink"/>
          </w:rPr>
          <w:t>Access To Working Sites</w:t>
        </w:r>
        <w:r>
          <w:rPr>
            <w:webHidden/>
          </w:rPr>
          <w:tab/>
        </w:r>
        <w:r>
          <w:rPr>
            <w:webHidden/>
          </w:rPr>
          <w:fldChar w:fldCharType="begin"/>
        </w:r>
        <w:r>
          <w:rPr>
            <w:webHidden/>
          </w:rPr>
          <w:instrText xml:space="preserve"> PAGEREF _Toc473552559 \h </w:instrText>
        </w:r>
        <w:r>
          <w:rPr>
            <w:webHidden/>
          </w:rPr>
        </w:r>
        <w:r>
          <w:rPr>
            <w:webHidden/>
          </w:rPr>
          <w:fldChar w:fldCharType="separate"/>
        </w:r>
        <w:r>
          <w:rPr>
            <w:webHidden/>
          </w:rPr>
          <w:t>25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60" w:history="1">
        <w:r w:rsidRPr="008D4DEC">
          <w:rPr>
            <w:rStyle w:val="Hyperlink"/>
          </w:rPr>
          <w:t>104.17</w:t>
        </w:r>
        <w:r>
          <w:rPr>
            <w:rFonts w:asciiTheme="minorHAnsi" w:eastAsiaTheme="minorEastAsia" w:hAnsiTheme="minorHAnsi" w:cstheme="minorBidi"/>
            <w:i w:val="0"/>
            <w:sz w:val="22"/>
            <w:szCs w:val="22"/>
          </w:rPr>
          <w:tab/>
        </w:r>
        <w:r w:rsidRPr="008D4DEC">
          <w:rPr>
            <w:rStyle w:val="Hyperlink"/>
          </w:rPr>
          <w:t>Coordination With Aircraft Operations</w:t>
        </w:r>
        <w:r>
          <w:rPr>
            <w:webHidden/>
          </w:rPr>
          <w:tab/>
        </w:r>
        <w:r>
          <w:rPr>
            <w:webHidden/>
          </w:rPr>
          <w:fldChar w:fldCharType="begin"/>
        </w:r>
        <w:r>
          <w:rPr>
            <w:webHidden/>
          </w:rPr>
          <w:instrText xml:space="preserve"> PAGEREF _Toc473552560 \h </w:instrText>
        </w:r>
        <w:r>
          <w:rPr>
            <w:webHidden/>
          </w:rPr>
        </w:r>
        <w:r>
          <w:rPr>
            <w:webHidden/>
          </w:rPr>
          <w:fldChar w:fldCharType="separate"/>
        </w:r>
        <w:r>
          <w:rPr>
            <w:webHidden/>
          </w:rPr>
          <w:t>26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61" w:history="1">
        <w:r w:rsidRPr="008D4DEC">
          <w:rPr>
            <w:rStyle w:val="Hyperlink"/>
          </w:rPr>
          <w:t>104.18</w:t>
        </w:r>
        <w:r>
          <w:rPr>
            <w:rFonts w:asciiTheme="minorHAnsi" w:eastAsiaTheme="minorEastAsia" w:hAnsiTheme="minorHAnsi" w:cstheme="minorBidi"/>
            <w:i w:val="0"/>
            <w:sz w:val="22"/>
            <w:szCs w:val="22"/>
          </w:rPr>
          <w:tab/>
        </w:r>
        <w:r w:rsidRPr="008D4DEC">
          <w:rPr>
            <w:rStyle w:val="Hyperlink"/>
          </w:rPr>
          <w:t>Value Engineering</w:t>
        </w:r>
        <w:r>
          <w:rPr>
            <w:webHidden/>
          </w:rPr>
          <w:tab/>
        </w:r>
        <w:r>
          <w:rPr>
            <w:webHidden/>
          </w:rPr>
          <w:fldChar w:fldCharType="begin"/>
        </w:r>
        <w:r>
          <w:rPr>
            <w:webHidden/>
          </w:rPr>
          <w:instrText xml:space="preserve"> PAGEREF _Toc473552561 \h </w:instrText>
        </w:r>
        <w:r>
          <w:rPr>
            <w:webHidden/>
          </w:rPr>
        </w:r>
        <w:r>
          <w:rPr>
            <w:webHidden/>
          </w:rPr>
          <w:fldChar w:fldCharType="separate"/>
        </w:r>
        <w:r>
          <w:rPr>
            <w:webHidden/>
          </w:rPr>
          <w:t>27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62" w:history="1">
        <w:r w:rsidRPr="008D4DEC">
          <w:rPr>
            <w:rStyle w:val="Hyperlink"/>
          </w:rPr>
          <w:t>104.19</w:t>
        </w:r>
        <w:r>
          <w:rPr>
            <w:rFonts w:asciiTheme="minorHAnsi" w:eastAsiaTheme="minorEastAsia" w:hAnsiTheme="minorHAnsi" w:cstheme="minorBidi"/>
            <w:i w:val="0"/>
            <w:sz w:val="22"/>
            <w:szCs w:val="22"/>
          </w:rPr>
          <w:tab/>
        </w:r>
        <w:r w:rsidRPr="008D4DEC">
          <w:rPr>
            <w:rStyle w:val="Hyperlink"/>
          </w:rPr>
          <w:t>Protection Of Wetlands And Transition Areas During  Construction</w:t>
        </w:r>
        <w:r>
          <w:rPr>
            <w:webHidden/>
          </w:rPr>
          <w:tab/>
        </w:r>
        <w:r>
          <w:rPr>
            <w:webHidden/>
          </w:rPr>
          <w:fldChar w:fldCharType="begin"/>
        </w:r>
        <w:r>
          <w:rPr>
            <w:webHidden/>
          </w:rPr>
          <w:instrText xml:space="preserve"> PAGEREF _Toc473552562 \h </w:instrText>
        </w:r>
        <w:r>
          <w:rPr>
            <w:webHidden/>
          </w:rPr>
        </w:r>
        <w:r>
          <w:rPr>
            <w:webHidden/>
          </w:rPr>
          <w:fldChar w:fldCharType="separate"/>
        </w:r>
        <w:r>
          <w:rPr>
            <w:webHidden/>
          </w:rPr>
          <w:t>32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63" w:history="1">
        <w:r w:rsidRPr="008D4DEC">
          <w:rPr>
            <w:rStyle w:val="Hyperlink"/>
          </w:rPr>
          <w:t xml:space="preserve">104.20 </w:t>
        </w:r>
        <w:r>
          <w:rPr>
            <w:rFonts w:asciiTheme="minorHAnsi" w:eastAsiaTheme="minorEastAsia" w:hAnsiTheme="minorHAnsi" w:cstheme="minorBidi"/>
            <w:i w:val="0"/>
            <w:sz w:val="22"/>
            <w:szCs w:val="22"/>
          </w:rPr>
          <w:tab/>
        </w:r>
        <w:r w:rsidRPr="008D4DEC">
          <w:rPr>
            <w:rStyle w:val="Hyperlink"/>
          </w:rPr>
          <w:t>Diesel Equipment Operations.</w:t>
        </w:r>
        <w:r>
          <w:rPr>
            <w:webHidden/>
          </w:rPr>
          <w:tab/>
        </w:r>
        <w:r>
          <w:rPr>
            <w:webHidden/>
          </w:rPr>
          <w:fldChar w:fldCharType="begin"/>
        </w:r>
        <w:r>
          <w:rPr>
            <w:webHidden/>
          </w:rPr>
          <w:instrText xml:space="preserve"> PAGEREF _Toc473552563 \h </w:instrText>
        </w:r>
        <w:r>
          <w:rPr>
            <w:webHidden/>
          </w:rPr>
        </w:r>
        <w:r>
          <w:rPr>
            <w:webHidden/>
          </w:rPr>
          <w:fldChar w:fldCharType="separate"/>
        </w:r>
        <w:r>
          <w:rPr>
            <w:webHidden/>
          </w:rPr>
          <w:t>33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64" w:history="1">
        <w:r w:rsidRPr="008D4DEC">
          <w:rPr>
            <w:rStyle w:val="Hyperlink"/>
            <w:noProof/>
          </w:rPr>
          <w:t>Section 105 - Control of Materials</w:t>
        </w:r>
        <w:r>
          <w:rPr>
            <w:noProof/>
            <w:webHidden/>
          </w:rPr>
          <w:tab/>
        </w:r>
        <w:r>
          <w:rPr>
            <w:noProof/>
            <w:webHidden/>
          </w:rPr>
          <w:fldChar w:fldCharType="begin"/>
        </w:r>
        <w:r>
          <w:rPr>
            <w:noProof/>
            <w:webHidden/>
          </w:rPr>
          <w:instrText xml:space="preserve"> PAGEREF _Toc473552564 \h </w:instrText>
        </w:r>
        <w:r>
          <w:rPr>
            <w:noProof/>
            <w:webHidden/>
          </w:rPr>
        </w:r>
        <w:r>
          <w:rPr>
            <w:noProof/>
            <w:webHidden/>
          </w:rPr>
          <w:fldChar w:fldCharType="separate"/>
        </w:r>
        <w:r>
          <w:rPr>
            <w:noProof/>
            <w:webHidden/>
          </w:rPr>
          <w:t>33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65" w:history="1">
        <w:r w:rsidRPr="008D4DEC">
          <w:rPr>
            <w:rStyle w:val="Hyperlink"/>
          </w:rPr>
          <w:t>105.01</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_Toc473552565 \h </w:instrText>
        </w:r>
        <w:r>
          <w:rPr>
            <w:webHidden/>
          </w:rPr>
        </w:r>
        <w:r>
          <w:rPr>
            <w:webHidden/>
          </w:rPr>
          <w:fldChar w:fldCharType="separate"/>
        </w:r>
        <w:r>
          <w:rPr>
            <w:webHidden/>
          </w:rPr>
          <w:t>33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66" w:history="1">
        <w:r w:rsidRPr="008D4DEC">
          <w:rPr>
            <w:rStyle w:val="Hyperlink"/>
          </w:rPr>
          <w:t>105.02</w:t>
        </w:r>
        <w:r>
          <w:rPr>
            <w:rFonts w:asciiTheme="minorHAnsi" w:eastAsiaTheme="minorEastAsia" w:hAnsiTheme="minorHAnsi" w:cstheme="minorBidi"/>
            <w:i w:val="0"/>
            <w:sz w:val="22"/>
            <w:szCs w:val="22"/>
          </w:rPr>
          <w:tab/>
        </w:r>
        <w:r w:rsidRPr="008D4DEC">
          <w:rPr>
            <w:rStyle w:val="Hyperlink"/>
          </w:rPr>
          <w:t>Local Material Sources</w:t>
        </w:r>
        <w:r>
          <w:rPr>
            <w:webHidden/>
          </w:rPr>
          <w:tab/>
        </w:r>
        <w:r>
          <w:rPr>
            <w:webHidden/>
          </w:rPr>
          <w:fldChar w:fldCharType="begin"/>
        </w:r>
        <w:r>
          <w:rPr>
            <w:webHidden/>
          </w:rPr>
          <w:instrText xml:space="preserve"> PAGEREF _Toc473552566 \h </w:instrText>
        </w:r>
        <w:r>
          <w:rPr>
            <w:webHidden/>
          </w:rPr>
        </w:r>
        <w:r>
          <w:rPr>
            <w:webHidden/>
          </w:rPr>
          <w:fldChar w:fldCharType="separate"/>
        </w:r>
        <w:r>
          <w:rPr>
            <w:webHidden/>
          </w:rPr>
          <w:t>34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67" w:history="1">
        <w:r w:rsidRPr="008D4DEC">
          <w:rPr>
            <w:rStyle w:val="Hyperlink"/>
          </w:rPr>
          <w:t>105.06</w:t>
        </w:r>
        <w:r>
          <w:rPr>
            <w:rFonts w:asciiTheme="minorHAnsi" w:eastAsiaTheme="minorEastAsia" w:hAnsiTheme="minorHAnsi" w:cstheme="minorBidi"/>
            <w:i w:val="0"/>
            <w:sz w:val="22"/>
            <w:szCs w:val="22"/>
          </w:rPr>
          <w:tab/>
        </w:r>
        <w:r w:rsidRPr="008D4DEC">
          <w:rPr>
            <w:rStyle w:val="Hyperlink"/>
          </w:rPr>
          <w:t>Foreign Materials</w:t>
        </w:r>
        <w:r>
          <w:rPr>
            <w:webHidden/>
          </w:rPr>
          <w:tab/>
        </w:r>
        <w:r>
          <w:rPr>
            <w:webHidden/>
          </w:rPr>
          <w:fldChar w:fldCharType="begin"/>
        </w:r>
        <w:r>
          <w:rPr>
            <w:webHidden/>
          </w:rPr>
          <w:instrText xml:space="preserve"> PAGEREF _Toc473552567 \h </w:instrText>
        </w:r>
        <w:r>
          <w:rPr>
            <w:webHidden/>
          </w:rPr>
        </w:r>
        <w:r>
          <w:rPr>
            <w:webHidden/>
          </w:rPr>
          <w:fldChar w:fldCharType="separate"/>
        </w:r>
        <w:r>
          <w:rPr>
            <w:webHidden/>
          </w:rPr>
          <w:t>35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68" w:history="1">
        <w:r w:rsidRPr="008D4DEC">
          <w:rPr>
            <w:rStyle w:val="Hyperlink"/>
          </w:rPr>
          <w:t>105.07</w:t>
        </w:r>
        <w:r>
          <w:rPr>
            <w:rFonts w:asciiTheme="minorHAnsi" w:eastAsiaTheme="minorEastAsia" w:hAnsiTheme="minorHAnsi" w:cstheme="minorBidi"/>
            <w:i w:val="0"/>
            <w:sz w:val="22"/>
            <w:szCs w:val="22"/>
          </w:rPr>
          <w:tab/>
        </w:r>
        <w:r w:rsidRPr="008D4DEC">
          <w:rPr>
            <w:rStyle w:val="Hyperlink"/>
          </w:rPr>
          <w:t>Storage of Materials And Staging Areas</w:t>
        </w:r>
        <w:r>
          <w:rPr>
            <w:webHidden/>
          </w:rPr>
          <w:tab/>
        </w:r>
        <w:r>
          <w:rPr>
            <w:webHidden/>
          </w:rPr>
          <w:fldChar w:fldCharType="begin"/>
        </w:r>
        <w:r>
          <w:rPr>
            <w:webHidden/>
          </w:rPr>
          <w:instrText xml:space="preserve"> PAGEREF _Toc473552568 \h </w:instrText>
        </w:r>
        <w:r>
          <w:rPr>
            <w:webHidden/>
          </w:rPr>
        </w:r>
        <w:r>
          <w:rPr>
            <w:webHidden/>
          </w:rPr>
          <w:fldChar w:fldCharType="separate"/>
        </w:r>
        <w:r>
          <w:rPr>
            <w:webHidden/>
          </w:rPr>
          <w:t>35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69" w:history="1">
        <w:r w:rsidRPr="008D4DEC">
          <w:rPr>
            <w:rStyle w:val="Hyperlink"/>
          </w:rPr>
          <w:t>105.14</w:t>
        </w:r>
        <w:r>
          <w:rPr>
            <w:rFonts w:asciiTheme="minorHAnsi" w:eastAsiaTheme="minorEastAsia" w:hAnsiTheme="minorHAnsi" w:cstheme="minorBidi"/>
            <w:i w:val="0"/>
            <w:sz w:val="22"/>
            <w:szCs w:val="22"/>
          </w:rPr>
          <w:tab/>
        </w:r>
        <w:r w:rsidRPr="008D4DEC">
          <w:rPr>
            <w:rStyle w:val="Hyperlink"/>
          </w:rPr>
          <w:t>Timber Grading and Certification</w:t>
        </w:r>
        <w:r>
          <w:rPr>
            <w:webHidden/>
          </w:rPr>
          <w:tab/>
        </w:r>
        <w:r>
          <w:rPr>
            <w:webHidden/>
          </w:rPr>
          <w:fldChar w:fldCharType="begin"/>
        </w:r>
        <w:r>
          <w:rPr>
            <w:webHidden/>
          </w:rPr>
          <w:instrText xml:space="preserve"> PAGEREF _Toc473552569 \h </w:instrText>
        </w:r>
        <w:r>
          <w:rPr>
            <w:webHidden/>
          </w:rPr>
        </w:r>
        <w:r>
          <w:rPr>
            <w:webHidden/>
          </w:rPr>
          <w:fldChar w:fldCharType="separate"/>
        </w:r>
        <w:r>
          <w:rPr>
            <w:webHidden/>
          </w:rPr>
          <w:t>37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70" w:history="1">
        <w:r w:rsidRPr="008D4DEC">
          <w:rPr>
            <w:rStyle w:val="Hyperlink"/>
            <w:noProof/>
          </w:rPr>
          <w:t>Section 106 - Legal Relations And Responsibility</w:t>
        </w:r>
        <w:r>
          <w:rPr>
            <w:noProof/>
            <w:webHidden/>
          </w:rPr>
          <w:tab/>
        </w:r>
        <w:r>
          <w:rPr>
            <w:noProof/>
            <w:webHidden/>
          </w:rPr>
          <w:fldChar w:fldCharType="begin"/>
        </w:r>
        <w:r>
          <w:rPr>
            <w:noProof/>
            <w:webHidden/>
          </w:rPr>
          <w:instrText xml:space="preserve"> PAGEREF _Toc473552570 \h </w:instrText>
        </w:r>
        <w:r>
          <w:rPr>
            <w:noProof/>
            <w:webHidden/>
          </w:rPr>
        </w:r>
        <w:r>
          <w:rPr>
            <w:noProof/>
            <w:webHidden/>
          </w:rPr>
          <w:fldChar w:fldCharType="separate"/>
        </w:r>
        <w:r>
          <w:rPr>
            <w:noProof/>
            <w:webHidden/>
          </w:rPr>
          <w:t>37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71" w:history="1">
        <w:r w:rsidRPr="008D4DEC">
          <w:rPr>
            <w:rStyle w:val="Hyperlink"/>
          </w:rPr>
          <w:t>106.02</w:t>
        </w:r>
        <w:r>
          <w:rPr>
            <w:rFonts w:asciiTheme="minorHAnsi" w:eastAsiaTheme="minorEastAsia" w:hAnsiTheme="minorHAnsi" w:cstheme="minorBidi"/>
            <w:i w:val="0"/>
            <w:sz w:val="22"/>
            <w:szCs w:val="22"/>
          </w:rPr>
          <w:tab/>
        </w:r>
        <w:r w:rsidRPr="008D4DEC">
          <w:rPr>
            <w:rStyle w:val="Hyperlink"/>
          </w:rPr>
          <w:t>Laws and Ordinances</w:t>
        </w:r>
        <w:r>
          <w:rPr>
            <w:webHidden/>
          </w:rPr>
          <w:tab/>
        </w:r>
        <w:r>
          <w:rPr>
            <w:webHidden/>
          </w:rPr>
          <w:fldChar w:fldCharType="begin"/>
        </w:r>
        <w:r>
          <w:rPr>
            <w:webHidden/>
          </w:rPr>
          <w:instrText xml:space="preserve"> PAGEREF _Toc473552571 \h </w:instrText>
        </w:r>
        <w:r>
          <w:rPr>
            <w:webHidden/>
          </w:rPr>
        </w:r>
        <w:r>
          <w:rPr>
            <w:webHidden/>
          </w:rPr>
          <w:fldChar w:fldCharType="separate"/>
        </w:r>
        <w:r>
          <w:rPr>
            <w:webHidden/>
          </w:rPr>
          <w:t>37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72" w:history="1">
        <w:r w:rsidRPr="008D4DEC">
          <w:rPr>
            <w:rStyle w:val="Hyperlink"/>
          </w:rPr>
          <w:t>106.10</w:t>
        </w:r>
        <w:r>
          <w:rPr>
            <w:rFonts w:asciiTheme="minorHAnsi" w:eastAsiaTheme="minorEastAsia" w:hAnsiTheme="minorHAnsi" w:cstheme="minorBidi"/>
            <w:i w:val="0"/>
            <w:sz w:val="22"/>
            <w:szCs w:val="22"/>
          </w:rPr>
          <w:tab/>
        </w:r>
        <w:r w:rsidRPr="008D4DEC">
          <w:rPr>
            <w:rStyle w:val="Hyperlink"/>
          </w:rPr>
          <w:t>Permits, Licenses and Taxes</w:t>
        </w:r>
        <w:r>
          <w:rPr>
            <w:webHidden/>
          </w:rPr>
          <w:tab/>
        </w:r>
        <w:r>
          <w:rPr>
            <w:webHidden/>
          </w:rPr>
          <w:fldChar w:fldCharType="begin"/>
        </w:r>
        <w:r>
          <w:rPr>
            <w:webHidden/>
          </w:rPr>
          <w:instrText xml:space="preserve"> PAGEREF _Toc473552572 \h </w:instrText>
        </w:r>
        <w:r>
          <w:rPr>
            <w:webHidden/>
          </w:rPr>
        </w:r>
        <w:r>
          <w:rPr>
            <w:webHidden/>
          </w:rPr>
          <w:fldChar w:fldCharType="separate"/>
        </w:r>
        <w:r>
          <w:rPr>
            <w:webHidden/>
          </w:rPr>
          <w:t>37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73" w:history="1">
        <w:r w:rsidRPr="008D4DEC">
          <w:rPr>
            <w:rStyle w:val="Hyperlink"/>
          </w:rPr>
          <w:t>106.18</w:t>
        </w:r>
        <w:r>
          <w:rPr>
            <w:rFonts w:asciiTheme="minorHAnsi" w:eastAsiaTheme="minorEastAsia" w:hAnsiTheme="minorHAnsi" w:cstheme="minorBidi"/>
            <w:i w:val="0"/>
            <w:sz w:val="22"/>
            <w:szCs w:val="22"/>
          </w:rPr>
          <w:tab/>
        </w:r>
        <w:r w:rsidRPr="008D4DEC">
          <w:rPr>
            <w:rStyle w:val="Hyperlink"/>
          </w:rPr>
          <w:t>Utilities</w:t>
        </w:r>
        <w:r>
          <w:rPr>
            <w:webHidden/>
          </w:rPr>
          <w:tab/>
        </w:r>
        <w:r>
          <w:rPr>
            <w:webHidden/>
          </w:rPr>
          <w:fldChar w:fldCharType="begin"/>
        </w:r>
        <w:r>
          <w:rPr>
            <w:webHidden/>
          </w:rPr>
          <w:instrText xml:space="preserve"> PAGEREF _Toc473552573 \h </w:instrText>
        </w:r>
        <w:r>
          <w:rPr>
            <w:webHidden/>
          </w:rPr>
        </w:r>
        <w:r>
          <w:rPr>
            <w:webHidden/>
          </w:rPr>
          <w:fldChar w:fldCharType="separate"/>
        </w:r>
        <w:r>
          <w:rPr>
            <w:webHidden/>
          </w:rPr>
          <w:t>39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74" w:history="1">
        <w:r w:rsidRPr="008D4DEC">
          <w:rPr>
            <w:rStyle w:val="Hyperlink"/>
          </w:rPr>
          <w:t>106.20</w:t>
        </w:r>
        <w:r>
          <w:rPr>
            <w:rFonts w:asciiTheme="minorHAnsi" w:eastAsiaTheme="minorEastAsia" w:hAnsiTheme="minorHAnsi" w:cstheme="minorBidi"/>
            <w:i w:val="0"/>
            <w:sz w:val="22"/>
            <w:szCs w:val="22"/>
          </w:rPr>
          <w:tab/>
        </w:r>
        <w:r w:rsidRPr="008D4DEC">
          <w:rPr>
            <w:rStyle w:val="Hyperlink"/>
          </w:rPr>
          <w:t>Insurance</w:t>
        </w:r>
        <w:r>
          <w:rPr>
            <w:webHidden/>
          </w:rPr>
          <w:tab/>
        </w:r>
        <w:r>
          <w:rPr>
            <w:webHidden/>
          </w:rPr>
          <w:fldChar w:fldCharType="begin"/>
        </w:r>
        <w:r>
          <w:rPr>
            <w:webHidden/>
          </w:rPr>
          <w:instrText xml:space="preserve"> PAGEREF _Toc473552574 \h </w:instrText>
        </w:r>
        <w:r>
          <w:rPr>
            <w:webHidden/>
          </w:rPr>
        </w:r>
        <w:r>
          <w:rPr>
            <w:webHidden/>
          </w:rPr>
          <w:fldChar w:fldCharType="separate"/>
        </w:r>
        <w:r>
          <w:rPr>
            <w:webHidden/>
          </w:rPr>
          <w:t>39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75" w:history="1">
        <w:r w:rsidRPr="008D4DEC">
          <w:rPr>
            <w:rStyle w:val="Hyperlink"/>
          </w:rPr>
          <w:t>106.24</w:t>
        </w:r>
        <w:r>
          <w:rPr>
            <w:rFonts w:asciiTheme="minorHAnsi" w:eastAsiaTheme="minorEastAsia" w:hAnsiTheme="minorHAnsi" w:cstheme="minorBidi"/>
            <w:i w:val="0"/>
            <w:sz w:val="22"/>
            <w:szCs w:val="22"/>
          </w:rPr>
          <w:tab/>
        </w:r>
        <w:r w:rsidRPr="008D4DEC">
          <w:rPr>
            <w:rStyle w:val="Hyperlink"/>
          </w:rPr>
          <w:t>Small Business Enterprise Program</w:t>
        </w:r>
        <w:r>
          <w:rPr>
            <w:webHidden/>
          </w:rPr>
          <w:tab/>
        </w:r>
        <w:r>
          <w:rPr>
            <w:webHidden/>
          </w:rPr>
          <w:fldChar w:fldCharType="begin"/>
        </w:r>
        <w:r>
          <w:rPr>
            <w:webHidden/>
          </w:rPr>
          <w:instrText xml:space="preserve"> PAGEREF _Toc473552575 \h </w:instrText>
        </w:r>
        <w:r>
          <w:rPr>
            <w:webHidden/>
          </w:rPr>
        </w:r>
        <w:r>
          <w:rPr>
            <w:webHidden/>
          </w:rPr>
          <w:fldChar w:fldCharType="separate"/>
        </w:r>
        <w:r>
          <w:rPr>
            <w:webHidden/>
          </w:rPr>
          <w:t>45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76" w:history="1">
        <w:r w:rsidRPr="008D4DEC">
          <w:rPr>
            <w:rStyle w:val="Hyperlink"/>
          </w:rPr>
          <w:t>106.25</w:t>
        </w:r>
        <w:r>
          <w:rPr>
            <w:rFonts w:asciiTheme="minorHAnsi" w:eastAsiaTheme="minorEastAsia" w:hAnsiTheme="minorHAnsi" w:cstheme="minorBidi"/>
            <w:i w:val="0"/>
            <w:sz w:val="22"/>
            <w:szCs w:val="22"/>
          </w:rPr>
          <w:tab/>
        </w:r>
        <w:r w:rsidRPr="008D4DEC">
          <w:rPr>
            <w:rStyle w:val="Hyperlink"/>
          </w:rPr>
          <w:t>Warranties Made By Contractor</w:t>
        </w:r>
        <w:r>
          <w:rPr>
            <w:webHidden/>
          </w:rPr>
          <w:tab/>
        </w:r>
        <w:r>
          <w:rPr>
            <w:webHidden/>
          </w:rPr>
          <w:fldChar w:fldCharType="begin"/>
        </w:r>
        <w:r>
          <w:rPr>
            <w:webHidden/>
          </w:rPr>
          <w:instrText xml:space="preserve"> PAGEREF _Toc473552576 \h </w:instrText>
        </w:r>
        <w:r>
          <w:rPr>
            <w:webHidden/>
          </w:rPr>
        </w:r>
        <w:r>
          <w:rPr>
            <w:webHidden/>
          </w:rPr>
          <w:fldChar w:fldCharType="separate"/>
        </w:r>
        <w:r>
          <w:rPr>
            <w:webHidden/>
          </w:rPr>
          <w:t>46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77" w:history="1">
        <w:r w:rsidRPr="008D4DEC">
          <w:rPr>
            <w:rStyle w:val="Hyperlink"/>
          </w:rPr>
          <w:t>106.26</w:t>
        </w:r>
        <w:r>
          <w:rPr>
            <w:rFonts w:asciiTheme="minorHAnsi" w:eastAsiaTheme="minorEastAsia" w:hAnsiTheme="minorHAnsi" w:cstheme="minorBidi"/>
            <w:i w:val="0"/>
            <w:sz w:val="22"/>
            <w:szCs w:val="22"/>
          </w:rPr>
          <w:tab/>
        </w:r>
        <w:r w:rsidRPr="008D4DEC">
          <w:rPr>
            <w:rStyle w:val="Hyperlink"/>
          </w:rPr>
          <w:t>Federal Aid</w:t>
        </w:r>
        <w:r>
          <w:rPr>
            <w:webHidden/>
          </w:rPr>
          <w:tab/>
        </w:r>
        <w:r>
          <w:rPr>
            <w:webHidden/>
          </w:rPr>
          <w:fldChar w:fldCharType="begin"/>
        </w:r>
        <w:r>
          <w:rPr>
            <w:webHidden/>
          </w:rPr>
          <w:instrText xml:space="preserve"> PAGEREF _Toc473552577 \h </w:instrText>
        </w:r>
        <w:r>
          <w:rPr>
            <w:webHidden/>
          </w:rPr>
        </w:r>
        <w:r>
          <w:rPr>
            <w:webHidden/>
          </w:rPr>
          <w:fldChar w:fldCharType="separate"/>
        </w:r>
        <w:r>
          <w:rPr>
            <w:webHidden/>
          </w:rPr>
          <w:t>48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78" w:history="1">
        <w:r w:rsidRPr="008D4DEC">
          <w:rPr>
            <w:rStyle w:val="Hyperlink"/>
          </w:rPr>
          <w:t>106.27</w:t>
        </w:r>
        <w:r>
          <w:rPr>
            <w:rFonts w:asciiTheme="minorHAnsi" w:eastAsiaTheme="minorEastAsia" w:hAnsiTheme="minorHAnsi" w:cstheme="minorBidi"/>
            <w:i w:val="0"/>
            <w:sz w:val="22"/>
            <w:szCs w:val="22"/>
          </w:rPr>
          <w:tab/>
        </w:r>
        <w:r w:rsidRPr="008D4DEC">
          <w:rPr>
            <w:rStyle w:val="Hyperlink"/>
          </w:rPr>
          <w:t>Discrimination in Employment on Public Works</w:t>
        </w:r>
        <w:r>
          <w:rPr>
            <w:webHidden/>
          </w:rPr>
          <w:tab/>
        </w:r>
        <w:r>
          <w:rPr>
            <w:webHidden/>
          </w:rPr>
          <w:fldChar w:fldCharType="begin"/>
        </w:r>
        <w:r>
          <w:rPr>
            <w:webHidden/>
          </w:rPr>
          <w:instrText xml:space="preserve"> PAGEREF _Toc473552578 \h </w:instrText>
        </w:r>
        <w:r>
          <w:rPr>
            <w:webHidden/>
          </w:rPr>
        </w:r>
        <w:r>
          <w:rPr>
            <w:webHidden/>
          </w:rPr>
          <w:fldChar w:fldCharType="separate"/>
        </w:r>
        <w:r>
          <w:rPr>
            <w:webHidden/>
          </w:rPr>
          <w:t>49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79" w:history="1">
        <w:r w:rsidRPr="008D4DEC">
          <w:rPr>
            <w:rStyle w:val="Hyperlink"/>
            <w:noProof/>
          </w:rPr>
          <w:t>Section 107 – Prosecution And Progress</w:t>
        </w:r>
        <w:r>
          <w:rPr>
            <w:noProof/>
            <w:webHidden/>
          </w:rPr>
          <w:tab/>
        </w:r>
        <w:r>
          <w:rPr>
            <w:noProof/>
            <w:webHidden/>
          </w:rPr>
          <w:fldChar w:fldCharType="begin"/>
        </w:r>
        <w:r>
          <w:rPr>
            <w:noProof/>
            <w:webHidden/>
          </w:rPr>
          <w:instrText xml:space="preserve"> PAGEREF _Toc473552579 \h </w:instrText>
        </w:r>
        <w:r>
          <w:rPr>
            <w:noProof/>
            <w:webHidden/>
          </w:rPr>
        </w:r>
        <w:r>
          <w:rPr>
            <w:noProof/>
            <w:webHidden/>
          </w:rPr>
          <w:fldChar w:fldCharType="separate"/>
        </w:r>
        <w:r>
          <w:rPr>
            <w:noProof/>
            <w:webHidden/>
          </w:rPr>
          <w:t>49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80" w:history="1">
        <w:r w:rsidRPr="008D4DEC">
          <w:rPr>
            <w:rStyle w:val="Hyperlink"/>
          </w:rPr>
          <w:t>107.02</w:t>
        </w:r>
        <w:r>
          <w:rPr>
            <w:rFonts w:asciiTheme="minorHAnsi" w:eastAsiaTheme="minorEastAsia" w:hAnsiTheme="minorHAnsi" w:cstheme="minorBidi"/>
            <w:i w:val="0"/>
            <w:sz w:val="22"/>
            <w:szCs w:val="22"/>
          </w:rPr>
          <w:tab/>
        </w:r>
        <w:r w:rsidRPr="008D4DEC">
          <w:rPr>
            <w:rStyle w:val="Hyperlink"/>
          </w:rPr>
          <w:t>Pre-Construction Conference</w:t>
        </w:r>
        <w:r>
          <w:rPr>
            <w:webHidden/>
          </w:rPr>
          <w:tab/>
        </w:r>
        <w:r>
          <w:rPr>
            <w:webHidden/>
          </w:rPr>
          <w:fldChar w:fldCharType="begin"/>
        </w:r>
        <w:r>
          <w:rPr>
            <w:webHidden/>
          </w:rPr>
          <w:instrText xml:space="preserve"> PAGEREF _Toc473552580 \h </w:instrText>
        </w:r>
        <w:r>
          <w:rPr>
            <w:webHidden/>
          </w:rPr>
        </w:r>
        <w:r>
          <w:rPr>
            <w:webHidden/>
          </w:rPr>
          <w:fldChar w:fldCharType="separate"/>
        </w:r>
        <w:r>
          <w:rPr>
            <w:webHidden/>
          </w:rPr>
          <w:t>49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81" w:history="1">
        <w:r w:rsidRPr="008D4DEC">
          <w:rPr>
            <w:rStyle w:val="Hyperlink"/>
          </w:rPr>
          <w:t>107.03</w:t>
        </w:r>
        <w:r>
          <w:rPr>
            <w:rFonts w:asciiTheme="minorHAnsi" w:eastAsiaTheme="minorEastAsia" w:hAnsiTheme="minorHAnsi" w:cstheme="minorBidi"/>
            <w:i w:val="0"/>
            <w:sz w:val="22"/>
            <w:szCs w:val="22"/>
          </w:rPr>
          <w:tab/>
        </w:r>
        <w:r w:rsidRPr="008D4DEC">
          <w:rPr>
            <w:rStyle w:val="Hyperlink"/>
          </w:rPr>
          <w:t>Commencement of Work</w:t>
        </w:r>
        <w:r>
          <w:rPr>
            <w:webHidden/>
          </w:rPr>
          <w:tab/>
        </w:r>
        <w:r>
          <w:rPr>
            <w:webHidden/>
          </w:rPr>
          <w:fldChar w:fldCharType="begin"/>
        </w:r>
        <w:r>
          <w:rPr>
            <w:webHidden/>
          </w:rPr>
          <w:instrText xml:space="preserve"> PAGEREF _Toc473552581 \h </w:instrText>
        </w:r>
        <w:r>
          <w:rPr>
            <w:webHidden/>
          </w:rPr>
        </w:r>
        <w:r>
          <w:rPr>
            <w:webHidden/>
          </w:rPr>
          <w:fldChar w:fldCharType="separate"/>
        </w:r>
        <w:r>
          <w:rPr>
            <w:webHidden/>
          </w:rPr>
          <w:t>50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82" w:history="1">
        <w:r w:rsidRPr="008D4DEC">
          <w:rPr>
            <w:rStyle w:val="Hyperlink"/>
          </w:rPr>
          <w:t>107.04</w:t>
        </w:r>
        <w:r>
          <w:rPr>
            <w:rFonts w:asciiTheme="minorHAnsi" w:eastAsiaTheme="minorEastAsia" w:hAnsiTheme="minorHAnsi" w:cstheme="minorBidi"/>
            <w:i w:val="0"/>
            <w:sz w:val="22"/>
            <w:szCs w:val="22"/>
          </w:rPr>
          <w:tab/>
        </w:r>
        <w:r w:rsidRPr="008D4DEC">
          <w:rPr>
            <w:rStyle w:val="Hyperlink"/>
          </w:rPr>
          <w:t>Progress Schedule</w:t>
        </w:r>
        <w:r>
          <w:rPr>
            <w:webHidden/>
          </w:rPr>
          <w:tab/>
        </w:r>
        <w:r>
          <w:rPr>
            <w:webHidden/>
          </w:rPr>
          <w:fldChar w:fldCharType="begin"/>
        </w:r>
        <w:r>
          <w:rPr>
            <w:webHidden/>
          </w:rPr>
          <w:instrText xml:space="preserve"> PAGEREF _Toc473552582 \h </w:instrText>
        </w:r>
        <w:r>
          <w:rPr>
            <w:webHidden/>
          </w:rPr>
        </w:r>
        <w:r>
          <w:rPr>
            <w:webHidden/>
          </w:rPr>
          <w:fldChar w:fldCharType="separate"/>
        </w:r>
        <w:r>
          <w:rPr>
            <w:webHidden/>
          </w:rPr>
          <w:t>51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83" w:history="1">
        <w:r w:rsidRPr="008D4DEC">
          <w:rPr>
            <w:rStyle w:val="Hyperlink"/>
          </w:rPr>
          <w:t>107.08</w:t>
        </w:r>
        <w:r>
          <w:rPr>
            <w:rFonts w:asciiTheme="minorHAnsi" w:eastAsiaTheme="minorEastAsia" w:hAnsiTheme="minorHAnsi" w:cstheme="minorBidi"/>
            <w:i w:val="0"/>
            <w:sz w:val="22"/>
            <w:szCs w:val="22"/>
          </w:rPr>
          <w:tab/>
        </w:r>
        <w:r w:rsidRPr="008D4DEC">
          <w:rPr>
            <w:rStyle w:val="Hyperlink"/>
          </w:rPr>
          <w:t>Suspension Of Work</w:t>
        </w:r>
        <w:r>
          <w:rPr>
            <w:webHidden/>
          </w:rPr>
          <w:tab/>
        </w:r>
        <w:r>
          <w:rPr>
            <w:webHidden/>
          </w:rPr>
          <w:fldChar w:fldCharType="begin"/>
        </w:r>
        <w:r>
          <w:rPr>
            <w:webHidden/>
          </w:rPr>
          <w:instrText xml:space="preserve"> PAGEREF _Toc473552583 \h </w:instrText>
        </w:r>
        <w:r>
          <w:rPr>
            <w:webHidden/>
          </w:rPr>
        </w:r>
        <w:r>
          <w:rPr>
            <w:webHidden/>
          </w:rPr>
          <w:fldChar w:fldCharType="separate"/>
        </w:r>
        <w:r>
          <w:rPr>
            <w:webHidden/>
          </w:rPr>
          <w:t>52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84" w:history="1">
        <w:r w:rsidRPr="008D4DEC">
          <w:rPr>
            <w:rStyle w:val="Hyperlink"/>
          </w:rPr>
          <w:t>107.10</w:t>
        </w:r>
        <w:r>
          <w:rPr>
            <w:rFonts w:asciiTheme="minorHAnsi" w:eastAsiaTheme="minorEastAsia" w:hAnsiTheme="minorHAnsi" w:cstheme="minorBidi"/>
            <w:i w:val="0"/>
            <w:sz w:val="22"/>
            <w:szCs w:val="22"/>
          </w:rPr>
          <w:tab/>
        </w:r>
        <w:r w:rsidRPr="008D4DEC">
          <w:rPr>
            <w:rStyle w:val="Hyperlink"/>
          </w:rPr>
          <w:t>Progress Photographs</w:t>
        </w:r>
        <w:r>
          <w:rPr>
            <w:webHidden/>
          </w:rPr>
          <w:tab/>
        </w:r>
        <w:r>
          <w:rPr>
            <w:webHidden/>
          </w:rPr>
          <w:fldChar w:fldCharType="begin"/>
        </w:r>
        <w:r>
          <w:rPr>
            <w:webHidden/>
          </w:rPr>
          <w:instrText xml:space="preserve"> PAGEREF _Toc473552584 \h </w:instrText>
        </w:r>
        <w:r>
          <w:rPr>
            <w:webHidden/>
          </w:rPr>
        </w:r>
        <w:r>
          <w:rPr>
            <w:webHidden/>
          </w:rPr>
          <w:fldChar w:fldCharType="separate"/>
        </w:r>
        <w:r>
          <w:rPr>
            <w:webHidden/>
          </w:rPr>
          <w:t>52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85" w:history="1">
        <w:r w:rsidRPr="008D4DEC">
          <w:rPr>
            <w:rStyle w:val="Hyperlink"/>
          </w:rPr>
          <w:t>107.12</w:t>
        </w:r>
        <w:r>
          <w:rPr>
            <w:rFonts w:asciiTheme="minorHAnsi" w:eastAsiaTheme="minorEastAsia" w:hAnsiTheme="minorHAnsi" w:cstheme="minorBidi"/>
            <w:i w:val="0"/>
            <w:sz w:val="22"/>
            <w:szCs w:val="22"/>
          </w:rPr>
          <w:tab/>
        </w:r>
        <w:r w:rsidRPr="008D4DEC">
          <w:rPr>
            <w:rStyle w:val="Hyperlink"/>
          </w:rPr>
          <w:t>Lane And Roadway Occupancy Charges</w:t>
        </w:r>
        <w:r>
          <w:rPr>
            <w:webHidden/>
          </w:rPr>
          <w:tab/>
        </w:r>
        <w:r>
          <w:rPr>
            <w:webHidden/>
          </w:rPr>
          <w:fldChar w:fldCharType="begin"/>
        </w:r>
        <w:r>
          <w:rPr>
            <w:webHidden/>
          </w:rPr>
          <w:instrText xml:space="preserve"> PAGEREF _Toc473552585 \h </w:instrText>
        </w:r>
        <w:r>
          <w:rPr>
            <w:webHidden/>
          </w:rPr>
        </w:r>
        <w:r>
          <w:rPr>
            <w:webHidden/>
          </w:rPr>
          <w:fldChar w:fldCharType="separate"/>
        </w:r>
        <w:r>
          <w:rPr>
            <w:webHidden/>
          </w:rPr>
          <w:t>52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86" w:history="1">
        <w:r w:rsidRPr="008D4DEC">
          <w:rPr>
            <w:rStyle w:val="Hyperlink"/>
            <w:noProof/>
          </w:rPr>
          <w:t>Section 108 – Measurement and Payment</w:t>
        </w:r>
        <w:r>
          <w:rPr>
            <w:noProof/>
            <w:webHidden/>
          </w:rPr>
          <w:tab/>
        </w:r>
        <w:r>
          <w:rPr>
            <w:noProof/>
            <w:webHidden/>
          </w:rPr>
          <w:fldChar w:fldCharType="begin"/>
        </w:r>
        <w:r>
          <w:rPr>
            <w:noProof/>
            <w:webHidden/>
          </w:rPr>
          <w:instrText xml:space="preserve"> PAGEREF _Toc473552586 \h </w:instrText>
        </w:r>
        <w:r>
          <w:rPr>
            <w:noProof/>
            <w:webHidden/>
          </w:rPr>
        </w:r>
        <w:r>
          <w:rPr>
            <w:noProof/>
            <w:webHidden/>
          </w:rPr>
          <w:fldChar w:fldCharType="separate"/>
        </w:r>
        <w:r>
          <w:rPr>
            <w:noProof/>
            <w:webHidden/>
          </w:rPr>
          <w:t>54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87" w:history="1">
        <w:r w:rsidRPr="008D4DEC">
          <w:rPr>
            <w:rStyle w:val="Hyperlink"/>
          </w:rPr>
          <w:t>108.03</w:t>
        </w:r>
        <w:r>
          <w:rPr>
            <w:rFonts w:asciiTheme="minorHAnsi" w:eastAsiaTheme="minorEastAsia" w:hAnsiTheme="minorHAnsi" w:cstheme="minorBidi"/>
            <w:i w:val="0"/>
            <w:sz w:val="22"/>
            <w:szCs w:val="22"/>
          </w:rPr>
          <w:tab/>
        </w:r>
        <w:r w:rsidRPr="008D4DEC">
          <w:rPr>
            <w:rStyle w:val="Hyperlink"/>
          </w:rPr>
          <w:t>Partial Payments</w:t>
        </w:r>
        <w:r>
          <w:rPr>
            <w:webHidden/>
          </w:rPr>
          <w:tab/>
        </w:r>
        <w:r>
          <w:rPr>
            <w:webHidden/>
          </w:rPr>
          <w:fldChar w:fldCharType="begin"/>
        </w:r>
        <w:r>
          <w:rPr>
            <w:webHidden/>
          </w:rPr>
          <w:instrText xml:space="preserve"> PAGEREF _Toc473552587 \h </w:instrText>
        </w:r>
        <w:r>
          <w:rPr>
            <w:webHidden/>
          </w:rPr>
        </w:r>
        <w:r>
          <w:rPr>
            <w:webHidden/>
          </w:rPr>
          <w:fldChar w:fldCharType="separate"/>
        </w:r>
        <w:r>
          <w:rPr>
            <w:webHidden/>
          </w:rPr>
          <w:t>54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88" w:history="1">
        <w:r w:rsidRPr="008D4DEC">
          <w:rPr>
            <w:rStyle w:val="Hyperlink"/>
          </w:rPr>
          <w:t>108.04</w:t>
        </w:r>
        <w:r>
          <w:rPr>
            <w:rFonts w:asciiTheme="minorHAnsi" w:eastAsiaTheme="minorEastAsia" w:hAnsiTheme="minorHAnsi" w:cstheme="minorBidi"/>
            <w:i w:val="0"/>
            <w:sz w:val="22"/>
            <w:szCs w:val="22"/>
          </w:rPr>
          <w:tab/>
        </w:r>
        <w:r w:rsidRPr="008D4DEC">
          <w:rPr>
            <w:rStyle w:val="Hyperlink"/>
          </w:rPr>
          <w:t>Payment for Cost-Plus Work</w:t>
        </w:r>
        <w:r>
          <w:rPr>
            <w:webHidden/>
          </w:rPr>
          <w:tab/>
        </w:r>
        <w:r>
          <w:rPr>
            <w:webHidden/>
          </w:rPr>
          <w:fldChar w:fldCharType="begin"/>
        </w:r>
        <w:r>
          <w:rPr>
            <w:webHidden/>
          </w:rPr>
          <w:instrText xml:space="preserve"> PAGEREF _Toc473552588 \h </w:instrText>
        </w:r>
        <w:r>
          <w:rPr>
            <w:webHidden/>
          </w:rPr>
        </w:r>
        <w:r>
          <w:rPr>
            <w:webHidden/>
          </w:rPr>
          <w:fldChar w:fldCharType="separate"/>
        </w:r>
        <w:r>
          <w:rPr>
            <w:webHidden/>
          </w:rPr>
          <w:t>56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89" w:history="1">
        <w:r w:rsidRPr="008D4DEC">
          <w:rPr>
            <w:rStyle w:val="Hyperlink"/>
          </w:rPr>
          <w:t>108.08</w:t>
        </w:r>
        <w:r>
          <w:rPr>
            <w:rFonts w:asciiTheme="minorHAnsi" w:eastAsiaTheme="minorEastAsia" w:hAnsiTheme="minorHAnsi" w:cstheme="minorBidi"/>
            <w:i w:val="0"/>
            <w:sz w:val="22"/>
            <w:szCs w:val="22"/>
          </w:rPr>
          <w:tab/>
        </w:r>
        <w:r w:rsidRPr="008D4DEC">
          <w:rPr>
            <w:rStyle w:val="Hyperlink"/>
          </w:rPr>
          <w:t>Fuel Price Adjustment</w:t>
        </w:r>
        <w:r>
          <w:rPr>
            <w:webHidden/>
          </w:rPr>
          <w:tab/>
        </w:r>
        <w:r>
          <w:rPr>
            <w:webHidden/>
          </w:rPr>
          <w:fldChar w:fldCharType="begin"/>
        </w:r>
        <w:r>
          <w:rPr>
            <w:webHidden/>
          </w:rPr>
          <w:instrText xml:space="preserve"> PAGEREF _Toc473552589 \h </w:instrText>
        </w:r>
        <w:r>
          <w:rPr>
            <w:webHidden/>
          </w:rPr>
        </w:r>
        <w:r>
          <w:rPr>
            <w:webHidden/>
          </w:rPr>
          <w:fldChar w:fldCharType="separate"/>
        </w:r>
        <w:r>
          <w:rPr>
            <w:webHidden/>
          </w:rPr>
          <w:t>61</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90" w:history="1">
        <w:r w:rsidRPr="008D4DEC">
          <w:rPr>
            <w:rStyle w:val="Hyperlink"/>
            <w:noProof/>
          </w:rPr>
          <w:t>Section 109– Acceptance and Guaranty</w:t>
        </w:r>
        <w:r>
          <w:rPr>
            <w:noProof/>
            <w:webHidden/>
          </w:rPr>
          <w:tab/>
        </w:r>
        <w:r>
          <w:rPr>
            <w:noProof/>
            <w:webHidden/>
          </w:rPr>
          <w:fldChar w:fldCharType="begin"/>
        </w:r>
        <w:r>
          <w:rPr>
            <w:noProof/>
            <w:webHidden/>
          </w:rPr>
          <w:instrText xml:space="preserve"> PAGEREF _Toc473552590 \h </w:instrText>
        </w:r>
        <w:r>
          <w:rPr>
            <w:noProof/>
            <w:webHidden/>
          </w:rPr>
        </w:r>
        <w:r>
          <w:rPr>
            <w:noProof/>
            <w:webHidden/>
          </w:rPr>
          <w:fldChar w:fldCharType="separate"/>
        </w:r>
        <w:r>
          <w:rPr>
            <w:noProof/>
            <w:webHidden/>
          </w:rPr>
          <w:t>64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91" w:history="1">
        <w:r w:rsidRPr="008D4DEC">
          <w:rPr>
            <w:rStyle w:val="Hyperlink"/>
          </w:rPr>
          <w:t>109.03</w:t>
        </w:r>
        <w:r>
          <w:rPr>
            <w:rFonts w:asciiTheme="minorHAnsi" w:eastAsiaTheme="minorEastAsia" w:hAnsiTheme="minorHAnsi" w:cstheme="minorBidi"/>
            <w:i w:val="0"/>
            <w:sz w:val="22"/>
            <w:szCs w:val="22"/>
          </w:rPr>
          <w:tab/>
        </w:r>
        <w:r w:rsidRPr="008D4DEC">
          <w:rPr>
            <w:rStyle w:val="Hyperlink"/>
          </w:rPr>
          <w:t>Maintenance Bond</w:t>
        </w:r>
        <w:r>
          <w:rPr>
            <w:webHidden/>
          </w:rPr>
          <w:tab/>
        </w:r>
        <w:r>
          <w:rPr>
            <w:webHidden/>
          </w:rPr>
          <w:fldChar w:fldCharType="begin"/>
        </w:r>
        <w:r>
          <w:rPr>
            <w:webHidden/>
          </w:rPr>
          <w:instrText xml:space="preserve"> PAGEREF _Toc473552591 \h </w:instrText>
        </w:r>
        <w:r>
          <w:rPr>
            <w:webHidden/>
          </w:rPr>
        </w:r>
        <w:r>
          <w:rPr>
            <w:webHidden/>
          </w:rPr>
          <w:fldChar w:fldCharType="separate"/>
        </w:r>
        <w:r>
          <w:rPr>
            <w:webHidden/>
          </w:rPr>
          <w:t>64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92" w:history="1">
        <w:r w:rsidRPr="008D4DEC">
          <w:rPr>
            <w:rStyle w:val="Hyperlink"/>
          </w:rPr>
          <w:t>109.03</w:t>
        </w:r>
        <w:r>
          <w:rPr>
            <w:rFonts w:asciiTheme="minorHAnsi" w:eastAsiaTheme="minorEastAsia" w:hAnsiTheme="minorHAnsi" w:cstheme="minorBidi"/>
            <w:i w:val="0"/>
            <w:sz w:val="22"/>
            <w:szCs w:val="22"/>
          </w:rPr>
          <w:tab/>
        </w:r>
        <w:r w:rsidRPr="008D4DEC">
          <w:rPr>
            <w:rStyle w:val="Hyperlink"/>
          </w:rPr>
          <w:t>Maintenance Bond</w:t>
        </w:r>
        <w:r>
          <w:rPr>
            <w:webHidden/>
          </w:rPr>
          <w:tab/>
        </w:r>
        <w:r>
          <w:rPr>
            <w:webHidden/>
          </w:rPr>
          <w:fldChar w:fldCharType="begin"/>
        </w:r>
        <w:r>
          <w:rPr>
            <w:webHidden/>
          </w:rPr>
          <w:instrText xml:space="preserve"> PAGEREF _Toc473552592 \h </w:instrText>
        </w:r>
        <w:r>
          <w:rPr>
            <w:webHidden/>
          </w:rPr>
        </w:r>
        <w:r>
          <w:rPr>
            <w:webHidden/>
          </w:rPr>
          <w:fldChar w:fldCharType="separate"/>
        </w:r>
        <w:r>
          <w:rPr>
            <w:webHidden/>
          </w:rPr>
          <w:t>64</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593" w:history="1">
        <w:r w:rsidRPr="008D4DEC">
          <w:rPr>
            <w:rStyle w:val="Hyperlink"/>
          </w:rPr>
          <w:t>Division 200 - Earthwork</w:t>
        </w:r>
        <w:r>
          <w:rPr>
            <w:webHidden/>
          </w:rPr>
          <w:tab/>
        </w:r>
        <w:r>
          <w:rPr>
            <w:webHidden/>
          </w:rPr>
          <w:fldChar w:fldCharType="begin"/>
        </w:r>
        <w:r>
          <w:rPr>
            <w:webHidden/>
          </w:rPr>
          <w:instrText xml:space="preserve"> PAGEREF _Toc473552593 \h </w:instrText>
        </w:r>
        <w:r>
          <w:rPr>
            <w:webHidden/>
          </w:rPr>
        </w:r>
        <w:r>
          <w:rPr>
            <w:webHidden/>
          </w:rPr>
          <w:fldChar w:fldCharType="separate"/>
        </w:r>
        <w:r>
          <w:rPr>
            <w:webHidden/>
          </w:rPr>
          <w:t>65</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94" w:history="1">
        <w:r w:rsidRPr="008D4DEC">
          <w:rPr>
            <w:rStyle w:val="Hyperlink"/>
            <w:noProof/>
          </w:rPr>
          <w:t>Section 201 - Clearing and Grubbing</w:t>
        </w:r>
        <w:r>
          <w:rPr>
            <w:noProof/>
            <w:webHidden/>
          </w:rPr>
          <w:tab/>
        </w:r>
        <w:r>
          <w:rPr>
            <w:noProof/>
            <w:webHidden/>
          </w:rPr>
          <w:fldChar w:fldCharType="begin"/>
        </w:r>
        <w:r>
          <w:rPr>
            <w:noProof/>
            <w:webHidden/>
          </w:rPr>
          <w:instrText xml:space="preserve"> PAGEREF _Toc473552594 \h </w:instrText>
        </w:r>
        <w:r>
          <w:rPr>
            <w:noProof/>
            <w:webHidden/>
          </w:rPr>
        </w:r>
        <w:r>
          <w:rPr>
            <w:noProof/>
            <w:webHidden/>
          </w:rPr>
          <w:fldChar w:fldCharType="separate"/>
        </w:r>
        <w:r>
          <w:rPr>
            <w:noProof/>
            <w:webHidden/>
          </w:rPr>
          <w:t>65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95" w:history="1">
        <w:r w:rsidRPr="008D4DEC">
          <w:rPr>
            <w:rStyle w:val="Hyperlink"/>
          </w:rPr>
          <w:t>201.03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_Toc473552595 \h </w:instrText>
        </w:r>
        <w:r>
          <w:rPr>
            <w:webHidden/>
          </w:rPr>
        </w:r>
        <w:r>
          <w:rPr>
            <w:webHidden/>
          </w:rPr>
          <w:fldChar w:fldCharType="separate"/>
        </w:r>
        <w:r>
          <w:rPr>
            <w:webHidden/>
          </w:rPr>
          <w:t>65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96" w:history="1">
        <w:r w:rsidRPr="008D4DEC">
          <w:rPr>
            <w:rStyle w:val="Hyperlink"/>
          </w:rPr>
          <w:t>201.04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_Toc473552596 \h </w:instrText>
        </w:r>
        <w:r>
          <w:rPr>
            <w:webHidden/>
          </w:rPr>
        </w:r>
        <w:r>
          <w:rPr>
            <w:webHidden/>
          </w:rPr>
          <w:fldChar w:fldCharType="separate"/>
        </w:r>
        <w:r>
          <w:rPr>
            <w:webHidden/>
          </w:rPr>
          <w:t>65</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597" w:history="1">
        <w:r w:rsidRPr="008D4DEC">
          <w:rPr>
            <w:rStyle w:val="Hyperlink"/>
            <w:noProof/>
          </w:rPr>
          <w:t>Section 202 - Roadway Excavation</w:t>
        </w:r>
        <w:r>
          <w:rPr>
            <w:noProof/>
            <w:webHidden/>
          </w:rPr>
          <w:tab/>
        </w:r>
        <w:r>
          <w:rPr>
            <w:noProof/>
            <w:webHidden/>
          </w:rPr>
          <w:fldChar w:fldCharType="begin"/>
        </w:r>
        <w:r>
          <w:rPr>
            <w:noProof/>
            <w:webHidden/>
          </w:rPr>
          <w:instrText xml:space="preserve"> PAGEREF _Toc473552597 \h </w:instrText>
        </w:r>
        <w:r>
          <w:rPr>
            <w:noProof/>
            <w:webHidden/>
          </w:rPr>
        </w:r>
        <w:r>
          <w:rPr>
            <w:noProof/>
            <w:webHidden/>
          </w:rPr>
          <w:fldChar w:fldCharType="separate"/>
        </w:r>
        <w:r>
          <w:rPr>
            <w:noProof/>
            <w:webHidden/>
          </w:rPr>
          <w:t>65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98" w:history="1">
        <w:r w:rsidRPr="008D4DEC">
          <w:rPr>
            <w:rStyle w:val="Hyperlink"/>
          </w:rPr>
          <w:t>202.03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_Toc473552598 \h </w:instrText>
        </w:r>
        <w:r>
          <w:rPr>
            <w:webHidden/>
          </w:rPr>
        </w:r>
        <w:r>
          <w:rPr>
            <w:webHidden/>
          </w:rPr>
          <w:fldChar w:fldCharType="separate"/>
        </w:r>
        <w:r>
          <w:rPr>
            <w:webHidden/>
          </w:rPr>
          <w:t>66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599" w:history="1">
        <w:r w:rsidRPr="008D4DEC">
          <w:rPr>
            <w:rStyle w:val="Hyperlink"/>
          </w:rPr>
          <w:t>202.04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_Toc473552599 \h </w:instrText>
        </w:r>
        <w:r>
          <w:rPr>
            <w:webHidden/>
          </w:rPr>
        </w:r>
        <w:r>
          <w:rPr>
            <w:webHidden/>
          </w:rPr>
          <w:fldChar w:fldCharType="separate"/>
        </w:r>
        <w:r>
          <w:rPr>
            <w:webHidden/>
          </w:rPr>
          <w:t>68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00" w:history="1">
        <w:r w:rsidRPr="008D4DEC">
          <w:rPr>
            <w:rStyle w:val="Hyperlink"/>
          </w:rPr>
          <w:t>202.05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_Toc473552600 \h </w:instrText>
        </w:r>
        <w:r>
          <w:rPr>
            <w:webHidden/>
          </w:rPr>
        </w:r>
        <w:r>
          <w:rPr>
            <w:webHidden/>
          </w:rPr>
          <w:fldChar w:fldCharType="separate"/>
        </w:r>
        <w:r>
          <w:rPr>
            <w:webHidden/>
          </w:rPr>
          <w:t>68</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01" w:history="1">
        <w:r w:rsidRPr="008D4DEC">
          <w:rPr>
            <w:rStyle w:val="Hyperlink"/>
            <w:noProof/>
          </w:rPr>
          <w:t>Section 203 - Embankment</w:t>
        </w:r>
        <w:r>
          <w:rPr>
            <w:noProof/>
            <w:webHidden/>
          </w:rPr>
          <w:tab/>
        </w:r>
        <w:r>
          <w:rPr>
            <w:noProof/>
            <w:webHidden/>
          </w:rPr>
          <w:fldChar w:fldCharType="begin"/>
        </w:r>
        <w:r>
          <w:rPr>
            <w:noProof/>
            <w:webHidden/>
          </w:rPr>
          <w:instrText xml:space="preserve"> PAGEREF _Toc473552601 \h </w:instrText>
        </w:r>
        <w:r>
          <w:rPr>
            <w:noProof/>
            <w:webHidden/>
          </w:rPr>
        </w:r>
        <w:r>
          <w:rPr>
            <w:noProof/>
            <w:webHidden/>
          </w:rPr>
          <w:fldChar w:fldCharType="separate"/>
        </w:r>
        <w:r>
          <w:rPr>
            <w:noProof/>
            <w:webHidden/>
          </w:rPr>
          <w:t>68</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02" w:history="1">
        <w:r w:rsidRPr="008D4DEC">
          <w:rPr>
            <w:rStyle w:val="Hyperlink"/>
          </w:rPr>
          <w:t>203.02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_Toc473552602 \h </w:instrText>
        </w:r>
        <w:r>
          <w:rPr>
            <w:webHidden/>
          </w:rPr>
        </w:r>
        <w:r>
          <w:rPr>
            <w:webHidden/>
          </w:rPr>
          <w:fldChar w:fldCharType="separate"/>
        </w:r>
        <w:r>
          <w:rPr>
            <w:webHidden/>
          </w:rPr>
          <w:t>68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03" w:history="1">
        <w:r w:rsidRPr="008D4DEC">
          <w:rPr>
            <w:rStyle w:val="Hyperlink"/>
          </w:rPr>
          <w:t>203.03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_Toc473552603 \h </w:instrText>
        </w:r>
        <w:r>
          <w:rPr>
            <w:webHidden/>
          </w:rPr>
        </w:r>
        <w:r>
          <w:rPr>
            <w:webHidden/>
          </w:rPr>
          <w:fldChar w:fldCharType="separate"/>
        </w:r>
        <w:r>
          <w:rPr>
            <w:webHidden/>
          </w:rPr>
          <w:t>69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04" w:history="1">
        <w:r w:rsidRPr="008D4DEC">
          <w:rPr>
            <w:rStyle w:val="Hyperlink"/>
          </w:rPr>
          <w:t>203.04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_Toc473552604 \h </w:instrText>
        </w:r>
        <w:r>
          <w:rPr>
            <w:webHidden/>
          </w:rPr>
        </w:r>
        <w:r>
          <w:rPr>
            <w:webHidden/>
          </w:rPr>
          <w:fldChar w:fldCharType="separate"/>
        </w:r>
        <w:r>
          <w:rPr>
            <w:webHidden/>
          </w:rPr>
          <w:t>71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05" w:history="1">
        <w:r w:rsidRPr="008D4DEC">
          <w:rPr>
            <w:rStyle w:val="Hyperlink"/>
          </w:rPr>
          <w:t>203.05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_Toc473552605 \h </w:instrText>
        </w:r>
        <w:r>
          <w:rPr>
            <w:webHidden/>
          </w:rPr>
        </w:r>
        <w:r>
          <w:rPr>
            <w:webHidden/>
          </w:rPr>
          <w:fldChar w:fldCharType="separate"/>
        </w:r>
        <w:r>
          <w:rPr>
            <w:webHidden/>
          </w:rPr>
          <w:t>71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06" w:history="1">
        <w:r w:rsidRPr="008D4DEC">
          <w:rPr>
            <w:rStyle w:val="Hyperlink"/>
          </w:rPr>
          <w:t>203.15</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_Toc473552606 \h </w:instrText>
        </w:r>
        <w:r>
          <w:rPr>
            <w:webHidden/>
          </w:rPr>
        </w:r>
        <w:r>
          <w:rPr>
            <w:webHidden/>
          </w:rPr>
          <w:fldChar w:fldCharType="separate"/>
        </w:r>
        <w:r>
          <w:rPr>
            <w:webHidden/>
          </w:rPr>
          <w:t>72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07" w:history="1">
        <w:r w:rsidRPr="008D4DEC">
          <w:rPr>
            <w:rStyle w:val="Hyperlink"/>
          </w:rPr>
          <w:t>203.16</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_Toc473552607 \h </w:instrText>
        </w:r>
        <w:r>
          <w:rPr>
            <w:webHidden/>
          </w:rPr>
        </w:r>
        <w:r>
          <w:rPr>
            <w:webHidden/>
          </w:rPr>
          <w:fldChar w:fldCharType="separate"/>
        </w:r>
        <w:r>
          <w:rPr>
            <w:webHidden/>
          </w:rPr>
          <w:t>72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08" w:history="1">
        <w:r w:rsidRPr="008D4DEC">
          <w:rPr>
            <w:rStyle w:val="Hyperlink"/>
            <w:noProof/>
          </w:rPr>
          <w:t>Section 204 - Channel Excavation</w:t>
        </w:r>
        <w:r>
          <w:rPr>
            <w:noProof/>
            <w:webHidden/>
          </w:rPr>
          <w:tab/>
        </w:r>
        <w:r>
          <w:rPr>
            <w:noProof/>
            <w:webHidden/>
          </w:rPr>
          <w:fldChar w:fldCharType="begin"/>
        </w:r>
        <w:r>
          <w:rPr>
            <w:noProof/>
            <w:webHidden/>
          </w:rPr>
          <w:instrText xml:space="preserve"> PAGEREF _Toc473552608 \h </w:instrText>
        </w:r>
        <w:r>
          <w:rPr>
            <w:noProof/>
            <w:webHidden/>
          </w:rPr>
        </w:r>
        <w:r>
          <w:rPr>
            <w:noProof/>
            <w:webHidden/>
          </w:rPr>
          <w:fldChar w:fldCharType="separate"/>
        </w:r>
        <w:r>
          <w:rPr>
            <w:noProof/>
            <w:webHidden/>
          </w:rPr>
          <w:t>72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09" w:history="1">
        <w:r w:rsidRPr="008D4DEC">
          <w:rPr>
            <w:rStyle w:val="Hyperlink"/>
          </w:rPr>
          <w:t>204.03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_Toc473552609 \h </w:instrText>
        </w:r>
        <w:r>
          <w:rPr>
            <w:webHidden/>
          </w:rPr>
        </w:r>
        <w:r>
          <w:rPr>
            <w:webHidden/>
          </w:rPr>
          <w:fldChar w:fldCharType="separate"/>
        </w:r>
        <w:r>
          <w:rPr>
            <w:webHidden/>
          </w:rPr>
          <w:t>72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10" w:history="1">
        <w:r w:rsidRPr="008D4DEC">
          <w:rPr>
            <w:rStyle w:val="Hyperlink"/>
            <w:noProof/>
          </w:rPr>
          <w:t>Section 205 - Foundation Excavation</w:t>
        </w:r>
        <w:r>
          <w:rPr>
            <w:noProof/>
            <w:webHidden/>
          </w:rPr>
          <w:tab/>
        </w:r>
        <w:r>
          <w:rPr>
            <w:noProof/>
            <w:webHidden/>
          </w:rPr>
          <w:fldChar w:fldCharType="begin"/>
        </w:r>
        <w:r>
          <w:rPr>
            <w:noProof/>
            <w:webHidden/>
          </w:rPr>
          <w:instrText xml:space="preserve"> PAGEREF _Toc473552610 \h </w:instrText>
        </w:r>
        <w:r>
          <w:rPr>
            <w:noProof/>
            <w:webHidden/>
          </w:rPr>
        </w:r>
        <w:r>
          <w:rPr>
            <w:noProof/>
            <w:webHidden/>
          </w:rPr>
          <w:fldChar w:fldCharType="separate"/>
        </w:r>
        <w:r>
          <w:rPr>
            <w:noProof/>
            <w:webHidden/>
          </w:rPr>
          <w:t>72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11" w:history="1">
        <w:r w:rsidRPr="008D4DEC">
          <w:rPr>
            <w:rStyle w:val="Hyperlink"/>
          </w:rPr>
          <w:t>205.03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_Toc473552611 \h </w:instrText>
        </w:r>
        <w:r>
          <w:rPr>
            <w:webHidden/>
          </w:rPr>
        </w:r>
        <w:r>
          <w:rPr>
            <w:webHidden/>
          </w:rPr>
          <w:fldChar w:fldCharType="separate"/>
        </w:r>
        <w:r>
          <w:rPr>
            <w:webHidden/>
          </w:rPr>
          <w:t>73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12" w:history="1">
        <w:r w:rsidRPr="008D4DEC">
          <w:rPr>
            <w:rStyle w:val="Hyperlink"/>
            <w:noProof/>
          </w:rPr>
          <w:t>Section 206 - Trench Excavation</w:t>
        </w:r>
        <w:r>
          <w:rPr>
            <w:noProof/>
            <w:webHidden/>
          </w:rPr>
          <w:tab/>
        </w:r>
        <w:r>
          <w:rPr>
            <w:noProof/>
            <w:webHidden/>
          </w:rPr>
          <w:fldChar w:fldCharType="begin"/>
        </w:r>
        <w:r>
          <w:rPr>
            <w:noProof/>
            <w:webHidden/>
          </w:rPr>
          <w:instrText xml:space="preserve"> PAGEREF _Toc473552612 \h </w:instrText>
        </w:r>
        <w:r>
          <w:rPr>
            <w:noProof/>
            <w:webHidden/>
          </w:rPr>
        </w:r>
        <w:r>
          <w:rPr>
            <w:noProof/>
            <w:webHidden/>
          </w:rPr>
          <w:fldChar w:fldCharType="separate"/>
        </w:r>
        <w:r>
          <w:rPr>
            <w:noProof/>
            <w:webHidden/>
          </w:rPr>
          <w:t>73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13" w:history="1">
        <w:r w:rsidRPr="008D4DEC">
          <w:rPr>
            <w:rStyle w:val="Hyperlink"/>
          </w:rPr>
          <w:t>206.03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_Toc473552613 \h </w:instrText>
        </w:r>
        <w:r>
          <w:rPr>
            <w:webHidden/>
          </w:rPr>
        </w:r>
        <w:r>
          <w:rPr>
            <w:webHidden/>
          </w:rPr>
          <w:fldChar w:fldCharType="separate"/>
        </w:r>
        <w:r>
          <w:rPr>
            <w:webHidden/>
          </w:rPr>
          <w:t>73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14" w:history="1">
        <w:r w:rsidRPr="008D4DEC">
          <w:rPr>
            <w:rStyle w:val="Hyperlink"/>
            <w:noProof/>
          </w:rPr>
          <w:t>Section 208 - Temporary Soil Erosion And Dust Control</w:t>
        </w:r>
        <w:r>
          <w:rPr>
            <w:noProof/>
            <w:webHidden/>
          </w:rPr>
          <w:tab/>
        </w:r>
        <w:r>
          <w:rPr>
            <w:noProof/>
            <w:webHidden/>
          </w:rPr>
          <w:fldChar w:fldCharType="begin"/>
        </w:r>
        <w:r>
          <w:rPr>
            <w:noProof/>
            <w:webHidden/>
          </w:rPr>
          <w:instrText xml:space="preserve"> PAGEREF _Toc473552614 \h </w:instrText>
        </w:r>
        <w:r>
          <w:rPr>
            <w:noProof/>
            <w:webHidden/>
          </w:rPr>
        </w:r>
        <w:r>
          <w:rPr>
            <w:noProof/>
            <w:webHidden/>
          </w:rPr>
          <w:fldChar w:fldCharType="separate"/>
        </w:r>
        <w:r>
          <w:rPr>
            <w:noProof/>
            <w:webHidden/>
          </w:rPr>
          <w:t>73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15" w:history="1">
        <w:r w:rsidRPr="008D4DEC">
          <w:rPr>
            <w:rStyle w:val="Hyperlink"/>
          </w:rPr>
          <w:t>208.02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_Toc473552615 \h </w:instrText>
        </w:r>
        <w:r>
          <w:rPr>
            <w:webHidden/>
          </w:rPr>
        </w:r>
        <w:r>
          <w:rPr>
            <w:webHidden/>
          </w:rPr>
          <w:fldChar w:fldCharType="separate"/>
        </w:r>
        <w:r>
          <w:rPr>
            <w:webHidden/>
          </w:rPr>
          <w:t>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16" w:history="1">
        <w:r w:rsidRPr="008D4DEC">
          <w:rPr>
            <w:rStyle w:val="Hyperlink"/>
          </w:rPr>
          <w:t>208.03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_Toc473552616 \h </w:instrText>
        </w:r>
        <w:r>
          <w:rPr>
            <w:webHidden/>
          </w:rPr>
        </w:r>
        <w:r>
          <w:rPr>
            <w:webHidden/>
          </w:rPr>
          <w:fldChar w:fldCharType="separate"/>
        </w:r>
        <w:r>
          <w:rPr>
            <w:webHidden/>
          </w:rPr>
          <w:t>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17" w:history="1">
        <w:r w:rsidRPr="008D4DEC">
          <w:rPr>
            <w:rStyle w:val="Hyperlink"/>
          </w:rPr>
          <w:t>208.04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_Toc473552617 \h </w:instrText>
        </w:r>
        <w:r>
          <w:rPr>
            <w:webHidden/>
          </w:rPr>
        </w:r>
        <w:r>
          <w:rPr>
            <w:webHidden/>
          </w:rPr>
          <w:fldChar w:fldCharType="separate"/>
        </w:r>
        <w:r>
          <w:rPr>
            <w:webHidden/>
          </w:rPr>
          <w:t>76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18" w:history="1">
        <w:r w:rsidRPr="008D4DEC">
          <w:rPr>
            <w:rStyle w:val="Hyperlink"/>
          </w:rPr>
          <w:t>208.05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_Toc473552618 \h </w:instrText>
        </w:r>
        <w:r>
          <w:rPr>
            <w:webHidden/>
          </w:rPr>
        </w:r>
        <w:r>
          <w:rPr>
            <w:webHidden/>
          </w:rPr>
          <w:fldChar w:fldCharType="separate"/>
        </w:r>
        <w:r>
          <w:rPr>
            <w:webHidden/>
          </w:rPr>
          <w:t>76</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19" w:history="1">
        <w:r w:rsidRPr="008D4DEC">
          <w:rPr>
            <w:rStyle w:val="Hyperlink"/>
            <w:noProof/>
          </w:rPr>
          <w:t>Section 209 - Subgrade</w:t>
        </w:r>
        <w:r>
          <w:rPr>
            <w:noProof/>
            <w:webHidden/>
          </w:rPr>
          <w:tab/>
        </w:r>
        <w:r>
          <w:rPr>
            <w:noProof/>
            <w:webHidden/>
          </w:rPr>
          <w:fldChar w:fldCharType="begin"/>
        </w:r>
        <w:r>
          <w:rPr>
            <w:noProof/>
            <w:webHidden/>
          </w:rPr>
          <w:instrText xml:space="preserve"> PAGEREF _Toc473552619 \h </w:instrText>
        </w:r>
        <w:r>
          <w:rPr>
            <w:noProof/>
            <w:webHidden/>
          </w:rPr>
        </w:r>
        <w:r>
          <w:rPr>
            <w:noProof/>
            <w:webHidden/>
          </w:rPr>
          <w:fldChar w:fldCharType="separate"/>
        </w:r>
        <w:r>
          <w:rPr>
            <w:noProof/>
            <w:webHidden/>
          </w:rPr>
          <w:t>77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20" w:history="1">
        <w:r w:rsidRPr="008D4DEC">
          <w:rPr>
            <w:rStyle w:val="Hyperlink"/>
          </w:rPr>
          <w:t>209.03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_Toc473552620 \h </w:instrText>
        </w:r>
        <w:r>
          <w:rPr>
            <w:webHidden/>
          </w:rPr>
        </w:r>
        <w:r>
          <w:rPr>
            <w:webHidden/>
          </w:rPr>
          <w:fldChar w:fldCharType="separate"/>
        </w:r>
        <w:r>
          <w:rPr>
            <w:webHidden/>
          </w:rPr>
          <w:t>77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21" w:history="1">
        <w:r w:rsidRPr="008D4DEC">
          <w:rPr>
            <w:rStyle w:val="Hyperlink"/>
            <w:noProof/>
          </w:rPr>
          <w:t>Section 210 - Demolition of Existing Structures</w:t>
        </w:r>
        <w:r>
          <w:rPr>
            <w:noProof/>
            <w:webHidden/>
          </w:rPr>
          <w:tab/>
        </w:r>
        <w:r>
          <w:rPr>
            <w:noProof/>
            <w:webHidden/>
          </w:rPr>
          <w:fldChar w:fldCharType="begin"/>
        </w:r>
        <w:r>
          <w:rPr>
            <w:noProof/>
            <w:webHidden/>
          </w:rPr>
          <w:instrText xml:space="preserve"> PAGEREF _Toc473552621 \h </w:instrText>
        </w:r>
        <w:r>
          <w:rPr>
            <w:noProof/>
            <w:webHidden/>
          </w:rPr>
        </w:r>
        <w:r>
          <w:rPr>
            <w:noProof/>
            <w:webHidden/>
          </w:rPr>
          <w:fldChar w:fldCharType="separate"/>
        </w:r>
        <w:r>
          <w:rPr>
            <w:noProof/>
            <w:webHidden/>
          </w:rPr>
          <w:t>77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22" w:history="1">
        <w:r w:rsidRPr="008D4DEC">
          <w:rPr>
            <w:rStyle w:val="Hyperlink"/>
          </w:rPr>
          <w:t>210.02</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_Toc473552622 \h </w:instrText>
        </w:r>
        <w:r>
          <w:rPr>
            <w:webHidden/>
          </w:rPr>
        </w:r>
        <w:r>
          <w:rPr>
            <w:webHidden/>
          </w:rPr>
          <w:fldChar w:fldCharType="separate"/>
        </w:r>
        <w:r>
          <w:rPr>
            <w:webHidden/>
          </w:rPr>
          <w:t>77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23" w:history="1">
        <w:r w:rsidRPr="008D4DEC">
          <w:rPr>
            <w:rStyle w:val="Hyperlink"/>
          </w:rPr>
          <w:t>210.05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_Toc473552623 \h </w:instrText>
        </w:r>
        <w:r>
          <w:rPr>
            <w:webHidden/>
          </w:rPr>
        </w:r>
        <w:r>
          <w:rPr>
            <w:webHidden/>
          </w:rPr>
          <w:fldChar w:fldCharType="separate"/>
        </w:r>
        <w:r>
          <w:rPr>
            <w:webHidden/>
          </w:rPr>
          <w:t>77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24" w:history="1">
        <w:r w:rsidRPr="008D4DEC">
          <w:rPr>
            <w:rStyle w:val="Hyperlink"/>
            <w:noProof/>
          </w:rPr>
          <w:t>Section 212 - Subbase</w:t>
        </w:r>
        <w:r>
          <w:rPr>
            <w:noProof/>
            <w:webHidden/>
          </w:rPr>
          <w:tab/>
        </w:r>
        <w:r>
          <w:rPr>
            <w:noProof/>
            <w:webHidden/>
          </w:rPr>
          <w:fldChar w:fldCharType="begin"/>
        </w:r>
        <w:r>
          <w:rPr>
            <w:noProof/>
            <w:webHidden/>
          </w:rPr>
          <w:instrText xml:space="preserve"> PAGEREF _Toc473552624 \h </w:instrText>
        </w:r>
        <w:r>
          <w:rPr>
            <w:noProof/>
            <w:webHidden/>
          </w:rPr>
        </w:r>
        <w:r>
          <w:rPr>
            <w:noProof/>
            <w:webHidden/>
          </w:rPr>
          <w:fldChar w:fldCharType="separate"/>
        </w:r>
        <w:r>
          <w:rPr>
            <w:noProof/>
            <w:webHidden/>
          </w:rPr>
          <w:t>78</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25" w:history="1">
        <w:r w:rsidRPr="008D4DEC">
          <w:rPr>
            <w:rStyle w:val="Hyperlink"/>
          </w:rPr>
          <w:t>212.01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_Toc473552625 \h </w:instrText>
        </w:r>
        <w:r>
          <w:rPr>
            <w:webHidden/>
          </w:rPr>
        </w:r>
        <w:r>
          <w:rPr>
            <w:webHidden/>
          </w:rPr>
          <w:fldChar w:fldCharType="separate"/>
        </w:r>
        <w:r>
          <w:rPr>
            <w:webHidden/>
          </w:rPr>
          <w:t>78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26" w:history="1">
        <w:r w:rsidRPr="008D4DEC">
          <w:rPr>
            <w:rStyle w:val="Hyperlink"/>
          </w:rPr>
          <w:t>212.02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_Toc473552626 \h </w:instrText>
        </w:r>
        <w:r>
          <w:rPr>
            <w:webHidden/>
          </w:rPr>
        </w:r>
        <w:r>
          <w:rPr>
            <w:webHidden/>
          </w:rPr>
          <w:fldChar w:fldCharType="separate"/>
        </w:r>
        <w:r>
          <w:rPr>
            <w:webHidden/>
          </w:rPr>
          <w:t>78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27" w:history="1">
        <w:r w:rsidRPr="008D4DEC">
          <w:rPr>
            <w:rStyle w:val="Hyperlink"/>
          </w:rPr>
          <w:t>212.03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_Toc473552627 \h </w:instrText>
        </w:r>
        <w:r>
          <w:rPr>
            <w:webHidden/>
          </w:rPr>
        </w:r>
        <w:r>
          <w:rPr>
            <w:webHidden/>
          </w:rPr>
          <w:fldChar w:fldCharType="separate"/>
        </w:r>
        <w:r>
          <w:rPr>
            <w:webHidden/>
          </w:rPr>
          <w:t>78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28" w:history="1">
        <w:r w:rsidRPr="008D4DEC">
          <w:rPr>
            <w:rStyle w:val="Hyperlink"/>
          </w:rPr>
          <w:t>212.04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_Toc473552628 \h </w:instrText>
        </w:r>
        <w:r>
          <w:rPr>
            <w:webHidden/>
          </w:rPr>
        </w:r>
        <w:r>
          <w:rPr>
            <w:webHidden/>
          </w:rPr>
          <w:fldChar w:fldCharType="separate"/>
        </w:r>
        <w:r>
          <w:rPr>
            <w:webHidden/>
          </w:rPr>
          <w:t>79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29" w:history="1">
        <w:r w:rsidRPr="008D4DEC">
          <w:rPr>
            <w:rStyle w:val="Hyperlink"/>
          </w:rPr>
          <w:t>212.05</w:t>
        </w:r>
        <w:r>
          <w:rPr>
            <w:rFonts w:asciiTheme="minorHAnsi" w:eastAsiaTheme="minorEastAsia" w:hAnsiTheme="minorHAnsi" w:cstheme="minorBidi"/>
            <w:i w:val="0"/>
            <w:sz w:val="22"/>
            <w:szCs w:val="22"/>
          </w:rPr>
          <w:tab/>
        </w:r>
        <w:r w:rsidRPr="008D4DEC">
          <w:rPr>
            <w:rStyle w:val="Hyperlink"/>
          </w:rPr>
          <w:t>Basis Of Payment</w:t>
        </w:r>
        <w:r>
          <w:rPr>
            <w:webHidden/>
          </w:rPr>
          <w:tab/>
        </w:r>
        <w:r>
          <w:rPr>
            <w:webHidden/>
          </w:rPr>
          <w:fldChar w:fldCharType="begin"/>
        </w:r>
        <w:r>
          <w:rPr>
            <w:webHidden/>
          </w:rPr>
          <w:instrText xml:space="preserve"> PAGEREF _Toc473552629 \h </w:instrText>
        </w:r>
        <w:r>
          <w:rPr>
            <w:webHidden/>
          </w:rPr>
        </w:r>
        <w:r>
          <w:rPr>
            <w:webHidden/>
          </w:rPr>
          <w:fldChar w:fldCharType="separate"/>
        </w:r>
        <w:r>
          <w:rPr>
            <w:webHidden/>
          </w:rPr>
          <w:t>79</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630" w:history="1">
        <w:r w:rsidRPr="008D4DEC">
          <w:rPr>
            <w:rStyle w:val="Hyperlink"/>
          </w:rPr>
          <w:t>Division 300 - Pavement</w:t>
        </w:r>
        <w:r>
          <w:rPr>
            <w:webHidden/>
          </w:rPr>
          <w:tab/>
        </w:r>
        <w:r>
          <w:rPr>
            <w:webHidden/>
          </w:rPr>
          <w:fldChar w:fldCharType="begin"/>
        </w:r>
        <w:r>
          <w:rPr>
            <w:webHidden/>
          </w:rPr>
          <w:instrText xml:space="preserve"> PAGEREF _Toc473552630 \h </w:instrText>
        </w:r>
        <w:r>
          <w:rPr>
            <w:webHidden/>
          </w:rPr>
        </w:r>
        <w:r>
          <w:rPr>
            <w:webHidden/>
          </w:rPr>
          <w:fldChar w:fldCharType="separate"/>
        </w:r>
        <w:r>
          <w:rPr>
            <w:webHidden/>
          </w:rPr>
          <w:t>80</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31" w:history="1">
        <w:r w:rsidRPr="008D4DEC">
          <w:rPr>
            <w:rStyle w:val="Hyperlink"/>
            <w:noProof/>
          </w:rPr>
          <w:t>Section 302 - Hot Mix Asphalt [HMA] Pavements</w:t>
        </w:r>
        <w:r>
          <w:rPr>
            <w:noProof/>
            <w:webHidden/>
          </w:rPr>
          <w:tab/>
        </w:r>
        <w:r>
          <w:rPr>
            <w:noProof/>
            <w:webHidden/>
          </w:rPr>
          <w:fldChar w:fldCharType="begin"/>
        </w:r>
        <w:r>
          <w:rPr>
            <w:noProof/>
            <w:webHidden/>
          </w:rPr>
          <w:instrText xml:space="preserve"> PAGEREF _Toc473552631 \h </w:instrText>
        </w:r>
        <w:r>
          <w:rPr>
            <w:noProof/>
            <w:webHidden/>
          </w:rPr>
        </w:r>
        <w:r>
          <w:rPr>
            <w:noProof/>
            <w:webHidden/>
          </w:rPr>
          <w:fldChar w:fldCharType="separate"/>
        </w:r>
        <w:r>
          <w:rPr>
            <w:noProof/>
            <w:webHidden/>
          </w:rPr>
          <w:t>80</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32" w:history="1">
        <w:r w:rsidRPr="008D4DEC">
          <w:rPr>
            <w:rStyle w:val="Hyperlink"/>
          </w:rPr>
          <w:t>302.02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_Toc473552632 \h </w:instrText>
        </w:r>
        <w:r>
          <w:rPr>
            <w:webHidden/>
          </w:rPr>
        </w:r>
        <w:r>
          <w:rPr>
            <w:webHidden/>
          </w:rPr>
          <w:fldChar w:fldCharType="separate"/>
        </w:r>
        <w:r>
          <w:rPr>
            <w:webHidden/>
          </w:rPr>
          <w:t>80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33" w:history="1">
        <w:r w:rsidRPr="008D4DEC">
          <w:rPr>
            <w:rStyle w:val="Hyperlink"/>
          </w:rPr>
          <w:t>302.03</w:t>
        </w:r>
        <w:r>
          <w:rPr>
            <w:rFonts w:asciiTheme="minorHAnsi" w:eastAsiaTheme="minorEastAsia" w:hAnsiTheme="minorHAnsi" w:cstheme="minorBidi"/>
            <w:i w:val="0"/>
            <w:sz w:val="22"/>
            <w:szCs w:val="22"/>
          </w:rPr>
          <w:tab/>
        </w:r>
        <w:r w:rsidRPr="008D4DEC">
          <w:rPr>
            <w:rStyle w:val="Hyperlink"/>
          </w:rPr>
          <w:t>Contractor’s Quality Control</w:t>
        </w:r>
        <w:r>
          <w:rPr>
            <w:webHidden/>
          </w:rPr>
          <w:tab/>
        </w:r>
        <w:r>
          <w:rPr>
            <w:webHidden/>
          </w:rPr>
          <w:fldChar w:fldCharType="begin"/>
        </w:r>
        <w:r>
          <w:rPr>
            <w:webHidden/>
          </w:rPr>
          <w:instrText xml:space="preserve"> PAGEREF _Toc473552633 \h </w:instrText>
        </w:r>
        <w:r>
          <w:rPr>
            <w:webHidden/>
          </w:rPr>
        </w:r>
        <w:r>
          <w:rPr>
            <w:webHidden/>
          </w:rPr>
          <w:fldChar w:fldCharType="separate"/>
        </w:r>
        <w:r>
          <w:rPr>
            <w:webHidden/>
          </w:rPr>
          <w:t>81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34" w:history="1">
        <w:r w:rsidRPr="008D4DEC">
          <w:rPr>
            <w:rStyle w:val="Hyperlink"/>
          </w:rPr>
          <w:t>302.04</w:t>
        </w:r>
        <w:r>
          <w:rPr>
            <w:rFonts w:asciiTheme="minorHAnsi" w:eastAsiaTheme="minorEastAsia" w:hAnsiTheme="minorHAnsi" w:cstheme="minorBidi"/>
            <w:i w:val="0"/>
            <w:sz w:val="22"/>
            <w:szCs w:val="22"/>
          </w:rPr>
          <w:tab/>
        </w:r>
        <w:r w:rsidRPr="008D4DEC">
          <w:rPr>
            <w:rStyle w:val="Hyperlink"/>
          </w:rPr>
          <w:t>Asphalt Plant and Equipment</w:t>
        </w:r>
        <w:r>
          <w:rPr>
            <w:webHidden/>
          </w:rPr>
          <w:tab/>
        </w:r>
        <w:r>
          <w:rPr>
            <w:webHidden/>
          </w:rPr>
          <w:fldChar w:fldCharType="begin"/>
        </w:r>
        <w:r>
          <w:rPr>
            <w:webHidden/>
          </w:rPr>
          <w:instrText xml:space="preserve"> PAGEREF _Toc473552634 \h </w:instrText>
        </w:r>
        <w:r>
          <w:rPr>
            <w:webHidden/>
          </w:rPr>
        </w:r>
        <w:r>
          <w:rPr>
            <w:webHidden/>
          </w:rPr>
          <w:fldChar w:fldCharType="separate"/>
        </w:r>
        <w:r>
          <w:rPr>
            <w:webHidden/>
          </w:rPr>
          <w:t>81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35" w:history="1">
        <w:r w:rsidRPr="008D4DEC">
          <w:rPr>
            <w:rStyle w:val="Hyperlink"/>
          </w:rPr>
          <w:t>302.05</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_Toc473552635 \h </w:instrText>
        </w:r>
        <w:r>
          <w:rPr>
            <w:webHidden/>
          </w:rPr>
        </w:r>
        <w:r>
          <w:rPr>
            <w:webHidden/>
          </w:rPr>
          <w:fldChar w:fldCharType="separate"/>
        </w:r>
        <w:r>
          <w:rPr>
            <w:webHidden/>
          </w:rPr>
          <w:t>81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36" w:history="1">
        <w:r w:rsidRPr="008D4DEC">
          <w:rPr>
            <w:rStyle w:val="Hyperlink"/>
          </w:rPr>
          <w:t>302.07</w:t>
        </w:r>
        <w:r>
          <w:rPr>
            <w:rFonts w:asciiTheme="minorHAnsi" w:eastAsiaTheme="minorEastAsia" w:hAnsiTheme="minorHAnsi" w:cstheme="minorBidi"/>
            <w:i w:val="0"/>
            <w:sz w:val="22"/>
            <w:szCs w:val="22"/>
          </w:rPr>
          <w:tab/>
        </w:r>
        <w:r w:rsidRPr="008D4DEC">
          <w:rPr>
            <w:rStyle w:val="Hyperlink"/>
          </w:rPr>
          <w:t>Air Voids Acceptance Plan</w:t>
        </w:r>
        <w:r>
          <w:rPr>
            <w:webHidden/>
          </w:rPr>
          <w:tab/>
        </w:r>
        <w:r>
          <w:rPr>
            <w:webHidden/>
          </w:rPr>
          <w:fldChar w:fldCharType="begin"/>
        </w:r>
        <w:r>
          <w:rPr>
            <w:webHidden/>
          </w:rPr>
          <w:instrText xml:space="preserve"> PAGEREF _Toc473552636 \h </w:instrText>
        </w:r>
        <w:r>
          <w:rPr>
            <w:webHidden/>
          </w:rPr>
        </w:r>
        <w:r>
          <w:rPr>
            <w:webHidden/>
          </w:rPr>
          <w:fldChar w:fldCharType="separate"/>
        </w:r>
        <w:r>
          <w:rPr>
            <w:webHidden/>
          </w:rPr>
          <w:t>85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37" w:history="1">
        <w:r w:rsidRPr="008D4DEC">
          <w:rPr>
            <w:rStyle w:val="Hyperlink"/>
          </w:rPr>
          <w:t>302.09</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_Toc473552637 \h </w:instrText>
        </w:r>
        <w:r>
          <w:rPr>
            <w:webHidden/>
          </w:rPr>
        </w:r>
        <w:r>
          <w:rPr>
            <w:webHidden/>
          </w:rPr>
          <w:fldChar w:fldCharType="separate"/>
        </w:r>
        <w:r>
          <w:rPr>
            <w:webHidden/>
          </w:rPr>
          <w:t>85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38" w:history="1">
        <w:r w:rsidRPr="008D4DEC">
          <w:rPr>
            <w:rStyle w:val="Hyperlink"/>
          </w:rPr>
          <w:t>302.10</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_Toc473552638 \h </w:instrText>
        </w:r>
        <w:r>
          <w:rPr>
            <w:webHidden/>
          </w:rPr>
        </w:r>
        <w:r>
          <w:rPr>
            <w:webHidden/>
          </w:rPr>
          <w:fldChar w:fldCharType="separate"/>
        </w:r>
        <w:r>
          <w:rPr>
            <w:webHidden/>
          </w:rPr>
          <w:t>86</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39" w:history="1">
        <w:r w:rsidRPr="008D4DEC">
          <w:rPr>
            <w:rStyle w:val="Hyperlink"/>
            <w:b/>
            <w:noProof/>
            <w:snapToGrid w:val="0"/>
          </w:rPr>
          <w:t>Section 303 - Shoulder and Berm Surfacing</w:t>
        </w:r>
        <w:r>
          <w:rPr>
            <w:noProof/>
            <w:webHidden/>
          </w:rPr>
          <w:tab/>
        </w:r>
        <w:r>
          <w:rPr>
            <w:noProof/>
            <w:webHidden/>
          </w:rPr>
          <w:fldChar w:fldCharType="begin"/>
        </w:r>
        <w:r>
          <w:rPr>
            <w:noProof/>
            <w:webHidden/>
          </w:rPr>
          <w:instrText xml:space="preserve"> PAGEREF _Toc473552639 \h </w:instrText>
        </w:r>
        <w:r>
          <w:rPr>
            <w:noProof/>
            <w:webHidden/>
          </w:rPr>
        </w:r>
        <w:r>
          <w:rPr>
            <w:noProof/>
            <w:webHidden/>
          </w:rPr>
          <w:fldChar w:fldCharType="separate"/>
        </w:r>
        <w:r>
          <w:rPr>
            <w:noProof/>
            <w:webHidden/>
          </w:rPr>
          <w:t>87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40" w:history="1">
        <w:r w:rsidRPr="008D4DEC">
          <w:rPr>
            <w:rStyle w:val="Hyperlink"/>
          </w:rPr>
          <w:t>303.04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_Toc473552640 \h </w:instrText>
        </w:r>
        <w:r>
          <w:rPr>
            <w:webHidden/>
          </w:rPr>
        </w:r>
        <w:r>
          <w:rPr>
            <w:webHidden/>
          </w:rPr>
          <w:fldChar w:fldCharType="separate"/>
        </w:r>
        <w:r>
          <w:rPr>
            <w:webHidden/>
          </w:rPr>
          <w:t>87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41" w:history="1">
        <w:r w:rsidRPr="008D4DEC">
          <w:rPr>
            <w:rStyle w:val="Hyperlink"/>
            <w:noProof/>
          </w:rPr>
          <w:t>Section 304 - Portland Cement Concrete Pavement</w:t>
        </w:r>
        <w:r>
          <w:rPr>
            <w:noProof/>
            <w:webHidden/>
          </w:rPr>
          <w:tab/>
        </w:r>
        <w:r>
          <w:rPr>
            <w:noProof/>
            <w:webHidden/>
          </w:rPr>
          <w:fldChar w:fldCharType="begin"/>
        </w:r>
        <w:r>
          <w:rPr>
            <w:noProof/>
            <w:webHidden/>
          </w:rPr>
          <w:instrText xml:space="preserve"> PAGEREF _Toc473552641 \h </w:instrText>
        </w:r>
        <w:r>
          <w:rPr>
            <w:noProof/>
            <w:webHidden/>
          </w:rPr>
        </w:r>
        <w:r>
          <w:rPr>
            <w:noProof/>
            <w:webHidden/>
          </w:rPr>
          <w:fldChar w:fldCharType="separate"/>
        </w:r>
        <w:r>
          <w:rPr>
            <w:noProof/>
            <w:webHidden/>
          </w:rPr>
          <w:t>87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42" w:history="1">
        <w:r w:rsidRPr="008D4DEC">
          <w:rPr>
            <w:rStyle w:val="Hyperlink"/>
          </w:rPr>
          <w:t>304.06</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_Toc473552642 \h </w:instrText>
        </w:r>
        <w:r>
          <w:rPr>
            <w:webHidden/>
          </w:rPr>
        </w:r>
        <w:r>
          <w:rPr>
            <w:webHidden/>
          </w:rPr>
          <w:fldChar w:fldCharType="separate"/>
        </w:r>
        <w:r>
          <w:rPr>
            <w:webHidden/>
          </w:rPr>
          <w:t>88</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43" w:history="1">
        <w:r w:rsidRPr="008D4DEC">
          <w:rPr>
            <w:rStyle w:val="Hyperlink"/>
            <w:noProof/>
          </w:rPr>
          <w:t>Section 311 - Soil Aggregate Base Course And Dense-Graded Aggregate Base Course</w:t>
        </w:r>
        <w:r>
          <w:rPr>
            <w:noProof/>
            <w:webHidden/>
          </w:rPr>
          <w:tab/>
        </w:r>
        <w:r>
          <w:rPr>
            <w:noProof/>
            <w:webHidden/>
          </w:rPr>
          <w:fldChar w:fldCharType="begin"/>
        </w:r>
        <w:r>
          <w:rPr>
            <w:noProof/>
            <w:webHidden/>
          </w:rPr>
          <w:instrText xml:space="preserve"> PAGEREF _Toc473552643 \h </w:instrText>
        </w:r>
        <w:r>
          <w:rPr>
            <w:noProof/>
            <w:webHidden/>
          </w:rPr>
        </w:r>
        <w:r>
          <w:rPr>
            <w:noProof/>
            <w:webHidden/>
          </w:rPr>
          <w:fldChar w:fldCharType="separate"/>
        </w:r>
        <w:r>
          <w:rPr>
            <w:noProof/>
            <w:webHidden/>
          </w:rPr>
          <w:t>88</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44" w:history="1">
        <w:r w:rsidRPr="008D4DEC">
          <w:rPr>
            <w:rStyle w:val="Hyperlink"/>
          </w:rPr>
          <w:t>311.01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_Toc473552644 \h </w:instrText>
        </w:r>
        <w:r>
          <w:rPr>
            <w:webHidden/>
          </w:rPr>
        </w:r>
        <w:r>
          <w:rPr>
            <w:webHidden/>
          </w:rPr>
          <w:fldChar w:fldCharType="separate"/>
        </w:r>
        <w:r>
          <w:rPr>
            <w:webHidden/>
          </w:rPr>
          <w:t>88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45" w:history="1">
        <w:r w:rsidRPr="008D4DEC">
          <w:rPr>
            <w:rStyle w:val="Hyperlink"/>
          </w:rPr>
          <w:t>311.02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_Toc473552645 \h </w:instrText>
        </w:r>
        <w:r>
          <w:rPr>
            <w:webHidden/>
          </w:rPr>
        </w:r>
        <w:r>
          <w:rPr>
            <w:webHidden/>
          </w:rPr>
          <w:fldChar w:fldCharType="separate"/>
        </w:r>
        <w:r>
          <w:rPr>
            <w:webHidden/>
          </w:rPr>
          <w:t>88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46" w:history="1">
        <w:r w:rsidRPr="008D4DEC">
          <w:rPr>
            <w:rStyle w:val="Hyperlink"/>
          </w:rPr>
          <w:t>311.03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_Toc473552646 \h </w:instrText>
        </w:r>
        <w:r>
          <w:rPr>
            <w:webHidden/>
          </w:rPr>
        </w:r>
        <w:r>
          <w:rPr>
            <w:webHidden/>
          </w:rPr>
          <w:fldChar w:fldCharType="separate"/>
        </w:r>
        <w:r>
          <w:rPr>
            <w:webHidden/>
          </w:rPr>
          <w:t>88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47" w:history="1">
        <w:r w:rsidRPr="008D4DEC">
          <w:rPr>
            <w:rStyle w:val="Hyperlink"/>
          </w:rPr>
          <w:t>311.04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_Toc473552647 \h </w:instrText>
        </w:r>
        <w:r>
          <w:rPr>
            <w:webHidden/>
          </w:rPr>
        </w:r>
        <w:r>
          <w:rPr>
            <w:webHidden/>
          </w:rPr>
          <w:fldChar w:fldCharType="separate"/>
        </w:r>
        <w:r>
          <w:rPr>
            <w:webHidden/>
          </w:rPr>
          <w:t>91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48" w:history="1">
        <w:r w:rsidRPr="008D4DEC">
          <w:rPr>
            <w:rStyle w:val="Hyperlink"/>
          </w:rPr>
          <w:t>311.05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_Toc473552648 \h </w:instrText>
        </w:r>
        <w:r>
          <w:rPr>
            <w:webHidden/>
          </w:rPr>
        </w:r>
        <w:r>
          <w:rPr>
            <w:webHidden/>
          </w:rPr>
          <w:fldChar w:fldCharType="separate"/>
        </w:r>
        <w:r>
          <w:rPr>
            <w:webHidden/>
          </w:rPr>
          <w:t>91</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49" w:history="1">
        <w:r w:rsidRPr="008D4DEC">
          <w:rPr>
            <w:rStyle w:val="Hyperlink"/>
            <w:noProof/>
          </w:rPr>
          <w:t>Section 312 - Sawing And Sealing Joints</w:t>
        </w:r>
        <w:r>
          <w:rPr>
            <w:noProof/>
            <w:webHidden/>
          </w:rPr>
          <w:tab/>
        </w:r>
        <w:r>
          <w:rPr>
            <w:noProof/>
            <w:webHidden/>
          </w:rPr>
          <w:fldChar w:fldCharType="begin"/>
        </w:r>
        <w:r>
          <w:rPr>
            <w:noProof/>
            <w:webHidden/>
          </w:rPr>
          <w:instrText xml:space="preserve"> PAGEREF _Toc473552649 \h </w:instrText>
        </w:r>
        <w:r>
          <w:rPr>
            <w:noProof/>
            <w:webHidden/>
          </w:rPr>
        </w:r>
        <w:r>
          <w:rPr>
            <w:noProof/>
            <w:webHidden/>
          </w:rPr>
          <w:fldChar w:fldCharType="separate"/>
        </w:r>
        <w:r>
          <w:rPr>
            <w:noProof/>
            <w:webHidden/>
          </w:rPr>
          <w:t>91</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50" w:history="1">
        <w:r w:rsidRPr="008D4DEC">
          <w:rPr>
            <w:rStyle w:val="Hyperlink"/>
          </w:rPr>
          <w:t>312.01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_Toc473552650 \h </w:instrText>
        </w:r>
        <w:r>
          <w:rPr>
            <w:webHidden/>
          </w:rPr>
        </w:r>
        <w:r>
          <w:rPr>
            <w:webHidden/>
          </w:rPr>
          <w:fldChar w:fldCharType="separate"/>
        </w:r>
        <w:r>
          <w:rPr>
            <w:webHidden/>
          </w:rPr>
          <w:t>91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51" w:history="1">
        <w:r w:rsidRPr="008D4DEC">
          <w:rPr>
            <w:rStyle w:val="Hyperlink"/>
          </w:rPr>
          <w:t>312.02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_Toc473552651 \h </w:instrText>
        </w:r>
        <w:r>
          <w:rPr>
            <w:webHidden/>
          </w:rPr>
        </w:r>
        <w:r>
          <w:rPr>
            <w:webHidden/>
          </w:rPr>
          <w:fldChar w:fldCharType="separate"/>
        </w:r>
        <w:r>
          <w:rPr>
            <w:webHidden/>
          </w:rPr>
          <w:t>92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52" w:history="1">
        <w:r w:rsidRPr="008D4DEC">
          <w:rPr>
            <w:rStyle w:val="Hyperlink"/>
          </w:rPr>
          <w:t>312.03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_Toc473552652 \h </w:instrText>
        </w:r>
        <w:r>
          <w:rPr>
            <w:webHidden/>
          </w:rPr>
        </w:r>
        <w:r>
          <w:rPr>
            <w:webHidden/>
          </w:rPr>
          <w:fldChar w:fldCharType="separate"/>
        </w:r>
        <w:r>
          <w:rPr>
            <w:webHidden/>
          </w:rPr>
          <w:t>92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53" w:history="1">
        <w:r w:rsidRPr="008D4DEC">
          <w:rPr>
            <w:rStyle w:val="Hyperlink"/>
          </w:rPr>
          <w:t>312.04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_Toc473552653 \h </w:instrText>
        </w:r>
        <w:r>
          <w:rPr>
            <w:webHidden/>
          </w:rPr>
        </w:r>
        <w:r>
          <w:rPr>
            <w:webHidden/>
          </w:rPr>
          <w:fldChar w:fldCharType="separate"/>
        </w:r>
        <w:r>
          <w:rPr>
            <w:webHidden/>
          </w:rPr>
          <w:t>93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54" w:history="1">
        <w:r w:rsidRPr="008D4DEC">
          <w:rPr>
            <w:rStyle w:val="Hyperlink"/>
          </w:rPr>
          <w:t>312.05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_Toc473552654 \h </w:instrText>
        </w:r>
        <w:r>
          <w:rPr>
            <w:webHidden/>
          </w:rPr>
        </w:r>
        <w:r>
          <w:rPr>
            <w:webHidden/>
          </w:rPr>
          <w:fldChar w:fldCharType="separate"/>
        </w:r>
        <w:r>
          <w:rPr>
            <w:webHidden/>
          </w:rPr>
          <w:t>93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55" w:history="1">
        <w:r w:rsidRPr="008D4DEC">
          <w:rPr>
            <w:rStyle w:val="Hyperlink"/>
            <w:noProof/>
          </w:rPr>
          <w:t>Section 313 - Road Mixed Stabilization</w:t>
        </w:r>
        <w:r>
          <w:rPr>
            <w:noProof/>
            <w:webHidden/>
          </w:rPr>
          <w:tab/>
        </w:r>
        <w:r>
          <w:rPr>
            <w:noProof/>
            <w:webHidden/>
          </w:rPr>
          <w:fldChar w:fldCharType="begin"/>
        </w:r>
        <w:r>
          <w:rPr>
            <w:noProof/>
            <w:webHidden/>
          </w:rPr>
          <w:instrText xml:space="preserve"> PAGEREF _Toc473552655 \h </w:instrText>
        </w:r>
        <w:r>
          <w:rPr>
            <w:noProof/>
            <w:webHidden/>
          </w:rPr>
        </w:r>
        <w:r>
          <w:rPr>
            <w:noProof/>
            <w:webHidden/>
          </w:rPr>
          <w:fldChar w:fldCharType="separate"/>
        </w:r>
        <w:r>
          <w:rPr>
            <w:noProof/>
            <w:webHidden/>
          </w:rPr>
          <w:t>94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56" w:history="1">
        <w:r w:rsidRPr="008D4DEC">
          <w:rPr>
            <w:rStyle w:val="Hyperlink"/>
          </w:rPr>
          <w:t>313.01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_Toc473552656 \h </w:instrText>
        </w:r>
        <w:r>
          <w:rPr>
            <w:webHidden/>
          </w:rPr>
        </w:r>
        <w:r>
          <w:rPr>
            <w:webHidden/>
          </w:rPr>
          <w:fldChar w:fldCharType="separate"/>
        </w:r>
        <w:r>
          <w:rPr>
            <w:webHidden/>
          </w:rPr>
          <w:t>94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57" w:history="1">
        <w:r w:rsidRPr="008D4DEC">
          <w:rPr>
            <w:rStyle w:val="Hyperlink"/>
          </w:rPr>
          <w:t xml:space="preserve">313.02 </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_Toc473552657 \h </w:instrText>
        </w:r>
        <w:r>
          <w:rPr>
            <w:webHidden/>
          </w:rPr>
        </w:r>
        <w:r>
          <w:rPr>
            <w:webHidden/>
          </w:rPr>
          <w:fldChar w:fldCharType="separate"/>
        </w:r>
        <w:r>
          <w:rPr>
            <w:webHidden/>
          </w:rPr>
          <w:t>94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58" w:history="1">
        <w:r w:rsidRPr="008D4DEC">
          <w:rPr>
            <w:rStyle w:val="Hyperlink"/>
          </w:rPr>
          <w:t xml:space="preserve">313.03 </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_Toc473552658 \h </w:instrText>
        </w:r>
        <w:r>
          <w:rPr>
            <w:webHidden/>
          </w:rPr>
        </w:r>
        <w:r>
          <w:rPr>
            <w:webHidden/>
          </w:rPr>
          <w:fldChar w:fldCharType="separate"/>
        </w:r>
        <w:r>
          <w:rPr>
            <w:webHidden/>
          </w:rPr>
          <w:t>94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59" w:history="1">
        <w:r w:rsidRPr="008D4DEC">
          <w:rPr>
            <w:rStyle w:val="Hyperlink"/>
          </w:rPr>
          <w:t>313.04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_Toc473552659 \h </w:instrText>
        </w:r>
        <w:r>
          <w:rPr>
            <w:webHidden/>
          </w:rPr>
        </w:r>
        <w:r>
          <w:rPr>
            <w:webHidden/>
          </w:rPr>
          <w:fldChar w:fldCharType="separate"/>
        </w:r>
        <w:r>
          <w:rPr>
            <w:webHidden/>
          </w:rPr>
          <w:t>98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60" w:history="1">
        <w:r w:rsidRPr="008D4DEC">
          <w:rPr>
            <w:rStyle w:val="Hyperlink"/>
          </w:rPr>
          <w:t>313.05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_Toc473552660 \h </w:instrText>
        </w:r>
        <w:r>
          <w:rPr>
            <w:webHidden/>
          </w:rPr>
        </w:r>
        <w:r>
          <w:rPr>
            <w:webHidden/>
          </w:rPr>
          <w:fldChar w:fldCharType="separate"/>
        </w:r>
        <w:r>
          <w:rPr>
            <w:webHidden/>
          </w:rPr>
          <w:t>98</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661" w:history="1">
        <w:r w:rsidRPr="008D4DEC">
          <w:rPr>
            <w:rStyle w:val="Hyperlink"/>
          </w:rPr>
          <w:t>Division 400 - Structures</w:t>
        </w:r>
        <w:r>
          <w:rPr>
            <w:webHidden/>
          </w:rPr>
          <w:tab/>
        </w:r>
        <w:r>
          <w:rPr>
            <w:webHidden/>
          </w:rPr>
          <w:fldChar w:fldCharType="begin"/>
        </w:r>
        <w:r>
          <w:rPr>
            <w:webHidden/>
          </w:rPr>
          <w:instrText xml:space="preserve"> PAGEREF _Toc473552661 \h </w:instrText>
        </w:r>
        <w:r>
          <w:rPr>
            <w:webHidden/>
          </w:rPr>
        </w:r>
        <w:r>
          <w:rPr>
            <w:webHidden/>
          </w:rPr>
          <w:fldChar w:fldCharType="separate"/>
        </w:r>
        <w:r>
          <w:rPr>
            <w:webHidden/>
          </w:rPr>
          <w:t>100</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62" w:history="1">
        <w:r w:rsidRPr="008D4DEC">
          <w:rPr>
            <w:rStyle w:val="Hyperlink"/>
            <w:noProof/>
          </w:rPr>
          <w:t>Section 401 - Concrete Structures</w:t>
        </w:r>
        <w:r>
          <w:rPr>
            <w:noProof/>
            <w:webHidden/>
          </w:rPr>
          <w:tab/>
        </w:r>
        <w:r>
          <w:rPr>
            <w:noProof/>
            <w:webHidden/>
          </w:rPr>
          <w:fldChar w:fldCharType="begin"/>
        </w:r>
        <w:r>
          <w:rPr>
            <w:noProof/>
            <w:webHidden/>
          </w:rPr>
          <w:instrText xml:space="preserve"> PAGEREF _Toc473552662 \h </w:instrText>
        </w:r>
        <w:r>
          <w:rPr>
            <w:noProof/>
            <w:webHidden/>
          </w:rPr>
        </w:r>
        <w:r>
          <w:rPr>
            <w:noProof/>
            <w:webHidden/>
          </w:rPr>
          <w:fldChar w:fldCharType="separate"/>
        </w:r>
        <w:r>
          <w:rPr>
            <w:noProof/>
            <w:webHidden/>
          </w:rPr>
          <w:t>100</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63" w:history="1">
        <w:r w:rsidRPr="008D4DEC">
          <w:rPr>
            <w:rStyle w:val="Hyperlink"/>
          </w:rPr>
          <w:t>401.04</w:t>
        </w:r>
        <w:r>
          <w:rPr>
            <w:rFonts w:asciiTheme="minorHAnsi" w:eastAsiaTheme="minorEastAsia" w:hAnsiTheme="minorHAnsi" w:cstheme="minorBidi"/>
            <w:i w:val="0"/>
            <w:sz w:val="22"/>
            <w:szCs w:val="22"/>
          </w:rPr>
          <w:tab/>
        </w:r>
        <w:r w:rsidRPr="008D4DEC">
          <w:rPr>
            <w:rStyle w:val="Hyperlink"/>
          </w:rPr>
          <w:t>Contractor’s Quality Control</w:t>
        </w:r>
        <w:r>
          <w:rPr>
            <w:webHidden/>
          </w:rPr>
          <w:tab/>
        </w:r>
        <w:r>
          <w:rPr>
            <w:webHidden/>
          </w:rPr>
          <w:fldChar w:fldCharType="begin"/>
        </w:r>
        <w:r>
          <w:rPr>
            <w:webHidden/>
          </w:rPr>
          <w:instrText xml:space="preserve"> PAGEREF _Toc473552663 \h </w:instrText>
        </w:r>
        <w:r>
          <w:rPr>
            <w:webHidden/>
          </w:rPr>
        </w:r>
        <w:r>
          <w:rPr>
            <w:webHidden/>
          </w:rPr>
          <w:fldChar w:fldCharType="separate"/>
        </w:r>
        <w:r>
          <w:rPr>
            <w:webHidden/>
          </w:rPr>
          <w:t>100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64" w:history="1">
        <w:r w:rsidRPr="008D4DEC">
          <w:rPr>
            <w:rStyle w:val="Hyperlink"/>
          </w:rPr>
          <w:t>401.12</w:t>
        </w:r>
        <w:r>
          <w:rPr>
            <w:rFonts w:asciiTheme="minorHAnsi" w:eastAsiaTheme="minorEastAsia" w:hAnsiTheme="minorHAnsi" w:cstheme="minorBidi"/>
            <w:i w:val="0"/>
            <w:sz w:val="22"/>
            <w:szCs w:val="22"/>
          </w:rPr>
          <w:tab/>
        </w:r>
        <w:r w:rsidRPr="008D4DEC">
          <w:rPr>
            <w:rStyle w:val="Hyperlink"/>
          </w:rPr>
          <w:t>Machine Finishing of Bridge Deck</w:t>
        </w:r>
        <w:r>
          <w:rPr>
            <w:webHidden/>
          </w:rPr>
          <w:tab/>
        </w:r>
        <w:r>
          <w:rPr>
            <w:webHidden/>
          </w:rPr>
          <w:fldChar w:fldCharType="begin"/>
        </w:r>
        <w:r>
          <w:rPr>
            <w:webHidden/>
          </w:rPr>
          <w:instrText xml:space="preserve"> PAGEREF _Toc473552664 \h </w:instrText>
        </w:r>
        <w:r>
          <w:rPr>
            <w:webHidden/>
          </w:rPr>
        </w:r>
        <w:r>
          <w:rPr>
            <w:webHidden/>
          </w:rPr>
          <w:fldChar w:fldCharType="separate"/>
        </w:r>
        <w:r>
          <w:rPr>
            <w:webHidden/>
          </w:rPr>
          <w:t>101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65" w:history="1">
        <w:r w:rsidRPr="008D4DEC">
          <w:rPr>
            <w:rStyle w:val="Hyperlink"/>
          </w:rPr>
          <w:t>401.16</w:t>
        </w:r>
        <w:r>
          <w:rPr>
            <w:rFonts w:asciiTheme="minorHAnsi" w:eastAsiaTheme="minorEastAsia" w:hAnsiTheme="minorHAnsi" w:cstheme="minorBidi"/>
            <w:i w:val="0"/>
            <w:sz w:val="22"/>
            <w:szCs w:val="22"/>
          </w:rPr>
          <w:tab/>
        </w:r>
        <w:r w:rsidRPr="008D4DEC">
          <w:rPr>
            <w:rStyle w:val="Hyperlink"/>
          </w:rPr>
          <w:t>Test Specimens</w:t>
        </w:r>
        <w:r>
          <w:rPr>
            <w:webHidden/>
          </w:rPr>
          <w:tab/>
        </w:r>
        <w:r>
          <w:rPr>
            <w:webHidden/>
          </w:rPr>
          <w:fldChar w:fldCharType="begin"/>
        </w:r>
        <w:r>
          <w:rPr>
            <w:webHidden/>
          </w:rPr>
          <w:instrText xml:space="preserve"> PAGEREF _Toc473552665 \h </w:instrText>
        </w:r>
        <w:r>
          <w:rPr>
            <w:webHidden/>
          </w:rPr>
        </w:r>
        <w:r>
          <w:rPr>
            <w:webHidden/>
          </w:rPr>
          <w:fldChar w:fldCharType="separate"/>
        </w:r>
        <w:r>
          <w:rPr>
            <w:webHidden/>
          </w:rPr>
          <w:t>107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66" w:history="1">
        <w:r w:rsidRPr="008D4DEC">
          <w:rPr>
            <w:rStyle w:val="Hyperlink"/>
          </w:rPr>
          <w:t>401.17</w:t>
        </w:r>
        <w:r>
          <w:rPr>
            <w:rFonts w:asciiTheme="minorHAnsi" w:eastAsiaTheme="minorEastAsia" w:hAnsiTheme="minorHAnsi" w:cstheme="minorBidi"/>
            <w:i w:val="0"/>
            <w:sz w:val="22"/>
            <w:szCs w:val="22"/>
          </w:rPr>
          <w:tab/>
        </w:r>
        <w:r w:rsidRPr="008D4DEC">
          <w:rPr>
            <w:rStyle w:val="Hyperlink"/>
          </w:rPr>
          <w:t>Surface Finish</w:t>
        </w:r>
        <w:r>
          <w:rPr>
            <w:webHidden/>
          </w:rPr>
          <w:tab/>
        </w:r>
        <w:r>
          <w:rPr>
            <w:webHidden/>
          </w:rPr>
          <w:fldChar w:fldCharType="begin"/>
        </w:r>
        <w:r>
          <w:rPr>
            <w:webHidden/>
          </w:rPr>
          <w:instrText xml:space="preserve"> PAGEREF _Toc473552666 \h </w:instrText>
        </w:r>
        <w:r>
          <w:rPr>
            <w:webHidden/>
          </w:rPr>
        </w:r>
        <w:r>
          <w:rPr>
            <w:webHidden/>
          </w:rPr>
          <w:fldChar w:fldCharType="separate"/>
        </w:r>
        <w:r>
          <w:rPr>
            <w:webHidden/>
          </w:rPr>
          <w:t>108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67" w:history="1">
        <w:r w:rsidRPr="008D4DEC">
          <w:rPr>
            <w:rStyle w:val="Hyperlink"/>
          </w:rPr>
          <w:t>401.18</w:t>
        </w:r>
        <w:r>
          <w:rPr>
            <w:rFonts w:asciiTheme="minorHAnsi" w:eastAsiaTheme="minorEastAsia" w:hAnsiTheme="minorHAnsi" w:cstheme="minorBidi"/>
            <w:i w:val="0"/>
            <w:sz w:val="22"/>
            <w:szCs w:val="22"/>
          </w:rPr>
          <w:tab/>
        </w:r>
        <w:r w:rsidRPr="008D4DEC">
          <w:rPr>
            <w:rStyle w:val="Hyperlink"/>
          </w:rPr>
          <w:t>Curing</w:t>
        </w:r>
        <w:r>
          <w:rPr>
            <w:webHidden/>
          </w:rPr>
          <w:tab/>
        </w:r>
        <w:r>
          <w:rPr>
            <w:webHidden/>
          </w:rPr>
          <w:fldChar w:fldCharType="begin"/>
        </w:r>
        <w:r>
          <w:rPr>
            <w:webHidden/>
          </w:rPr>
          <w:instrText xml:space="preserve"> PAGEREF _Toc473552667 \h </w:instrText>
        </w:r>
        <w:r>
          <w:rPr>
            <w:webHidden/>
          </w:rPr>
        </w:r>
        <w:r>
          <w:rPr>
            <w:webHidden/>
          </w:rPr>
          <w:fldChar w:fldCharType="separate"/>
        </w:r>
        <w:r>
          <w:rPr>
            <w:webHidden/>
          </w:rPr>
          <w:t>108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68" w:history="1">
        <w:r w:rsidRPr="008D4DEC">
          <w:rPr>
            <w:rStyle w:val="Hyperlink"/>
          </w:rPr>
          <w:t>401.19</w:t>
        </w:r>
        <w:r>
          <w:rPr>
            <w:rFonts w:asciiTheme="minorHAnsi" w:eastAsiaTheme="minorEastAsia" w:hAnsiTheme="minorHAnsi" w:cstheme="minorBidi"/>
            <w:i w:val="0"/>
            <w:sz w:val="22"/>
            <w:szCs w:val="22"/>
          </w:rPr>
          <w:tab/>
        </w:r>
        <w:r w:rsidRPr="008D4DEC">
          <w:rPr>
            <w:rStyle w:val="Hyperlink"/>
          </w:rPr>
          <w:t>Protective Coatings for Concrete Surfaces</w:t>
        </w:r>
        <w:r>
          <w:rPr>
            <w:webHidden/>
          </w:rPr>
          <w:tab/>
        </w:r>
        <w:r>
          <w:rPr>
            <w:webHidden/>
          </w:rPr>
          <w:fldChar w:fldCharType="begin"/>
        </w:r>
        <w:r>
          <w:rPr>
            <w:webHidden/>
          </w:rPr>
          <w:instrText xml:space="preserve"> PAGEREF _Toc473552668 \h </w:instrText>
        </w:r>
        <w:r>
          <w:rPr>
            <w:webHidden/>
          </w:rPr>
        </w:r>
        <w:r>
          <w:rPr>
            <w:webHidden/>
          </w:rPr>
          <w:fldChar w:fldCharType="separate"/>
        </w:r>
        <w:r>
          <w:rPr>
            <w:webHidden/>
          </w:rPr>
          <w:t>109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69" w:history="1">
        <w:r w:rsidRPr="008D4DEC">
          <w:rPr>
            <w:rStyle w:val="Hyperlink"/>
          </w:rPr>
          <w:t>401.23</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_Toc473552669 \h </w:instrText>
        </w:r>
        <w:r>
          <w:rPr>
            <w:webHidden/>
          </w:rPr>
        </w:r>
        <w:r>
          <w:rPr>
            <w:webHidden/>
          </w:rPr>
          <w:fldChar w:fldCharType="separate"/>
        </w:r>
        <w:r>
          <w:rPr>
            <w:webHidden/>
          </w:rPr>
          <w:t>111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70" w:history="1">
        <w:r w:rsidRPr="008D4DEC">
          <w:rPr>
            <w:rStyle w:val="Hyperlink"/>
          </w:rPr>
          <w:t>401.24</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_Toc473552670 \h </w:instrText>
        </w:r>
        <w:r>
          <w:rPr>
            <w:webHidden/>
          </w:rPr>
        </w:r>
        <w:r>
          <w:rPr>
            <w:webHidden/>
          </w:rPr>
          <w:fldChar w:fldCharType="separate"/>
        </w:r>
        <w:r>
          <w:rPr>
            <w:webHidden/>
          </w:rPr>
          <w:t>111</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71" w:history="1">
        <w:r w:rsidRPr="008D4DEC">
          <w:rPr>
            <w:rStyle w:val="Hyperlink"/>
            <w:noProof/>
          </w:rPr>
          <w:t>Section 402 - Prestressed Concrete Structures</w:t>
        </w:r>
        <w:r>
          <w:rPr>
            <w:noProof/>
            <w:webHidden/>
          </w:rPr>
          <w:tab/>
        </w:r>
        <w:r>
          <w:rPr>
            <w:noProof/>
            <w:webHidden/>
          </w:rPr>
          <w:fldChar w:fldCharType="begin"/>
        </w:r>
        <w:r>
          <w:rPr>
            <w:noProof/>
            <w:webHidden/>
          </w:rPr>
          <w:instrText xml:space="preserve"> PAGEREF _Toc473552671 \h </w:instrText>
        </w:r>
        <w:r>
          <w:rPr>
            <w:noProof/>
            <w:webHidden/>
          </w:rPr>
        </w:r>
        <w:r>
          <w:rPr>
            <w:noProof/>
            <w:webHidden/>
          </w:rPr>
          <w:fldChar w:fldCharType="separate"/>
        </w:r>
        <w:r>
          <w:rPr>
            <w:noProof/>
            <w:webHidden/>
          </w:rPr>
          <w:t>112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72" w:history="1">
        <w:r w:rsidRPr="008D4DEC">
          <w:rPr>
            <w:rStyle w:val="Hyperlink"/>
          </w:rPr>
          <w:t>402.03</w:t>
        </w:r>
        <w:r>
          <w:rPr>
            <w:rFonts w:asciiTheme="minorHAnsi" w:eastAsiaTheme="minorEastAsia" w:hAnsiTheme="minorHAnsi" w:cstheme="minorBidi"/>
            <w:i w:val="0"/>
            <w:sz w:val="22"/>
            <w:szCs w:val="22"/>
          </w:rPr>
          <w:tab/>
        </w:r>
        <w:r w:rsidRPr="008D4DEC">
          <w:rPr>
            <w:rStyle w:val="Hyperlink"/>
          </w:rPr>
          <w:t>Equipment</w:t>
        </w:r>
        <w:r>
          <w:rPr>
            <w:webHidden/>
          </w:rPr>
          <w:tab/>
        </w:r>
        <w:r>
          <w:rPr>
            <w:webHidden/>
          </w:rPr>
          <w:fldChar w:fldCharType="begin"/>
        </w:r>
        <w:r>
          <w:rPr>
            <w:webHidden/>
          </w:rPr>
          <w:instrText xml:space="preserve"> PAGEREF _Toc473552672 \h </w:instrText>
        </w:r>
        <w:r>
          <w:rPr>
            <w:webHidden/>
          </w:rPr>
        </w:r>
        <w:r>
          <w:rPr>
            <w:webHidden/>
          </w:rPr>
          <w:fldChar w:fldCharType="separate"/>
        </w:r>
        <w:r>
          <w:rPr>
            <w:webHidden/>
          </w:rPr>
          <w:t>112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73" w:history="1">
        <w:r w:rsidRPr="008D4DEC">
          <w:rPr>
            <w:rStyle w:val="Hyperlink"/>
          </w:rPr>
          <w:t>402.10</w:t>
        </w:r>
        <w:r>
          <w:rPr>
            <w:rFonts w:asciiTheme="minorHAnsi" w:eastAsiaTheme="minorEastAsia" w:hAnsiTheme="minorHAnsi" w:cstheme="minorBidi"/>
            <w:i w:val="0"/>
            <w:sz w:val="22"/>
            <w:szCs w:val="22"/>
          </w:rPr>
          <w:tab/>
        </w:r>
        <w:r w:rsidRPr="008D4DEC">
          <w:rPr>
            <w:rStyle w:val="Hyperlink"/>
          </w:rPr>
          <w:t>Handling, Storage and Erection of Precast Units</w:t>
        </w:r>
        <w:r>
          <w:rPr>
            <w:webHidden/>
          </w:rPr>
          <w:tab/>
        </w:r>
        <w:r>
          <w:rPr>
            <w:webHidden/>
          </w:rPr>
          <w:fldChar w:fldCharType="begin"/>
        </w:r>
        <w:r>
          <w:rPr>
            <w:webHidden/>
          </w:rPr>
          <w:instrText xml:space="preserve"> PAGEREF _Toc473552673 \h </w:instrText>
        </w:r>
        <w:r>
          <w:rPr>
            <w:webHidden/>
          </w:rPr>
        </w:r>
        <w:r>
          <w:rPr>
            <w:webHidden/>
          </w:rPr>
          <w:fldChar w:fldCharType="separate"/>
        </w:r>
        <w:r>
          <w:rPr>
            <w:webHidden/>
          </w:rPr>
          <w:t>113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74" w:history="1">
        <w:r w:rsidRPr="008D4DEC">
          <w:rPr>
            <w:rStyle w:val="Hyperlink"/>
            <w:noProof/>
          </w:rPr>
          <w:t>Section 403 - Steel Structures</w:t>
        </w:r>
        <w:r>
          <w:rPr>
            <w:noProof/>
            <w:webHidden/>
          </w:rPr>
          <w:tab/>
        </w:r>
        <w:r>
          <w:rPr>
            <w:noProof/>
            <w:webHidden/>
          </w:rPr>
          <w:fldChar w:fldCharType="begin"/>
        </w:r>
        <w:r>
          <w:rPr>
            <w:noProof/>
            <w:webHidden/>
          </w:rPr>
          <w:instrText xml:space="preserve"> PAGEREF _Toc473552674 \h </w:instrText>
        </w:r>
        <w:r>
          <w:rPr>
            <w:noProof/>
            <w:webHidden/>
          </w:rPr>
        </w:r>
        <w:r>
          <w:rPr>
            <w:noProof/>
            <w:webHidden/>
          </w:rPr>
          <w:fldChar w:fldCharType="separate"/>
        </w:r>
        <w:r>
          <w:rPr>
            <w:noProof/>
            <w:webHidden/>
          </w:rPr>
          <w:t>113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75" w:history="1">
        <w:r w:rsidRPr="008D4DEC">
          <w:rPr>
            <w:rStyle w:val="Hyperlink"/>
          </w:rPr>
          <w:t>403.01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_Toc473552675 \h </w:instrText>
        </w:r>
        <w:r>
          <w:rPr>
            <w:webHidden/>
          </w:rPr>
        </w:r>
        <w:r>
          <w:rPr>
            <w:webHidden/>
          </w:rPr>
          <w:fldChar w:fldCharType="separate"/>
        </w:r>
        <w:r>
          <w:rPr>
            <w:webHidden/>
          </w:rPr>
          <w:t>113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76" w:history="1">
        <w:r w:rsidRPr="008D4DEC">
          <w:rPr>
            <w:rStyle w:val="Hyperlink"/>
          </w:rPr>
          <w:t>403.02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_Toc473552676 \h </w:instrText>
        </w:r>
        <w:r>
          <w:rPr>
            <w:webHidden/>
          </w:rPr>
        </w:r>
        <w:r>
          <w:rPr>
            <w:webHidden/>
          </w:rPr>
          <w:fldChar w:fldCharType="separate"/>
        </w:r>
        <w:r>
          <w:rPr>
            <w:webHidden/>
          </w:rPr>
          <w:t>113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77" w:history="1">
        <w:r w:rsidRPr="008D4DEC">
          <w:rPr>
            <w:rStyle w:val="Hyperlink"/>
          </w:rPr>
          <w:t>403.03</w:t>
        </w:r>
        <w:r>
          <w:rPr>
            <w:rFonts w:asciiTheme="minorHAnsi" w:eastAsiaTheme="minorEastAsia" w:hAnsiTheme="minorHAnsi" w:cstheme="minorBidi"/>
            <w:i w:val="0"/>
            <w:sz w:val="22"/>
            <w:szCs w:val="22"/>
          </w:rPr>
          <w:tab/>
        </w:r>
        <w:r w:rsidRPr="008D4DEC">
          <w:rPr>
            <w:rStyle w:val="Hyperlink"/>
          </w:rPr>
          <w:t>Inspection and Testing</w:t>
        </w:r>
        <w:r>
          <w:rPr>
            <w:webHidden/>
          </w:rPr>
          <w:tab/>
        </w:r>
        <w:r>
          <w:rPr>
            <w:webHidden/>
          </w:rPr>
          <w:fldChar w:fldCharType="begin"/>
        </w:r>
        <w:r>
          <w:rPr>
            <w:webHidden/>
          </w:rPr>
          <w:instrText xml:space="preserve"> PAGEREF _Toc473552677 \h </w:instrText>
        </w:r>
        <w:r>
          <w:rPr>
            <w:webHidden/>
          </w:rPr>
        </w:r>
        <w:r>
          <w:rPr>
            <w:webHidden/>
          </w:rPr>
          <w:fldChar w:fldCharType="separate"/>
        </w:r>
        <w:r>
          <w:rPr>
            <w:webHidden/>
          </w:rPr>
          <w:t>114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78" w:history="1">
        <w:r w:rsidRPr="008D4DEC">
          <w:rPr>
            <w:rStyle w:val="Hyperlink"/>
          </w:rPr>
          <w:t>403.05</w:t>
        </w:r>
        <w:r>
          <w:rPr>
            <w:rFonts w:asciiTheme="minorHAnsi" w:eastAsiaTheme="minorEastAsia" w:hAnsiTheme="minorHAnsi" w:cstheme="minorBidi"/>
            <w:i w:val="0"/>
            <w:sz w:val="22"/>
            <w:szCs w:val="22"/>
          </w:rPr>
          <w:tab/>
        </w:r>
        <w:r w:rsidRPr="008D4DEC">
          <w:rPr>
            <w:rStyle w:val="Hyperlink"/>
          </w:rPr>
          <w:t>Workmanship and Finish</w:t>
        </w:r>
        <w:r>
          <w:rPr>
            <w:webHidden/>
          </w:rPr>
          <w:tab/>
        </w:r>
        <w:r>
          <w:rPr>
            <w:webHidden/>
          </w:rPr>
          <w:fldChar w:fldCharType="begin"/>
        </w:r>
        <w:r>
          <w:rPr>
            <w:webHidden/>
          </w:rPr>
          <w:instrText xml:space="preserve"> PAGEREF _Toc473552678 \h </w:instrText>
        </w:r>
        <w:r>
          <w:rPr>
            <w:webHidden/>
          </w:rPr>
        </w:r>
        <w:r>
          <w:rPr>
            <w:webHidden/>
          </w:rPr>
          <w:fldChar w:fldCharType="separate"/>
        </w:r>
        <w:r>
          <w:rPr>
            <w:webHidden/>
          </w:rPr>
          <w:t>118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79" w:history="1">
        <w:r w:rsidRPr="008D4DEC">
          <w:rPr>
            <w:rStyle w:val="Hyperlink"/>
          </w:rPr>
          <w:t>403.06</w:t>
        </w:r>
        <w:r>
          <w:rPr>
            <w:rFonts w:asciiTheme="minorHAnsi" w:eastAsiaTheme="minorEastAsia" w:hAnsiTheme="minorHAnsi" w:cstheme="minorBidi"/>
            <w:i w:val="0"/>
            <w:sz w:val="22"/>
            <w:szCs w:val="22"/>
          </w:rPr>
          <w:tab/>
        </w:r>
        <w:r w:rsidRPr="008D4DEC">
          <w:rPr>
            <w:rStyle w:val="Hyperlink"/>
          </w:rPr>
          <w:t>Fabrication And Welding</w:t>
        </w:r>
        <w:r>
          <w:rPr>
            <w:webHidden/>
          </w:rPr>
          <w:tab/>
        </w:r>
        <w:r>
          <w:rPr>
            <w:webHidden/>
          </w:rPr>
          <w:fldChar w:fldCharType="begin"/>
        </w:r>
        <w:r>
          <w:rPr>
            <w:webHidden/>
          </w:rPr>
          <w:instrText xml:space="preserve"> PAGEREF _Toc473552679 \h </w:instrText>
        </w:r>
        <w:r>
          <w:rPr>
            <w:webHidden/>
          </w:rPr>
        </w:r>
        <w:r>
          <w:rPr>
            <w:webHidden/>
          </w:rPr>
          <w:fldChar w:fldCharType="separate"/>
        </w:r>
        <w:r>
          <w:rPr>
            <w:webHidden/>
          </w:rPr>
          <w:t>119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80" w:history="1">
        <w:r w:rsidRPr="008D4DEC">
          <w:rPr>
            <w:rStyle w:val="Hyperlink"/>
          </w:rPr>
          <w:t>403.08</w:t>
        </w:r>
        <w:r>
          <w:rPr>
            <w:rFonts w:asciiTheme="minorHAnsi" w:eastAsiaTheme="minorEastAsia" w:hAnsiTheme="minorHAnsi" w:cstheme="minorBidi"/>
            <w:i w:val="0"/>
            <w:sz w:val="22"/>
            <w:szCs w:val="22"/>
          </w:rPr>
          <w:tab/>
        </w:r>
        <w:r w:rsidRPr="008D4DEC">
          <w:rPr>
            <w:rStyle w:val="Hyperlink"/>
          </w:rPr>
          <w:t>Shipping, Handling and Erection</w:t>
        </w:r>
        <w:r>
          <w:rPr>
            <w:webHidden/>
          </w:rPr>
          <w:tab/>
        </w:r>
        <w:r>
          <w:rPr>
            <w:webHidden/>
          </w:rPr>
          <w:fldChar w:fldCharType="begin"/>
        </w:r>
        <w:r>
          <w:rPr>
            <w:webHidden/>
          </w:rPr>
          <w:instrText xml:space="preserve"> PAGEREF _Toc473552680 \h </w:instrText>
        </w:r>
        <w:r>
          <w:rPr>
            <w:webHidden/>
          </w:rPr>
        </w:r>
        <w:r>
          <w:rPr>
            <w:webHidden/>
          </w:rPr>
          <w:fldChar w:fldCharType="separate"/>
        </w:r>
        <w:r>
          <w:rPr>
            <w:webHidden/>
          </w:rPr>
          <w:t>119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81" w:history="1">
        <w:r w:rsidRPr="008D4DEC">
          <w:rPr>
            <w:rStyle w:val="Hyperlink"/>
          </w:rPr>
          <w:t>403.09</w:t>
        </w:r>
        <w:r>
          <w:rPr>
            <w:rFonts w:asciiTheme="minorHAnsi" w:eastAsiaTheme="minorEastAsia" w:hAnsiTheme="minorHAnsi" w:cstheme="minorBidi"/>
            <w:i w:val="0"/>
            <w:sz w:val="22"/>
            <w:szCs w:val="22"/>
          </w:rPr>
          <w:tab/>
        </w:r>
        <w:r w:rsidRPr="008D4DEC">
          <w:rPr>
            <w:rStyle w:val="Hyperlink"/>
          </w:rPr>
          <w:t>Setting Anchor Bolts and Expansion Bearings</w:t>
        </w:r>
        <w:r>
          <w:rPr>
            <w:webHidden/>
          </w:rPr>
          <w:tab/>
        </w:r>
        <w:r>
          <w:rPr>
            <w:webHidden/>
          </w:rPr>
          <w:fldChar w:fldCharType="begin"/>
        </w:r>
        <w:r>
          <w:rPr>
            <w:webHidden/>
          </w:rPr>
          <w:instrText xml:space="preserve"> PAGEREF _Toc473552681 \h </w:instrText>
        </w:r>
        <w:r>
          <w:rPr>
            <w:webHidden/>
          </w:rPr>
        </w:r>
        <w:r>
          <w:rPr>
            <w:webHidden/>
          </w:rPr>
          <w:fldChar w:fldCharType="separate"/>
        </w:r>
        <w:r>
          <w:rPr>
            <w:webHidden/>
          </w:rPr>
          <w:t>120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82" w:history="1">
        <w:r w:rsidRPr="008D4DEC">
          <w:rPr>
            <w:rStyle w:val="Hyperlink"/>
          </w:rPr>
          <w:t>403.18</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_Toc473552682 \h </w:instrText>
        </w:r>
        <w:r>
          <w:rPr>
            <w:webHidden/>
          </w:rPr>
        </w:r>
        <w:r>
          <w:rPr>
            <w:webHidden/>
          </w:rPr>
          <w:fldChar w:fldCharType="separate"/>
        </w:r>
        <w:r>
          <w:rPr>
            <w:webHidden/>
          </w:rPr>
          <w:t>120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83" w:history="1">
        <w:r w:rsidRPr="008D4DEC">
          <w:rPr>
            <w:rStyle w:val="Hyperlink"/>
          </w:rPr>
          <w:t>403.19</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_Toc473552683 \h </w:instrText>
        </w:r>
        <w:r>
          <w:rPr>
            <w:webHidden/>
          </w:rPr>
        </w:r>
        <w:r>
          <w:rPr>
            <w:webHidden/>
          </w:rPr>
          <w:fldChar w:fldCharType="separate"/>
        </w:r>
        <w:r>
          <w:rPr>
            <w:webHidden/>
          </w:rPr>
          <w:t>121</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84" w:history="1">
        <w:r w:rsidRPr="008D4DEC">
          <w:rPr>
            <w:rStyle w:val="Hyperlink"/>
            <w:noProof/>
          </w:rPr>
          <w:t>Section 405 - Piles</w:t>
        </w:r>
        <w:r>
          <w:rPr>
            <w:noProof/>
            <w:webHidden/>
          </w:rPr>
          <w:tab/>
        </w:r>
        <w:r>
          <w:rPr>
            <w:noProof/>
            <w:webHidden/>
          </w:rPr>
          <w:fldChar w:fldCharType="begin"/>
        </w:r>
        <w:r>
          <w:rPr>
            <w:noProof/>
            <w:webHidden/>
          </w:rPr>
          <w:instrText xml:space="preserve"> PAGEREF _Toc473552684 \h </w:instrText>
        </w:r>
        <w:r>
          <w:rPr>
            <w:noProof/>
            <w:webHidden/>
          </w:rPr>
        </w:r>
        <w:r>
          <w:rPr>
            <w:noProof/>
            <w:webHidden/>
          </w:rPr>
          <w:fldChar w:fldCharType="separate"/>
        </w:r>
        <w:r>
          <w:rPr>
            <w:noProof/>
            <w:webHidden/>
          </w:rPr>
          <w:t>122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85" w:history="1">
        <w:r w:rsidRPr="008D4DEC">
          <w:rPr>
            <w:rStyle w:val="Hyperlink"/>
          </w:rPr>
          <w:t>405.01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_Toc473552685 \h </w:instrText>
        </w:r>
        <w:r>
          <w:rPr>
            <w:webHidden/>
          </w:rPr>
        </w:r>
        <w:r>
          <w:rPr>
            <w:webHidden/>
          </w:rPr>
          <w:fldChar w:fldCharType="separate"/>
        </w:r>
        <w:r>
          <w:rPr>
            <w:webHidden/>
          </w:rPr>
          <w:t>122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86" w:history="1">
        <w:r w:rsidRPr="008D4DEC">
          <w:rPr>
            <w:rStyle w:val="Hyperlink"/>
            <w:noProof/>
          </w:rPr>
          <w:t>Section 406 - Sign Support Structures</w:t>
        </w:r>
        <w:r>
          <w:rPr>
            <w:noProof/>
            <w:webHidden/>
          </w:rPr>
          <w:tab/>
        </w:r>
        <w:r>
          <w:rPr>
            <w:noProof/>
            <w:webHidden/>
          </w:rPr>
          <w:fldChar w:fldCharType="begin"/>
        </w:r>
        <w:r>
          <w:rPr>
            <w:noProof/>
            <w:webHidden/>
          </w:rPr>
          <w:instrText xml:space="preserve"> PAGEREF _Toc473552686 \h </w:instrText>
        </w:r>
        <w:r>
          <w:rPr>
            <w:noProof/>
            <w:webHidden/>
          </w:rPr>
        </w:r>
        <w:r>
          <w:rPr>
            <w:noProof/>
            <w:webHidden/>
          </w:rPr>
          <w:fldChar w:fldCharType="separate"/>
        </w:r>
        <w:r>
          <w:rPr>
            <w:noProof/>
            <w:webHidden/>
          </w:rPr>
          <w:t>123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87" w:history="1">
        <w:r w:rsidRPr="008D4DEC">
          <w:rPr>
            <w:rStyle w:val="Hyperlink"/>
          </w:rPr>
          <w:t>406.01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_Toc473552687 \h </w:instrText>
        </w:r>
        <w:r>
          <w:rPr>
            <w:webHidden/>
          </w:rPr>
        </w:r>
        <w:r>
          <w:rPr>
            <w:webHidden/>
          </w:rPr>
          <w:fldChar w:fldCharType="separate"/>
        </w:r>
        <w:r>
          <w:rPr>
            <w:webHidden/>
          </w:rPr>
          <w:t>123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88" w:history="1">
        <w:r w:rsidRPr="008D4DEC">
          <w:rPr>
            <w:rStyle w:val="Hyperlink"/>
          </w:rPr>
          <w:t>406.02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_Toc473552688 \h </w:instrText>
        </w:r>
        <w:r>
          <w:rPr>
            <w:webHidden/>
          </w:rPr>
        </w:r>
        <w:r>
          <w:rPr>
            <w:webHidden/>
          </w:rPr>
          <w:fldChar w:fldCharType="separate"/>
        </w:r>
        <w:r>
          <w:rPr>
            <w:webHidden/>
          </w:rPr>
          <w:t>123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89" w:history="1">
        <w:r w:rsidRPr="008D4DEC">
          <w:rPr>
            <w:rStyle w:val="Hyperlink"/>
          </w:rPr>
          <w:t>406.04</w:t>
        </w:r>
        <w:r>
          <w:rPr>
            <w:rFonts w:asciiTheme="minorHAnsi" w:eastAsiaTheme="minorEastAsia" w:hAnsiTheme="minorHAnsi" w:cstheme="minorBidi"/>
            <w:i w:val="0"/>
            <w:sz w:val="22"/>
            <w:szCs w:val="22"/>
          </w:rPr>
          <w:tab/>
        </w:r>
        <w:r w:rsidRPr="008D4DEC">
          <w:rPr>
            <w:rStyle w:val="Hyperlink"/>
          </w:rPr>
          <w:t>Fabrication</w:t>
        </w:r>
        <w:r>
          <w:rPr>
            <w:webHidden/>
          </w:rPr>
          <w:tab/>
        </w:r>
        <w:r>
          <w:rPr>
            <w:webHidden/>
          </w:rPr>
          <w:fldChar w:fldCharType="begin"/>
        </w:r>
        <w:r>
          <w:rPr>
            <w:webHidden/>
          </w:rPr>
          <w:instrText xml:space="preserve"> PAGEREF _Toc473552689 \h </w:instrText>
        </w:r>
        <w:r>
          <w:rPr>
            <w:webHidden/>
          </w:rPr>
        </w:r>
        <w:r>
          <w:rPr>
            <w:webHidden/>
          </w:rPr>
          <w:fldChar w:fldCharType="separate"/>
        </w:r>
        <w:r>
          <w:rPr>
            <w:webHidden/>
          </w:rPr>
          <w:t>123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90" w:history="1">
        <w:r w:rsidRPr="008D4DEC">
          <w:rPr>
            <w:rStyle w:val="Hyperlink"/>
          </w:rPr>
          <w:t>406.05</w:t>
        </w:r>
        <w:r>
          <w:rPr>
            <w:rFonts w:asciiTheme="minorHAnsi" w:eastAsiaTheme="minorEastAsia" w:hAnsiTheme="minorHAnsi" w:cstheme="minorBidi"/>
            <w:i w:val="0"/>
            <w:sz w:val="22"/>
            <w:szCs w:val="22"/>
          </w:rPr>
          <w:tab/>
        </w:r>
        <w:r w:rsidRPr="008D4DEC">
          <w:rPr>
            <w:rStyle w:val="Hyperlink"/>
          </w:rPr>
          <w:t>Erection of Sign Support Systems</w:t>
        </w:r>
        <w:r>
          <w:rPr>
            <w:webHidden/>
          </w:rPr>
          <w:tab/>
        </w:r>
        <w:r>
          <w:rPr>
            <w:webHidden/>
          </w:rPr>
          <w:fldChar w:fldCharType="begin"/>
        </w:r>
        <w:r>
          <w:rPr>
            <w:webHidden/>
          </w:rPr>
          <w:instrText xml:space="preserve"> PAGEREF _Toc473552690 \h </w:instrText>
        </w:r>
        <w:r>
          <w:rPr>
            <w:webHidden/>
          </w:rPr>
        </w:r>
        <w:r>
          <w:rPr>
            <w:webHidden/>
          </w:rPr>
          <w:fldChar w:fldCharType="separate"/>
        </w:r>
        <w:r>
          <w:rPr>
            <w:webHidden/>
          </w:rPr>
          <w:t>124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91" w:history="1">
        <w:r w:rsidRPr="008D4DEC">
          <w:rPr>
            <w:rStyle w:val="Hyperlink"/>
            <w:b/>
            <w:smallCaps/>
          </w:rPr>
          <w:t>406.06</w:t>
        </w:r>
        <w:r>
          <w:rPr>
            <w:rFonts w:asciiTheme="minorHAnsi" w:eastAsiaTheme="minorEastAsia" w:hAnsiTheme="minorHAnsi" w:cstheme="minorBidi"/>
            <w:i w:val="0"/>
            <w:sz w:val="22"/>
            <w:szCs w:val="22"/>
          </w:rPr>
          <w:tab/>
        </w:r>
        <w:r w:rsidRPr="008D4DEC">
          <w:rPr>
            <w:rStyle w:val="Hyperlink"/>
            <w:b/>
            <w:smallCaps/>
          </w:rPr>
          <w:t>Sign Structure Foundations</w:t>
        </w:r>
        <w:r>
          <w:rPr>
            <w:webHidden/>
          </w:rPr>
          <w:tab/>
        </w:r>
        <w:r>
          <w:rPr>
            <w:webHidden/>
          </w:rPr>
          <w:fldChar w:fldCharType="begin"/>
        </w:r>
        <w:r>
          <w:rPr>
            <w:webHidden/>
          </w:rPr>
          <w:instrText xml:space="preserve"> PAGEREF _Toc473552691 \h </w:instrText>
        </w:r>
        <w:r>
          <w:rPr>
            <w:webHidden/>
          </w:rPr>
        </w:r>
        <w:r>
          <w:rPr>
            <w:webHidden/>
          </w:rPr>
          <w:fldChar w:fldCharType="separate"/>
        </w:r>
        <w:r>
          <w:rPr>
            <w:webHidden/>
          </w:rPr>
          <w:t>125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92" w:history="1">
        <w:r w:rsidRPr="008D4DEC">
          <w:rPr>
            <w:rStyle w:val="Hyperlink"/>
          </w:rPr>
          <w:t>406.07</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_Toc473552692 \h </w:instrText>
        </w:r>
        <w:r>
          <w:rPr>
            <w:webHidden/>
          </w:rPr>
        </w:r>
        <w:r>
          <w:rPr>
            <w:webHidden/>
          </w:rPr>
          <w:fldChar w:fldCharType="separate"/>
        </w:r>
        <w:r>
          <w:rPr>
            <w:webHidden/>
          </w:rPr>
          <w:t>126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93" w:history="1">
        <w:r w:rsidRPr="008D4DEC">
          <w:rPr>
            <w:rStyle w:val="Hyperlink"/>
          </w:rPr>
          <w:t>406.08</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_Toc473552693 \h </w:instrText>
        </w:r>
        <w:r>
          <w:rPr>
            <w:webHidden/>
          </w:rPr>
        </w:r>
        <w:r>
          <w:rPr>
            <w:webHidden/>
          </w:rPr>
          <w:fldChar w:fldCharType="separate"/>
        </w:r>
        <w:r>
          <w:rPr>
            <w:webHidden/>
          </w:rPr>
          <w:t>126</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94" w:history="1">
        <w:r w:rsidRPr="008D4DEC">
          <w:rPr>
            <w:rStyle w:val="Hyperlink"/>
            <w:noProof/>
          </w:rPr>
          <w:t>SECTION 407 – TFE Expansion Bearings</w:t>
        </w:r>
        <w:r>
          <w:rPr>
            <w:noProof/>
            <w:webHidden/>
          </w:rPr>
          <w:tab/>
        </w:r>
        <w:r>
          <w:rPr>
            <w:noProof/>
            <w:webHidden/>
          </w:rPr>
          <w:fldChar w:fldCharType="begin"/>
        </w:r>
        <w:r>
          <w:rPr>
            <w:noProof/>
            <w:webHidden/>
          </w:rPr>
          <w:instrText xml:space="preserve"> PAGEREF _Toc473552694 \h </w:instrText>
        </w:r>
        <w:r>
          <w:rPr>
            <w:noProof/>
            <w:webHidden/>
          </w:rPr>
        </w:r>
        <w:r>
          <w:rPr>
            <w:noProof/>
            <w:webHidden/>
          </w:rPr>
          <w:fldChar w:fldCharType="separate"/>
        </w:r>
        <w:r>
          <w:rPr>
            <w:noProof/>
            <w:webHidden/>
          </w:rPr>
          <w:t>127</w:t>
        </w:r>
        <w:r>
          <w:rPr>
            <w:noProof/>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95" w:history="1">
        <w:r w:rsidRPr="008D4DEC">
          <w:rPr>
            <w:rStyle w:val="Hyperlink"/>
            <w:noProof/>
          </w:rPr>
          <w:t>Section 408 - Elastomeric Bearing Pads</w:t>
        </w:r>
        <w:r>
          <w:rPr>
            <w:noProof/>
            <w:webHidden/>
          </w:rPr>
          <w:tab/>
        </w:r>
        <w:r>
          <w:rPr>
            <w:noProof/>
            <w:webHidden/>
          </w:rPr>
          <w:fldChar w:fldCharType="begin"/>
        </w:r>
        <w:r>
          <w:rPr>
            <w:noProof/>
            <w:webHidden/>
          </w:rPr>
          <w:instrText xml:space="preserve"> PAGEREF _Toc473552695 \h </w:instrText>
        </w:r>
        <w:r>
          <w:rPr>
            <w:noProof/>
            <w:webHidden/>
          </w:rPr>
        </w:r>
        <w:r>
          <w:rPr>
            <w:noProof/>
            <w:webHidden/>
          </w:rPr>
          <w:fldChar w:fldCharType="separate"/>
        </w:r>
        <w:r>
          <w:rPr>
            <w:noProof/>
            <w:webHidden/>
          </w:rPr>
          <w:t>127</w:t>
        </w:r>
        <w:r>
          <w:rPr>
            <w:noProof/>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696" w:history="1">
        <w:r w:rsidRPr="008D4DEC">
          <w:rPr>
            <w:rStyle w:val="Hyperlink"/>
            <w:noProof/>
          </w:rPr>
          <w:t>SECTION 408 – Laminated Elastomeric Bearings</w:t>
        </w:r>
        <w:r>
          <w:rPr>
            <w:noProof/>
            <w:webHidden/>
          </w:rPr>
          <w:tab/>
        </w:r>
        <w:r>
          <w:rPr>
            <w:noProof/>
            <w:webHidden/>
          </w:rPr>
          <w:fldChar w:fldCharType="begin"/>
        </w:r>
        <w:r>
          <w:rPr>
            <w:noProof/>
            <w:webHidden/>
          </w:rPr>
          <w:instrText xml:space="preserve"> PAGEREF _Toc473552696 \h </w:instrText>
        </w:r>
        <w:r>
          <w:rPr>
            <w:noProof/>
            <w:webHidden/>
          </w:rPr>
        </w:r>
        <w:r>
          <w:rPr>
            <w:noProof/>
            <w:webHidden/>
          </w:rPr>
          <w:fldChar w:fldCharType="separate"/>
        </w:r>
        <w:r>
          <w:rPr>
            <w:noProof/>
            <w:webHidden/>
          </w:rPr>
          <w:t>127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97" w:history="1">
        <w:r w:rsidRPr="008D4DEC">
          <w:rPr>
            <w:rStyle w:val="Hyperlink"/>
          </w:rPr>
          <w:t>408.01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_Toc473552697 \h </w:instrText>
        </w:r>
        <w:r>
          <w:rPr>
            <w:webHidden/>
          </w:rPr>
        </w:r>
        <w:r>
          <w:rPr>
            <w:webHidden/>
          </w:rPr>
          <w:fldChar w:fldCharType="separate"/>
        </w:r>
        <w:r>
          <w:rPr>
            <w:webHidden/>
          </w:rPr>
          <w:t>127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98" w:history="1">
        <w:r w:rsidRPr="008D4DEC">
          <w:rPr>
            <w:rStyle w:val="Hyperlink"/>
          </w:rPr>
          <w:t>408.02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_Toc473552698 \h </w:instrText>
        </w:r>
        <w:r>
          <w:rPr>
            <w:webHidden/>
          </w:rPr>
        </w:r>
        <w:r>
          <w:rPr>
            <w:webHidden/>
          </w:rPr>
          <w:fldChar w:fldCharType="separate"/>
        </w:r>
        <w:r>
          <w:rPr>
            <w:webHidden/>
          </w:rPr>
          <w:t>128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699" w:history="1">
        <w:r w:rsidRPr="008D4DEC">
          <w:rPr>
            <w:rStyle w:val="Hyperlink"/>
          </w:rPr>
          <w:t>408.03</w:t>
        </w:r>
        <w:r>
          <w:rPr>
            <w:rFonts w:asciiTheme="minorHAnsi" w:eastAsiaTheme="minorEastAsia" w:hAnsiTheme="minorHAnsi" w:cstheme="minorBidi"/>
            <w:i w:val="0"/>
            <w:sz w:val="22"/>
            <w:szCs w:val="22"/>
          </w:rPr>
          <w:tab/>
        </w:r>
        <w:r w:rsidRPr="008D4DEC">
          <w:rPr>
            <w:rStyle w:val="Hyperlink"/>
          </w:rPr>
          <w:t>Qualified Manufacturers</w:t>
        </w:r>
        <w:r>
          <w:rPr>
            <w:webHidden/>
          </w:rPr>
          <w:tab/>
        </w:r>
        <w:r>
          <w:rPr>
            <w:webHidden/>
          </w:rPr>
          <w:fldChar w:fldCharType="begin"/>
        </w:r>
        <w:r>
          <w:rPr>
            <w:webHidden/>
          </w:rPr>
          <w:instrText xml:space="preserve"> PAGEREF _Toc473552699 \h </w:instrText>
        </w:r>
        <w:r>
          <w:rPr>
            <w:webHidden/>
          </w:rPr>
        </w:r>
        <w:r>
          <w:rPr>
            <w:webHidden/>
          </w:rPr>
          <w:fldChar w:fldCharType="separate"/>
        </w:r>
        <w:r>
          <w:rPr>
            <w:webHidden/>
          </w:rPr>
          <w:t>128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00" w:history="1">
        <w:r w:rsidRPr="008D4DEC">
          <w:rPr>
            <w:rStyle w:val="Hyperlink"/>
          </w:rPr>
          <w:t>408.04</w:t>
        </w:r>
        <w:r>
          <w:rPr>
            <w:rFonts w:asciiTheme="minorHAnsi" w:eastAsiaTheme="minorEastAsia" w:hAnsiTheme="minorHAnsi" w:cstheme="minorBidi"/>
            <w:i w:val="0"/>
            <w:sz w:val="22"/>
            <w:szCs w:val="22"/>
          </w:rPr>
          <w:tab/>
        </w:r>
        <w:r w:rsidRPr="008D4DEC">
          <w:rPr>
            <w:rStyle w:val="Hyperlink"/>
          </w:rPr>
          <w:t>Shop and Working Drawings</w:t>
        </w:r>
        <w:r>
          <w:rPr>
            <w:webHidden/>
          </w:rPr>
          <w:tab/>
        </w:r>
        <w:r>
          <w:rPr>
            <w:webHidden/>
          </w:rPr>
          <w:fldChar w:fldCharType="begin"/>
        </w:r>
        <w:r>
          <w:rPr>
            <w:webHidden/>
          </w:rPr>
          <w:instrText xml:space="preserve"> PAGEREF _Toc473552700 \h </w:instrText>
        </w:r>
        <w:r>
          <w:rPr>
            <w:webHidden/>
          </w:rPr>
        </w:r>
        <w:r>
          <w:rPr>
            <w:webHidden/>
          </w:rPr>
          <w:fldChar w:fldCharType="separate"/>
        </w:r>
        <w:r>
          <w:rPr>
            <w:webHidden/>
          </w:rPr>
          <w:t>129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01" w:history="1">
        <w:r w:rsidRPr="008D4DEC">
          <w:rPr>
            <w:rStyle w:val="Hyperlink"/>
          </w:rPr>
          <w:t>408.05</w:t>
        </w:r>
        <w:r>
          <w:rPr>
            <w:rFonts w:asciiTheme="minorHAnsi" w:eastAsiaTheme="minorEastAsia" w:hAnsiTheme="minorHAnsi" w:cstheme="minorBidi"/>
            <w:i w:val="0"/>
            <w:sz w:val="22"/>
            <w:szCs w:val="22"/>
          </w:rPr>
          <w:tab/>
        </w:r>
        <w:r w:rsidRPr="008D4DEC">
          <w:rPr>
            <w:rStyle w:val="Hyperlink"/>
          </w:rPr>
          <w:t>Fabrication of Laminated Elastomeric Bearing Assemblies</w:t>
        </w:r>
        <w:r>
          <w:rPr>
            <w:webHidden/>
          </w:rPr>
          <w:tab/>
        </w:r>
        <w:r>
          <w:rPr>
            <w:webHidden/>
          </w:rPr>
          <w:fldChar w:fldCharType="begin"/>
        </w:r>
        <w:r>
          <w:rPr>
            <w:webHidden/>
          </w:rPr>
          <w:instrText xml:space="preserve"> PAGEREF _Toc473552701 \h </w:instrText>
        </w:r>
        <w:r>
          <w:rPr>
            <w:webHidden/>
          </w:rPr>
        </w:r>
        <w:r>
          <w:rPr>
            <w:webHidden/>
          </w:rPr>
          <w:fldChar w:fldCharType="separate"/>
        </w:r>
        <w:r>
          <w:rPr>
            <w:webHidden/>
          </w:rPr>
          <w:t>129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02" w:history="1">
        <w:r w:rsidRPr="008D4DEC">
          <w:rPr>
            <w:rStyle w:val="Hyperlink"/>
          </w:rPr>
          <w:t>408.06</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_Toc473552702 \h </w:instrText>
        </w:r>
        <w:r>
          <w:rPr>
            <w:webHidden/>
          </w:rPr>
        </w:r>
        <w:r>
          <w:rPr>
            <w:webHidden/>
          </w:rPr>
          <w:fldChar w:fldCharType="separate"/>
        </w:r>
        <w:r>
          <w:rPr>
            <w:webHidden/>
          </w:rPr>
          <w:t>131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03" w:history="1">
        <w:r w:rsidRPr="008D4DEC">
          <w:rPr>
            <w:rStyle w:val="Hyperlink"/>
          </w:rPr>
          <w:t>408.07</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_Toc473552703 \h </w:instrText>
        </w:r>
        <w:r>
          <w:rPr>
            <w:webHidden/>
          </w:rPr>
        </w:r>
        <w:r>
          <w:rPr>
            <w:webHidden/>
          </w:rPr>
          <w:fldChar w:fldCharType="separate"/>
        </w:r>
        <w:r>
          <w:rPr>
            <w:webHidden/>
          </w:rPr>
          <w:t>132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04" w:history="1">
        <w:r w:rsidRPr="008D4DEC">
          <w:rPr>
            <w:rStyle w:val="Hyperlink"/>
            <w:noProof/>
          </w:rPr>
          <w:t>Section 411 - Painting and Repainting Steel Structures</w:t>
        </w:r>
        <w:r>
          <w:rPr>
            <w:noProof/>
            <w:webHidden/>
          </w:rPr>
          <w:tab/>
        </w:r>
        <w:r>
          <w:rPr>
            <w:noProof/>
            <w:webHidden/>
          </w:rPr>
          <w:fldChar w:fldCharType="begin"/>
        </w:r>
        <w:r>
          <w:rPr>
            <w:noProof/>
            <w:webHidden/>
          </w:rPr>
          <w:instrText xml:space="preserve"> PAGEREF _Toc473552704 \h </w:instrText>
        </w:r>
        <w:r>
          <w:rPr>
            <w:noProof/>
            <w:webHidden/>
          </w:rPr>
        </w:r>
        <w:r>
          <w:rPr>
            <w:noProof/>
            <w:webHidden/>
          </w:rPr>
          <w:fldChar w:fldCharType="separate"/>
        </w:r>
        <w:r>
          <w:rPr>
            <w:noProof/>
            <w:webHidden/>
          </w:rPr>
          <w:t>132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05" w:history="1">
        <w:r w:rsidRPr="008D4DEC">
          <w:rPr>
            <w:rStyle w:val="Hyperlink"/>
          </w:rPr>
          <w:t>411.01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_Toc473552705 \h </w:instrText>
        </w:r>
        <w:r>
          <w:rPr>
            <w:webHidden/>
          </w:rPr>
        </w:r>
        <w:r>
          <w:rPr>
            <w:webHidden/>
          </w:rPr>
          <w:fldChar w:fldCharType="separate"/>
        </w:r>
        <w:r>
          <w:rPr>
            <w:webHidden/>
          </w:rPr>
          <w:t>133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06" w:history="1">
        <w:r w:rsidRPr="008D4DEC">
          <w:rPr>
            <w:rStyle w:val="Hyperlink"/>
          </w:rPr>
          <w:t>411.03</w:t>
        </w:r>
        <w:r>
          <w:rPr>
            <w:rFonts w:asciiTheme="minorHAnsi" w:eastAsiaTheme="minorEastAsia" w:hAnsiTheme="minorHAnsi" w:cstheme="minorBidi"/>
            <w:i w:val="0"/>
            <w:sz w:val="22"/>
            <w:szCs w:val="22"/>
          </w:rPr>
          <w:tab/>
        </w:r>
        <w:r w:rsidRPr="008D4DEC">
          <w:rPr>
            <w:rStyle w:val="Hyperlink"/>
          </w:rPr>
          <w:t>Thickness of Paint</w:t>
        </w:r>
        <w:r>
          <w:rPr>
            <w:webHidden/>
          </w:rPr>
          <w:tab/>
        </w:r>
        <w:r>
          <w:rPr>
            <w:webHidden/>
          </w:rPr>
          <w:fldChar w:fldCharType="begin"/>
        </w:r>
        <w:r>
          <w:rPr>
            <w:webHidden/>
          </w:rPr>
          <w:instrText xml:space="preserve"> PAGEREF _Toc473552706 \h </w:instrText>
        </w:r>
        <w:r>
          <w:rPr>
            <w:webHidden/>
          </w:rPr>
        </w:r>
        <w:r>
          <w:rPr>
            <w:webHidden/>
          </w:rPr>
          <w:fldChar w:fldCharType="separate"/>
        </w:r>
        <w:r>
          <w:rPr>
            <w:webHidden/>
          </w:rPr>
          <w:t>133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07" w:history="1">
        <w:r w:rsidRPr="008D4DEC">
          <w:rPr>
            <w:rStyle w:val="Hyperlink"/>
          </w:rPr>
          <w:t>411.04</w:t>
        </w:r>
        <w:r>
          <w:rPr>
            <w:rFonts w:asciiTheme="minorHAnsi" w:eastAsiaTheme="minorEastAsia" w:hAnsiTheme="minorHAnsi" w:cstheme="minorBidi"/>
            <w:i w:val="0"/>
            <w:sz w:val="22"/>
            <w:szCs w:val="22"/>
          </w:rPr>
          <w:tab/>
        </w:r>
        <w:r w:rsidRPr="008D4DEC">
          <w:rPr>
            <w:rStyle w:val="Hyperlink"/>
          </w:rPr>
          <w:t>General Precautions</w:t>
        </w:r>
        <w:r>
          <w:rPr>
            <w:webHidden/>
          </w:rPr>
          <w:tab/>
        </w:r>
        <w:r>
          <w:rPr>
            <w:webHidden/>
          </w:rPr>
          <w:fldChar w:fldCharType="begin"/>
        </w:r>
        <w:r>
          <w:rPr>
            <w:webHidden/>
          </w:rPr>
          <w:instrText xml:space="preserve"> PAGEREF _Toc473552707 \h </w:instrText>
        </w:r>
        <w:r>
          <w:rPr>
            <w:webHidden/>
          </w:rPr>
        </w:r>
        <w:r>
          <w:rPr>
            <w:webHidden/>
          </w:rPr>
          <w:fldChar w:fldCharType="separate"/>
        </w:r>
        <w:r>
          <w:rPr>
            <w:webHidden/>
          </w:rPr>
          <w:t>134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08" w:history="1">
        <w:r w:rsidRPr="008D4DEC">
          <w:rPr>
            <w:rStyle w:val="Hyperlink"/>
          </w:rPr>
          <w:t>411. 05</w:t>
        </w:r>
        <w:r>
          <w:rPr>
            <w:rFonts w:asciiTheme="minorHAnsi" w:eastAsiaTheme="minorEastAsia" w:hAnsiTheme="minorHAnsi" w:cstheme="minorBidi"/>
            <w:i w:val="0"/>
            <w:sz w:val="22"/>
            <w:szCs w:val="22"/>
          </w:rPr>
          <w:tab/>
        </w:r>
        <w:r w:rsidRPr="008D4DEC">
          <w:rPr>
            <w:rStyle w:val="Hyperlink"/>
          </w:rPr>
          <w:t>Cleaning and Painting Steel Structures</w:t>
        </w:r>
        <w:r>
          <w:rPr>
            <w:webHidden/>
          </w:rPr>
          <w:tab/>
        </w:r>
        <w:r>
          <w:rPr>
            <w:webHidden/>
          </w:rPr>
          <w:fldChar w:fldCharType="begin"/>
        </w:r>
        <w:r>
          <w:rPr>
            <w:webHidden/>
          </w:rPr>
          <w:instrText xml:space="preserve"> PAGEREF _Toc473552708 \h </w:instrText>
        </w:r>
        <w:r>
          <w:rPr>
            <w:webHidden/>
          </w:rPr>
        </w:r>
        <w:r>
          <w:rPr>
            <w:webHidden/>
          </w:rPr>
          <w:fldChar w:fldCharType="separate"/>
        </w:r>
        <w:r>
          <w:rPr>
            <w:webHidden/>
          </w:rPr>
          <w:t>134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09" w:history="1">
        <w:r w:rsidRPr="008D4DEC">
          <w:rPr>
            <w:rStyle w:val="Hyperlink"/>
          </w:rPr>
          <w:t xml:space="preserve">411. 06 </w:t>
        </w:r>
        <w:r>
          <w:rPr>
            <w:rFonts w:asciiTheme="minorHAnsi" w:eastAsiaTheme="minorEastAsia" w:hAnsiTheme="minorHAnsi" w:cstheme="minorBidi"/>
            <w:i w:val="0"/>
            <w:sz w:val="22"/>
            <w:szCs w:val="22"/>
          </w:rPr>
          <w:tab/>
        </w:r>
        <w:r w:rsidRPr="008D4DEC">
          <w:rPr>
            <w:rStyle w:val="Hyperlink"/>
          </w:rPr>
          <w:t>Cleaning and Painting of New Weathering Steel</w:t>
        </w:r>
        <w:r>
          <w:rPr>
            <w:webHidden/>
          </w:rPr>
          <w:tab/>
        </w:r>
        <w:r>
          <w:rPr>
            <w:webHidden/>
          </w:rPr>
          <w:fldChar w:fldCharType="begin"/>
        </w:r>
        <w:r>
          <w:rPr>
            <w:webHidden/>
          </w:rPr>
          <w:instrText xml:space="preserve"> PAGEREF _Toc473552709 \h </w:instrText>
        </w:r>
        <w:r>
          <w:rPr>
            <w:webHidden/>
          </w:rPr>
        </w:r>
        <w:r>
          <w:rPr>
            <w:webHidden/>
          </w:rPr>
          <w:fldChar w:fldCharType="separate"/>
        </w:r>
        <w:r>
          <w:rPr>
            <w:webHidden/>
          </w:rPr>
          <w:t>135</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10" w:history="1">
        <w:r w:rsidRPr="008D4DEC">
          <w:rPr>
            <w:rStyle w:val="Hyperlink"/>
            <w:noProof/>
          </w:rPr>
          <w:t>Section 412- Bridge Drainage Structures</w:t>
        </w:r>
        <w:r>
          <w:rPr>
            <w:noProof/>
            <w:webHidden/>
          </w:rPr>
          <w:tab/>
        </w:r>
        <w:r>
          <w:rPr>
            <w:noProof/>
            <w:webHidden/>
          </w:rPr>
          <w:fldChar w:fldCharType="begin"/>
        </w:r>
        <w:r>
          <w:rPr>
            <w:noProof/>
            <w:webHidden/>
          </w:rPr>
          <w:instrText xml:space="preserve"> PAGEREF _Toc473552710 \h </w:instrText>
        </w:r>
        <w:r>
          <w:rPr>
            <w:noProof/>
            <w:webHidden/>
          </w:rPr>
        </w:r>
        <w:r>
          <w:rPr>
            <w:noProof/>
            <w:webHidden/>
          </w:rPr>
          <w:fldChar w:fldCharType="separate"/>
        </w:r>
        <w:r>
          <w:rPr>
            <w:noProof/>
            <w:webHidden/>
          </w:rPr>
          <w:t>136</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11" w:history="1">
        <w:r w:rsidRPr="008D4DEC">
          <w:rPr>
            <w:rStyle w:val="Hyperlink"/>
          </w:rPr>
          <w:t>412.01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_Toc473552711 \h </w:instrText>
        </w:r>
        <w:r>
          <w:rPr>
            <w:webHidden/>
          </w:rPr>
        </w:r>
        <w:r>
          <w:rPr>
            <w:webHidden/>
          </w:rPr>
          <w:fldChar w:fldCharType="separate"/>
        </w:r>
        <w:r>
          <w:rPr>
            <w:webHidden/>
          </w:rPr>
          <w:t>136</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12" w:history="1">
        <w:r w:rsidRPr="008D4DEC">
          <w:rPr>
            <w:rStyle w:val="Hyperlink"/>
            <w:noProof/>
          </w:rPr>
          <w:t>Section 413 - Underbridge Slope Protection</w:t>
        </w:r>
        <w:r>
          <w:rPr>
            <w:noProof/>
            <w:webHidden/>
          </w:rPr>
          <w:tab/>
        </w:r>
        <w:r>
          <w:rPr>
            <w:noProof/>
            <w:webHidden/>
          </w:rPr>
          <w:fldChar w:fldCharType="begin"/>
        </w:r>
        <w:r>
          <w:rPr>
            <w:noProof/>
            <w:webHidden/>
          </w:rPr>
          <w:instrText xml:space="preserve"> PAGEREF _Toc473552712 \h </w:instrText>
        </w:r>
        <w:r>
          <w:rPr>
            <w:noProof/>
            <w:webHidden/>
          </w:rPr>
        </w:r>
        <w:r>
          <w:rPr>
            <w:noProof/>
            <w:webHidden/>
          </w:rPr>
          <w:fldChar w:fldCharType="separate"/>
        </w:r>
        <w:r>
          <w:rPr>
            <w:noProof/>
            <w:webHidden/>
          </w:rPr>
          <w:t>136</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13" w:history="1">
        <w:r w:rsidRPr="008D4DEC">
          <w:rPr>
            <w:rStyle w:val="Hyperlink"/>
          </w:rPr>
          <w:t>413.02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_Toc473552713 \h </w:instrText>
        </w:r>
        <w:r>
          <w:rPr>
            <w:webHidden/>
          </w:rPr>
        </w:r>
        <w:r>
          <w:rPr>
            <w:webHidden/>
          </w:rPr>
          <w:fldChar w:fldCharType="separate"/>
        </w:r>
        <w:r>
          <w:rPr>
            <w:webHidden/>
          </w:rPr>
          <w:t>136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14" w:history="1">
        <w:r w:rsidRPr="008D4DEC">
          <w:rPr>
            <w:rStyle w:val="Hyperlink"/>
          </w:rPr>
          <w:t>413.03</w:t>
        </w:r>
        <w:r>
          <w:rPr>
            <w:rFonts w:asciiTheme="minorHAnsi" w:eastAsiaTheme="minorEastAsia" w:hAnsiTheme="minorHAnsi" w:cstheme="minorBidi"/>
            <w:i w:val="0"/>
            <w:sz w:val="22"/>
            <w:szCs w:val="22"/>
          </w:rPr>
          <w:tab/>
        </w:r>
        <w:r w:rsidRPr="008D4DEC">
          <w:rPr>
            <w:rStyle w:val="Hyperlink"/>
          </w:rPr>
          <w:t>Preparation Of Slopes</w:t>
        </w:r>
        <w:r>
          <w:rPr>
            <w:webHidden/>
          </w:rPr>
          <w:tab/>
        </w:r>
        <w:r>
          <w:rPr>
            <w:webHidden/>
          </w:rPr>
          <w:fldChar w:fldCharType="begin"/>
        </w:r>
        <w:r>
          <w:rPr>
            <w:webHidden/>
          </w:rPr>
          <w:instrText xml:space="preserve"> PAGEREF _Toc473552714 \h </w:instrText>
        </w:r>
        <w:r>
          <w:rPr>
            <w:webHidden/>
          </w:rPr>
        </w:r>
        <w:r>
          <w:rPr>
            <w:webHidden/>
          </w:rPr>
          <w:fldChar w:fldCharType="separate"/>
        </w:r>
        <w:r>
          <w:rPr>
            <w:webHidden/>
          </w:rPr>
          <w:t>137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15" w:history="1">
        <w:r w:rsidRPr="008D4DEC">
          <w:rPr>
            <w:rStyle w:val="Hyperlink"/>
          </w:rPr>
          <w:t>413.04</w:t>
        </w:r>
        <w:r>
          <w:rPr>
            <w:rFonts w:asciiTheme="minorHAnsi" w:eastAsiaTheme="minorEastAsia" w:hAnsiTheme="minorHAnsi" w:cstheme="minorBidi"/>
            <w:i w:val="0"/>
            <w:sz w:val="22"/>
            <w:szCs w:val="22"/>
          </w:rPr>
          <w:tab/>
        </w:r>
        <w:r w:rsidRPr="008D4DEC">
          <w:rPr>
            <w:rStyle w:val="Hyperlink"/>
          </w:rPr>
          <w:t>Preparation Of Slopes Or Channels</w:t>
        </w:r>
        <w:r>
          <w:rPr>
            <w:webHidden/>
          </w:rPr>
          <w:tab/>
        </w:r>
        <w:r>
          <w:rPr>
            <w:webHidden/>
          </w:rPr>
          <w:fldChar w:fldCharType="begin"/>
        </w:r>
        <w:r>
          <w:rPr>
            <w:webHidden/>
          </w:rPr>
          <w:instrText xml:space="preserve"> PAGEREF _Toc473552715 \h </w:instrText>
        </w:r>
        <w:r>
          <w:rPr>
            <w:webHidden/>
          </w:rPr>
        </w:r>
        <w:r>
          <w:rPr>
            <w:webHidden/>
          </w:rPr>
          <w:fldChar w:fldCharType="separate"/>
        </w:r>
        <w:r>
          <w:rPr>
            <w:webHidden/>
          </w:rPr>
          <w:t>137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16" w:history="1">
        <w:r w:rsidRPr="008D4DEC">
          <w:rPr>
            <w:rStyle w:val="Hyperlink"/>
          </w:rPr>
          <w:t>413.05</w:t>
        </w:r>
        <w:r>
          <w:rPr>
            <w:rFonts w:asciiTheme="minorHAnsi" w:eastAsiaTheme="minorEastAsia" w:hAnsiTheme="minorHAnsi" w:cstheme="minorBidi"/>
            <w:i w:val="0"/>
            <w:sz w:val="22"/>
            <w:szCs w:val="22"/>
          </w:rPr>
          <w:tab/>
        </w:r>
        <w:r w:rsidRPr="008D4DEC">
          <w:rPr>
            <w:rStyle w:val="Hyperlink"/>
          </w:rPr>
          <w:t>Concrete Slope Protection</w:t>
        </w:r>
        <w:r>
          <w:rPr>
            <w:webHidden/>
          </w:rPr>
          <w:tab/>
        </w:r>
        <w:r>
          <w:rPr>
            <w:webHidden/>
          </w:rPr>
          <w:fldChar w:fldCharType="begin"/>
        </w:r>
        <w:r>
          <w:rPr>
            <w:webHidden/>
          </w:rPr>
          <w:instrText xml:space="preserve"> PAGEREF _Toc473552716 \h </w:instrText>
        </w:r>
        <w:r>
          <w:rPr>
            <w:webHidden/>
          </w:rPr>
        </w:r>
        <w:r>
          <w:rPr>
            <w:webHidden/>
          </w:rPr>
          <w:fldChar w:fldCharType="separate"/>
        </w:r>
        <w:r>
          <w:rPr>
            <w:webHidden/>
          </w:rPr>
          <w:t>137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17" w:history="1">
        <w:r w:rsidRPr="008D4DEC">
          <w:rPr>
            <w:rStyle w:val="Hyperlink"/>
          </w:rPr>
          <w:t>413.08</w:t>
        </w:r>
        <w:r>
          <w:rPr>
            <w:rFonts w:asciiTheme="minorHAnsi" w:eastAsiaTheme="minorEastAsia" w:hAnsiTheme="minorHAnsi" w:cstheme="minorBidi"/>
            <w:i w:val="0"/>
            <w:sz w:val="22"/>
            <w:szCs w:val="22"/>
          </w:rPr>
          <w:tab/>
        </w:r>
        <w:r w:rsidRPr="008D4DEC">
          <w:rPr>
            <w:rStyle w:val="Hyperlink"/>
          </w:rPr>
          <w:t>Basis Of Payment</w:t>
        </w:r>
        <w:r>
          <w:rPr>
            <w:webHidden/>
          </w:rPr>
          <w:tab/>
        </w:r>
        <w:r>
          <w:rPr>
            <w:webHidden/>
          </w:rPr>
          <w:fldChar w:fldCharType="begin"/>
        </w:r>
        <w:r>
          <w:rPr>
            <w:webHidden/>
          </w:rPr>
          <w:instrText xml:space="preserve"> PAGEREF _Toc473552717 \h </w:instrText>
        </w:r>
        <w:r>
          <w:rPr>
            <w:webHidden/>
          </w:rPr>
        </w:r>
        <w:r>
          <w:rPr>
            <w:webHidden/>
          </w:rPr>
          <w:fldChar w:fldCharType="separate"/>
        </w:r>
        <w:r>
          <w:rPr>
            <w:webHidden/>
          </w:rPr>
          <w:t>139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18" w:history="1">
        <w:r w:rsidRPr="008D4DEC">
          <w:rPr>
            <w:rStyle w:val="Hyperlink"/>
            <w:noProof/>
          </w:rPr>
          <w:t>Section 414 - Bridge Railing</w:t>
        </w:r>
        <w:r>
          <w:rPr>
            <w:noProof/>
            <w:webHidden/>
          </w:rPr>
          <w:tab/>
        </w:r>
        <w:r>
          <w:rPr>
            <w:noProof/>
            <w:webHidden/>
          </w:rPr>
          <w:fldChar w:fldCharType="begin"/>
        </w:r>
        <w:r>
          <w:rPr>
            <w:noProof/>
            <w:webHidden/>
          </w:rPr>
          <w:instrText xml:space="preserve"> PAGEREF _Toc473552718 \h </w:instrText>
        </w:r>
        <w:r>
          <w:rPr>
            <w:noProof/>
            <w:webHidden/>
          </w:rPr>
        </w:r>
        <w:r>
          <w:rPr>
            <w:noProof/>
            <w:webHidden/>
          </w:rPr>
          <w:fldChar w:fldCharType="separate"/>
        </w:r>
        <w:r>
          <w:rPr>
            <w:noProof/>
            <w:webHidden/>
          </w:rPr>
          <w:t>139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19" w:history="1">
        <w:r w:rsidRPr="008D4DEC">
          <w:rPr>
            <w:rStyle w:val="Hyperlink"/>
          </w:rPr>
          <w:t>414.04</w:t>
        </w:r>
        <w:r>
          <w:rPr>
            <w:rFonts w:asciiTheme="minorHAnsi" w:eastAsiaTheme="minorEastAsia" w:hAnsiTheme="minorHAnsi" w:cstheme="minorBidi"/>
            <w:i w:val="0"/>
            <w:sz w:val="22"/>
            <w:szCs w:val="22"/>
          </w:rPr>
          <w:tab/>
        </w:r>
        <w:r w:rsidRPr="008D4DEC">
          <w:rPr>
            <w:rStyle w:val="Hyperlink"/>
          </w:rPr>
          <w:t>Bridge Railing</w:t>
        </w:r>
        <w:r>
          <w:rPr>
            <w:webHidden/>
          </w:rPr>
          <w:tab/>
        </w:r>
        <w:r>
          <w:rPr>
            <w:webHidden/>
          </w:rPr>
          <w:fldChar w:fldCharType="begin"/>
        </w:r>
        <w:r>
          <w:rPr>
            <w:webHidden/>
          </w:rPr>
          <w:instrText xml:space="preserve"> PAGEREF _Toc473552719 \h </w:instrText>
        </w:r>
        <w:r>
          <w:rPr>
            <w:webHidden/>
          </w:rPr>
        </w:r>
        <w:r>
          <w:rPr>
            <w:webHidden/>
          </w:rPr>
          <w:fldChar w:fldCharType="separate"/>
        </w:r>
        <w:r>
          <w:rPr>
            <w:webHidden/>
          </w:rPr>
          <w:t>139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20" w:history="1">
        <w:r w:rsidRPr="008D4DEC">
          <w:rPr>
            <w:rStyle w:val="Hyperlink"/>
            <w:noProof/>
          </w:rPr>
          <w:t>Section 416 - Permanent Sheeting</w:t>
        </w:r>
        <w:r>
          <w:rPr>
            <w:noProof/>
            <w:webHidden/>
          </w:rPr>
          <w:tab/>
        </w:r>
        <w:r>
          <w:rPr>
            <w:noProof/>
            <w:webHidden/>
          </w:rPr>
          <w:fldChar w:fldCharType="begin"/>
        </w:r>
        <w:r>
          <w:rPr>
            <w:noProof/>
            <w:webHidden/>
          </w:rPr>
          <w:instrText xml:space="preserve"> PAGEREF _Toc473552720 \h </w:instrText>
        </w:r>
        <w:r>
          <w:rPr>
            <w:noProof/>
            <w:webHidden/>
          </w:rPr>
        </w:r>
        <w:r>
          <w:rPr>
            <w:noProof/>
            <w:webHidden/>
          </w:rPr>
          <w:fldChar w:fldCharType="separate"/>
        </w:r>
        <w:r>
          <w:rPr>
            <w:noProof/>
            <w:webHidden/>
          </w:rPr>
          <w:t>139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21" w:history="1">
        <w:r w:rsidRPr="008D4DEC">
          <w:rPr>
            <w:rStyle w:val="Hyperlink"/>
          </w:rPr>
          <w:t>416.04</w:t>
        </w:r>
        <w:r>
          <w:rPr>
            <w:rFonts w:asciiTheme="minorHAnsi" w:eastAsiaTheme="minorEastAsia" w:hAnsiTheme="minorHAnsi" w:cstheme="minorBidi"/>
            <w:i w:val="0"/>
            <w:sz w:val="22"/>
            <w:szCs w:val="22"/>
          </w:rPr>
          <w:tab/>
        </w:r>
        <w:r w:rsidRPr="008D4DEC">
          <w:rPr>
            <w:rStyle w:val="Hyperlink"/>
          </w:rPr>
          <w:t>Protective Coating of Steel Sheeting</w:t>
        </w:r>
        <w:r>
          <w:rPr>
            <w:webHidden/>
          </w:rPr>
          <w:tab/>
        </w:r>
        <w:r>
          <w:rPr>
            <w:webHidden/>
          </w:rPr>
          <w:fldChar w:fldCharType="begin"/>
        </w:r>
        <w:r>
          <w:rPr>
            <w:webHidden/>
          </w:rPr>
          <w:instrText xml:space="preserve"> PAGEREF _Toc473552721 \h </w:instrText>
        </w:r>
        <w:r>
          <w:rPr>
            <w:webHidden/>
          </w:rPr>
        </w:r>
        <w:r>
          <w:rPr>
            <w:webHidden/>
          </w:rPr>
          <w:fldChar w:fldCharType="separate"/>
        </w:r>
        <w:r>
          <w:rPr>
            <w:webHidden/>
          </w:rPr>
          <w:t>139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22" w:history="1">
        <w:r w:rsidRPr="008D4DEC">
          <w:rPr>
            <w:rStyle w:val="Hyperlink"/>
            <w:noProof/>
          </w:rPr>
          <w:t>Section 417 - Bridge Deck Rehabilitation</w:t>
        </w:r>
        <w:r>
          <w:rPr>
            <w:noProof/>
            <w:webHidden/>
          </w:rPr>
          <w:tab/>
        </w:r>
        <w:r>
          <w:rPr>
            <w:noProof/>
            <w:webHidden/>
          </w:rPr>
          <w:fldChar w:fldCharType="begin"/>
        </w:r>
        <w:r>
          <w:rPr>
            <w:noProof/>
            <w:webHidden/>
          </w:rPr>
          <w:instrText xml:space="preserve"> PAGEREF _Toc473552722 \h </w:instrText>
        </w:r>
        <w:r>
          <w:rPr>
            <w:noProof/>
            <w:webHidden/>
          </w:rPr>
        </w:r>
        <w:r>
          <w:rPr>
            <w:noProof/>
            <w:webHidden/>
          </w:rPr>
          <w:fldChar w:fldCharType="separate"/>
        </w:r>
        <w:r>
          <w:rPr>
            <w:noProof/>
            <w:webHidden/>
          </w:rPr>
          <w:t>140</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23" w:history="1">
        <w:r w:rsidRPr="008D4DEC">
          <w:rPr>
            <w:rStyle w:val="Hyperlink"/>
          </w:rPr>
          <w:t xml:space="preserve">417.01 </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_Toc473552723 \h </w:instrText>
        </w:r>
        <w:r>
          <w:rPr>
            <w:webHidden/>
          </w:rPr>
        </w:r>
        <w:r>
          <w:rPr>
            <w:webHidden/>
          </w:rPr>
          <w:fldChar w:fldCharType="separate"/>
        </w:r>
        <w:r>
          <w:rPr>
            <w:webHidden/>
          </w:rPr>
          <w:t>140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24" w:history="1">
        <w:r w:rsidRPr="008D4DEC">
          <w:rPr>
            <w:rStyle w:val="Hyperlink"/>
          </w:rPr>
          <w:t>417.02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_Toc473552724 \h </w:instrText>
        </w:r>
        <w:r>
          <w:rPr>
            <w:webHidden/>
          </w:rPr>
        </w:r>
        <w:r>
          <w:rPr>
            <w:webHidden/>
          </w:rPr>
          <w:fldChar w:fldCharType="separate"/>
        </w:r>
        <w:r>
          <w:rPr>
            <w:webHidden/>
          </w:rPr>
          <w:t>140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25" w:history="1">
        <w:r w:rsidRPr="008D4DEC">
          <w:rPr>
            <w:rStyle w:val="Hyperlink"/>
          </w:rPr>
          <w:t>417.03</w:t>
        </w:r>
        <w:r>
          <w:rPr>
            <w:rFonts w:asciiTheme="minorHAnsi" w:eastAsiaTheme="minorEastAsia" w:hAnsiTheme="minorHAnsi" w:cstheme="minorBidi"/>
            <w:i w:val="0"/>
            <w:sz w:val="22"/>
            <w:szCs w:val="22"/>
          </w:rPr>
          <w:tab/>
        </w:r>
        <w:r w:rsidRPr="008D4DEC">
          <w:rPr>
            <w:rStyle w:val="Hyperlink"/>
          </w:rPr>
          <w:t>Equipment</w:t>
        </w:r>
        <w:r>
          <w:rPr>
            <w:webHidden/>
          </w:rPr>
          <w:tab/>
        </w:r>
        <w:r>
          <w:rPr>
            <w:webHidden/>
          </w:rPr>
          <w:fldChar w:fldCharType="begin"/>
        </w:r>
        <w:r>
          <w:rPr>
            <w:webHidden/>
          </w:rPr>
          <w:instrText xml:space="preserve"> PAGEREF _Toc473552725 \h </w:instrText>
        </w:r>
        <w:r>
          <w:rPr>
            <w:webHidden/>
          </w:rPr>
        </w:r>
        <w:r>
          <w:rPr>
            <w:webHidden/>
          </w:rPr>
          <w:fldChar w:fldCharType="separate"/>
        </w:r>
        <w:r>
          <w:rPr>
            <w:webHidden/>
          </w:rPr>
          <w:t>141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26" w:history="1">
        <w:r w:rsidRPr="008D4DEC">
          <w:rPr>
            <w:rStyle w:val="Hyperlink"/>
          </w:rPr>
          <w:t>417.04</w:t>
        </w:r>
        <w:r>
          <w:rPr>
            <w:rFonts w:asciiTheme="minorHAnsi" w:eastAsiaTheme="minorEastAsia" w:hAnsiTheme="minorHAnsi" w:cstheme="minorBidi"/>
            <w:i w:val="0"/>
            <w:sz w:val="22"/>
            <w:szCs w:val="22"/>
          </w:rPr>
          <w:tab/>
        </w:r>
        <w:r w:rsidRPr="008D4DEC">
          <w:rPr>
            <w:rStyle w:val="Hyperlink"/>
          </w:rPr>
          <w:t>Concrete Deck Rehabilitation</w:t>
        </w:r>
        <w:r>
          <w:rPr>
            <w:webHidden/>
          </w:rPr>
          <w:tab/>
        </w:r>
        <w:r>
          <w:rPr>
            <w:webHidden/>
          </w:rPr>
          <w:fldChar w:fldCharType="begin"/>
        </w:r>
        <w:r>
          <w:rPr>
            <w:webHidden/>
          </w:rPr>
          <w:instrText xml:space="preserve"> PAGEREF _Toc473552726 \h </w:instrText>
        </w:r>
        <w:r>
          <w:rPr>
            <w:webHidden/>
          </w:rPr>
        </w:r>
        <w:r>
          <w:rPr>
            <w:webHidden/>
          </w:rPr>
          <w:fldChar w:fldCharType="separate"/>
        </w:r>
        <w:r>
          <w:rPr>
            <w:webHidden/>
          </w:rPr>
          <w:t>142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27" w:history="1">
        <w:r w:rsidRPr="008D4DEC">
          <w:rPr>
            <w:rStyle w:val="Hyperlink"/>
          </w:rPr>
          <w:t>417.07</w:t>
        </w:r>
        <w:r>
          <w:rPr>
            <w:rFonts w:asciiTheme="minorHAnsi" w:eastAsiaTheme="minorEastAsia" w:hAnsiTheme="minorHAnsi" w:cstheme="minorBidi"/>
            <w:i w:val="0"/>
            <w:sz w:val="22"/>
            <w:szCs w:val="22"/>
          </w:rPr>
          <w:tab/>
        </w:r>
        <w:r w:rsidRPr="008D4DEC">
          <w:rPr>
            <w:rStyle w:val="Hyperlink"/>
          </w:rPr>
          <w:t>Joint Reconstruction</w:t>
        </w:r>
        <w:r>
          <w:rPr>
            <w:webHidden/>
          </w:rPr>
          <w:tab/>
        </w:r>
        <w:r>
          <w:rPr>
            <w:webHidden/>
          </w:rPr>
          <w:fldChar w:fldCharType="begin"/>
        </w:r>
        <w:r>
          <w:rPr>
            <w:webHidden/>
          </w:rPr>
          <w:instrText xml:space="preserve"> PAGEREF _Toc473552727 \h </w:instrText>
        </w:r>
        <w:r>
          <w:rPr>
            <w:webHidden/>
          </w:rPr>
        </w:r>
        <w:r>
          <w:rPr>
            <w:webHidden/>
          </w:rPr>
          <w:fldChar w:fldCharType="separate"/>
        </w:r>
        <w:r>
          <w:rPr>
            <w:webHidden/>
          </w:rPr>
          <w:t>144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28" w:history="1">
        <w:r w:rsidRPr="008D4DEC">
          <w:rPr>
            <w:rStyle w:val="Hyperlink"/>
          </w:rPr>
          <w:t>417.09</w:t>
        </w:r>
        <w:r>
          <w:rPr>
            <w:rFonts w:asciiTheme="minorHAnsi" w:eastAsiaTheme="minorEastAsia" w:hAnsiTheme="minorHAnsi" w:cstheme="minorBidi"/>
            <w:i w:val="0"/>
            <w:sz w:val="22"/>
            <w:szCs w:val="22"/>
          </w:rPr>
          <w:tab/>
        </w:r>
        <w:r w:rsidRPr="008D4DEC">
          <w:rPr>
            <w:rStyle w:val="Hyperlink"/>
          </w:rPr>
          <w:t>Installation of Fascia Catch/Deck Support Systems</w:t>
        </w:r>
        <w:r>
          <w:rPr>
            <w:webHidden/>
          </w:rPr>
          <w:tab/>
        </w:r>
        <w:r>
          <w:rPr>
            <w:webHidden/>
          </w:rPr>
          <w:fldChar w:fldCharType="begin"/>
        </w:r>
        <w:r>
          <w:rPr>
            <w:webHidden/>
          </w:rPr>
          <w:instrText xml:space="preserve"> PAGEREF _Toc473552728 \h </w:instrText>
        </w:r>
        <w:r>
          <w:rPr>
            <w:webHidden/>
          </w:rPr>
        </w:r>
        <w:r>
          <w:rPr>
            <w:webHidden/>
          </w:rPr>
          <w:fldChar w:fldCharType="separate"/>
        </w:r>
        <w:r>
          <w:rPr>
            <w:webHidden/>
          </w:rPr>
          <w:t>147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29" w:history="1">
        <w:r w:rsidRPr="008D4DEC">
          <w:rPr>
            <w:rStyle w:val="Hyperlink"/>
          </w:rPr>
          <w:t>417.10</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_Toc473552729 \h </w:instrText>
        </w:r>
        <w:r>
          <w:rPr>
            <w:webHidden/>
          </w:rPr>
        </w:r>
        <w:r>
          <w:rPr>
            <w:webHidden/>
          </w:rPr>
          <w:fldChar w:fldCharType="separate"/>
        </w:r>
        <w:r>
          <w:rPr>
            <w:webHidden/>
          </w:rPr>
          <w:t>148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30" w:history="1">
        <w:r w:rsidRPr="008D4DEC">
          <w:rPr>
            <w:rStyle w:val="Hyperlink"/>
          </w:rPr>
          <w:t>417.11</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_Toc473552730 \h </w:instrText>
        </w:r>
        <w:r>
          <w:rPr>
            <w:webHidden/>
          </w:rPr>
        </w:r>
        <w:r>
          <w:rPr>
            <w:webHidden/>
          </w:rPr>
          <w:fldChar w:fldCharType="separate"/>
        </w:r>
        <w:r>
          <w:rPr>
            <w:webHidden/>
          </w:rPr>
          <w:t>149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31" w:history="1">
        <w:r w:rsidRPr="008D4DEC">
          <w:rPr>
            <w:rStyle w:val="Hyperlink"/>
            <w:noProof/>
          </w:rPr>
          <w:t>Section 418 - Bridge Structural Repair</w:t>
        </w:r>
        <w:r>
          <w:rPr>
            <w:noProof/>
            <w:webHidden/>
          </w:rPr>
          <w:tab/>
        </w:r>
        <w:r>
          <w:rPr>
            <w:noProof/>
            <w:webHidden/>
          </w:rPr>
          <w:fldChar w:fldCharType="begin"/>
        </w:r>
        <w:r>
          <w:rPr>
            <w:noProof/>
            <w:webHidden/>
          </w:rPr>
          <w:instrText xml:space="preserve"> PAGEREF _Toc473552731 \h </w:instrText>
        </w:r>
        <w:r>
          <w:rPr>
            <w:noProof/>
            <w:webHidden/>
          </w:rPr>
        </w:r>
        <w:r>
          <w:rPr>
            <w:noProof/>
            <w:webHidden/>
          </w:rPr>
          <w:fldChar w:fldCharType="separate"/>
        </w:r>
        <w:r>
          <w:rPr>
            <w:noProof/>
            <w:webHidden/>
          </w:rPr>
          <w:t>149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32" w:history="1">
        <w:r w:rsidRPr="008D4DEC">
          <w:rPr>
            <w:rStyle w:val="Hyperlink"/>
          </w:rPr>
          <w:t>418.02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_Toc473552732 \h </w:instrText>
        </w:r>
        <w:r>
          <w:rPr>
            <w:webHidden/>
          </w:rPr>
        </w:r>
        <w:r>
          <w:rPr>
            <w:webHidden/>
          </w:rPr>
          <w:fldChar w:fldCharType="separate"/>
        </w:r>
        <w:r>
          <w:rPr>
            <w:webHidden/>
          </w:rPr>
          <w:t>149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33" w:history="1">
        <w:r w:rsidRPr="008D4DEC">
          <w:rPr>
            <w:rStyle w:val="Hyperlink"/>
          </w:rPr>
          <w:t>418.03</w:t>
        </w:r>
        <w:r>
          <w:rPr>
            <w:rFonts w:asciiTheme="minorHAnsi" w:eastAsiaTheme="minorEastAsia" w:hAnsiTheme="minorHAnsi" w:cstheme="minorBidi"/>
            <w:i w:val="0"/>
            <w:sz w:val="22"/>
            <w:szCs w:val="22"/>
          </w:rPr>
          <w:tab/>
        </w:r>
        <w:r w:rsidRPr="008D4DEC">
          <w:rPr>
            <w:rStyle w:val="Hyperlink"/>
          </w:rPr>
          <w:t>Repair Substructure Concrete</w:t>
        </w:r>
        <w:r>
          <w:rPr>
            <w:webHidden/>
          </w:rPr>
          <w:tab/>
        </w:r>
        <w:r>
          <w:rPr>
            <w:webHidden/>
          </w:rPr>
          <w:fldChar w:fldCharType="begin"/>
        </w:r>
        <w:r>
          <w:rPr>
            <w:webHidden/>
          </w:rPr>
          <w:instrText xml:space="preserve"> PAGEREF _Toc473552733 \h </w:instrText>
        </w:r>
        <w:r>
          <w:rPr>
            <w:webHidden/>
          </w:rPr>
        </w:r>
        <w:r>
          <w:rPr>
            <w:webHidden/>
          </w:rPr>
          <w:fldChar w:fldCharType="separate"/>
        </w:r>
        <w:r>
          <w:rPr>
            <w:webHidden/>
          </w:rPr>
          <w:t>150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34" w:history="1">
        <w:r w:rsidRPr="008D4DEC">
          <w:rPr>
            <w:rStyle w:val="Hyperlink"/>
          </w:rPr>
          <w:t>418.04</w:t>
        </w:r>
        <w:r>
          <w:rPr>
            <w:rFonts w:asciiTheme="minorHAnsi" w:eastAsiaTheme="minorEastAsia" w:hAnsiTheme="minorHAnsi" w:cstheme="minorBidi"/>
            <w:i w:val="0"/>
            <w:sz w:val="22"/>
            <w:szCs w:val="22"/>
          </w:rPr>
          <w:tab/>
        </w:r>
        <w:r w:rsidRPr="008D4DEC">
          <w:rPr>
            <w:rStyle w:val="Hyperlink"/>
          </w:rPr>
          <w:t>Sidewalk, Parapet And Curb Surface Repairs</w:t>
        </w:r>
        <w:r>
          <w:rPr>
            <w:webHidden/>
          </w:rPr>
          <w:tab/>
        </w:r>
        <w:r>
          <w:rPr>
            <w:webHidden/>
          </w:rPr>
          <w:fldChar w:fldCharType="begin"/>
        </w:r>
        <w:r>
          <w:rPr>
            <w:webHidden/>
          </w:rPr>
          <w:instrText xml:space="preserve"> PAGEREF _Toc473552734 \h </w:instrText>
        </w:r>
        <w:r>
          <w:rPr>
            <w:webHidden/>
          </w:rPr>
        </w:r>
        <w:r>
          <w:rPr>
            <w:webHidden/>
          </w:rPr>
          <w:fldChar w:fldCharType="separate"/>
        </w:r>
        <w:r>
          <w:rPr>
            <w:webHidden/>
          </w:rPr>
          <w:t>150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35" w:history="1">
        <w:r w:rsidRPr="008D4DEC">
          <w:rPr>
            <w:rStyle w:val="Hyperlink"/>
          </w:rPr>
          <w:t>418.06</w:t>
        </w:r>
        <w:r>
          <w:rPr>
            <w:rFonts w:asciiTheme="minorHAnsi" w:eastAsiaTheme="minorEastAsia" w:hAnsiTheme="minorHAnsi" w:cstheme="minorBidi"/>
            <w:i w:val="0"/>
            <w:sz w:val="22"/>
            <w:szCs w:val="22"/>
          </w:rPr>
          <w:tab/>
        </w:r>
        <w:r w:rsidRPr="008D4DEC">
          <w:rPr>
            <w:rStyle w:val="Hyperlink"/>
          </w:rPr>
          <w:t>Substructure Waterproofing</w:t>
        </w:r>
        <w:r>
          <w:rPr>
            <w:webHidden/>
          </w:rPr>
          <w:tab/>
        </w:r>
        <w:r>
          <w:rPr>
            <w:webHidden/>
          </w:rPr>
          <w:fldChar w:fldCharType="begin"/>
        </w:r>
        <w:r>
          <w:rPr>
            <w:webHidden/>
          </w:rPr>
          <w:instrText xml:space="preserve"> PAGEREF _Toc473552735 \h </w:instrText>
        </w:r>
        <w:r>
          <w:rPr>
            <w:webHidden/>
          </w:rPr>
        </w:r>
        <w:r>
          <w:rPr>
            <w:webHidden/>
          </w:rPr>
          <w:fldChar w:fldCharType="separate"/>
        </w:r>
        <w:r>
          <w:rPr>
            <w:webHidden/>
          </w:rPr>
          <w:t>152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36" w:history="1">
        <w:r w:rsidRPr="008D4DEC">
          <w:rPr>
            <w:rStyle w:val="Hyperlink"/>
          </w:rPr>
          <w:t>418.07</w:t>
        </w:r>
        <w:r>
          <w:rPr>
            <w:rFonts w:asciiTheme="minorHAnsi" w:eastAsiaTheme="minorEastAsia" w:hAnsiTheme="minorHAnsi" w:cstheme="minorBidi"/>
            <w:i w:val="0"/>
            <w:sz w:val="22"/>
            <w:szCs w:val="22"/>
          </w:rPr>
          <w:tab/>
        </w:r>
        <w:r w:rsidRPr="008D4DEC">
          <w:rPr>
            <w:rStyle w:val="Hyperlink"/>
          </w:rPr>
          <w:t>Repair Bearings, Reset Rockers, Reset Bearings and Replace Masonry Plates</w:t>
        </w:r>
        <w:r>
          <w:rPr>
            <w:webHidden/>
          </w:rPr>
          <w:tab/>
        </w:r>
        <w:r>
          <w:rPr>
            <w:webHidden/>
          </w:rPr>
          <w:fldChar w:fldCharType="begin"/>
        </w:r>
        <w:r>
          <w:rPr>
            <w:webHidden/>
          </w:rPr>
          <w:instrText xml:space="preserve"> PAGEREF _Toc473552736 \h </w:instrText>
        </w:r>
        <w:r>
          <w:rPr>
            <w:webHidden/>
          </w:rPr>
        </w:r>
        <w:r>
          <w:rPr>
            <w:webHidden/>
          </w:rPr>
          <w:fldChar w:fldCharType="separate"/>
        </w:r>
        <w:r>
          <w:rPr>
            <w:webHidden/>
          </w:rPr>
          <w:t>155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37" w:history="1">
        <w:r w:rsidRPr="008D4DEC">
          <w:rPr>
            <w:rStyle w:val="Hyperlink"/>
          </w:rPr>
          <w:t>418.08</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_Toc473552737 \h </w:instrText>
        </w:r>
        <w:r>
          <w:rPr>
            <w:webHidden/>
          </w:rPr>
        </w:r>
        <w:r>
          <w:rPr>
            <w:webHidden/>
          </w:rPr>
          <w:fldChar w:fldCharType="separate"/>
        </w:r>
        <w:r>
          <w:rPr>
            <w:webHidden/>
          </w:rPr>
          <w:t>157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38" w:history="1">
        <w:r w:rsidRPr="008D4DEC">
          <w:rPr>
            <w:rStyle w:val="Hyperlink"/>
          </w:rPr>
          <w:t>418.09</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_Toc473552738 \h </w:instrText>
        </w:r>
        <w:r>
          <w:rPr>
            <w:webHidden/>
          </w:rPr>
        </w:r>
        <w:r>
          <w:rPr>
            <w:webHidden/>
          </w:rPr>
          <w:fldChar w:fldCharType="separate"/>
        </w:r>
        <w:r>
          <w:rPr>
            <w:webHidden/>
          </w:rPr>
          <w:t>157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39" w:history="1">
        <w:r w:rsidRPr="008D4DEC">
          <w:rPr>
            <w:rStyle w:val="Hyperlink"/>
            <w:noProof/>
          </w:rPr>
          <w:t>Section 426 - Anti-Graffiti Protective Coating</w:t>
        </w:r>
        <w:r>
          <w:rPr>
            <w:noProof/>
            <w:webHidden/>
          </w:rPr>
          <w:tab/>
        </w:r>
        <w:r>
          <w:rPr>
            <w:noProof/>
            <w:webHidden/>
          </w:rPr>
          <w:fldChar w:fldCharType="begin"/>
        </w:r>
        <w:r>
          <w:rPr>
            <w:noProof/>
            <w:webHidden/>
          </w:rPr>
          <w:instrText xml:space="preserve"> PAGEREF _Toc473552739 \h </w:instrText>
        </w:r>
        <w:r>
          <w:rPr>
            <w:noProof/>
            <w:webHidden/>
          </w:rPr>
        </w:r>
        <w:r>
          <w:rPr>
            <w:noProof/>
            <w:webHidden/>
          </w:rPr>
          <w:fldChar w:fldCharType="separate"/>
        </w:r>
        <w:r>
          <w:rPr>
            <w:noProof/>
            <w:webHidden/>
          </w:rPr>
          <w:t>157</w:t>
        </w:r>
        <w:r>
          <w:rPr>
            <w:noProof/>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40" w:history="1">
        <w:r w:rsidRPr="008D4DEC">
          <w:rPr>
            <w:rStyle w:val="Hyperlink"/>
            <w:noProof/>
          </w:rPr>
          <w:t>Section 427 - Noise Barrier Installation</w:t>
        </w:r>
        <w:r>
          <w:rPr>
            <w:noProof/>
            <w:webHidden/>
          </w:rPr>
          <w:tab/>
        </w:r>
        <w:r>
          <w:rPr>
            <w:noProof/>
            <w:webHidden/>
          </w:rPr>
          <w:fldChar w:fldCharType="begin"/>
        </w:r>
        <w:r>
          <w:rPr>
            <w:noProof/>
            <w:webHidden/>
          </w:rPr>
          <w:instrText xml:space="preserve"> PAGEREF _Toc473552740 \h </w:instrText>
        </w:r>
        <w:r>
          <w:rPr>
            <w:noProof/>
            <w:webHidden/>
          </w:rPr>
        </w:r>
        <w:r>
          <w:rPr>
            <w:noProof/>
            <w:webHidden/>
          </w:rPr>
          <w:fldChar w:fldCharType="separate"/>
        </w:r>
        <w:r>
          <w:rPr>
            <w:noProof/>
            <w:webHidden/>
          </w:rPr>
          <w:t>158</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41" w:history="1">
        <w:r w:rsidRPr="008D4DEC">
          <w:rPr>
            <w:rStyle w:val="Hyperlink"/>
          </w:rPr>
          <w:t>427.01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_Toc473552741 \h </w:instrText>
        </w:r>
        <w:r>
          <w:rPr>
            <w:webHidden/>
          </w:rPr>
        </w:r>
        <w:r>
          <w:rPr>
            <w:webHidden/>
          </w:rPr>
          <w:fldChar w:fldCharType="separate"/>
        </w:r>
        <w:r>
          <w:rPr>
            <w:webHidden/>
          </w:rPr>
          <w:t>158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42" w:history="1">
        <w:r w:rsidRPr="008D4DEC">
          <w:rPr>
            <w:rStyle w:val="Hyperlink"/>
          </w:rPr>
          <w:t>427.02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_Toc473552742 \h </w:instrText>
        </w:r>
        <w:r>
          <w:rPr>
            <w:webHidden/>
          </w:rPr>
        </w:r>
        <w:r>
          <w:rPr>
            <w:webHidden/>
          </w:rPr>
          <w:fldChar w:fldCharType="separate"/>
        </w:r>
        <w:r>
          <w:rPr>
            <w:webHidden/>
          </w:rPr>
          <w:t>158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43" w:history="1">
        <w:r w:rsidRPr="008D4DEC">
          <w:rPr>
            <w:rStyle w:val="Hyperlink"/>
          </w:rPr>
          <w:t>427.03</w:t>
        </w:r>
        <w:r>
          <w:rPr>
            <w:rFonts w:asciiTheme="minorHAnsi" w:eastAsiaTheme="minorEastAsia" w:hAnsiTheme="minorHAnsi" w:cstheme="minorBidi"/>
            <w:i w:val="0"/>
            <w:sz w:val="22"/>
            <w:szCs w:val="22"/>
          </w:rPr>
          <w:tab/>
        </w:r>
        <w:r w:rsidRPr="008D4DEC">
          <w:rPr>
            <w:rStyle w:val="Hyperlink"/>
          </w:rPr>
          <w:t>Working Drawings</w:t>
        </w:r>
        <w:r>
          <w:rPr>
            <w:webHidden/>
          </w:rPr>
          <w:tab/>
        </w:r>
        <w:r>
          <w:rPr>
            <w:webHidden/>
          </w:rPr>
          <w:fldChar w:fldCharType="begin"/>
        </w:r>
        <w:r>
          <w:rPr>
            <w:webHidden/>
          </w:rPr>
          <w:instrText xml:space="preserve"> PAGEREF _Toc473552743 \h </w:instrText>
        </w:r>
        <w:r>
          <w:rPr>
            <w:webHidden/>
          </w:rPr>
        </w:r>
        <w:r>
          <w:rPr>
            <w:webHidden/>
          </w:rPr>
          <w:fldChar w:fldCharType="separate"/>
        </w:r>
        <w:r>
          <w:rPr>
            <w:webHidden/>
          </w:rPr>
          <w:t>159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44" w:history="1">
        <w:r w:rsidRPr="008D4DEC">
          <w:rPr>
            <w:rStyle w:val="Hyperlink"/>
          </w:rPr>
          <w:t>427.05</w:t>
        </w:r>
        <w:r>
          <w:rPr>
            <w:rFonts w:asciiTheme="minorHAnsi" w:eastAsiaTheme="minorEastAsia" w:hAnsiTheme="minorHAnsi" w:cstheme="minorBidi"/>
            <w:i w:val="0"/>
            <w:sz w:val="22"/>
            <w:szCs w:val="22"/>
          </w:rPr>
          <w:tab/>
        </w:r>
        <w:r w:rsidRPr="008D4DEC">
          <w:rPr>
            <w:rStyle w:val="Hyperlink"/>
          </w:rPr>
          <w:t>Precast Concrete Noise Barriers</w:t>
        </w:r>
        <w:r>
          <w:rPr>
            <w:webHidden/>
          </w:rPr>
          <w:tab/>
        </w:r>
        <w:r>
          <w:rPr>
            <w:webHidden/>
          </w:rPr>
          <w:fldChar w:fldCharType="begin"/>
        </w:r>
        <w:r>
          <w:rPr>
            <w:webHidden/>
          </w:rPr>
          <w:instrText xml:space="preserve"> PAGEREF _Toc473552744 \h </w:instrText>
        </w:r>
        <w:r>
          <w:rPr>
            <w:webHidden/>
          </w:rPr>
        </w:r>
        <w:r>
          <w:rPr>
            <w:webHidden/>
          </w:rPr>
          <w:fldChar w:fldCharType="separate"/>
        </w:r>
        <w:r>
          <w:rPr>
            <w:webHidden/>
          </w:rPr>
          <w:t>159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45" w:history="1">
        <w:r w:rsidRPr="008D4DEC">
          <w:rPr>
            <w:rStyle w:val="Hyperlink"/>
          </w:rPr>
          <w:t>427.06</w:t>
        </w:r>
        <w:r>
          <w:rPr>
            <w:rFonts w:asciiTheme="minorHAnsi" w:eastAsiaTheme="minorEastAsia" w:hAnsiTheme="minorHAnsi" w:cstheme="minorBidi"/>
            <w:i w:val="0"/>
            <w:sz w:val="22"/>
            <w:szCs w:val="22"/>
          </w:rPr>
          <w:tab/>
        </w:r>
        <w:r w:rsidRPr="008D4DEC">
          <w:rPr>
            <w:rStyle w:val="Hyperlink"/>
          </w:rPr>
          <w:t>Foundations</w:t>
        </w:r>
        <w:r>
          <w:rPr>
            <w:webHidden/>
          </w:rPr>
          <w:tab/>
        </w:r>
        <w:r>
          <w:rPr>
            <w:webHidden/>
          </w:rPr>
          <w:fldChar w:fldCharType="begin"/>
        </w:r>
        <w:r>
          <w:rPr>
            <w:webHidden/>
          </w:rPr>
          <w:instrText xml:space="preserve"> PAGEREF _Toc473552745 \h </w:instrText>
        </w:r>
        <w:r>
          <w:rPr>
            <w:webHidden/>
          </w:rPr>
        </w:r>
        <w:r>
          <w:rPr>
            <w:webHidden/>
          </w:rPr>
          <w:fldChar w:fldCharType="separate"/>
        </w:r>
        <w:r>
          <w:rPr>
            <w:webHidden/>
          </w:rPr>
          <w:t>159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46" w:history="1">
        <w:r w:rsidRPr="008D4DEC">
          <w:rPr>
            <w:rStyle w:val="Hyperlink"/>
          </w:rPr>
          <w:t>427.09</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_Toc473552746 \h </w:instrText>
        </w:r>
        <w:r>
          <w:rPr>
            <w:webHidden/>
          </w:rPr>
        </w:r>
        <w:r>
          <w:rPr>
            <w:webHidden/>
          </w:rPr>
          <w:fldChar w:fldCharType="separate"/>
        </w:r>
        <w:r>
          <w:rPr>
            <w:webHidden/>
          </w:rPr>
          <w:t>159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47" w:history="1">
        <w:r w:rsidRPr="008D4DEC">
          <w:rPr>
            <w:rStyle w:val="Hyperlink"/>
            <w:noProof/>
          </w:rPr>
          <w:t>Section 428 - Alkali-Silica Reactivity (ASR) Treatment</w:t>
        </w:r>
        <w:r>
          <w:rPr>
            <w:noProof/>
            <w:webHidden/>
          </w:rPr>
          <w:tab/>
        </w:r>
        <w:r>
          <w:rPr>
            <w:noProof/>
            <w:webHidden/>
          </w:rPr>
          <w:fldChar w:fldCharType="begin"/>
        </w:r>
        <w:r>
          <w:rPr>
            <w:noProof/>
            <w:webHidden/>
          </w:rPr>
          <w:instrText xml:space="preserve"> PAGEREF _Toc473552747 \h </w:instrText>
        </w:r>
        <w:r>
          <w:rPr>
            <w:noProof/>
            <w:webHidden/>
          </w:rPr>
        </w:r>
        <w:r>
          <w:rPr>
            <w:noProof/>
            <w:webHidden/>
          </w:rPr>
          <w:fldChar w:fldCharType="separate"/>
        </w:r>
        <w:r>
          <w:rPr>
            <w:noProof/>
            <w:webHidden/>
          </w:rPr>
          <w:t>160</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48" w:history="1">
        <w:r w:rsidRPr="008D4DEC">
          <w:rPr>
            <w:rStyle w:val="Hyperlink"/>
          </w:rPr>
          <w:t>428.01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_Toc473552748 \h </w:instrText>
        </w:r>
        <w:r>
          <w:rPr>
            <w:webHidden/>
          </w:rPr>
        </w:r>
        <w:r>
          <w:rPr>
            <w:webHidden/>
          </w:rPr>
          <w:fldChar w:fldCharType="separate"/>
        </w:r>
        <w:r>
          <w:rPr>
            <w:webHidden/>
          </w:rPr>
          <w:t>160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49" w:history="1">
        <w:r w:rsidRPr="008D4DEC">
          <w:rPr>
            <w:rStyle w:val="Hyperlink"/>
          </w:rPr>
          <w:t>428.02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_Toc473552749 \h </w:instrText>
        </w:r>
        <w:r>
          <w:rPr>
            <w:webHidden/>
          </w:rPr>
        </w:r>
        <w:r>
          <w:rPr>
            <w:webHidden/>
          </w:rPr>
          <w:fldChar w:fldCharType="separate"/>
        </w:r>
        <w:r>
          <w:rPr>
            <w:webHidden/>
          </w:rPr>
          <w:t>161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50" w:history="1">
        <w:r w:rsidRPr="008D4DEC">
          <w:rPr>
            <w:rStyle w:val="Hyperlink"/>
          </w:rPr>
          <w:t>428.03</w:t>
        </w:r>
        <w:r>
          <w:rPr>
            <w:rFonts w:asciiTheme="minorHAnsi" w:eastAsiaTheme="minorEastAsia" w:hAnsiTheme="minorHAnsi" w:cstheme="minorBidi"/>
            <w:i w:val="0"/>
            <w:sz w:val="22"/>
            <w:szCs w:val="22"/>
          </w:rPr>
          <w:tab/>
        </w:r>
        <w:r w:rsidRPr="008D4DEC">
          <w:rPr>
            <w:rStyle w:val="Hyperlink"/>
          </w:rPr>
          <w:t>Pile Cap/Footing Preparation</w:t>
        </w:r>
        <w:r>
          <w:rPr>
            <w:webHidden/>
          </w:rPr>
          <w:tab/>
        </w:r>
        <w:r>
          <w:rPr>
            <w:webHidden/>
          </w:rPr>
          <w:fldChar w:fldCharType="begin"/>
        </w:r>
        <w:r>
          <w:rPr>
            <w:webHidden/>
          </w:rPr>
          <w:instrText xml:space="preserve"> PAGEREF _Toc473552750 \h </w:instrText>
        </w:r>
        <w:r>
          <w:rPr>
            <w:webHidden/>
          </w:rPr>
        </w:r>
        <w:r>
          <w:rPr>
            <w:webHidden/>
          </w:rPr>
          <w:fldChar w:fldCharType="separate"/>
        </w:r>
        <w:r>
          <w:rPr>
            <w:webHidden/>
          </w:rPr>
          <w:t>161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51" w:history="1">
        <w:r w:rsidRPr="008D4DEC">
          <w:rPr>
            <w:rStyle w:val="Hyperlink"/>
          </w:rPr>
          <w:t>428.04</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_Toc473552751 \h </w:instrText>
        </w:r>
        <w:r>
          <w:rPr>
            <w:webHidden/>
          </w:rPr>
        </w:r>
        <w:r>
          <w:rPr>
            <w:webHidden/>
          </w:rPr>
          <w:fldChar w:fldCharType="separate"/>
        </w:r>
        <w:r>
          <w:rPr>
            <w:webHidden/>
          </w:rPr>
          <w:t>161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52" w:history="1">
        <w:r w:rsidRPr="008D4DEC">
          <w:rPr>
            <w:rStyle w:val="Hyperlink"/>
          </w:rPr>
          <w:t>428.05</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_Toc473552752 \h </w:instrText>
        </w:r>
        <w:r>
          <w:rPr>
            <w:webHidden/>
          </w:rPr>
        </w:r>
        <w:r>
          <w:rPr>
            <w:webHidden/>
          </w:rPr>
          <w:fldChar w:fldCharType="separate"/>
        </w:r>
        <w:r>
          <w:rPr>
            <w:webHidden/>
          </w:rPr>
          <w:t>161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53" w:history="1">
        <w:r w:rsidRPr="008D4DEC">
          <w:rPr>
            <w:rStyle w:val="Hyperlink"/>
          </w:rPr>
          <w:t>428.06</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_Toc473552753 \h </w:instrText>
        </w:r>
        <w:r>
          <w:rPr>
            <w:webHidden/>
          </w:rPr>
        </w:r>
        <w:r>
          <w:rPr>
            <w:webHidden/>
          </w:rPr>
          <w:fldChar w:fldCharType="separate"/>
        </w:r>
        <w:r>
          <w:rPr>
            <w:webHidden/>
          </w:rPr>
          <w:t>161</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54" w:history="1">
        <w:r w:rsidRPr="008D4DEC">
          <w:rPr>
            <w:rStyle w:val="Hyperlink"/>
            <w:noProof/>
          </w:rPr>
          <w:t>Section 429 - Post Tensioning of Pier Caps</w:t>
        </w:r>
        <w:r>
          <w:rPr>
            <w:noProof/>
            <w:webHidden/>
          </w:rPr>
          <w:tab/>
        </w:r>
        <w:r>
          <w:rPr>
            <w:noProof/>
            <w:webHidden/>
          </w:rPr>
          <w:fldChar w:fldCharType="begin"/>
        </w:r>
        <w:r>
          <w:rPr>
            <w:noProof/>
            <w:webHidden/>
          </w:rPr>
          <w:instrText xml:space="preserve"> PAGEREF _Toc473552754 \h </w:instrText>
        </w:r>
        <w:r>
          <w:rPr>
            <w:noProof/>
            <w:webHidden/>
          </w:rPr>
        </w:r>
        <w:r>
          <w:rPr>
            <w:noProof/>
            <w:webHidden/>
          </w:rPr>
          <w:fldChar w:fldCharType="separate"/>
        </w:r>
        <w:r>
          <w:rPr>
            <w:noProof/>
            <w:webHidden/>
          </w:rPr>
          <w:t>162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55" w:history="1">
        <w:r w:rsidRPr="008D4DEC">
          <w:rPr>
            <w:rStyle w:val="Hyperlink"/>
          </w:rPr>
          <w:t>429.01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_Toc473552755 \h </w:instrText>
        </w:r>
        <w:r>
          <w:rPr>
            <w:webHidden/>
          </w:rPr>
        </w:r>
        <w:r>
          <w:rPr>
            <w:webHidden/>
          </w:rPr>
          <w:fldChar w:fldCharType="separate"/>
        </w:r>
        <w:r>
          <w:rPr>
            <w:webHidden/>
          </w:rPr>
          <w:t>162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56" w:history="1">
        <w:r w:rsidRPr="008D4DEC">
          <w:rPr>
            <w:rStyle w:val="Hyperlink"/>
          </w:rPr>
          <w:t>429.02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_Toc473552756 \h </w:instrText>
        </w:r>
        <w:r>
          <w:rPr>
            <w:webHidden/>
          </w:rPr>
        </w:r>
        <w:r>
          <w:rPr>
            <w:webHidden/>
          </w:rPr>
          <w:fldChar w:fldCharType="separate"/>
        </w:r>
        <w:r>
          <w:rPr>
            <w:webHidden/>
          </w:rPr>
          <w:t>162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57" w:history="1">
        <w:r w:rsidRPr="008D4DEC">
          <w:rPr>
            <w:rStyle w:val="Hyperlink"/>
          </w:rPr>
          <w:t>429.03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_Toc473552757 \h </w:instrText>
        </w:r>
        <w:r>
          <w:rPr>
            <w:webHidden/>
          </w:rPr>
        </w:r>
        <w:r>
          <w:rPr>
            <w:webHidden/>
          </w:rPr>
          <w:fldChar w:fldCharType="separate"/>
        </w:r>
        <w:r>
          <w:rPr>
            <w:webHidden/>
          </w:rPr>
          <w:t>163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58" w:history="1">
        <w:r w:rsidRPr="008D4DEC">
          <w:rPr>
            <w:rStyle w:val="Hyperlink"/>
          </w:rPr>
          <w:t>429.04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_Toc473552758 \h </w:instrText>
        </w:r>
        <w:r>
          <w:rPr>
            <w:webHidden/>
          </w:rPr>
        </w:r>
        <w:r>
          <w:rPr>
            <w:webHidden/>
          </w:rPr>
          <w:fldChar w:fldCharType="separate"/>
        </w:r>
        <w:r>
          <w:rPr>
            <w:webHidden/>
          </w:rPr>
          <w:t>163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59" w:history="1">
        <w:r w:rsidRPr="008D4DEC">
          <w:rPr>
            <w:rStyle w:val="Hyperlink"/>
          </w:rPr>
          <w:t>429.05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_Toc473552759 \h </w:instrText>
        </w:r>
        <w:r>
          <w:rPr>
            <w:webHidden/>
          </w:rPr>
        </w:r>
        <w:r>
          <w:rPr>
            <w:webHidden/>
          </w:rPr>
          <w:fldChar w:fldCharType="separate"/>
        </w:r>
        <w:r>
          <w:rPr>
            <w:webHidden/>
          </w:rPr>
          <w:t>163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60" w:history="1">
        <w:r w:rsidRPr="008D4DEC">
          <w:rPr>
            <w:rStyle w:val="Hyperlink"/>
            <w:noProof/>
          </w:rPr>
          <w:t>Section 430 - Structural Steel Repairs, Structure No. [Insert Number]</w:t>
        </w:r>
        <w:r>
          <w:rPr>
            <w:noProof/>
            <w:webHidden/>
          </w:rPr>
          <w:tab/>
        </w:r>
        <w:r>
          <w:rPr>
            <w:noProof/>
            <w:webHidden/>
          </w:rPr>
          <w:fldChar w:fldCharType="begin"/>
        </w:r>
        <w:r>
          <w:rPr>
            <w:noProof/>
            <w:webHidden/>
          </w:rPr>
          <w:instrText xml:space="preserve"> PAGEREF _Toc473552760 \h </w:instrText>
        </w:r>
        <w:r>
          <w:rPr>
            <w:noProof/>
            <w:webHidden/>
          </w:rPr>
        </w:r>
        <w:r>
          <w:rPr>
            <w:noProof/>
            <w:webHidden/>
          </w:rPr>
          <w:fldChar w:fldCharType="separate"/>
        </w:r>
        <w:r>
          <w:rPr>
            <w:noProof/>
            <w:webHidden/>
          </w:rPr>
          <w:t>164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61" w:history="1">
        <w:r w:rsidRPr="008D4DEC">
          <w:rPr>
            <w:rStyle w:val="Hyperlink"/>
          </w:rPr>
          <w:t>430.01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_Toc473552761 \h </w:instrText>
        </w:r>
        <w:r>
          <w:rPr>
            <w:webHidden/>
          </w:rPr>
        </w:r>
        <w:r>
          <w:rPr>
            <w:webHidden/>
          </w:rPr>
          <w:fldChar w:fldCharType="separate"/>
        </w:r>
        <w:r>
          <w:rPr>
            <w:webHidden/>
          </w:rPr>
          <w:t>164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62" w:history="1">
        <w:r w:rsidRPr="008D4DEC">
          <w:rPr>
            <w:rStyle w:val="Hyperlink"/>
          </w:rPr>
          <w:t>430.02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_Toc473552762 \h </w:instrText>
        </w:r>
        <w:r>
          <w:rPr>
            <w:webHidden/>
          </w:rPr>
        </w:r>
        <w:r>
          <w:rPr>
            <w:webHidden/>
          </w:rPr>
          <w:fldChar w:fldCharType="separate"/>
        </w:r>
        <w:r>
          <w:rPr>
            <w:webHidden/>
          </w:rPr>
          <w:t>164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63" w:history="1">
        <w:r w:rsidRPr="008D4DEC">
          <w:rPr>
            <w:rStyle w:val="Hyperlink"/>
          </w:rPr>
          <w:t>430.03</w:t>
        </w:r>
        <w:r>
          <w:rPr>
            <w:rFonts w:asciiTheme="minorHAnsi" w:eastAsiaTheme="minorEastAsia" w:hAnsiTheme="minorHAnsi" w:cstheme="minorBidi"/>
            <w:i w:val="0"/>
            <w:sz w:val="22"/>
            <w:szCs w:val="22"/>
          </w:rPr>
          <w:tab/>
        </w:r>
        <w:r w:rsidRPr="008D4DEC">
          <w:rPr>
            <w:rStyle w:val="Hyperlink"/>
          </w:rPr>
          <w:t>Repair Of Structural Steel</w:t>
        </w:r>
        <w:r>
          <w:rPr>
            <w:webHidden/>
          </w:rPr>
          <w:tab/>
        </w:r>
        <w:r>
          <w:rPr>
            <w:webHidden/>
          </w:rPr>
          <w:fldChar w:fldCharType="begin"/>
        </w:r>
        <w:r>
          <w:rPr>
            <w:webHidden/>
          </w:rPr>
          <w:instrText xml:space="preserve"> PAGEREF _Toc473552763 \h </w:instrText>
        </w:r>
        <w:r>
          <w:rPr>
            <w:webHidden/>
          </w:rPr>
        </w:r>
        <w:r>
          <w:rPr>
            <w:webHidden/>
          </w:rPr>
          <w:fldChar w:fldCharType="separate"/>
        </w:r>
        <w:r>
          <w:rPr>
            <w:webHidden/>
          </w:rPr>
          <w:t>164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64" w:history="1">
        <w:r w:rsidRPr="008D4DEC">
          <w:rPr>
            <w:rStyle w:val="Hyperlink"/>
          </w:rPr>
          <w:t>430.04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_Toc473552764 \h </w:instrText>
        </w:r>
        <w:r>
          <w:rPr>
            <w:webHidden/>
          </w:rPr>
        </w:r>
        <w:r>
          <w:rPr>
            <w:webHidden/>
          </w:rPr>
          <w:fldChar w:fldCharType="separate"/>
        </w:r>
        <w:r>
          <w:rPr>
            <w:webHidden/>
          </w:rPr>
          <w:t>166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65" w:history="1">
        <w:r w:rsidRPr="008D4DEC">
          <w:rPr>
            <w:rStyle w:val="Hyperlink"/>
          </w:rPr>
          <w:t>430.05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_Toc473552765 \h </w:instrText>
        </w:r>
        <w:r>
          <w:rPr>
            <w:webHidden/>
          </w:rPr>
        </w:r>
        <w:r>
          <w:rPr>
            <w:webHidden/>
          </w:rPr>
          <w:fldChar w:fldCharType="separate"/>
        </w:r>
        <w:r>
          <w:rPr>
            <w:webHidden/>
          </w:rPr>
          <w:t>166</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66" w:history="1">
        <w:r w:rsidRPr="008D4DEC">
          <w:rPr>
            <w:rStyle w:val="Hyperlink"/>
            <w:noProof/>
          </w:rPr>
          <w:t>Section 431-Vertical Realignment Of Deck Joint At Structure  No. [Insert Number]</w:t>
        </w:r>
        <w:r>
          <w:rPr>
            <w:noProof/>
            <w:webHidden/>
          </w:rPr>
          <w:tab/>
        </w:r>
        <w:r>
          <w:rPr>
            <w:noProof/>
            <w:webHidden/>
          </w:rPr>
          <w:fldChar w:fldCharType="begin"/>
        </w:r>
        <w:r>
          <w:rPr>
            <w:noProof/>
            <w:webHidden/>
          </w:rPr>
          <w:instrText xml:space="preserve"> PAGEREF _Toc473552766 \h </w:instrText>
        </w:r>
        <w:r>
          <w:rPr>
            <w:noProof/>
            <w:webHidden/>
          </w:rPr>
        </w:r>
        <w:r>
          <w:rPr>
            <w:noProof/>
            <w:webHidden/>
          </w:rPr>
          <w:fldChar w:fldCharType="separate"/>
        </w:r>
        <w:r>
          <w:rPr>
            <w:noProof/>
            <w:webHidden/>
          </w:rPr>
          <w:t>167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67" w:history="1">
        <w:r w:rsidRPr="008D4DEC">
          <w:rPr>
            <w:rStyle w:val="Hyperlink"/>
          </w:rPr>
          <w:t>431.01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_Toc473552767 \h </w:instrText>
        </w:r>
        <w:r>
          <w:rPr>
            <w:webHidden/>
          </w:rPr>
        </w:r>
        <w:r>
          <w:rPr>
            <w:webHidden/>
          </w:rPr>
          <w:fldChar w:fldCharType="separate"/>
        </w:r>
        <w:r>
          <w:rPr>
            <w:webHidden/>
          </w:rPr>
          <w:t>167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68" w:history="1">
        <w:r w:rsidRPr="008D4DEC">
          <w:rPr>
            <w:rStyle w:val="Hyperlink"/>
          </w:rPr>
          <w:t>431.02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_Toc473552768 \h </w:instrText>
        </w:r>
        <w:r>
          <w:rPr>
            <w:webHidden/>
          </w:rPr>
        </w:r>
        <w:r>
          <w:rPr>
            <w:webHidden/>
          </w:rPr>
          <w:fldChar w:fldCharType="separate"/>
        </w:r>
        <w:r>
          <w:rPr>
            <w:webHidden/>
          </w:rPr>
          <w:t>167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69" w:history="1">
        <w:r w:rsidRPr="008D4DEC">
          <w:rPr>
            <w:rStyle w:val="Hyperlink"/>
          </w:rPr>
          <w:t>431.03</w:t>
        </w:r>
        <w:r>
          <w:rPr>
            <w:rFonts w:asciiTheme="minorHAnsi" w:eastAsiaTheme="minorEastAsia" w:hAnsiTheme="minorHAnsi" w:cstheme="minorBidi"/>
            <w:i w:val="0"/>
            <w:sz w:val="22"/>
            <w:szCs w:val="22"/>
          </w:rPr>
          <w:tab/>
        </w:r>
        <w:r w:rsidRPr="008D4DEC">
          <w:rPr>
            <w:rStyle w:val="Hyperlink"/>
          </w:rPr>
          <w:t>Equipment</w:t>
        </w:r>
        <w:r>
          <w:rPr>
            <w:webHidden/>
          </w:rPr>
          <w:tab/>
        </w:r>
        <w:r>
          <w:rPr>
            <w:webHidden/>
          </w:rPr>
          <w:fldChar w:fldCharType="begin"/>
        </w:r>
        <w:r>
          <w:rPr>
            <w:webHidden/>
          </w:rPr>
          <w:instrText xml:space="preserve"> PAGEREF _Toc473552769 \h </w:instrText>
        </w:r>
        <w:r>
          <w:rPr>
            <w:webHidden/>
          </w:rPr>
        </w:r>
        <w:r>
          <w:rPr>
            <w:webHidden/>
          </w:rPr>
          <w:fldChar w:fldCharType="separate"/>
        </w:r>
        <w:r>
          <w:rPr>
            <w:webHidden/>
          </w:rPr>
          <w:t>167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70" w:history="1">
        <w:r w:rsidRPr="008D4DEC">
          <w:rPr>
            <w:rStyle w:val="Hyperlink"/>
          </w:rPr>
          <w:t>431.04</w:t>
        </w:r>
        <w:r>
          <w:rPr>
            <w:rFonts w:asciiTheme="minorHAnsi" w:eastAsiaTheme="minorEastAsia" w:hAnsiTheme="minorHAnsi" w:cstheme="minorBidi"/>
            <w:i w:val="0"/>
            <w:sz w:val="22"/>
            <w:szCs w:val="22"/>
          </w:rPr>
          <w:tab/>
        </w:r>
        <w:r w:rsidRPr="008D4DEC">
          <w:rPr>
            <w:rStyle w:val="Hyperlink"/>
          </w:rPr>
          <w:t>Method Of Construction</w:t>
        </w:r>
        <w:r>
          <w:rPr>
            <w:webHidden/>
          </w:rPr>
          <w:tab/>
        </w:r>
        <w:r>
          <w:rPr>
            <w:webHidden/>
          </w:rPr>
          <w:fldChar w:fldCharType="begin"/>
        </w:r>
        <w:r>
          <w:rPr>
            <w:webHidden/>
          </w:rPr>
          <w:instrText xml:space="preserve"> PAGEREF _Toc473552770 \h </w:instrText>
        </w:r>
        <w:r>
          <w:rPr>
            <w:webHidden/>
          </w:rPr>
        </w:r>
        <w:r>
          <w:rPr>
            <w:webHidden/>
          </w:rPr>
          <w:fldChar w:fldCharType="separate"/>
        </w:r>
        <w:r>
          <w:rPr>
            <w:webHidden/>
          </w:rPr>
          <w:t>168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71" w:history="1">
        <w:r w:rsidRPr="008D4DEC">
          <w:rPr>
            <w:rStyle w:val="Hyperlink"/>
          </w:rPr>
          <w:t>431.05</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_Toc473552771 \h </w:instrText>
        </w:r>
        <w:r>
          <w:rPr>
            <w:webHidden/>
          </w:rPr>
        </w:r>
        <w:r>
          <w:rPr>
            <w:webHidden/>
          </w:rPr>
          <w:fldChar w:fldCharType="separate"/>
        </w:r>
        <w:r>
          <w:rPr>
            <w:webHidden/>
          </w:rPr>
          <w:t>169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72" w:history="1">
        <w:r w:rsidRPr="008D4DEC">
          <w:rPr>
            <w:rStyle w:val="Hyperlink"/>
          </w:rPr>
          <w:t>431.06</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_Toc473552772 \h </w:instrText>
        </w:r>
        <w:r>
          <w:rPr>
            <w:webHidden/>
          </w:rPr>
        </w:r>
        <w:r>
          <w:rPr>
            <w:webHidden/>
          </w:rPr>
          <w:fldChar w:fldCharType="separate"/>
        </w:r>
        <w:r>
          <w:rPr>
            <w:webHidden/>
          </w:rPr>
          <w:t>169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73" w:history="1">
        <w:r w:rsidRPr="008D4DEC">
          <w:rPr>
            <w:rStyle w:val="Hyperlink"/>
            <w:noProof/>
          </w:rPr>
          <w:t>Section 432 - Mechanically Stabilized Earth (MSE) Walls</w:t>
        </w:r>
        <w:r>
          <w:rPr>
            <w:noProof/>
            <w:webHidden/>
          </w:rPr>
          <w:tab/>
        </w:r>
        <w:r>
          <w:rPr>
            <w:noProof/>
            <w:webHidden/>
          </w:rPr>
          <w:fldChar w:fldCharType="begin"/>
        </w:r>
        <w:r>
          <w:rPr>
            <w:noProof/>
            <w:webHidden/>
          </w:rPr>
          <w:instrText xml:space="preserve"> PAGEREF _Toc473552773 \h </w:instrText>
        </w:r>
        <w:r>
          <w:rPr>
            <w:noProof/>
            <w:webHidden/>
          </w:rPr>
        </w:r>
        <w:r>
          <w:rPr>
            <w:noProof/>
            <w:webHidden/>
          </w:rPr>
          <w:fldChar w:fldCharType="separate"/>
        </w:r>
        <w:r>
          <w:rPr>
            <w:noProof/>
            <w:webHidden/>
          </w:rPr>
          <w:t>170</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74" w:history="1">
        <w:r w:rsidRPr="008D4DEC">
          <w:rPr>
            <w:rStyle w:val="Hyperlink"/>
          </w:rPr>
          <w:t>432.01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_Toc473552774 \h </w:instrText>
        </w:r>
        <w:r>
          <w:rPr>
            <w:webHidden/>
          </w:rPr>
        </w:r>
        <w:r>
          <w:rPr>
            <w:webHidden/>
          </w:rPr>
          <w:fldChar w:fldCharType="separate"/>
        </w:r>
        <w:r>
          <w:rPr>
            <w:webHidden/>
          </w:rPr>
          <w:t>170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75" w:history="1">
        <w:r w:rsidRPr="008D4DEC">
          <w:rPr>
            <w:rStyle w:val="Hyperlink"/>
          </w:rPr>
          <w:t>432.02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_Toc473552775 \h </w:instrText>
        </w:r>
        <w:r>
          <w:rPr>
            <w:webHidden/>
          </w:rPr>
        </w:r>
        <w:r>
          <w:rPr>
            <w:webHidden/>
          </w:rPr>
          <w:fldChar w:fldCharType="separate"/>
        </w:r>
        <w:r>
          <w:rPr>
            <w:webHidden/>
          </w:rPr>
          <w:t>170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76" w:history="1">
        <w:r w:rsidRPr="008D4DEC">
          <w:rPr>
            <w:rStyle w:val="Hyperlink"/>
          </w:rPr>
          <w:t>432.03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_Toc473552776 \h </w:instrText>
        </w:r>
        <w:r>
          <w:rPr>
            <w:webHidden/>
          </w:rPr>
        </w:r>
        <w:r>
          <w:rPr>
            <w:webHidden/>
          </w:rPr>
          <w:fldChar w:fldCharType="separate"/>
        </w:r>
        <w:r>
          <w:rPr>
            <w:webHidden/>
          </w:rPr>
          <w:t>175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77" w:history="1">
        <w:r w:rsidRPr="008D4DEC">
          <w:rPr>
            <w:rStyle w:val="Hyperlink"/>
          </w:rPr>
          <w:t>432.04</w:t>
        </w:r>
        <w:r>
          <w:rPr>
            <w:rFonts w:asciiTheme="minorHAnsi" w:eastAsiaTheme="minorEastAsia" w:hAnsiTheme="minorHAnsi" w:cstheme="minorBidi"/>
            <w:i w:val="0"/>
            <w:sz w:val="22"/>
            <w:szCs w:val="22"/>
          </w:rPr>
          <w:tab/>
        </w:r>
        <w:r w:rsidRPr="008D4DEC">
          <w:rPr>
            <w:rStyle w:val="Hyperlink"/>
          </w:rPr>
          <w:t>Working Drawings</w:t>
        </w:r>
        <w:r>
          <w:rPr>
            <w:webHidden/>
          </w:rPr>
          <w:tab/>
        </w:r>
        <w:r>
          <w:rPr>
            <w:webHidden/>
          </w:rPr>
          <w:fldChar w:fldCharType="begin"/>
        </w:r>
        <w:r>
          <w:rPr>
            <w:webHidden/>
          </w:rPr>
          <w:instrText xml:space="preserve"> PAGEREF _Toc473552777 \h </w:instrText>
        </w:r>
        <w:r>
          <w:rPr>
            <w:webHidden/>
          </w:rPr>
        </w:r>
        <w:r>
          <w:rPr>
            <w:webHidden/>
          </w:rPr>
          <w:fldChar w:fldCharType="separate"/>
        </w:r>
        <w:r>
          <w:rPr>
            <w:webHidden/>
          </w:rPr>
          <w:t>178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78" w:history="1">
        <w:r w:rsidRPr="008D4DEC">
          <w:rPr>
            <w:rStyle w:val="Hyperlink"/>
          </w:rPr>
          <w:t>432.05</w:t>
        </w:r>
        <w:r>
          <w:rPr>
            <w:rFonts w:asciiTheme="minorHAnsi" w:eastAsiaTheme="minorEastAsia" w:hAnsiTheme="minorHAnsi" w:cstheme="minorBidi"/>
            <w:i w:val="0"/>
            <w:sz w:val="22"/>
            <w:szCs w:val="22"/>
          </w:rPr>
          <w:tab/>
        </w:r>
        <w:r w:rsidRPr="008D4DEC">
          <w:rPr>
            <w:rStyle w:val="Hyperlink"/>
          </w:rPr>
          <w:t>Substitutions</w:t>
        </w:r>
        <w:r>
          <w:rPr>
            <w:webHidden/>
          </w:rPr>
          <w:tab/>
        </w:r>
        <w:r>
          <w:rPr>
            <w:webHidden/>
          </w:rPr>
          <w:fldChar w:fldCharType="begin"/>
        </w:r>
        <w:r>
          <w:rPr>
            <w:webHidden/>
          </w:rPr>
          <w:instrText xml:space="preserve"> PAGEREF _Toc473552778 \h </w:instrText>
        </w:r>
        <w:r>
          <w:rPr>
            <w:webHidden/>
          </w:rPr>
        </w:r>
        <w:r>
          <w:rPr>
            <w:webHidden/>
          </w:rPr>
          <w:fldChar w:fldCharType="separate"/>
        </w:r>
        <w:r>
          <w:rPr>
            <w:webHidden/>
          </w:rPr>
          <w:t>180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79" w:history="1">
        <w:r w:rsidRPr="008D4DEC">
          <w:rPr>
            <w:rStyle w:val="Hyperlink"/>
          </w:rPr>
          <w:t>432.06</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_Toc473552779 \h </w:instrText>
        </w:r>
        <w:r>
          <w:rPr>
            <w:webHidden/>
          </w:rPr>
        </w:r>
        <w:r>
          <w:rPr>
            <w:webHidden/>
          </w:rPr>
          <w:fldChar w:fldCharType="separate"/>
        </w:r>
        <w:r>
          <w:rPr>
            <w:webHidden/>
          </w:rPr>
          <w:t>181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80" w:history="1">
        <w:r w:rsidRPr="008D4DEC">
          <w:rPr>
            <w:rStyle w:val="Hyperlink"/>
          </w:rPr>
          <w:t>432.07</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_Toc473552780 \h </w:instrText>
        </w:r>
        <w:r>
          <w:rPr>
            <w:webHidden/>
          </w:rPr>
        </w:r>
        <w:r>
          <w:rPr>
            <w:webHidden/>
          </w:rPr>
          <w:fldChar w:fldCharType="separate"/>
        </w:r>
        <w:r>
          <w:rPr>
            <w:webHidden/>
          </w:rPr>
          <w:t>182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81" w:history="1">
        <w:r w:rsidRPr="008D4DEC">
          <w:rPr>
            <w:rStyle w:val="Hyperlink"/>
            <w:noProof/>
          </w:rPr>
          <w:t>Section 433 - Prefabricated Modular Walls (PMW)</w:t>
        </w:r>
        <w:r>
          <w:rPr>
            <w:noProof/>
            <w:webHidden/>
          </w:rPr>
          <w:tab/>
        </w:r>
        <w:r>
          <w:rPr>
            <w:noProof/>
            <w:webHidden/>
          </w:rPr>
          <w:fldChar w:fldCharType="begin"/>
        </w:r>
        <w:r>
          <w:rPr>
            <w:noProof/>
            <w:webHidden/>
          </w:rPr>
          <w:instrText xml:space="preserve"> PAGEREF _Toc473552781 \h </w:instrText>
        </w:r>
        <w:r>
          <w:rPr>
            <w:noProof/>
            <w:webHidden/>
          </w:rPr>
        </w:r>
        <w:r>
          <w:rPr>
            <w:noProof/>
            <w:webHidden/>
          </w:rPr>
          <w:fldChar w:fldCharType="separate"/>
        </w:r>
        <w:r>
          <w:rPr>
            <w:noProof/>
            <w:webHidden/>
          </w:rPr>
          <w:t>182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82" w:history="1">
        <w:r w:rsidRPr="008D4DEC">
          <w:rPr>
            <w:rStyle w:val="Hyperlink"/>
          </w:rPr>
          <w:t>433.01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_Toc473552782 \h </w:instrText>
        </w:r>
        <w:r>
          <w:rPr>
            <w:webHidden/>
          </w:rPr>
        </w:r>
        <w:r>
          <w:rPr>
            <w:webHidden/>
          </w:rPr>
          <w:fldChar w:fldCharType="separate"/>
        </w:r>
        <w:r>
          <w:rPr>
            <w:webHidden/>
          </w:rPr>
          <w:t>182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83" w:history="1">
        <w:r w:rsidRPr="008D4DEC">
          <w:rPr>
            <w:rStyle w:val="Hyperlink"/>
          </w:rPr>
          <w:t>433.02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_Toc473552783 \h </w:instrText>
        </w:r>
        <w:r>
          <w:rPr>
            <w:webHidden/>
          </w:rPr>
        </w:r>
        <w:r>
          <w:rPr>
            <w:webHidden/>
          </w:rPr>
          <w:fldChar w:fldCharType="separate"/>
        </w:r>
        <w:r>
          <w:rPr>
            <w:webHidden/>
          </w:rPr>
          <w:t>183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84" w:history="1">
        <w:r w:rsidRPr="008D4DEC">
          <w:rPr>
            <w:rStyle w:val="Hyperlink"/>
          </w:rPr>
          <w:t>433.03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_Toc473552784 \h </w:instrText>
        </w:r>
        <w:r>
          <w:rPr>
            <w:webHidden/>
          </w:rPr>
        </w:r>
        <w:r>
          <w:rPr>
            <w:webHidden/>
          </w:rPr>
          <w:fldChar w:fldCharType="separate"/>
        </w:r>
        <w:r>
          <w:rPr>
            <w:webHidden/>
          </w:rPr>
          <w:t>185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85" w:history="1">
        <w:r w:rsidRPr="008D4DEC">
          <w:rPr>
            <w:rStyle w:val="Hyperlink"/>
          </w:rPr>
          <w:t>433.04</w:t>
        </w:r>
        <w:r>
          <w:rPr>
            <w:rFonts w:asciiTheme="minorHAnsi" w:eastAsiaTheme="minorEastAsia" w:hAnsiTheme="minorHAnsi" w:cstheme="minorBidi"/>
            <w:i w:val="0"/>
            <w:sz w:val="22"/>
            <w:szCs w:val="22"/>
          </w:rPr>
          <w:tab/>
        </w:r>
        <w:r w:rsidRPr="008D4DEC">
          <w:rPr>
            <w:rStyle w:val="Hyperlink"/>
          </w:rPr>
          <w:t>Working Drawings</w:t>
        </w:r>
        <w:r>
          <w:rPr>
            <w:webHidden/>
          </w:rPr>
          <w:tab/>
        </w:r>
        <w:r>
          <w:rPr>
            <w:webHidden/>
          </w:rPr>
          <w:fldChar w:fldCharType="begin"/>
        </w:r>
        <w:r>
          <w:rPr>
            <w:webHidden/>
          </w:rPr>
          <w:instrText xml:space="preserve"> PAGEREF _Toc473552785 \h </w:instrText>
        </w:r>
        <w:r>
          <w:rPr>
            <w:webHidden/>
          </w:rPr>
        </w:r>
        <w:r>
          <w:rPr>
            <w:webHidden/>
          </w:rPr>
          <w:fldChar w:fldCharType="separate"/>
        </w:r>
        <w:r>
          <w:rPr>
            <w:webHidden/>
          </w:rPr>
          <w:t>188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86" w:history="1">
        <w:r w:rsidRPr="008D4DEC">
          <w:rPr>
            <w:rStyle w:val="Hyperlink"/>
          </w:rPr>
          <w:t>433.05</w:t>
        </w:r>
        <w:r>
          <w:rPr>
            <w:rFonts w:asciiTheme="minorHAnsi" w:eastAsiaTheme="minorEastAsia" w:hAnsiTheme="minorHAnsi" w:cstheme="minorBidi"/>
            <w:i w:val="0"/>
            <w:sz w:val="22"/>
            <w:szCs w:val="22"/>
          </w:rPr>
          <w:tab/>
        </w:r>
        <w:r w:rsidRPr="008D4DEC">
          <w:rPr>
            <w:rStyle w:val="Hyperlink"/>
          </w:rPr>
          <w:t>Substitutions</w:t>
        </w:r>
        <w:r>
          <w:rPr>
            <w:webHidden/>
          </w:rPr>
          <w:tab/>
        </w:r>
        <w:r>
          <w:rPr>
            <w:webHidden/>
          </w:rPr>
          <w:fldChar w:fldCharType="begin"/>
        </w:r>
        <w:r>
          <w:rPr>
            <w:webHidden/>
          </w:rPr>
          <w:instrText xml:space="preserve"> PAGEREF _Toc473552786 \h </w:instrText>
        </w:r>
        <w:r>
          <w:rPr>
            <w:webHidden/>
          </w:rPr>
        </w:r>
        <w:r>
          <w:rPr>
            <w:webHidden/>
          </w:rPr>
          <w:fldChar w:fldCharType="separate"/>
        </w:r>
        <w:r>
          <w:rPr>
            <w:webHidden/>
          </w:rPr>
          <w:t>189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87" w:history="1">
        <w:r w:rsidRPr="008D4DEC">
          <w:rPr>
            <w:rStyle w:val="Hyperlink"/>
          </w:rPr>
          <w:t>433.06</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_Toc473552787 \h </w:instrText>
        </w:r>
        <w:r>
          <w:rPr>
            <w:webHidden/>
          </w:rPr>
        </w:r>
        <w:r>
          <w:rPr>
            <w:webHidden/>
          </w:rPr>
          <w:fldChar w:fldCharType="separate"/>
        </w:r>
        <w:r>
          <w:rPr>
            <w:webHidden/>
          </w:rPr>
          <w:t>190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88" w:history="1">
        <w:r w:rsidRPr="008D4DEC">
          <w:rPr>
            <w:rStyle w:val="Hyperlink"/>
          </w:rPr>
          <w:t>433.07</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_Toc473552788 \h </w:instrText>
        </w:r>
        <w:r>
          <w:rPr>
            <w:webHidden/>
          </w:rPr>
        </w:r>
        <w:r>
          <w:rPr>
            <w:webHidden/>
          </w:rPr>
          <w:fldChar w:fldCharType="separate"/>
        </w:r>
        <w:r>
          <w:rPr>
            <w:webHidden/>
          </w:rPr>
          <w:t>191</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789" w:history="1">
        <w:r w:rsidRPr="008D4DEC">
          <w:rPr>
            <w:rStyle w:val="Hyperlink"/>
            <w:noProof/>
          </w:rPr>
          <w:t>Section 434 - High Performance Concrete (HPC)</w:t>
        </w:r>
        <w:r>
          <w:rPr>
            <w:noProof/>
            <w:webHidden/>
          </w:rPr>
          <w:tab/>
        </w:r>
        <w:r>
          <w:rPr>
            <w:noProof/>
            <w:webHidden/>
          </w:rPr>
          <w:fldChar w:fldCharType="begin"/>
        </w:r>
        <w:r>
          <w:rPr>
            <w:noProof/>
            <w:webHidden/>
          </w:rPr>
          <w:instrText xml:space="preserve"> PAGEREF _Toc473552789 \h </w:instrText>
        </w:r>
        <w:r>
          <w:rPr>
            <w:noProof/>
            <w:webHidden/>
          </w:rPr>
        </w:r>
        <w:r>
          <w:rPr>
            <w:noProof/>
            <w:webHidden/>
          </w:rPr>
          <w:fldChar w:fldCharType="separate"/>
        </w:r>
        <w:r>
          <w:rPr>
            <w:noProof/>
            <w:webHidden/>
          </w:rPr>
          <w:t>192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0" w:history="1">
        <w:r w:rsidRPr="008D4DEC">
          <w:rPr>
            <w:rStyle w:val="Hyperlink"/>
          </w:rPr>
          <w:t>434.01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_Toc473552790 \h </w:instrText>
        </w:r>
        <w:r>
          <w:rPr>
            <w:webHidden/>
          </w:rPr>
        </w:r>
        <w:r>
          <w:rPr>
            <w:webHidden/>
          </w:rPr>
          <w:fldChar w:fldCharType="separate"/>
        </w:r>
        <w:r>
          <w:rPr>
            <w:webHidden/>
          </w:rPr>
          <w:t>192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1" w:history="1">
        <w:r w:rsidRPr="008D4DEC">
          <w:rPr>
            <w:rStyle w:val="Hyperlink"/>
          </w:rPr>
          <w:t>434.02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_Toc473552791 \h </w:instrText>
        </w:r>
        <w:r>
          <w:rPr>
            <w:webHidden/>
          </w:rPr>
        </w:r>
        <w:r>
          <w:rPr>
            <w:webHidden/>
          </w:rPr>
          <w:fldChar w:fldCharType="separate"/>
        </w:r>
        <w:r>
          <w:rPr>
            <w:webHidden/>
          </w:rPr>
          <w:t>193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2" w:history="1">
        <w:r w:rsidRPr="008D4DEC">
          <w:rPr>
            <w:rStyle w:val="Hyperlink"/>
          </w:rPr>
          <w:t>434.03</w:t>
        </w:r>
        <w:r>
          <w:rPr>
            <w:rFonts w:asciiTheme="minorHAnsi" w:eastAsiaTheme="minorEastAsia" w:hAnsiTheme="minorHAnsi" w:cstheme="minorBidi"/>
            <w:i w:val="0"/>
            <w:sz w:val="22"/>
            <w:szCs w:val="22"/>
          </w:rPr>
          <w:tab/>
        </w:r>
        <w:r w:rsidRPr="008D4DEC">
          <w:rPr>
            <w:rStyle w:val="Hyperlink"/>
          </w:rPr>
          <w:t>Mix Design and Fabrication of the HPC</w:t>
        </w:r>
        <w:r>
          <w:rPr>
            <w:webHidden/>
          </w:rPr>
          <w:tab/>
        </w:r>
        <w:r>
          <w:rPr>
            <w:webHidden/>
          </w:rPr>
          <w:fldChar w:fldCharType="begin"/>
        </w:r>
        <w:r>
          <w:rPr>
            <w:webHidden/>
          </w:rPr>
          <w:instrText xml:space="preserve"> PAGEREF _Toc473552792 \h </w:instrText>
        </w:r>
        <w:r>
          <w:rPr>
            <w:webHidden/>
          </w:rPr>
        </w:r>
        <w:r>
          <w:rPr>
            <w:webHidden/>
          </w:rPr>
          <w:fldChar w:fldCharType="separate"/>
        </w:r>
        <w:r>
          <w:rPr>
            <w:webHidden/>
          </w:rPr>
          <w:t>194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3" w:history="1">
        <w:r w:rsidRPr="008D4DEC">
          <w:rPr>
            <w:rStyle w:val="Hyperlink"/>
          </w:rPr>
          <w:t>434.04</w:t>
        </w:r>
        <w:r>
          <w:rPr>
            <w:rFonts w:asciiTheme="minorHAnsi" w:eastAsiaTheme="minorEastAsia" w:hAnsiTheme="minorHAnsi" w:cstheme="minorBidi"/>
            <w:i w:val="0"/>
            <w:sz w:val="22"/>
            <w:szCs w:val="22"/>
          </w:rPr>
          <w:tab/>
        </w:r>
        <w:r w:rsidRPr="008D4DEC">
          <w:rPr>
            <w:rStyle w:val="Hyperlink"/>
          </w:rPr>
          <w:t>Production of the HPC</w:t>
        </w:r>
        <w:r>
          <w:rPr>
            <w:webHidden/>
          </w:rPr>
          <w:tab/>
        </w:r>
        <w:r>
          <w:rPr>
            <w:webHidden/>
          </w:rPr>
          <w:fldChar w:fldCharType="begin"/>
        </w:r>
        <w:r>
          <w:rPr>
            <w:webHidden/>
          </w:rPr>
          <w:instrText xml:space="preserve"> PAGEREF _Toc473552793 \h </w:instrText>
        </w:r>
        <w:r>
          <w:rPr>
            <w:webHidden/>
          </w:rPr>
        </w:r>
        <w:r>
          <w:rPr>
            <w:webHidden/>
          </w:rPr>
          <w:fldChar w:fldCharType="separate"/>
        </w:r>
        <w:r>
          <w:rPr>
            <w:webHidden/>
          </w:rPr>
          <w:t>196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4" w:history="1">
        <w:r w:rsidRPr="008D4DEC">
          <w:rPr>
            <w:rStyle w:val="Hyperlink"/>
          </w:rPr>
          <w:t>434.05</w:t>
        </w:r>
        <w:r>
          <w:rPr>
            <w:rFonts w:asciiTheme="minorHAnsi" w:eastAsiaTheme="minorEastAsia" w:hAnsiTheme="minorHAnsi" w:cstheme="minorBidi"/>
            <w:i w:val="0"/>
            <w:sz w:val="22"/>
            <w:szCs w:val="22"/>
          </w:rPr>
          <w:tab/>
        </w:r>
        <w:r w:rsidRPr="008D4DEC">
          <w:rPr>
            <w:rStyle w:val="Hyperlink"/>
          </w:rPr>
          <w:t>HPC Acceptance Requirements</w:t>
        </w:r>
        <w:r>
          <w:rPr>
            <w:webHidden/>
          </w:rPr>
          <w:tab/>
        </w:r>
        <w:r>
          <w:rPr>
            <w:webHidden/>
          </w:rPr>
          <w:fldChar w:fldCharType="begin"/>
        </w:r>
        <w:r>
          <w:rPr>
            <w:webHidden/>
          </w:rPr>
          <w:instrText xml:space="preserve"> PAGEREF _Toc473552794 \h </w:instrText>
        </w:r>
        <w:r>
          <w:rPr>
            <w:webHidden/>
          </w:rPr>
        </w:r>
        <w:r>
          <w:rPr>
            <w:webHidden/>
          </w:rPr>
          <w:fldChar w:fldCharType="separate"/>
        </w:r>
        <w:r>
          <w:rPr>
            <w:webHidden/>
          </w:rPr>
          <w:t>198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5" w:history="1">
        <w:r w:rsidRPr="008D4DEC">
          <w:rPr>
            <w:rStyle w:val="Hyperlink"/>
          </w:rPr>
          <w:t>434.06</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_Toc473552795 \h </w:instrText>
        </w:r>
        <w:r>
          <w:rPr>
            <w:webHidden/>
          </w:rPr>
        </w:r>
        <w:r>
          <w:rPr>
            <w:webHidden/>
          </w:rPr>
          <w:fldChar w:fldCharType="separate"/>
        </w:r>
        <w:r>
          <w:rPr>
            <w:webHidden/>
          </w:rPr>
          <w:t>200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6" w:history="1">
        <w:r w:rsidRPr="008D4DEC">
          <w:rPr>
            <w:rStyle w:val="Hyperlink"/>
          </w:rPr>
          <w:t>434.07</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_Toc473552796 \h </w:instrText>
        </w:r>
        <w:r>
          <w:rPr>
            <w:webHidden/>
          </w:rPr>
        </w:r>
        <w:r>
          <w:rPr>
            <w:webHidden/>
          </w:rPr>
          <w:fldChar w:fldCharType="separate"/>
        </w:r>
        <w:r>
          <w:rPr>
            <w:webHidden/>
          </w:rPr>
          <w:t>200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7" w:history="1">
        <w:r w:rsidRPr="008D4DEC">
          <w:rPr>
            <w:rStyle w:val="Hyperlink"/>
          </w:rPr>
          <w:t>435.01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_Toc473552797 \h </w:instrText>
        </w:r>
        <w:r>
          <w:rPr>
            <w:webHidden/>
          </w:rPr>
        </w:r>
        <w:r>
          <w:rPr>
            <w:webHidden/>
          </w:rPr>
          <w:fldChar w:fldCharType="separate"/>
        </w:r>
        <w:r>
          <w:rPr>
            <w:webHidden/>
          </w:rPr>
          <w:t>201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8" w:history="1">
        <w:r w:rsidRPr="008D4DEC">
          <w:rPr>
            <w:rStyle w:val="Hyperlink"/>
          </w:rPr>
          <w:t>435.02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_Toc473552798 \h </w:instrText>
        </w:r>
        <w:r>
          <w:rPr>
            <w:webHidden/>
          </w:rPr>
        </w:r>
        <w:r>
          <w:rPr>
            <w:webHidden/>
          </w:rPr>
          <w:fldChar w:fldCharType="separate"/>
        </w:r>
        <w:r>
          <w:rPr>
            <w:webHidden/>
          </w:rPr>
          <w:t>201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799" w:history="1">
        <w:r w:rsidRPr="008D4DEC">
          <w:rPr>
            <w:rStyle w:val="Hyperlink"/>
          </w:rPr>
          <w:t>435.03</w:t>
        </w:r>
        <w:r>
          <w:rPr>
            <w:rFonts w:asciiTheme="minorHAnsi" w:eastAsiaTheme="minorEastAsia" w:hAnsiTheme="minorHAnsi" w:cstheme="minorBidi"/>
            <w:i w:val="0"/>
            <w:sz w:val="22"/>
            <w:szCs w:val="22"/>
          </w:rPr>
          <w:tab/>
        </w:r>
        <w:r w:rsidRPr="008D4DEC">
          <w:rPr>
            <w:rStyle w:val="Hyperlink"/>
          </w:rPr>
          <w:t>Shop Drawings</w:t>
        </w:r>
        <w:r>
          <w:rPr>
            <w:webHidden/>
          </w:rPr>
          <w:tab/>
        </w:r>
        <w:r>
          <w:rPr>
            <w:webHidden/>
          </w:rPr>
          <w:fldChar w:fldCharType="begin"/>
        </w:r>
        <w:r>
          <w:rPr>
            <w:webHidden/>
          </w:rPr>
          <w:instrText xml:space="preserve"> PAGEREF _Toc473552799 \h </w:instrText>
        </w:r>
        <w:r>
          <w:rPr>
            <w:webHidden/>
          </w:rPr>
        </w:r>
        <w:r>
          <w:rPr>
            <w:webHidden/>
          </w:rPr>
          <w:fldChar w:fldCharType="separate"/>
        </w:r>
        <w:r>
          <w:rPr>
            <w:webHidden/>
          </w:rPr>
          <w:t>202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00" w:history="1">
        <w:r w:rsidRPr="008D4DEC">
          <w:rPr>
            <w:rStyle w:val="Hyperlink"/>
          </w:rPr>
          <w:t>435.04</w:t>
        </w:r>
        <w:r>
          <w:rPr>
            <w:rFonts w:asciiTheme="minorHAnsi" w:eastAsiaTheme="minorEastAsia" w:hAnsiTheme="minorHAnsi" w:cstheme="minorBidi"/>
            <w:i w:val="0"/>
            <w:sz w:val="22"/>
            <w:szCs w:val="22"/>
          </w:rPr>
          <w:tab/>
        </w:r>
        <w:r w:rsidRPr="008D4DEC">
          <w:rPr>
            <w:rStyle w:val="Hyperlink"/>
          </w:rPr>
          <w:t>Fabrication</w:t>
        </w:r>
        <w:r>
          <w:rPr>
            <w:webHidden/>
          </w:rPr>
          <w:tab/>
        </w:r>
        <w:r>
          <w:rPr>
            <w:webHidden/>
          </w:rPr>
          <w:fldChar w:fldCharType="begin"/>
        </w:r>
        <w:r>
          <w:rPr>
            <w:webHidden/>
          </w:rPr>
          <w:instrText xml:space="preserve"> PAGEREF _Toc473552800 \h </w:instrText>
        </w:r>
        <w:r>
          <w:rPr>
            <w:webHidden/>
          </w:rPr>
        </w:r>
        <w:r>
          <w:rPr>
            <w:webHidden/>
          </w:rPr>
          <w:fldChar w:fldCharType="separate"/>
        </w:r>
        <w:r>
          <w:rPr>
            <w:webHidden/>
          </w:rPr>
          <w:t>202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01" w:history="1">
        <w:r w:rsidRPr="008D4DEC">
          <w:rPr>
            <w:rStyle w:val="Hyperlink"/>
          </w:rPr>
          <w:t>435.05</w:t>
        </w:r>
        <w:r>
          <w:rPr>
            <w:rFonts w:asciiTheme="minorHAnsi" w:eastAsiaTheme="minorEastAsia" w:hAnsiTheme="minorHAnsi" w:cstheme="minorBidi"/>
            <w:i w:val="0"/>
            <w:sz w:val="22"/>
            <w:szCs w:val="22"/>
          </w:rPr>
          <w:tab/>
        </w:r>
        <w:r w:rsidRPr="008D4DEC">
          <w:rPr>
            <w:rStyle w:val="Hyperlink"/>
          </w:rPr>
          <w:t>Erection</w:t>
        </w:r>
        <w:r>
          <w:rPr>
            <w:webHidden/>
          </w:rPr>
          <w:tab/>
        </w:r>
        <w:r>
          <w:rPr>
            <w:webHidden/>
          </w:rPr>
          <w:fldChar w:fldCharType="begin"/>
        </w:r>
        <w:r>
          <w:rPr>
            <w:webHidden/>
          </w:rPr>
          <w:instrText xml:space="preserve"> PAGEREF _Toc473552801 \h </w:instrText>
        </w:r>
        <w:r>
          <w:rPr>
            <w:webHidden/>
          </w:rPr>
        </w:r>
        <w:r>
          <w:rPr>
            <w:webHidden/>
          </w:rPr>
          <w:fldChar w:fldCharType="separate"/>
        </w:r>
        <w:r>
          <w:rPr>
            <w:webHidden/>
          </w:rPr>
          <w:t>204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02" w:history="1">
        <w:r w:rsidRPr="008D4DEC">
          <w:rPr>
            <w:rStyle w:val="Hyperlink"/>
          </w:rPr>
          <w:t>435.06</w:t>
        </w:r>
        <w:r>
          <w:rPr>
            <w:rFonts w:asciiTheme="minorHAnsi" w:eastAsiaTheme="minorEastAsia" w:hAnsiTheme="minorHAnsi" w:cstheme="minorBidi"/>
            <w:i w:val="0"/>
            <w:sz w:val="22"/>
            <w:szCs w:val="22"/>
          </w:rPr>
          <w:tab/>
        </w:r>
        <w:r w:rsidRPr="008D4DEC">
          <w:rPr>
            <w:rStyle w:val="Hyperlink"/>
          </w:rPr>
          <w:t>Support Structure Foundations</w:t>
        </w:r>
        <w:r>
          <w:rPr>
            <w:webHidden/>
          </w:rPr>
          <w:tab/>
        </w:r>
        <w:r>
          <w:rPr>
            <w:webHidden/>
          </w:rPr>
          <w:fldChar w:fldCharType="begin"/>
        </w:r>
        <w:r>
          <w:rPr>
            <w:webHidden/>
          </w:rPr>
          <w:instrText xml:space="preserve"> PAGEREF _Toc473552802 \h </w:instrText>
        </w:r>
        <w:r>
          <w:rPr>
            <w:webHidden/>
          </w:rPr>
        </w:r>
        <w:r>
          <w:rPr>
            <w:webHidden/>
          </w:rPr>
          <w:fldChar w:fldCharType="separate"/>
        </w:r>
        <w:r>
          <w:rPr>
            <w:webHidden/>
          </w:rPr>
          <w:t>205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03" w:history="1">
        <w:r w:rsidRPr="008D4DEC">
          <w:rPr>
            <w:rStyle w:val="Hyperlink"/>
          </w:rPr>
          <w:t>435.07</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_Toc473552803 \h </w:instrText>
        </w:r>
        <w:r>
          <w:rPr>
            <w:webHidden/>
          </w:rPr>
        </w:r>
        <w:r>
          <w:rPr>
            <w:webHidden/>
          </w:rPr>
          <w:fldChar w:fldCharType="separate"/>
        </w:r>
        <w:r>
          <w:rPr>
            <w:webHidden/>
          </w:rPr>
          <w:t>207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04" w:history="1">
        <w:r w:rsidRPr="008D4DEC">
          <w:rPr>
            <w:rStyle w:val="Hyperlink"/>
          </w:rPr>
          <w:t>435. 08</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_Toc473552804 \h </w:instrText>
        </w:r>
        <w:r>
          <w:rPr>
            <w:webHidden/>
          </w:rPr>
        </w:r>
        <w:r>
          <w:rPr>
            <w:webHidden/>
          </w:rPr>
          <w:fldChar w:fldCharType="separate"/>
        </w:r>
        <w:r>
          <w:rPr>
            <w:webHidden/>
          </w:rPr>
          <w:t>207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05" w:history="1">
        <w:r w:rsidRPr="008D4DEC">
          <w:rPr>
            <w:rStyle w:val="Hyperlink"/>
            <w:noProof/>
          </w:rPr>
          <w:t>Section 436 - Drilled Shafts For Sign Structure Foundations</w:t>
        </w:r>
        <w:r>
          <w:rPr>
            <w:noProof/>
            <w:webHidden/>
          </w:rPr>
          <w:tab/>
        </w:r>
        <w:r>
          <w:rPr>
            <w:noProof/>
            <w:webHidden/>
          </w:rPr>
          <w:fldChar w:fldCharType="begin"/>
        </w:r>
        <w:r>
          <w:rPr>
            <w:noProof/>
            <w:webHidden/>
          </w:rPr>
          <w:instrText xml:space="preserve"> PAGEREF _Toc473552805 \h </w:instrText>
        </w:r>
        <w:r>
          <w:rPr>
            <w:noProof/>
            <w:webHidden/>
          </w:rPr>
        </w:r>
        <w:r>
          <w:rPr>
            <w:noProof/>
            <w:webHidden/>
          </w:rPr>
          <w:fldChar w:fldCharType="separate"/>
        </w:r>
        <w:r>
          <w:rPr>
            <w:noProof/>
            <w:webHidden/>
          </w:rPr>
          <w:t>208</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06" w:history="1">
        <w:r w:rsidRPr="008D4DEC">
          <w:rPr>
            <w:rStyle w:val="Hyperlink"/>
          </w:rPr>
          <w:t>436.01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_Toc473552806 \h </w:instrText>
        </w:r>
        <w:r>
          <w:rPr>
            <w:webHidden/>
          </w:rPr>
        </w:r>
        <w:r>
          <w:rPr>
            <w:webHidden/>
          </w:rPr>
          <w:fldChar w:fldCharType="separate"/>
        </w:r>
        <w:r>
          <w:rPr>
            <w:webHidden/>
          </w:rPr>
          <w:t>208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07" w:history="1">
        <w:r w:rsidRPr="008D4DEC">
          <w:rPr>
            <w:rStyle w:val="Hyperlink"/>
          </w:rPr>
          <w:t>436.02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_Toc473552807 \h </w:instrText>
        </w:r>
        <w:r>
          <w:rPr>
            <w:webHidden/>
          </w:rPr>
        </w:r>
        <w:r>
          <w:rPr>
            <w:webHidden/>
          </w:rPr>
          <w:fldChar w:fldCharType="separate"/>
        </w:r>
        <w:r>
          <w:rPr>
            <w:webHidden/>
          </w:rPr>
          <w:t>208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08" w:history="1">
        <w:r w:rsidRPr="008D4DEC">
          <w:rPr>
            <w:rStyle w:val="Hyperlink"/>
          </w:rPr>
          <w:t>436.03</w:t>
        </w:r>
        <w:r>
          <w:rPr>
            <w:rFonts w:asciiTheme="minorHAnsi" w:eastAsiaTheme="minorEastAsia" w:hAnsiTheme="minorHAnsi" w:cstheme="minorBidi"/>
            <w:i w:val="0"/>
            <w:sz w:val="22"/>
            <w:szCs w:val="22"/>
          </w:rPr>
          <w:tab/>
        </w:r>
        <w:r w:rsidRPr="008D4DEC">
          <w:rPr>
            <w:rStyle w:val="Hyperlink"/>
          </w:rPr>
          <w:t>Shop Drawings</w:t>
        </w:r>
        <w:r>
          <w:rPr>
            <w:webHidden/>
          </w:rPr>
          <w:tab/>
        </w:r>
        <w:r>
          <w:rPr>
            <w:webHidden/>
          </w:rPr>
          <w:fldChar w:fldCharType="begin"/>
        </w:r>
        <w:r>
          <w:rPr>
            <w:webHidden/>
          </w:rPr>
          <w:instrText xml:space="preserve"> PAGEREF _Toc473552808 \h </w:instrText>
        </w:r>
        <w:r>
          <w:rPr>
            <w:webHidden/>
          </w:rPr>
        </w:r>
        <w:r>
          <w:rPr>
            <w:webHidden/>
          </w:rPr>
          <w:fldChar w:fldCharType="separate"/>
        </w:r>
        <w:r>
          <w:rPr>
            <w:webHidden/>
          </w:rPr>
          <w:t>209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09" w:history="1">
        <w:r w:rsidRPr="008D4DEC">
          <w:rPr>
            <w:rStyle w:val="Hyperlink"/>
          </w:rPr>
          <w:t>436.04</w:t>
        </w:r>
        <w:r>
          <w:rPr>
            <w:rFonts w:asciiTheme="minorHAnsi" w:eastAsiaTheme="minorEastAsia" w:hAnsiTheme="minorHAnsi" w:cstheme="minorBidi"/>
            <w:i w:val="0"/>
            <w:sz w:val="22"/>
            <w:szCs w:val="22"/>
          </w:rPr>
          <w:tab/>
        </w:r>
        <w:r w:rsidRPr="008D4DEC">
          <w:rPr>
            <w:rStyle w:val="Hyperlink"/>
          </w:rPr>
          <w:t>Installation of Drilled Shafts</w:t>
        </w:r>
        <w:r>
          <w:rPr>
            <w:webHidden/>
          </w:rPr>
          <w:tab/>
        </w:r>
        <w:r>
          <w:rPr>
            <w:webHidden/>
          </w:rPr>
          <w:fldChar w:fldCharType="begin"/>
        </w:r>
        <w:r>
          <w:rPr>
            <w:webHidden/>
          </w:rPr>
          <w:instrText xml:space="preserve"> PAGEREF _Toc473552809 \h </w:instrText>
        </w:r>
        <w:r>
          <w:rPr>
            <w:webHidden/>
          </w:rPr>
        </w:r>
        <w:r>
          <w:rPr>
            <w:webHidden/>
          </w:rPr>
          <w:fldChar w:fldCharType="separate"/>
        </w:r>
        <w:r>
          <w:rPr>
            <w:webHidden/>
          </w:rPr>
          <w:t>210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10" w:history="1">
        <w:r w:rsidRPr="008D4DEC">
          <w:rPr>
            <w:rStyle w:val="Hyperlink"/>
          </w:rPr>
          <w:t>436.05</w:t>
        </w:r>
        <w:r>
          <w:rPr>
            <w:rFonts w:asciiTheme="minorHAnsi" w:eastAsiaTheme="minorEastAsia" w:hAnsiTheme="minorHAnsi" w:cstheme="minorBidi"/>
            <w:i w:val="0"/>
            <w:sz w:val="22"/>
            <w:szCs w:val="22"/>
          </w:rPr>
          <w:tab/>
        </w:r>
        <w:r w:rsidRPr="008D4DEC">
          <w:rPr>
            <w:rStyle w:val="Hyperlink"/>
          </w:rPr>
          <w:t>Crosshole Sonic Logging of Drilled Shafts</w:t>
        </w:r>
        <w:r>
          <w:rPr>
            <w:webHidden/>
          </w:rPr>
          <w:tab/>
        </w:r>
        <w:r>
          <w:rPr>
            <w:webHidden/>
          </w:rPr>
          <w:fldChar w:fldCharType="begin"/>
        </w:r>
        <w:r>
          <w:rPr>
            <w:webHidden/>
          </w:rPr>
          <w:instrText xml:space="preserve"> PAGEREF _Toc473552810 \h </w:instrText>
        </w:r>
        <w:r>
          <w:rPr>
            <w:webHidden/>
          </w:rPr>
        </w:r>
        <w:r>
          <w:rPr>
            <w:webHidden/>
          </w:rPr>
          <w:fldChar w:fldCharType="separate"/>
        </w:r>
        <w:r>
          <w:rPr>
            <w:webHidden/>
          </w:rPr>
          <w:t>214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11" w:history="1">
        <w:r w:rsidRPr="008D4DEC">
          <w:rPr>
            <w:rStyle w:val="Hyperlink"/>
          </w:rPr>
          <w:t>436.06</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_Toc473552811 \h </w:instrText>
        </w:r>
        <w:r>
          <w:rPr>
            <w:webHidden/>
          </w:rPr>
        </w:r>
        <w:r>
          <w:rPr>
            <w:webHidden/>
          </w:rPr>
          <w:fldChar w:fldCharType="separate"/>
        </w:r>
        <w:r>
          <w:rPr>
            <w:webHidden/>
          </w:rPr>
          <w:t>215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12" w:history="1">
        <w:r w:rsidRPr="008D4DEC">
          <w:rPr>
            <w:rStyle w:val="Hyperlink"/>
          </w:rPr>
          <w:t>436.07</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_Toc473552812 \h </w:instrText>
        </w:r>
        <w:r>
          <w:rPr>
            <w:webHidden/>
          </w:rPr>
        </w:r>
        <w:r>
          <w:rPr>
            <w:webHidden/>
          </w:rPr>
          <w:fldChar w:fldCharType="separate"/>
        </w:r>
        <w:r>
          <w:rPr>
            <w:webHidden/>
          </w:rPr>
          <w:t>216</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13" w:history="1">
        <w:r w:rsidRPr="008D4DEC">
          <w:rPr>
            <w:rStyle w:val="Hyperlink"/>
            <w:noProof/>
          </w:rPr>
          <w:t>Section 437 - Self-Consolidating Concrete (SCC) for Drilled Shafts</w:t>
        </w:r>
        <w:r>
          <w:rPr>
            <w:noProof/>
            <w:webHidden/>
          </w:rPr>
          <w:tab/>
        </w:r>
        <w:r>
          <w:rPr>
            <w:noProof/>
            <w:webHidden/>
          </w:rPr>
          <w:fldChar w:fldCharType="begin"/>
        </w:r>
        <w:r>
          <w:rPr>
            <w:noProof/>
            <w:webHidden/>
          </w:rPr>
          <w:instrText xml:space="preserve"> PAGEREF _Toc473552813 \h </w:instrText>
        </w:r>
        <w:r>
          <w:rPr>
            <w:noProof/>
            <w:webHidden/>
          </w:rPr>
        </w:r>
        <w:r>
          <w:rPr>
            <w:noProof/>
            <w:webHidden/>
          </w:rPr>
          <w:fldChar w:fldCharType="separate"/>
        </w:r>
        <w:r>
          <w:rPr>
            <w:noProof/>
            <w:webHidden/>
          </w:rPr>
          <w:t>217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14" w:history="1">
        <w:r w:rsidRPr="008D4DEC">
          <w:rPr>
            <w:rStyle w:val="Hyperlink"/>
          </w:rPr>
          <w:t>437.01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_Toc473552814 \h </w:instrText>
        </w:r>
        <w:r>
          <w:rPr>
            <w:webHidden/>
          </w:rPr>
        </w:r>
        <w:r>
          <w:rPr>
            <w:webHidden/>
          </w:rPr>
          <w:fldChar w:fldCharType="separate"/>
        </w:r>
        <w:r>
          <w:rPr>
            <w:webHidden/>
          </w:rPr>
          <w:t>217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15" w:history="1">
        <w:r w:rsidRPr="008D4DEC">
          <w:rPr>
            <w:rStyle w:val="Hyperlink"/>
          </w:rPr>
          <w:t>437.02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_Toc473552815 \h </w:instrText>
        </w:r>
        <w:r>
          <w:rPr>
            <w:webHidden/>
          </w:rPr>
        </w:r>
        <w:r>
          <w:rPr>
            <w:webHidden/>
          </w:rPr>
          <w:fldChar w:fldCharType="separate"/>
        </w:r>
        <w:r>
          <w:rPr>
            <w:webHidden/>
          </w:rPr>
          <w:t>217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16" w:history="1">
        <w:r w:rsidRPr="008D4DEC">
          <w:rPr>
            <w:rStyle w:val="Hyperlink"/>
          </w:rPr>
          <w:t>437.03</w:t>
        </w:r>
        <w:r>
          <w:rPr>
            <w:rFonts w:asciiTheme="minorHAnsi" w:eastAsiaTheme="minorEastAsia" w:hAnsiTheme="minorHAnsi" w:cstheme="minorBidi"/>
            <w:i w:val="0"/>
            <w:sz w:val="22"/>
            <w:szCs w:val="22"/>
          </w:rPr>
          <w:tab/>
        </w:r>
        <w:r w:rsidRPr="008D4DEC">
          <w:rPr>
            <w:rStyle w:val="Hyperlink"/>
          </w:rPr>
          <w:t>Mix Requirements</w:t>
        </w:r>
        <w:r>
          <w:rPr>
            <w:webHidden/>
          </w:rPr>
          <w:tab/>
        </w:r>
        <w:r>
          <w:rPr>
            <w:webHidden/>
          </w:rPr>
          <w:fldChar w:fldCharType="begin"/>
        </w:r>
        <w:r>
          <w:rPr>
            <w:webHidden/>
          </w:rPr>
          <w:instrText xml:space="preserve"> PAGEREF _Toc473552816 \h </w:instrText>
        </w:r>
        <w:r>
          <w:rPr>
            <w:webHidden/>
          </w:rPr>
        </w:r>
        <w:r>
          <w:rPr>
            <w:webHidden/>
          </w:rPr>
          <w:fldChar w:fldCharType="separate"/>
        </w:r>
        <w:r>
          <w:rPr>
            <w:webHidden/>
          </w:rPr>
          <w:t>218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17" w:history="1">
        <w:r w:rsidRPr="008D4DEC">
          <w:rPr>
            <w:rStyle w:val="Hyperlink"/>
          </w:rPr>
          <w:t>437.04</w:t>
        </w:r>
        <w:r>
          <w:rPr>
            <w:rFonts w:asciiTheme="minorHAnsi" w:eastAsiaTheme="minorEastAsia" w:hAnsiTheme="minorHAnsi" w:cstheme="minorBidi"/>
            <w:i w:val="0"/>
            <w:sz w:val="22"/>
            <w:szCs w:val="22"/>
          </w:rPr>
          <w:tab/>
        </w:r>
        <w:r w:rsidRPr="008D4DEC">
          <w:rPr>
            <w:rStyle w:val="Hyperlink"/>
          </w:rPr>
          <w:t>Verification of Pumpability</w:t>
        </w:r>
        <w:r>
          <w:rPr>
            <w:webHidden/>
          </w:rPr>
          <w:tab/>
        </w:r>
        <w:r>
          <w:rPr>
            <w:webHidden/>
          </w:rPr>
          <w:fldChar w:fldCharType="begin"/>
        </w:r>
        <w:r>
          <w:rPr>
            <w:webHidden/>
          </w:rPr>
          <w:instrText xml:space="preserve"> PAGEREF _Toc473552817 \h </w:instrText>
        </w:r>
        <w:r>
          <w:rPr>
            <w:webHidden/>
          </w:rPr>
        </w:r>
        <w:r>
          <w:rPr>
            <w:webHidden/>
          </w:rPr>
          <w:fldChar w:fldCharType="separate"/>
        </w:r>
        <w:r>
          <w:rPr>
            <w:webHidden/>
          </w:rPr>
          <w:t>219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18" w:history="1">
        <w:r w:rsidRPr="008D4DEC">
          <w:rPr>
            <w:rStyle w:val="Hyperlink"/>
          </w:rPr>
          <w:t>437.05</w:t>
        </w:r>
        <w:r>
          <w:rPr>
            <w:rFonts w:asciiTheme="minorHAnsi" w:eastAsiaTheme="minorEastAsia" w:hAnsiTheme="minorHAnsi" w:cstheme="minorBidi"/>
            <w:i w:val="0"/>
            <w:sz w:val="22"/>
            <w:szCs w:val="22"/>
          </w:rPr>
          <w:tab/>
        </w:r>
        <w:r w:rsidRPr="008D4DEC">
          <w:rPr>
            <w:rStyle w:val="Hyperlink"/>
          </w:rPr>
          <w:t>Control and Acceptance Testing</w:t>
        </w:r>
        <w:r>
          <w:rPr>
            <w:webHidden/>
          </w:rPr>
          <w:tab/>
        </w:r>
        <w:r>
          <w:rPr>
            <w:webHidden/>
          </w:rPr>
          <w:fldChar w:fldCharType="begin"/>
        </w:r>
        <w:r>
          <w:rPr>
            <w:webHidden/>
          </w:rPr>
          <w:instrText xml:space="preserve"> PAGEREF _Toc473552818 \h </w:instrText>
        </w:r>
        <w:r>
          <w:rPr>
            <w:webHidden/>
          </w:rPr>
        </w:r>
        <w:r>
          <w:rPr>
            <w:webHidden/>
          </w:rPr>
          <w:fldChar w:fldCharType="separate"/>
        </w:r>
        <w:r>
          <w:rPr>
            <w:webHidden/>
          </w:rPr>
          <w:t>219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19" w:history="1">
        <w:r w:rsidRPr="008D4DEC">
          <w:rPr>
            <w:rStyle w:val="Hyperlink"/>
            <w:noProof/>
          </w:rPr>
          <w:t>Section 438 - Seismic Isolation Bearings</w:t>
        </w:r>
        <w:r>
          <w:rPr>
            <w:noProof/>
            <w:webHidden/>
          </w:rPr>
          <w:tab/>
        </w:r>
        <w:r>
          <w:rPr>
            <w:noProof/>
            <w:webHidden/>
          </w:rPr>
          <w:fldChar w:fldCharType="begin"/>
        </w:r>
        <w:r>
          <w:rPr>
            <w:noProof/>
            <w:webHidden/>
          </w:rPr>
          <w:instrText xml:space="preserve"> PAGEREF _Toc473552819 \h </w:instrText>
        </w:r>
        <w:r>
          <w:rPr>
            <w:noProof/>
            <w:webHidden/>
          </w:rPr>
        </w:r>
        <w:r>
          <w:rPr>
            <w:noProof/>
            <w:webHidden/>
          </w:rPr>
          <w:fldChar w:fldCharType="separate"/>
        </w:r>
        <w:r>
          <w:rPr>
            <w:noProof/>
            <w:webHidden/>
          </w:rPr>
          <w:t>221</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0" w:history="1">
        <w:r w:rsidRPr="008D4DEC">
          <w:rPr>
            <w:rStyle w:val="Hyperlink"/>
          </w:rPr>
          <w:t>438.01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_Toc473552820 \h </w:instrText>
        </w:r>
        <w:r>
          <w:rPr>
            <w:webHidden/>
          </w:rPr>
        </w:r>
        <w:r>
          <w:rPr>
            <w:webHidden/>
          </w:rPr>
          <w:fldChar w:fldCharType="separate"/>
        </w:r>
        <w:r>
          <w:rPr>
            <w:webHidden/>
          </w:rPr>
          <w:t>221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1" w:history="1">
        <w:r w:rsidRPr="008D4DEC">
          <w:rPr>
            <w:rStyle w:val="Hyperlink"/>
          </w:rPr>
          <w:t>438.02</w:t>
        </w:r>
        <w:r>
          <w:rPr>
            <w:rFonts w:asciiTheme="minorHAnsi" w:eastAsiaTheme="minorEastAsia" w:hAnsiTheme="minorHAnsi" w:cstheme="minorBidi"/>
            <w:i w:val="0"/>
            <w:sz w:val="22"/>
            <w:szCs w:val="22"/>
          </w:rPr>
          <w:tab/>
        </w:r>
        <w:r w:rsidRPr="008D4DEC">
          <w:rPr>
            <w:rStyle w:val="Hyperlink"/>
          </w:rPr>
          <w:t>Performance Requirements</w:t>
        </w:r>
        <w:r>
          <w:rPr>
            <w:webHidden/>
          </w:rPr>
          <w:tab/>
        </w:r>
        <w:r>
          <w:rPr>
            <w:webHidden/>
          </w:rPr>
          <w:fldChar w:fldCharType="begin"/>
        </w:r>
        <w:r>
          <w:rPr>
            <w:webHidden/>
          </w:rPr>
          <w:instrText xml:space="preserve"> PAGEREF _Toc473552821 \h </w:instrText>
        </w:r>
        <w:r>
          <w:rPr>
            <w:webHidden/>
          </w:rPr>
        </w:r>
        <w:r>
          <w:rPr>
            <w:webHidden/>
          </w:rPr>
          <w:fldChar w:fldCharType="separate"/>
        </w:r>
        <w:r>
          <w:rPr>
            <w:webHidden/>
          </w:rPr>
          <w:t>222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2" w:history="1">
        <w:r w:rsidRPr="008D4DEC">
          <w:rPr>
            <w:rStyle w:val="Hyperlink"/>
          </w:rPr>
          <w:t>438.03</w:t>
        </w:r>
        <w:r>
          <w:rPr>
            <w:rFonts w:asciiTheme="minorHAnsi" w:eastAsiaTheme="minorEastAsia" w:hAnsiTheme="minorHAnsi" w:cstheme="minorBidi"/>
            <w:i w:val="0"/>
            <w:sz w:val="22"/>
            <w:szCs w:val="22"/>
          </w:rPr>
          <w:tab/>
        </w:r>
        <w:r w:rsidRPr="008D4DEC">
          <w:rPr>
            <w:rStyle w:val="Hyperlink"/>
          </w:rPr>
          <w:t>Qualified Isolator Manufacturers</w:t>
        </w:r>
        <w:r>
          <w:rPr>
            <w:webHidden/>
          </w:rPr>
          <w:tab/>
        </w:r>
        <w:r>
          <w:rPr>
            <w:webHidden/>
          </w:rPr>
          <w:fldChar w:fldCharType="begin"/>
        </w:r>
        <w:r>
          <w:rPr>
            <w:webHidden/>
          </w:rPr>
          <w:instrText xml:space="preserve"> PAGEREF _Toc473552822 \h </w:instrText>
        </w:r>
        <w:r>
          <w:rPr>
            <w:webHidden/>
          </w:rPr>
        </w:r>
        <w:r>
          <w:rPr>
            <w:webHidden/>
          </w:rPr>
          <w:fldChar w:fldCharType="separate"/>
        </w:r>
        <w:r>
          <w:rPr>
            <w:webHidden/>
          </w:rPr>
          <w:t>223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3" w:history="1">
        <w:r w:rsidRPr="008D4DEC">
          <w:rPr>
            <w:rStyle w:val="Hyperlink"/>
          </w:rPr>
          <w:t>438.04</w:t>
        </w:r>
        <w:r>
          <w:rPr>
            <w:rFonts w:asciiTheme="minorHAnsi" w:eastAsiaTheme="minorEastAsia" w:hAnsiTheme="minorHAnsi" w:cstheme="minorBidi"/>
            <w:i w:val="0"/>
            <w:sz w:val="22"/>
            <w:szCs w:val="22"/>
          </w:rPr>
          <w:tab/>
        </w:r>
        <w:r w:rsidRPr="008D4DEC">
          <w:rPr>
            <w:rStyle w:val="Hyperlink"/>
          </w:rPr>
          <w:t>Quality Assurance</w:t>
        </w:r>
        <w:r>
          <w:rPr>
            <w:webHidden/>
          </w:rPr>
          <w:tab/>
        </w:r>
        <w:r>
          <w:rPr>
            <w:webHidden/>
          </w:rPr>
          <w:fldChar w:fldCharType="begin"/>
        </w:r>
        <w:r>
          <w:rPr>
            <w:webHidden/>
          </w:rPr>
          <w:instrText xml:space="preserve"> PAGEREF _Toc473552823 \h </w:instrText>
        </w:r>
        <w:r>
          <w:rPr>
            <w:webHidden/>
          </w:rPr>
        </w:r>
        <w:r>
          <w:rPr>
            <w:webHidden/>
          </w:rPr>
          <w:fldChar w:fldCharType="separate"/>
        </w:r>
        <w:r>
          <w:rPr>
            <w:webHidden/>
          </w:rPr>
          <w:t>224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4" w:history="1">
        <w:r w:rsidRPr="008D4DEC">
          <w:rPr>
            <w:rStyle w:val="Hyperlink"/>
          </w:rPr>
          <w:t>438.05</w:t>
        </w:r>
        <w:r>
          <w:rPr>
            <w:rFonts w:asciiTheme="minorHAnsi" w:eastAsiaTheme="minorEastAsia" w:hAnsiTheme="minorHAnsi" w:cstheme="minorBidi"/>
            <w:i w:val="0"/>
            <w:sz w:val="22"/>
            <w:szCs w:val="22"/>
          </w:rPr>
          <w:tab/>
        </w:r>
        <w:r w:rsidRPr="008D4DEC">
          <w:rPr>
            <w:rStyle w:val="Hyperlink"/>
          </w:rPr>
          <w:t>Contract Documents, Shop and Erection Drawings</w:t>
        </w:r>
        <w:r>
          <w:rPr>
            <w:webHidden/>
          </w:rPr>
          <w:tab/>
        </w:r>
        <w:r>
          <w:rPr>
            <w:webHidden/>
          </w:rPr>
          <w:fldChar w:fldCharType="begin"/>
        </w:r>
        <w:r>
          <w:rPr>
            <w:webHidden/>
          </w:rPr>
          <w:instrText xml:space="preserve"> PAGEREF _Toc473552824 \h </w:instrText>
        </w:r>
        <w:r>
          <w:rPr>
            <w:webHidden/>
          </w:rPr>
        </w:r>
        <w:r>
          <w:rPr>
            <w:webHidden/>
          </w:rPr>
          <w:fldChar w:fldCharType="separate"/>
        </w:r>
        <w:r>
          <w:rPr>
            <w:webHidden/>
          </w:rPr>
          <w:t>224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5" w:history="1">
        <w:r w:rsidRPr="008D4DEC">
          <w:rPr>
            <w:rStyle w:val="Hyperlink"/>
          </w:rPr>
          <w:t>438.06</w:t>
        </w:r>
        <w:r>
          <w:rPr>
            <w:rFonts w:asciiTheme="minorHAnsi" w:eastAsiaTheme="minorEastAsia" w:hAnsiTheme="minorHAnsi" w:cstheme="minorBidi"/>
            <w:i w:val="0"/>
            <w:sz w:val="22"/>
            <w:szCs w:val="22"/>
          </w:rPr>
          <w:tab/>
        </w:r>
        <w:r w:rsidRPr="008D4DEC">
          <w:rPr>
            <w:rStyle w:val="Hyperlink"/>
          </w:rPr>
          <w:t>Product Delivery, Storage, and Handling</w:t>
        </w:r>
        <w:r>
          <w:rPr>
            <w:webHidden/>
          </w:rPr>
          <w:tab/>
        </w:r>
        <w:r>
          <w:rPr>
            <w:webHidden/>
          </w:rPr>
          <w:fldChar w:fldCharType="begin"/>
        </w:r>
        <w:r>
          <w:rPr>
            <w:webHidden/>
          </w:rPr>
          <w:instrText xml:space="preserve"> PAGEREF _Toc473552825 \h </w:instrText>
        </w:r>
        <w:r>
          <w:rPr>
            <w:webHidden/>
          </w:rPr>
        </w:r>
        <w:r>
          <w:rPr>
            <w:webHidden/>
          </w:rPr>
          <w:fldChar w:fldCharType="separate"/>
        </w:r>
        <w:r>
          <w:rPr>
            <w:webHidden/>
          </w:rPr>
          <w:t>225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6" w:history="1">
        <w:r w:rsidRPr="008D4DEC">
          <w:rPr>
            <w:rStyle w:val="Hyperlink"/>
          </w:rPr>
          <w:t>438.07</w:t>
        </w:r>
        <w:r>
          <w:rPr>
            <w:rFonts w:asciiTheme="minorHAnsi" w:eastAsiaTheme="minorEastAsia" w:hAnsiTheme="minorHAnsi" w:cstheme="minorBidi"/>
            <w:i w:val="0"/>
            <w:sz w:val="22"/>
            <w:szCs w:val="22"/>
          </w:rPr>
          <w:tab/>
        </w:r>
        <w:r w:rsidRPr="008D4DEC">
          <w:rPr>
            <w:rStyle w:val="Hyperlink"/>
          </w:rPr>
          <w:t>Markings</w:t>
        </w:r>
        <w:r>
          <w:rPr>
            <w:webHidden/>
          </w:rPr>
          <w:tab/>
        </w:r>
        <w:r>
          <w:rPr>
            <w:webHidden/>
          </w:rPr>
          <w:fldChar w:fldCharType="begin"/>
        </w:r>
        <w:r>
          <w:rPr>
            <w:webHidden/>
          </w:rPr>
          <w:instrText xml:space="preserve"> PAGEREF _Toc473552826 \h </w:instrText>
        </w:r>
        <w:r>
          <w:rPr>
            <w:webHidden/>
          </w:rPr>
        </w:r>
        <w:r>
          <w:rPr>
            <w:webHidden/>
          </w:rPr>
          <w:fldChar w:fldCharType="separate"/>
        </w:r>
        <w:r>
          <w:rPr>
            <w:webHidden/>
          </w:rPr>
          <w:t>225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7" w:history="1">
        <w:r w:rsidRPr="008D4DEC">
          <w:rPr>
            <w:rStyle w:val="Hyperlink"/>
          </w:rPr>
          <w:t>438.08</w:t>
        </w:r>
        <w:r>
          <w:rPr>
            <w:rFonts w:asciiTheme="minorHAnsi" w:eastAsiaTheme="minorEastAsia" w:hAnsiTheme="minorHAnsi" w:cstheme="minorBidi"/>
            <w:i w:val="0"/>
            <w:sz w:val="22"/>
            <w:szCs w:val="22"/>
          </w:rPr>
          <w:tab/>
        </w:r>
        <w:r w:rsidRPr="008D4DEC">
          <w:rPr>
            <w:rStyle w:val="Hyperlink"/>
          </w:rPr>
          <w:t>Materials and Materials Testing</w:t>
        </w:r>
        <w:r>
          <w:rPr>
            <w:webHidden/>
          </w:rPr>
          <w:tab/>
        </w:r>
        <w:r>
          <w:rPr>
            <w:webHidden/>
          </w:rPr>
          <w:fldChar w:fldCharType="begin"/>
        </w:r>
        <w:r>
          <w:rPr>
            <w:webHidden/>
          </w:rPr>
          <w:instrText xml:space="preserve"> PAGEREF _Toc473552827 \h </w:instrText>
        </w:r>
        <w:r>
          <w:rPr>
            <w:webHidden/>
          </w:rPr>
        </w:r>
        <w:r>
          <w:rPr>
            <w:webHidden/>
          </w:rPr>
          <w:fldChar w:fldCharType="separate"/>
        </w:r>
        <w:r>
          <w:rPr>
            <w:webHidden/>
          </w:rPr>
          <w:t>225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8" w:history="1">
        <w:r w:rsidRPr="008D4DEC">
          <w:rPr>
            <w:rStyle w:val="Hyperlink"/>
          </w:rPr>
          <w:t>438.09</w:t>
        </w:r>
        <w:r>
          <w:rPr>
            <w:rFonts w:asciiTheme="minorHAnsi" w:eastAsiaTheme="minorEastAsia" w:hAnsiTheme="minorHAnsi" w:cstheme="minorBidi"/>
            <w:i w:val="0"/>
            <w:sz w:val="22"/>
            <w:szCs w:val="22"/>
          </w:rPr>
          <w:tab/>
        </w:r>
        <w:r w:rsidRPr="008D4DEC">
          <w:rPr>
            <w:rStyle w:val="Hyperlink"/>
          </w:rPr>
          <w:t>Fabrication</w:t>
        </w:r>
        <w:r>
          <w:rPr>
            <w:webHidden/>
          </w:rPr>
          <w:tab/>
        </w:r>
        <w:r>
          <w:rPr>
            <w:webHidden/>
          </w:rPr>
          <w:fldChar w:fldCharType="begin"/>
        </w:r>
        <w:r>
          <w:rPr>
            <w:webHidden/>
          </w:rPr>
          <w:instrText xml:space="preserve"> PAGEREF _Toc473552828 \h </w:instrText>
        </w:r>
        <w:r>
          <w:rPr>
            <w:webHidden/>
          </w:rPr>
        </w:r>
        <w:r>
          <w:rPr>
            <w:webHidden/>
          </w:rPr>
          <w:fldChar w:fldCharType="separate"/>
        </w:r>
        <w:r>
          <w:rPr>
            <w:webHidden/>
          </w:rPr>
          <w:t>228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29" w:history="1">
        <w:r w:rsidRPr="008D4DEC">
          <w:rPr>
            <w:rStyle w:val="Hyperlink"/>
          </w:rPr>
          <w:t>438.10</w:t>
        </w:r>
        <w:r>
          <w:rPr>
            <w:rFonts w:asciiTheme="minorHAnsi" w:eastAsiaTheme="minorEastAsia" w:hAnsiTheme="minorHAnsi" w:cstheme="minorBidi"/>
            <w:i w:val="0"/>
            <w:sz w:val="22"/>
            <w:szCs w:val="22"/>
          </w:rPr>
          <w:tab/>
        </w:r>
        <w:r w:rsidRPr="008D4DEC">
          <w:rPr>
            <w:rStyle w:val="Hyperlink"/>
          </w:rPr>
          <w:t>Isolator Testing</w:t>
        </w:r>
        <w:r>
          <w:rPr>
            <w:webHidden/>
          </w:rPr>
          <w:tab/>
        </w:r>
        <w:r>
          <w:rPr>
            <w:webHidden/>
          </w:rPr>
          <w:fldChar w:fldCharType="begin"/>
        </w:r>
        <w:r>
          <w:rPr>
            <w:webHidden/>
          </w:rPr>
          <w:instrText xml:space="preserve"> PAGEREF _Toc473552829 \h </w:instrText>
        </w:r>
        <w:r>
          <w:rPr>
            <w:webHidden/>
          </w:rPr>
        </w:r>
        <w:r>
          <w:rPr>
            <w:webHidden/>
          </w:rPr>
          <w:fldChar w:fldCharType="separate"/>
        </w:r>
        <w:r>
          <w:rPr>
            <w:webHidden/>
          </w:rPr>
          <w:t>230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30" w:history="1">
        <w:r w:rsidRPr="008D4DEC">
          <w:rPr>
            <w:rStyle w:val="Hyperlink"/>
          </w:rPr>
          <w:t>438.11</w:t>
        </w:r>
        <w:r>
          <w:rPr>
            <w:rFonts w:asciiTheme="minorHAnsi" w:eastAsiaTheme="minorEastAsia" w:hAnsiTheme="minorHAnsi" w:cstheme="minorBidi"/>
            <w:i w:val="0"/>
            <w:sz w:val="22"/>
            <w:szCs w:val="22"/>
          </w:rPr>
          <w:tab/>
        </w:r>
        <w:r w:rsidRPr="008D4DEC">
          <w:rPr>
            <w:rStyle w:val="Hyperlink"/>
          </w:rPr>
          <w:t>Installation</w:t>
        </w:r>
        <w:r>
          <w:rPr>
            <w:webHidden/>
          </w:rPr>
          <w:tab/>
        </w:r>
        <w:r>
          <w:rPr>
            <w:webHidden/>
          </w:rPr>
          <w:fldChar w:fldCharType="begin"/>
        </w:r>
        <w:r>
          <w:rPr>
            <w:webHidden/>
          </w:rPr>
          <w:instrText xml:space="preserve"> PAGEREF _Toc473552830 \h </w:instrText>
        </w:r>
        <w:r>
          <w:rPr>
            <w:webHidden/>
          </w:rPr>
        </w:r>
        <w:r>
          <w:rPr>
            <w:webHidden/>
          </w:rPr>
          <w:fldChar w:fldCharType="separate"/>
        </w:r>
        <w:r>
          <w:rPr>
            <w:webHidden/>
          </w:rPr>
          <w:t>232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31" w:history="1">
        <w:r w:rsidRPr="008D4DEC">
          <w:rPr>
            <w:rStyle w:val="Hyperlink"/>
          </w:rPr>
          <w:t>438.12</w:t>
        </w:r>
        <w:r>
          <w:rPr>
            <w:rFonts w:asciiTheme="minorHAnsi" w:eastAsiaTheme="minorEastAsia" w:hAnsiTheme="minorHAnsi" w:cstheme="minorBidi"/>
            <w:i w:val="0"/>
            <w:sz w:val="22"/>
            <w:szCs w:val="22"/>
          </w:rPr>
          <w:tab/>
        </w:r>
        <w:r w:rsidRPr="008D4DEC">
          <w:rPr>
            <w:rStyle w:val="Hyperlink"/>
          </w:rPr>
          <w:t>Certificates of Compliance</w:t>
        </w:r>
        <w:r>
          <w:rPr>
            <w:webHidden/>
          </w:rPr>
          <w:tab/>
        </w:r>
        <w:r>
          <w:rPr>
            <w:webHidden/>
          </w:rPr>
          <w:fldChar w:fldCharType="begin"/>
        </w:r>
        <w:r>
          <w:rPr>
            <w:webHidden/>
          </w:rPr>
          <w:instrText xml:space="preserve"> PAGEREF _Toc473552831 \h </w:instrText>
        </w:r>
        <w:r>
          <w:rPr>
            <w:webHidden/>
          </w:rPr>
        </w:r>
        <w:r>
          <w:rPr>
            <w:webHidden/>
          </w:rPr>
          <w:fldChar w:fldCharType="separate"/>
        </w:r>
        <w:r>
          <w:rPr>
            <w:webHidden/>
          </w:rPr>
          <w:t>233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32" w:history="1">
        <w:r w:rsidRPr="008D4DEC">
          <w:rPr>
            <w:rStyle w:val="Hyperlink"/>
          </w:rPr>
          <w:t>438.13</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_Toc473552832 \h </w:instrText>
        </w:r>
        <w:r>
          <w:rPr>
            <w:webHidden/>
          </w:rPr>
        </w:r>
        <w:r>
          <w:rPr>
            <w:webHidden/>
          </w:rPr>
          <w:fldChar w:fldCharType="separate"/>
        </w:r>
        <w:r>
          <w:rPr>
            <w:webHidden/>
          </w:rPr>
          <w:t>233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33" w:history="1">
        <w:r w:rsidRPr="008D4DEC">
          <w:rPr>
            <w:rStyle w:val="Hyperlink"/>
          </w:rPr>
          <w:t>438.14</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_Toc473552833 \h </w:instrText>
        </w:r>
        <w:r>
          <w:rPr>
            <w:webHidden/>
          </w:rPr>
        </w:r>
        <w:r>
          <w:rPr>
            <w:webHidden/>
          </w:rPr>
          <w:fldChar w:fldCharType="separate"/>
        </w:r>
        <w:r>
          <w:rPr>
            <w:webHidden/>
          </w:rPr>
          <w:t>233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34" w:history="1">
        <w:r w:rsidRPr="008D4DEC">
          <w:rPr>
            <w:rStyle w:val="Hyperlink"/>
            <w:noProof/>
          </w:rPr>
          <w:t>SECTION 439 – High-Load Multi-rotational Bearings</w:t>
        </w:r>
        <w:r>
          <w:rPr>
            <w:noProof/>
            <w:webHidden/>
          </w:rPr>
          <w:tab/>
        </w:r>
        <w:r>
          <w:rPr>
            <w:noProof/>
            <w:webHidden/>
          </w:rPr>
          <w:fldChar w:fldCharType="begin"/>
        </w:r>
        <w:r>
          <w:rPr>
            <w:noProof/>
            <w:webHidden/>
          </w:rPr>
          <w:instrText xml:space="preserve"> PAGEREF _Toc473552834 \h </w:instrText>
        </w:r>
        <w:r>
          <w:rPr>
            <w:noProof/>
            <w:webHidden/>
          </w:rPr>
        </w:r>
        <w:r>
          <w:rPr>
            <w:noProof/>
            <w:webHidden/>
          </w:rPr>
          <w:fldChar w:fldCharType="separate"/>
        </w:r>
        <w:r>
          <w:rPr>
            <w:noProof/>
            <w:webHidden/>
          </w:rPr>
          <w:t>235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35" w:history="1">
        <w:r w:rsidRPr="008D4DEC">
          <w:rPr>
            <w:rStyle w:val="Hyperlink"/>
          </w:rPr>
          <w:t>439.01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_Toc473552835 \h </w:instrText>
        </w:r>
        <w:r>
          <w:rPr>
            <w:webHidden/>
          </w:rPr>
        </w:r>
        <w:r>
          <w:rPr>
            <w:webHidden/>
          </w:rPr>
          <w:fldChar w:fldCharType="separate"/>
        </w:r>
        <w:r>
          <w:rPr>
            <w:webHidden/>
          </w:rPr>
          <w:t>235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36" w:history="1">
        <w:r w:rsidRPr="008D4DEC">
          <w:rPr>
            <w:rStyle w:val="Hyperlink"/>
          </w:rPr>
          <w:t>439.02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_Toc473552836 \h </w:instrText>
        </w:r>
        <w:r>
          <w:rPr>
            <w:webHidden/>
          </w:rPr>
        </w:r>
        <w:r>
          <w:rPr>
            <w:webHidden/>
          </w:rPr>
          <w:fldChar w:fldCharType="separate"/>
        </w:r>
        <w:r>
          <w:rPr>
            <w:webHidden/>
          </w:rPr>
          <w:t>235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37" w:history="1">
        <w:r w:rsidRPr="008D4DEC">
          <w:rPr>
            <w:rStyle w:val="Hyperlink"/>
          </w:rPr>
          <w:t>439.03</w:t>
        </w:r>
        <w:r>
          <w:rPr>
            <w:rFonts w:asciiTheme="minorHAnsi" w:eastAsiaTheme="minorEastAsia" w:hAnsiTheme="minorHAnsi" w:cstheme="minorBidi"/>
            <w:i w:val="0"/>
            <w:sz w:val="22"/>
            <w:szCs w:val="22"/>
          </w:rPr>
          <w:tab/>
        </w:r>
        <w:r w:rsidRPr="008D4DEC">
          <w:rPr>
            <w:rStyle w:val="Hyperlink"/>
          </w:rPr>
          <w:t>Qualified Manufacturers</w:t>
        </w:r>
        <w:r>
          <w:rPr>
            <w:webHidden/>
          </w:rPr>
          <w:tab/>
        </w:r>
        <w:r>
          <w:rPr>
            <w:webHidden/>
          </w:rPr>
          <w:fldChar w:fldCharType="begin"/>
        </w:r>
        <w:r>
          <w:rPr>
            <w:webHidden/>
          </w:rPr>
          <w:instrText xml:space="preserve"> PAGEREF _Toc473552837 \h </w:instrText>
        </w:r>
        <w:r>
          <w:rPr>
            <w:webHidden/>
          </w:rPr>
        </w:r>
        <w:r>
          <w:rPr>
            <w:webHidden/>
          </w:rPr>
          <w:fldChar w:fldCharType="separate"/>
        </w:r>
        <w:r>
          <w:rPr>
            <w:webHidden/>
          </w:rPr>
          <w:t>236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38" w:history="1">
        <w:r w:rsidRPr="008D4DEC">
          <w:rPr>
            <w:rStyle w:val="Hyperlink"/>
          </w:rPr>
          <w:t>439.04</w:t>
        </w:r>
        <w:r>
          <w:rPr>
            <w:rFonts w:asciiTheme="minorHAnsi" w:eastAsiaTheme="minorEastAsia" w:hAnsiTheme="minorHAnsi" w:cstheme="minorBidi"/>
            <w:i w:val="0"/>
            <w:sz w:val="22"/>
            <w:szCs w:val="22"/>
          </w:rPr>
          <w:tab/>
        </w:r>
        <w:r w:rsidRPr="008D4DEC">
          <w:rPr>
            <w:rStyle w:val="Hyperlink"/>
          </w:rPr>
          <w:t>Working Drawings</w:t>
        </w:r>
        <w:r>
          <w:rPr>
            <w:webHidden/>
          </w:rPr>
          <w:tab/>
        </w:r>
        <w:r>
          <w:rPr>
            <w:webHidden/>
          </w:rPr>
          <w:fldChar w:fldCharType="begin"/>
        </w:r>
        <w:r>
          <w:rPr>
            <w:webHidden/>
          </w:rPr>
          <w:instrText xml:space="preserve"> PAGEREF _Toc473552838 \h </w:instrText>
        </w:r>
        <w:r>
          <w:rPr>
            <w:webHidden/>
          </w:rPr>
        </w:r>
        <w:r>
          <w:rPr>
            <w:webHidden/>
          </w:rPr>
          <w:fldChar w:fldCharType="separate"/>
        </w:r>
        <w:r>
          <w:rPr>
            <w:webHidden/>
          </w:rPr>
          <w:t>236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39" w:history="1">
        <w:r w:rsidRPr="008D4DEC">
          <w:rPr>
            <w:rStyle w:val="Hyperlink"/>
          </w:rPr>
          <w:t>439.05</w:t>
        </w:r>
        <w:r>
          <w:rPr>
            <w:rFonts w:asciiTheme="minorHAnsi" w:eastAsiaTheme="minorEastAsia" w:hAnsiTheme="minorHAnsi" w:cstheme="minorBidi"/>
            <w:i w:val="0"/>
            <w:sz w:val="22"/>
            <w:szCs w:val="22"/>
          </w:rPr>
          <w:tab/>
        </w:r>
        <w:r w:rsidRPr="008D4DEC">
          <w:rPr>
            <w:rStyle w:val="Hyperlink"/>
          </w:rPr>
          <w:t>Fabrication of HLMR Bearing Assemblies</w:t>
        </w:r>
        <w:r>
          <w:rPr>
            <w:webHidden/>
          </w:rPr>
          <w:tab/>
        </w:r>
        <w:r>
          <w:rPr>
            <w:webHidden/>
          </w:rPr>
          <w:fldChar w:fldCharType="begin"/>
        </w:r>
        <w:r>
          <w:rPr>
            <w:webHidden/>
          </w:rPr>
          <w:instrText xml:space="preserve"> PAGEREF _Toc473552839 \h </w:instrText>
        </w:r>
        <w:r>
          <w:rPr>
            <w:webHidden/>
          </w:rPr>
        </w:r>
        <w:r>
          <w:rPr>
            <w:webHidden/>
          </w:rPr>
          <w:fldChar w:fldCharType="separate"/>
        </w:r>
        <w:r>
          <w:rPr>
            <w:webHidden/>
          </w:rPr>
          <w:t>237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40" w:history="1">
        <w:r w:rsidRPr="008D4DEC">
          <w:rPr>
            <w:rStyle w:val="Hyperlink"/>
          </w:rPr>
          <w:t>439.06</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_Toc473552840 \h </w:instrText>
        </w:r>
        <w:r>
          <w:rPr>
            <w:webHidden/>
          </w:rPr>
        </w:r>
        <w:r>
          <w:rPr>
            <w:webHidden/>
          </w:rPr>
          <w:fldChar w:fldCharType="separate"/>
        </w:r>
        <w:r>
          <w:rPr>
            <w:webHidden/>
          </w:rPr>
          <w:t>239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41" w:history="1">
        <w:r w:rsidRPr="008D4DEC">
          <w:rPr>
            <w:rStyle w:val="Hyperlink"/>
          </w:rPr>
          <w:t>439.07</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_Toc473552841 \h </w:instrText>
        </w:r>
        <w:r>
          <w:rPr>
            <w:webHidden/>
          </w:rPr>
        </w:r>
        <w:r>
          <w:rPr>
            <w:webHidden/>
          </w:rPr>
          <w:fldChar w:fldCharType="separate"/>
        </w:r>
        <w:r>
          <w:rPr>
            <w:webHidden/>
          </w:rPr>
          <w:t>239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42" w:history="1">
        <w:r w:rsidRPr="008D4DEC">
          <w:rPr>
            <w:rStyle w:val="Hyperlink"/>
            <w:noProof/>
          </w:rPr>
          <w:t>Section 440 - Alternate Retaining Wall Designs</w:t>
        </w:r>
        <w:r>
          <w:rPr>
            <w:noProof/>
            <w:webHidden/>
          </w:rPr>
          <w:tab/>
        </w:r>
        <w:r>
          <w:rPr>
            <w:noProof/>
            <w:webHidden/>
          </w:rPr>
          <w:fldChar w:fldCharType="begin"/>
        </w:r>
        <w:r>
          <w:rPr>
            <w:noProof/>
            <w:webHidden/>
          </w:rPr>
          <w:instrText xml:space="preserve"> PAGEREF _Toc473552842 \h </w:instrText>
        </w:r>
        <w:r>
          <w:rPr>
            <w:noProof/>
            <w:webHidden/>
          </w:rPr>
        </w:r>
        <w:r>
          <w:rPr>
            <w:noProof/>
            <w:webHidden/>
          </w:rPr>
          <w:fldChar w:fldCharType="separate"/>
        </w:r>
        <w:r>
          <w:rPr>
            <w:noProof/>
            <w:webHidden/>
          </w:rPr>
          <w:t>241</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43" w:history="1">
        <w:r w:rsidRPr="008D4DEC">
          <w:rPr>
            <w:rStyle w:val="Hyperlink"/>
          </w:rPr>
          <w:t>440.01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_Toc473552843 \h </w:instrText>
        </w:r>
        <w:r>
          <w:rPr>
            <w:webHidden/>
          </w:rPr>
        </w:r>
        <w:r>
          <w:rPr>
            <w:webHidden/>
          </w:rPr>
          <w:fldChar w:fldCharType="separate"/>
        </w:r>
        <w:r>
          <w:rPr>
            <w:webHidden/>
          </w:rPr>
          <w:t>241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44" w:history="1">
        <w:r w:rsidRPr="008D4DEC">
          <w:rPr>
            <w:rStyle w:val="Hyperlink"/>
          </w:rPr>
          <w:t>440.02</w:t>
        </w:r>
        <w:r>
          <w:rPr>
            <w:rFonts w:asciiTheme="minorHAnsi" w:eastAsiaTheme="minorEastAsia" w:hAnsiTheme="minorHAnsi" w:cstheme="minorBidi"/>
            <w:i w:val="0"/>
            <w:sz w:val="22"/>
            <w:szCs w:val="22"/>
          </w:rPr>
          <w:tab/>
        </w:r>
        <w:r w:rsidRPr="008D4DEC">
          <w:rPr>
            <w:rStyle w:val="Hyperlink"/>
          </w:rPr>
          <w:t>Materials and Methods of Construction</w:t>
        </w:r>
        <w:r>
          <w:rPr>
            <w:webHidden/>
          </w:rPr>
          <w:tab/>
        </w:r>
        <w:r>
          <w:rPr>
            <w:webHidden/>
          </w:rPr>
          <w:fldChar w:fldCharType="begin"/>
        </w:r>
        <w:r>
          <w:rPr>
            <w:webHidden/>
          </w:rPr>
          <w:instrText xml:space="preserve"> PAGEREF _Toc473552844 \h </w:instrText>
        </w:r>
        <w:r>
          <w:rPr>
            <w:webHidden/>
          </w:rPr>
        </w:r>
        <w:r>
          <w:rPr>
            <w:webHidden/>
          </w:rPr>
          <w:fldChar w:fldCharType="separate"/>
        </w:r>
        <w:r>
          <w:rPr>
            <w:webHidden/>
          </w:rPr>
          <w:t>241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45" w:history="1">
        <w:r w:rsidRPr="008D4DEC">
          <w:rPr>
            <w:rStyle w:val="Hyperlink"/>
          </w:rPr>
          <w:t>440.03</w:t>
        </w:r>
        <w:r>
          <w:rPr>
            <w:rFonts w:asciiTheme="minorHAnsi" w:eastAsiaTheme="minorEastAsia" w:hAnsiTheme="minorHAnsi" w:cstheme="minorBidi"/>
            <w:i w:val="0"/>
            <w:sz w:val="22"/>
            <w:szCs w:val="22"/>
          </w:rPr>
          <w:tab/>
        </w:r>
        <w:r w:rsidRPr="008D4DEC">
          <w:rPr>
            <w:rStyle w:val="Hyperlink"/>
          </w:rPr>
          <w:t>Working Drawings</w:t>
        </w:r>
        <w:r>
          <w:rPr>
            <w:webHidden/>
          </w:rPr>
          <w:tab/>
        </w:r>
        <w:r>
          <w:rPr>
            <w:webHidden/>
          </w:rPr>
          <w:fldChar w:fldCharType="begin"/>
        </w:r>
        <w:r>
          <w:rPr>
            <w:webHidden/>
          </w:rPr>
          <w:instrText xml:space="preserve"> PAGEREF _Toc473552845 \h </w:instrText>
        </w:r>
        <w:r>
          <w:rPr>
            <w:webHidden/>
          </w:rPr>
        </w:r>
        <w:r>
          <w:rPr>
            <w:webHidden/>
          </w:rPr>
          <w:fldChar w:fldCharType="separate"/>
        </w:r>
        <w:r>
          <w:rPr>
            <w:webHidden/>
          </w:rPr>
          <w:t>242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46" w:history="1">
        <w:r w:rsidRPr="008D4DEC">
          <w:rPr>
            <w:rStyle w:val="Hyperlink"/>
          </w:rPr>
          <w:t>440.04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_Toc473552846 \h </w:instrText>
        </w:r>
        <w:r>
          <w:rPr>
            <w:webHidden/>
          </w:rPr>
        </w:r>
        <w:r>
          <w:rPr>
            <w:webHidden/>
          </w:rPr>
          <w:fldChar w:fldCharType="separate"/>
        </w:r>
        <w:r>
          <w:rPr>
            <w:webHidden/>
          </w:rPr>
          <w:t>242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47" w:history="1">
        <w:r w:rsidRPr="008D4DEC">
          <w:rPr>
            <w:rStyle w:val="Hyperlink"/>
          </w:rPr>
          <w:t>440.05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_Toc473552847 \h </w:instrText>
        </w:r>
        <w:r>
          <w:rPr>
            <w:webHidden/>
          </w:rPr>
        </w:r>
        <w:r>
          <w:rPr>
            <w:webHidden/>
          </w:rPr>
          <w:fldChar w:fldCharType="separate"/>
        </w:r>
        <w:r>
          <w:rPr>
            <w:webHidden/>
          </w:rPr>
          <w:t>242</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848" w:history="1">
        <w:r w:rsidRPr="008D4DEC">
          <w:rPr>
            <w:rStyle w:val="Hyperlink"/>
          </w:rPr>
          <w:t>Division 500 - Incidental Construction</w:t>
        </w:r>
        <w:r>
          <w:rPr>
            <w:webHidden/>
          </w:rPr>
          <w:tab/>
        </w:r>
        <w:r>
          <w:rPr>
            <w:webHidden/>
          </w:rPr>
          <w:fldChar w:fldCharType="begin"/>
        </w:r>
        <w:r>
          <w:rPr>
            <w:webHidden/>
          </w:rPr>
          <w:instrText xml:space="preserve"> PAGEREF _Toc473552848 \h </w:instrText>
        </w:r>
        <w:r>
          <w:rPr>
            <w:webHidden/>
          </w:rPr>
        </w:r>
        <w:r>
          <w:rPr>
            <w:webHidden/>
          </w:rPr>
          <w:fldChar w:fldCharType="separate"/>
        </w:r>
        <w:r>
          <w:rPr>
            <w:webHidden/>
          </w:rPr>
          <w:t>242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49" w:history="1">
        <w:r w:rsidRPr="008D4DEC">
          <w:rPr>
            <w:rStyle w:val="Hyperlink"/>
            <w:noProof/>
          </w:rPr>
          <w:t>Section 502 - Storm Drains</w:t>
        </w:r>
        <w:r>
          <w:rPr>
            <w:noProof/>
            <w:webHidden/>
          </w:rPr>
          <w:tab/>
        </w:r>
        <w:r>
          <w:rPr>
            <w:noProof/>
            <w:webHidden/>
          </w:rPr>
          <w:fldChar w:fldCharType="begin"/>
        </w:r>
        <w:r>
          <w:rPr>
            <w:noProof/>
            <w:webHidden/>
          </w:rPr>
          <w:instrText xml:space="preserve"> PAGEREF _Toc473552849 \h </w:instrText>
        </w:r>
        <w:r>
          <w:rPr>
            <w:noProof/>
            <w:webHidden/>
          </w:rPr>
        </w:r>
        <w:r>
          <w:rPr>
            <w:noProof/>
            <w:webHidden/>
          </w:rPr>
          <w:fldChar w:fldCharType="separate"/>
        </w:r>
        <w:r>
          <w:rPr>
            <w:noProof/>
            <w:webHidden/>
          </w:rPr>
          <w:t>242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50" w:history="1">
        <w:r w:rsidRPr="008D4DEC">
          <w:rPr>
            <w:rStyle w:val="Hyperlink"/>
          </w:rPr>
          <w:t>502.02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_Toc473552850 \h </w:instrText>
        </w:r>
        <w:r>
          <w:rPr>
            <w:webHidden/>
          </w:rPr>
        </w:r>
        <w:r>
          <w:rPr>
            <w:webHidden/>
          </w:rPr>
          <w:fldChar w:fldCharType="separate"/>
        </w:r>
        <w:r>
          <w:rPr>
            <w:webHidden/>
          </w:rPr>
          <w:t>242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51" w:history="1">
        <w:r w:rsidRPr="008D4DEC">
          <w:rPr>
            <w:rStyle w:val="Hyperlink"/>
          </w:rPr>
          <w:t>502.03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_Toc473552851 \h </w:instrText>
        </w:r>
        <w:r>
          <w:rPr>
            <w:webHidden/>
          </w:rPr>
        </w:r>
        <w:r>
          <w:rPr>
            <w:webHidden/>
          </w:rPr>
          <w:fldChar w:fldCharType="separate"/>
        </w:r>
        <w:r>
          <w:rPr>
            <w:webHidden/>
          </w:rPr>
          <w:t>243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52" w:history="1">
        <w:r w:rsidRPr="008D4DEC">
          <w:rPr>
            <w:rStyle w:val="Hyperlink"/>
            <w:noProof/>
          </w:rPr>
          <w:t>Section 508 - Concrete Median Barrier</w:t>
        </w:r>
        <w:r>
          <w:rPr>
            <w:noProof/>
            <w:webHidden/>
          </w:rPr>
          <w:tab/>
        </w:r>
        <w:r>
          <w:rPr>
            <w:noProof/>
            <w:webHidden/>
          </w:rPr>
          <w:fldChar w:fldCharType="begin"/>
        </w:r>
        <w:r>
          <w:rPr>
            <w:noProof/>
            <w:webHidden/>
          </w:rPr>
          <w:instrText xml:space="preserve"> PAGEREF _Toc473552852 \h </w:instrText>
        </w:r>
        <w:r>
          <w:rPr>
            <w:noProof/>
            <w:webHidden/>
          </w:rPr>
        </w:r>
        <w:r>
          <w:rPr>
            <w:noProof/>
            <w:webHidden/>
          </w:rPr>
          <w:fldChar w:fldCharType="separate"/>
        </w:r>
        <w:r>
          <w:rPr>
            <w:noProof/>
            <w:webHidden/>
          </w:rPr>
          <w:t>243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53" w:history="1">
        <w:r w:rsidRPr="008D4DEC">
          <w:rPr>
            <w:rStyle w:val="Hyperlink"/>
          </w:rPr>
          <w:t>508.01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_Toc473552853 \h </w:instrText>
        </w:r>
        <w:r>
          <w:rPr>
            <w:webHidden/>
          </w:rPr>
        </w:r>
        <w:r>
          <w:rPr>
            <w:webHidden/>
          </w:rPr>
          <w:fldChar w:fldCharType="separate"/>
        </w:r>
        <w:r>
          <w:rPr>
            <w:webHidden/>
          </w:rPr>
          <w:t>243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54" w:history="1">
        <w:r w:rsidRPr="008D4DEC">
          <w:rPr>
            <w:rStyle w:val="Hyperlink"/>
          </w:rPr>
          <w:t>508.02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_Toc473552854 \h </w:instrText>
        </w:r>
        <w:r>
          <w:rPr>
            <w:webHidden/>
          </w:rPr>
        </w:r>
        <w:r>
          <w:rPr>
            <w:webHidden/>
          </w:rPr>
          <w:fldChar w:fldCharType="separate"/>
        </w:r>
        <w:r>
          <w:rPr>
            <w:webHidden/>
          </w:rPr>
          <w:t>243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55" w:history="1">
        <w:r w:rsidRPr="008D4DEC">
          <w:rPr>
            <w:rStyle w:val="Hyperlink"/>
          </w:rPr>
          <w:t>508.03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_Toc473552855 \h </w:instrText>
        </w:r>
        <w:r>
          <w:rPr>
            <w:webHidden/>
          </w:rPr>
        </w:r>
        <w:r>
          <w:rPr>
            <w:webHidden/>
          </w:rPr>
          <w:fldChar w:fldCharType="separate"/>
        </w:r>
        <w:r>
          <w:rPr>
            <w:webHidden/>
          </w:rPr>
          <w:t>243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56" w:history="1">
        <w:r w:rsidRPr="008D4DEC">
          <w:rPr>
            <w:rStyle w:val="Hyperlink"/>
          </w:rPr>
          <w:t>508.04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_Toc473552856 \h </w:instrText>
        </w:r>
        <w:r>
          <w:rPr>
            <w:webHidden/>
          </w:rPr>
        </w:r>
        <w:r>
          <w:rPr>
            <w:webHidden/>
          </w:rPr>
          <w:fldChar w:fldCharType="separate"/>
        </w:r>
        <w:r>
          <w:rPr>
            <w:webHidden/>
          </w:rPr>
          <w:t>244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57" w:history="1">
        <w:r w:rsidRPr="008D4DEC">
          <w:rPr>
            <w:rStyle w:val="Hyperlink"/>
          </w:rPr>
          <w:t>508.05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_Toc473552857 \h </w:instrText>
        </w:r>
        <w:r>
          <w:rPr>
            <w:webHidden/>
          </w:rPr>
        </w:r>
        <w:r>
          <w:rPr>
            <w:webHidden/>
          </w:rPr>
          <w:fldChar w:fldCharType="separate"/>
        </w:r>
        <w:r>
          <w:rPr>
            <w:webHidden/>
          </w:rPr>
          <w:t>244</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58" w:history="1">
        <w:r w:rsidRPr="008D4DEC">
          <w:rPr>
            <w:rStyle w:val="Hyperlink"/>
            <w:noProof/>
          </w:rPr>
          <w:t>Section 509 - Sign Panels</w:t>
        </w:r>
        <w:r>
          <w:rPr>
            <w:noProof/>
            <w:webHidden/>
          </w:rPr>
          <w:tab/>
        </w:r>
        <w:r>
          <w:rPr>
            <w:noProof/>
            <w:webHidden/>
          </w:rPr>
          <w:fldChar w:fldCharType="begin"/>
        </w:r>
        <w:r>
          <w:rPr>
            <w:noProof/>
            <w:webHidden/>
          </w:rPr>
          <w:instrText xml:space="preserve"> PAGEREF _Toc473552858 \h </w:instrText>
        </w:r>
        <w:r>
          <w:rPr>
            <w:noProof/>
            <w:webHidden/>
          </w:rPr>
        </w:r>
        <w:r>
          <w:rPr>
            <w:noProof/>
            <w:webHidden/>
          </w:rPr>
          <w:fldChar w:fldCharType="separate"/>
        </w:r>
        <w:r>
          <w:rPr>
            <w:noProof/>
            <w:webHidden/>
          </w:rPr>
          <w:t>244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59" w:history="1">
        <w:r w:rsidRPr="008D4DEC">
          <w:rPr>
            <w:rStyle w:val="Hyperlink"/>
          </w:rPr>
          <w:t>509.03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_Toc473552859 \h </w:instrText>
        </w:r>
        <w:r>
          <w:rPr>
            <w:webHidden/>
          </w:rPr>
        </w:r>
        <w:r>
          <w:rPr>
            <w:webHidden/>
          </w:rPr>
          <w:fldChar w:fldCharType="separate"/>
        </w:r>
        <w:r>
          <w:rPr>
            <w:webHidden/>
          </w:rPr>
          <w:t>245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60" w:history="1">
        <w:r w:rsidRPr="008D4DEC">
          <w:rPr>
            <w:rStyle w:val="Hyperlink"/>
          </w:rPr>
          <w:t>509. 05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_Toc473552860 \h </w:instrText>
        </w:r>
        <w:r>
          <w:rPr>
            <w:webHidden/>
          </w:rPr>
        </w:r>
        <w:r>
          <w:rPr>
            <w:webHidden/>
          </w:rPr>
          <w:fldChar w:fldCharType="separate"/>
        </w:r>
        <w:r>
          <w:rPr>
            <w:webHidden/>
          </w:rPr>
          <w:t>245</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61" w:history="1">
        <w:r w:rsidRPr="008D4DEC">
          <w:rPr>
            <w:rStyle w:val="Hyperlink"/>
            <w:noProof/>
          </w:rPr>
          <w:t>Section 510 - Guide Rail</w:t>
        </w:r>
        <w:r>
          <w:rPr>
            <w:noProof/>
            <w:webHidden/>
          </w:rPr>
          <w:tab/>
        </w:r>
        <w:r>
          <w:rPr>
            <w:noProof/>
            <w:webHidden/>
          </w:rPr>
          <w:fldChar w:fldCharType="begin"/>
        </w:r>
        <w:r>
          <w:rPr>
            <w:noProof/>
            <w:webHidden/>
          </w:rPr>
          <w:instrText xml:space="preserve"> PAGEREF _Toc473552861 \h </w:instrText>
        </w:r>
        <w:r>
          <w:rPr>
            <w:noProof/>
            <w:webHidden/>
          </w:rPr>
        </w:r>
        <w:r>
          <w:rPr>
            <w:noProof/>
            <w:webHidden/>
          </w:rPr>
          <w:fldChar w:fldCharType="separate"/>
        </w:r>
        <w:r>
          <w:rPr>
            <w:noProof/>
            <w:webHidden/>
          </w:rPr>
          <w:t>245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62" w:history="1">
        <w:r w:rsidRPr="008D4DEC">
          <w:rPr>
            <w:rStyle w:val="Hyperlink"/>
          </w:rPr>
          <w:t>510.01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_Toc473552862 \h </w:instrText>
        </w:r>
        <w:r>
          <w:rPr>
            <w:webHidden/>
          </w:rPr>
        </w:r>
        <w:r>
          <w:rPr>
            <w:webHidden/>
          </w:rPr>
          <w:fldChar w:fldCharType="separate"/>
        </w:r>
        <w:r>
          <w:rPr>
            <w:webHidden/>
          </w:rPr>
          <w:t>245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63" w:history="1">
        <w:r w:rsidRPr="008D4DEC">
          <w:rPr>
            <w:rStyle w:val="Hyperlink"/>
          </w:rPr>
          <w:t>510.02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_Toc473552863 \h </w:instrText>
        </w:r>
        <w:r>
          <w:rPr>
            <w:webHidden/>
          </w:rPr>
        </w:r>
        <w:r>
          <w:rPr>
            <w:webHidden/>
          </w:rPr>
          <w:fldChar w:fldCharType="separate"/>
        </w:r>
        <w:r>
          <w:rPr>
            <w:webHidden/>
          </w:rPr>
          <w:t>246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64" w:history="1">
        <w:r w:rsidRPr="008D4DEC">
          <w:rPr>
            <w:rStyle w:val="Hyperlink"/>
          </w:rPr>
          <w:t>510.03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_Toc473552864 \h </w:instrText>
        </w:r>
        <w:r>
          <w:rPr>
            <w:webHidden/>
          </w:rPr>
        </w:r>
        <w:r>
          <w:rPr>
            <w:webHidden/>
          </w:rPr>
          <w:fldChar w:fldCharType="separate"/>
        </w:r>
        <w:r>
          <w:rPr>
            <w:webHidden/>
          </w:rPr>
          <w:t>246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65" w:history="1">
        <w:r w:rsidRPr="008D4DEC">
          <w:rPr>
            <w:rStyle w:val="Hyperlink"/>
          </w:rPr>
          <w:t>510.04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_Toc473552865 \h </w:instrText>
        </w:r>
        <w:r>
          <w:rPr>
            <w:webHidden/>
          </w:rPr>
        </w:r>
        <w:r>
          <w:rPr>
            <w:webHidden/>
          </w:rPr>
          <w:fldChar w:fldCharType="separate"/>
        </w:r>
        <w:r>
          <w:rPr>
            <w:webHidden/>
          </w:rPr>
          <w:t>250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66" w:history="1">
        <w:r w:rsidRPr="008D4DEC">
          <w:rPr>
            <w:rStyle w:val="Hyperlink"/>
          </w:rPr>
          <w:t>510.05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_Toc473552866 \h </w:instrText>
        </w:r>
        <w:r>
          <w:rPr>
            <w:webHidden/>
          </w:rPr>
        </w:r>
        <w:r>
          <w:rPr>
            <w:webHidden/>
          </w:rPr>
          <w:fldChar w:fldCharType="separate"/>
        </w:r>
        <w:r>
          <w:rPr>
            <w:webHidden/>
          </w:rPr>
          <w:t>250</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67" w:history="1">
        <w:r w:rsidRPr="008D4DEC">
          <w:rPr>
            <w:rStyle w:val="Hyperlink"/>
            <w:noProof/>
          </w:rPr>
          <w:t>Section 515 - Delineators</w:t>
        </w:r>
        <w:r>
          <w:rPr>
            <w:noProof/>
            <w:webHidden/>
          </w:rPr>
          <w:tab/>
        </w:r>
        <w:r>
          <w:rPr>
            <w:noProof/>
            <w:webHidden/>
          </w:rPr>
          <w:fldChar w:fldCharType="begin"/>
        </w:r>
        <w:r>
          <w:rPr>
            <w:noProof/>
            <w:webHidden/>
          </w:rPr>
          <w:instrText xml:space="preserve"> PAGEREF _Toc473552867 \h </w:instrText>
        </w:r>
        <w:r>
          <w:rPr>
            <w:noProof/>
            <w:webHidden/>
          </w:rPr>
        </w:r>
        <w:r>
          <w:rPr>
            <w:noProof/>
            <w:webHidden/>
          </w:rPr>
          <w:fldChar w:fldCharType="separate"/>
        </w:r>
        <w:r>
          <w:rPr>
            <w:noProof/>
            <w:webHidden/>
          </w:rPr>
          <w:t>251</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68" w:history="1">
        <w:r w:rsidRPr="008D4DEC">
          <w:rPr>
            <w:rStyle w:val="Hyperlink"/>
          </w:rPr>
          <w:t>515.02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_Toc473552868 \h </w:instrText>
        </w:r>
        <w:r>
          <w:rPr>
            <w:webHidden/>
          </w:rPr>
        </w:r>
        <w:r>
          <w:rPr>
            <w:webHidden/>
          </w:rPr>
          <w:fldChar w:fldCharType="separate"/>
        </w:r>
        <w:r>
          <w:rPr>
            <w:webHidden/>
          </w:rPr>
          <w:t>251</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69" w:history="1">
        <w:r w:rsidRPr="008D4DEC">
          <w:rPr>
            <w:rStyle w:val="Hyperlink"/>
            <w:noProof/>
          </w:rPr>
          <w:t>Section 516 - Pavement Stripes and Markings</w:t>
        </w:r>
        <w:r>
          <w:rPr>
            <w:noProof/>
            <w:webHidden/>
          </w:rPr>
          <w:tab/>
        </w:r>
        <w:r>
          <w:rPr>
            <w:noProof/>
            <w:webHidden/>
          </w:rPr>
          <w:fldChar w:fldCharType="begin"/>
        </w:r>
        <w:r>
          <w:rPr>
            <w:noProof/>
            <w:webHidden/>
          </w:rPr>
          <w:instrText xml:space="preserve"> PAGEREF _Toc473552869 \h </w:instrText>
        </w:r>
        <w:r>
          <w:rPr>
            <w:noProof/>
            <w:webHidden/>
          </w:rPr>
        </w:r>
        <w:r>
          <w:rPr>
            <w:noProof/>
            <w:webHidden/>
          </w:rPr>
          <w:fldChar w:fldCharType="separate"/>
        </w:r>
        <w:r>
          <w:rPr>
            <w:noProof/>
            <w:webHidden/>
          </w:rPr>
          <w:t>251</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70" w:history="1">
        <w:r w:rsidRPr="008D4DEC">
          <w:rPr>
            <w:rStyle w:val="Hyperlink"/>
          </w:rPr>
          <w:t>516.01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_Toc473552870 \h </w:instrText>
        </w:r>
        <w:r>
          <w:rPr>
            <w:webHidden/>
          </w:rPr>
        </w:r>
        <w:r>
          <w:rPr>
            <w:webHidden/>
          </w:rPr>
          <w:fldChar w:fldCharType="separate"/>
        </w:r>
        <w:r>
          <w:rPr>
            <w:webHidden/>
          </w:rPr>
          <w:t>251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71" w:history="1">
        <w:r w:rsidRPr="008D4DEC">
          <w:rPr>
            <w:rStyle w:val="Hyperlink"/>
          </w:rPr>
          <w:t>516.02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_Toc473552871 \h </w:instrText>
        </w:r>
        <w:r>
          <w:rPr>
            <w:webHidden/>
          </w:rPr>
        </w:r>
        <w:r>
          <w:rPr>
            <w:webHidden/>
          </w:rPr>
          <w:fldChar w:fldCharType="separate"/>
        </w:r>
        <w:r>
          <w:rPr>
            <w:webHidden/>
          </w:rPr>
          <w:t>252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72" w:history="1">
        <w:r w:rsidRPr="008D4DEC">
          <w:rPr>
            <w:rStyle w:val="Hyperlink"/>
          </w:rPr>
          <w:t>516.04</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_Toc473552872 \h </w:instrText>
        </w:r>
        <w:r>
          <w:rPr>
            <w:webHidden/>
          </w:rPr>
        </w:r>
        <w:r>
          <w:rPr>
            <w:webHidden/>
          </w:rPr>
          <w:fldChar w:fldCharType="separate"/>
        </w:r>
        <w:r>
          <w:rPr>
            <w:webHidden/>
          </w:rPr>
          <w:t>252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73" w:history="1">
        <w:r w:rsidRPr="008D4DEC">
          <w:rPr>
            <w:rStyle w:val="Hyperlink"/>
          </w:rPr>
          <w:t xml:space="preserve">516.05 </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_Toc473552873 \h </w:instrText>
        </w:r>
        <w:r>
          <w:rPr>
            <w:webHidden/>
          </w:rPr>
        </w:r>
        <w:r>
          <w:rPr>
            <w:webHidden/>
          </w:rPr>
          <w:fldChar w:fldCharType="separate"/>
        </w:r>
        <w:r>
          <w:rPr>
            <w:webHidden/>
          </w:rPr>
          <w:t>258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74" w:history="1">
        <w:r w:rsidRPr="008D4DEC">
          <w:rPr>
            <w:rStyle w:val="Hyperlink"/>
          </w:rPr>
          <w:t xml:space="preserve">516.06 </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_Toc473552874 \h </w:instrText>
        </w:r>
        <w:r>
          <w:rPr>
            <w:webHidden/>
          </w:rPr>
        </w:r>
        <w:r>
          <w:rPr>
            <w:webHidden/>
          </w:rPr>
          <w:fldChar w:fldCharType="separate"/>
        </w:r>
        <w:r>
          <w:rPr>
            <w:webHidden/>
          </w:rPr>
          <w:t>258</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75" w:history="1">
        <w:r w:rsidRPr="008D4DEC">
          <w:rPr>
            <w:rStyle w:val="Hyperlink"/>
            <w:noProof/>
          </w:rPr>
          <w:t>Section 517 - Field Office</w:t>
        </w:r>
        <w:r>
          <w:rPr>
            <w:noProof/>
            <w:webHidden/>
          </w:rPr>
          <w:tab/>
        </w:r>
        <w:r>
          <w:rPr>
            <w:noProof/>
            <w:webHidden/>
          </w:rPr>
          <w:fldChar w:fldCharType="begin"/>
        </w:r>
        <w:r>
          <w:rPr>
            <w:noProof/>
            <w:webHidden/>
          </w:rPr>
          <w:instrText xml:space="preserve"> PAGEREF _Toc473552875 \h </w:instrText>
        </w:r>
        <w:r>
          <w:rPr>
            <w:noProof/>
            <w:webHidden/>
          </w:rPr>
        </w:r>
        <w:r>
          <w:rPr>
            <w:noProof/>
            <w:webHidden/>
          </w:rPr>
          <w:fldChar w:fldCharType="separate"/>
        </w:r>
        <w:r>
          <w:rPr>
            <w:noProof/>
            <w:webHidden/>
          </w:rPr>
          <w:t>260</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76" w:history="1">
        <w:r w:rsidRPr="008D4DEC">
          <w:rPr>
            <w:rStyle w:val="Hyperlink"/>
          </w:rPr>
          <w:t>517.03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_Toc473552876 \h </w:instrText>
        </w:r>
        <w:r>
          <w:rPr>
            <w:webHidden/>
          </w:rPr>
        </w:r>
        <w:r>
          <w:rPr>
            <w:webHidden/>
          </w:rPr>
          <w:fldChar w:fldCharType="separate"/>
        </w:r>
        <w:r>
          <w:rPr>
            <w:webHidden/>
          </w:rPr>
          <w:t>260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77" w:history="1">
        <w:r w:rsidRPr="008D4DEC">
          <w:rPr>
            <w:rStyle w:val="Hyperlink"/>
          </w:rPr>
          <w:t>517.05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_Toc473552877 \h </w:instrText>
        </w:r>
        <w:r>
          <w:rPr>
            <w:webHidden/>
          </w:rPr>
        </w:r>
        <w:r>
          <w:rPr>
            <w:webHidden/>
          </w:rPr>
          <w:fldChar w:fldCharType="separate"/>
        </w:r>
        <w:r>
          <w:rPr>
            <w:webHidden/>
          </w:rPr>
          <w:t>265</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78" w:history="1">
        <w:r w:rsidRPr="008D4DEC">
          <w:rPr>
            <w:rStyle w:val="Hyperlink"/>
            <w:noProof/>
          </w:rPr>
          <w:t>Section 517 - Field Office</w:t>
        </w:r>
        <w:r>
          <w:rPr>
            <w:noProof/>
            <w:webHidden/>
          </w:rPr>
          <w:tab/>
        </w:r>
        <w:r>
          <w:rPr>
            <w:noProof/>
            <w:webHidden/>
          </w:rPr>
          <w:fldChar w:fldCharType="begin"/>
        </w:r>
        <w:r>
          <w:rPr>
            <w:noProof/>
            <w:webHidden/>
          </w:rPr>
          <w:instrText xml:space="preserve"> PAGEREF _Toc473552878 \h </w:instrText>
        </w:r>
        <w:r>
          <w:rPr>
            <w:noProof/>
            <w:webHidden/>
          </w:rPr>
        </w:r>
        <w:r>
          <w:rPr>
            <w:noProof/>
            <w:webHidden/>
          </w:rPr>
          <w:fldChar w:fldCharType="separate"/>
        </w:r>
        <w:r>
          <w:rPr>
            <w:noProof/>
            <w:webHidden/>
          </w:rPr>
          <w:t>266</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79" w:history="1">
        <w:r w:rsidRPr="008D4DEC">
          <w:rPr>
            <w:rStyle w:val="Hyperlink"/>
          </w:rPr>
          <w:t>517.02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_Toc473552879 \h </w:instrText>
        </w:r>
        <w:r>
          <w:rPr>
            <w:webHidden/>
          </w:rPr>
        </w:r>
        <w:r>
          <w:rPr>
            <w:webHidden/>
          </w:rPr>
          <w:fldChar w:fldCharType="separate"/>
        </w:r>
        <w:r>
          <w:rPr>
            <w:webHidden/>
          </w:rPr>
          <w:t>266</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80" w:history="1">
        <w:r w:rsidRPr="008D4DEC">
          <w:rPr>
            <w:rStyle w:val="Hyperlink"/>
            <w:noProof/>
          </w:rPr>
          <w:t>Section 517 - Field Office</w:t>
        </w:r>
        <w:r>
          <w:rPr>
            <w:noProof/>
            <w:webHidden/>
          </w:rPr>
          <w:tab/>
        </w:r>
        <w:r>
          <w:rPr>
            <w:noProof/>
            <w:webHidden/>
          </w:rPr>
          <w:fldChar w:fldCharType="begin"/>
        </w:r>
        <w:r>
          <w:rPr>
            <w:noProof/>
            <w:webHidden/>
          </w:rPr>
          <w:instrText xml:space="preserve"> PAGEREF _Toc473552880 \h </w:instrText>
        </w:r>
        <w:r>
          <w:rPr>
            <w:noProof/>
            <w:webHidden/>
          </w:rPr>
        </w:r>
        <w:r>
          <w:rPr>
            <w:noProof/>
            <w:webHidden/>
          </w:rPr>
          <w:fldChar w:fldCharType="separate"/>
        </w:r>
        <w:r>
          <w:rPr>
            <w:noProof/>
            <w:webHidden/>
          </w:rPr>
          <w:t>267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81" w:history="1">
        <w:r w:rsidRPr="008D4DEC">
          <w:rPr>
            <w:rStyle w:val="Hyperlink"/>
          </w:rPr>
          <w:t>517.01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_Toc473552881 \h </w:instrText>
        </w:r>
        <w:r>
          <w:rPr>
            <w:webHidden/>
          </w:rPr>
        </w:r>
        <w:r>
          <w:rPr>
            <w:webHidden/>
          </w:rPr>
          <w:fldChar w:fldCharType="separate"/>
        </w:r>
        <w:r>
          <w:rPr>
            <w:webHidden/>
          </w:rPr>
          <w:t>267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82" w:history="1">
        <w:r w:rsidRPr="008D4DEC">
          <w:rPr>
            <w:rStyle w:val="Hyperlink"/>
          </w:rPr>
          <w:t>517.01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_Toc473552882 \h </w:instrText>
        </w:r>
        <w:r>
          <w:rPr>
            <w:webHidden/>
          </w:rPr>
        </w:r>
        <w:r>
          <w:rPr>
            <w:webHidden/>
          </w:rPr>
          <w:fldChar w:fldCharType="separate"/>
        </w:r>
        <w:r>
          <w:rPr>
            <w:webHidden/>
          </w:rPr>
          <w:t>267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83" w:history="1">
        <w:r w:rsidRPr="008D4DEC">
          <w:rPr>
            <w:rStyle w:val="Hyperlink"/>
          </w:rPr>
          <w:t>517.01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_Toc473552883 \h </w:instrText>
        </w:r>
        <w:r>
          <w:rPr>
            <w:webHidden/>
          </w:rPr>
        </w:r>
        <w:r>
          <w:rPr>
            <w:webHidden/>
          </w:rPr>
          <w:fldChar w:fldCharType="separate"/>
        </w:r>
        <w:r>
          <w:rPr>
            <w:webHidden/>
          </w:rPr>
          <w:t>267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84" w:history="1">
        <w:r w:rsidRPr="008D4DEC">
          <w:rPr>
            <w:rStyle w:val="Hyperlink"/>
          </w:rPr>
          <w:t>517.01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_Toc473552884 \h </w:instrText>
        </w:r>
        <w:r>
          <w:rPr>
            <w:webHidden/>
          </w:rPr>
        </w:r>
        <w:r>
          <w:rPr>
            <w:webHidden/>
          </w:rPr>
          <w:fldChar w:fldCharType="separate"/>
        </w:r>
        <w:r>
          <w:rPr>
            <w:webHidden/>
          </w:rPr>
          <w:t>267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85" w:history="1">
        <w:r w:rsidRPr="008D4DEC">
          <w:rPr>
            <w:rStyle w:val="Hyperlink"/>
          </w:rPr>
          <w:t>517.02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_Toc473552885 \h </w:instrText>
        </w:r>
        <w:r>
          <w:rPr>
            <w:webHidden/>
          </w:rPr>
        </w:r>
        <w:r>
          <w:rPr>
            <w:webHidden/>
          </w:rPr>
          <w:fldChar w:fldCharType="separate"/>
        </w:r>
        <w:r>
          <w:rPr>
            <w:webHidden/>
          </w:rPr>
          <w:t>268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86" w:history="1">
        <w:r w:rsidRPr="008D4DEC">
          <w:rPr>
            <w:rStyle w:val="Hyperlink"/>
          </w:rPr>
          <w:t>517.03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_Toc473552886 \h </w:instrText>
        </w:r>
        <w:r>
          <w:rPr>
            <w:webHidden/>
          </w:rPr>
        </w:r>
        <w:r>
          <w:rPr>
            <w:webHidden/>
          </w:rPr>
          <w:fldChar w:fldCharType="separate"/>
        </w:r>
        <w:r>
          <w:rPr>
            <w:webHidden/>
          </w:rPr>
          <w:t>269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87" w:history="1">
        <w:r w:rsidRPr="008D4DEC">
          <w:rPr>
            <w:rStyle w:val="Hyperlink"/>
          </w:rPr>
          <w:t>517.04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_Toc473552887 \h </w:instrText>
        </w:r>
        <w:r>
          <w:rPr>
            <w:webHidden/>
          </w:rPr>
        </w:r>
        <w:r>
          <w:rPr>
            <w:webHidden/>
          </w:rPr>
          <w:fldChar w:fldCharType="separate"/>
        </w:r>
        <w:r>
          <w:rPr>
            <w:webHidden/>
          </w:rPr>
          <w:t>271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88" w:history="1">
        <w:r w:rsidRPr="008D4DEC">
          <w:rPr>
            <w:rStyle w:val="Hyperlink"/>
          </w:rPr>
          <w:t>517.05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_Toc473552888 \h </w:instrText>
        </w:r>
        <w:r>
          <w:rPr>
            <w:webHidden/>
          </w:rPr>
        </w:r>
        <w:r>
          <w:rPr>
            <w:webHidden/>
          </w:rPr>
          <w:fldChar w:fldCharType="separate"/>
        </w:r>
        <w:r>
          <w:rPr>
            <w:webHidden/>
          </w:rPr>
          <w:t>272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89" w:history="1">
        <w:r w:rsidRPr="008D4DEC">
          <w:rPr>
            <w:rStyle w:val="Hyperlink"/>
            <w:noProof/>
          </w:rPr>
          <w:t>Section 524 - Impact Attenuator</w:t>
        </w:r>
        <w:r>
          <w:rPr>
            <w:noProof/>
            <w:webHidden/>
          </w:rPr>
          <w:tab/>
        </w:r>
        <w:r>
          <w:rPr>
            <w:noProof/>
            <w:webHidden/>
          </w:rPr>
          <w:fldChar w:fldCharType="begin"/>
        </w:r>
        <w:r>
          <w:rPr>
            <w:noProof/>
            <w:webHidden/>
          </w:rPr>
          <w:instrText xml:space="preserve"> PAGEREF _Toc473552889 \h </w:instrText>
        </w:r>
        <w:r>
          <w:rPr>
            <w:noProof/>
            <w:webHidden/>
          </w:rPr>
        </w:r>
        <w:r>
          <w:rPr>
            <w:noProof/>
            <w:webHidden/>
          </w:rPr>
          <w:fldChar w:fldCharType="separate"/>
        </w:r>
        <w:r>
          <w:rPr>
            <w:noProof/>
            <w:webHidden/>
          </w:rPr>
          <w:t>272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90" w:history="1">
        <w:r w:rsidRPr="008D4DEC">
          <w:rPr>
            <w:rStyle w:val="Hyperlink"/>
          </w:rPr>
          <w:t>524.01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_Toc473552890 \h </w:instrText>
        </w:r>
        <w:r>
          <w:rPr>
            <w:webHidden/>
          </w:rPr>
        </w:r>
        <w:r>
          <w:rPr>
            <w:webHidden/>
          </w:rPr>
          <w:fldChar w:fldCharType="separate"/>
        </w:r>
        <w:r>
          <w:rPr>
            <w:webHidden/>
          </w:rPr>
          <w:t>272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91" w:history="1">
        <w:r w:rsidRPr="008D4DEC">
          <w:rPr>
            <w:rStyle w:val="Hyperlink"/>
          </w:rPr>
          <w:t>524.02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_Toc473552891 \h </w:instrText>
        </w:r>
        <w:r>
          <w:rPr>
            <w:webHidden/>
          </w:rPr>
        </w:r>
        <w:r>
          <w:rPr>
            <w:webHidden/>
          </w:rPr>
          <w:fldChar w:fldCharType="separate"/>
        </w:r>
        <w:r>
          <w:rPr>
            <w:webHidden/>
          </w:rPr>
          <w:t>273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92" w:history="1">
        <w:r w:rsidRPr="008D4DEC">
          <w:rPr>
            <w:rStyle w:val="Hyperlink"/>
          </w:rPr>
          <w:t>524.03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_Toc473552892 \h </w:instrText>
        </w:r>
        <w:r>
          <w:rPr>
            <w:webHidden/>
          </w:rPr>
        </w:r>
        <w:r>
          <w:rPr>
            <w:webHidden/>
          </w:rPr>
          <w:fldChar w:fldCharType="separate"/>
        </w:r>
        <w:r>
          <w:rPr>
            <w:webHidden/>
          </w:rPr>
          <w:t>273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93" w:history="1">
        <w:r w:rsidRPr="008D4DEC">
          <w:rPr>
            <w:rStyle w:val="Hyperlink"/>
          </w:rPr>
          <w:t>524.04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_Toc473552893 \h </w:instrText>
        </w:r>
        <w:r>
          <w:rPr>
            <w:webHidden/>
          </w:rPr>
        </w:r>
        <w:r>
          <w:rPr>
            <w:webHidden/>
          </w:rPr>
          <w:fldChar w:fldCharType="separate"/>
        </w:r>
        <w:r>
          <w:rPr>
            <w:webHidden/>
          </w:rPr>
          <w:t>273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94" w:history="1">
        <w:r w:rsidRPr="008D4DEC">
          <w:rPr>
            <w:rStyle w:val="Hyperlink"/>
          </w:rPr>
          <w:t>524.05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_Toc473552894 \h </w:instrText>
        </w:r>
        <w:r>
          <w:rPr>
            <w:webHidden/>
          </w:rPr>
        </w:r>
        <w:r>
          <w:rPr>
            <w:webHidden/>
          </w:rPr>
          <w:fldChar w:fldCharType="separate"/>
        </w:r>
        <w:r>
          <w:rPr>
            <w:webHidden/>
          </w:rPr>
          <w:t>273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895" w:history="1">
        <w:r w:rsidRPr="008D4DEC">
          <w:rPr>
            <w:rStyle w:val="Hyperlink"/>
            <w:noProof/>
          </w:rPr>
          <w:t>Section 531 - Traffic Pylons</w:t>
        </w:r>
        <w:r>
          <w:rPr>
            <w:noProof/>
            <w:webHidden/>
          </w:rPr>
          <w:tab/>
        </w:r>
        <w:r>
          <w:rPr>
            <w:noProof/>
            <w:webHidden/>
          </w:rPr>
          <w:fldChar w:fldCharType="begin"/>
        </w:r>
        <w:r>
          <w:rPr>
            <w:noProof/>
            <w:webHidden/>
          </w:rPr>
          <w:instrText xml:space="preserve"> PAGEREF _Toc473552895 \h </w:instrText>
        </w:r>
        <w:r>
          <w:rPr>
            <w:noProof/>
            <w:webHidden/>
          </w:rPr>
        </w:r>
        <w:r>
          <w:rPr>
            <w:noProof/>
            <w:webHidden/>
          </w:rPr>
          <w:fldChar w:fldCharType="separate"/>
        </w:r>
        <w:r>
          <w:rPr>
            <w:noProof/>
            <w:webHidden/>
          </w:rPr>
          <w:t>274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96" w:history="1">
        <w:r w:rsidRPr="008D4DEC">
          <w:rPr>
            <w:rStyle w:val="Hyperlink"/>
          </w:rPr>
          <w:t>531.01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_Toc473552896 \h </w:instrText>
        </w:r>
        <w:r>
          <w:rPr>
            <w:webHidden/>
          </w:rPr>
        </w:r>
        <w:r>
          <w:rPr>
            <w:webHidden/>
          </w:rPr>
          <w:fldChar w:fldCharType="separate"/>
        </w:r>
        <w:r>
          <w:rPr>
            <w:webHidden/>
          </w:rPr>
          <w:t>274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97" w:history="1">
        <w:r w:rsidRPr="008D4DEC">
          <w:rPr>
            <w:rStyle w:val="Hyperlink"/>
          </w:rPr>
          <w:t>531.02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_Toc473552897 \h </w:instrText>
        </w:r>
        <w:r>
          <w:rPr>
            <w:webHidden/>
          </w:rPr>
        </w:r>
        <w:r>
          <w:rPr>
            <w:webHidden/>
          </w:rPr>
          <w:fldChar w:fldCharType="separate"/>
        </w:r>
        <w:r>
          <w:rPr>
            <w:webHidden/>
          </w:rPr>
          <w:t>274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98" w:history="1">
        <w:r w:rsidRPr="008D4DEC">
          <w:rPr>
            <w:rStyle w:val="Hyperlink"/>
          </w:rPr>
          <w:t>531.03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_Toc473552898 \h </w:instrText>
        </w:r>
        <w:r>
          <w:rPr>
            <w:webHidden/>
          </w:rPr>
        </w:r>
        <w:r>
          <w:rPr>
            <w:webHidden/>
          </w:rPr>
          <w:fldChar w:fldCharType="separate"/>
        </w:r>
        <w:r>
          <w:rPr>
            <w:webHidden/>
          </w:rPr>
          <w:t>274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899" w:history="1">
        <w:r w:rsidRPr="008D4DEC">
          <w:rPr>
            <w:rStyle w:val="Hyperlink"/>
          </w:rPr>
          <w:t>531.04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_Toc473552899 \h </w:instrText>
        </w:r>
        <w:r>
          <w:rPr>
            <w:webHidden/>
          </w:rPr>
        </w:r>
        <w:r>
          <w:rPr>
            <w:webHidden/>
          </w:rPr>
          <w:fldChar w:fldCharType="separate"/>
        </w:r>
        <w:r>
          <w:rPr>
            <w:webHidden/>
          </w:rPr>
          <w:t>274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00" w:history="1">
        <w:r w:rsidRPr="008D4DEC">
          <w:rPr>
            <w:rStyle w:val="Hyperlink"/>
          </w:rPr>
          <w:t>531.04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_Toc473552900 \h </w:instrText>
        </w:r>
        <w:r>
          <w:rPr>
            <w:webHidden/>
          </w:rPr>
        </w:r>
        <w:r>
          <w:rPr>
            <w:webHidden/>
          </w:rPr>
          <w:fldChar w:fldCharType="separate"/>
        </w:r>
        <w:r>
          <w:rPr>
            <w:webHidden/>
          </w:rPr>
          <w:t>274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01" w:history="1">
        <w:r w:rsidRPr="008D4DEC">
          <w:rPr>
            <w:rStyle w:val="Hyperlink"/>
          </w:rPr>
          <w:t>531.05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_Toc473552901 \h </w:instrText>
        </w:r>
        <w:r>
          <w:rPr>
            <w:webHidden/>
          </w:rPr>
        </w:r>
        <w:r>
          <w:rPr>
            <w:webHidden/>
          </w:rPr>
          <w:fldChar w:fldCharType="separate"/>
        </w:r>
        <w:r>
          <w:rPr>
            <w:webHidden/>
          </w:rPr>
          <w:t>274</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02" w:history="1">
        <w:r w:rsidRPr="008D4DEC">
          <w:rPr>
            <w:rStyle w:val="Hyperlink"/>
            <w:noProof/>
          </w:rPr>
          <w:t>Section 532 - Sign Panels Installation On Pier Columns</w:t>
        </w:r>
        <w:r>
          <w:rPr>
            <w:noProof/>
            <w:webHidden/>
          </w:rPr>
          <w:tab/>
        </w:r>
        <w:r>
          <w:rPr>
            <w:noProof/>
            <w:webHidden/>
          </w:rPr>
          <w:fldChar w:fldCharType="begin"/>
        </w:r>
        <w:r>
          <w:rPr>
            <w:noProof/>
            <w:webHidden/>
          </w:rPr>
          <w:instrText xml:space="preserve"> PAGEREF _Toc473552902 \h </w:instrText>
        </w:r>
        <w:r>
          <w:rPr>
            <w:noProof/>
            <w:webHidden/>
          </w:rPr>
        </w:r>
        <w:r>
          <w:rPr>
            <w:noProof/>
            <w:webHidden/>
          </w:rPr>
          <w:fldChar w:fldCharType="separate"/>
        </w:r>
        <w:r>
          <w:rPr>
            <w:noProof/>
            <w:webHidden/>
          </w:rPr>
          <w:t>275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03" w:history="1">
        <w:r w:rsidRPr="008D4DEC">
          <w:rPr>
            <w:rStyle w:val="Hyperlink"/>
          </w:rPr>
          <w:t>532.01</w:t>
        </w:r>
        <w:r>
          <w:rPr>
            <w:rFonts w:asciiTheme="minorHAnsi" w:eastAsiaTheme="minorEastAsia" w:hAnsiTheme="minorHAnsi" w:cstheme="minorBidi"/>
            <w:i w:val="0"/>
            <w:sz w:val="22"/>
            <w:szCs w:val="22"/>
          </w:rPr>
          <w:tab/>
        </w:r>
        <w:r w:rsidRPr="008D4DEC">
          <w:rPr>
            <w:rStyle w:val="Hyperlink"/>
          </w:rPr>
          <w:t>Mounting Of Sign Panel On Pier Columns</w:t>
        </w:r>
        <w:r>
          <w:rPr>
            <w:webHidden/>
          </w:rPr>
          <w:tab/>
        </w:r>
        <w:r>
          <w:rPr>
            <w:webHidden/>
          </w:rPr>
          <w:fldChar w:fldCharType="begin"/>
        </w:r>
        <w:r>
          <w:rPr>
            <w:webHidden/>
          </w:rPr>
          <w:instrText xml:space="preserve"> PAGEREF _Toc473552903 \h </w:instrText>
        </w:r>
        <w:r>
          <w:rPr>
            <w:webHidden/>
          </w:rPr>
        </w:r>
        <w:r>
          <w:rPr>
            <w:webHidden/>
          </w:rPr>
          <w:fldChar w:fldCharType="separate"/>
        </w:r>
        <w:r>
          <w:rPr>
            <w:webHidden/>
          </w:rPr>
          <w:t>275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04" w:history="1">
        <w:r w:rsidRPr="008D4DEC">
          <w:rPr>
            <w:rStyle w:val="Hyperlink"/>
          </w:rPr>
          <w:t>532.02</w:t>
        </w:r>
        <w:r>
          <w:rPr>
            <w:rFonts w:asciiTheme="minorHAnsi" w:eastAsiaTheme="minorEastAsia" w:hAnsiTheme="minorHAnsi" w:cstheme="minorBidi"/>
            <w:i w:val="0"/>
            <w:sz w:val="22"/>
            <w:szCs w:val="22"/>
          </w:rPr>
          <w:tab/>
        </w:r>
        <w:r w:rsidRPr="008D4DEC">
          <w:rPr>
            <w:rStyle w:val="Hyperlink"/>
          </w:rPr>
          <w:t>Material</w:t>
        </w:r>
        <w:r>
          <w:rPr>
            <w:webHidden/>
          </w:rPr>
          <w:tab/>
        </w:r>
        <w:r>
          <w:rPr>
            <w:webHidden/>
          </w:rPr>
          <w:fldChar w:fldCharType="begin"/>
        </w:r>
        <w:r>
          <w:rPr>
            <w:webHidden/>
          </w:rPr>
          <w:instrText xml:space="preserve"> PAGEREF _Toc473552904 \h </w:instrText>
        </w:r>
        <w:r>
          <w:rPr>
            <w:webHidden/>
          </w:rPr>
        </w:r>
        <w:r>
          <w:rPr>
            <w:webHidden/>
          </w:rPr>
          <w:fldChar w:fldCharType="separate"/>
        </w:r>
        <w:r>
          <w:rPr>
            <w:webHidden/>
          </w:rPr>
          <w:t>275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05" w:history="1">
        <w:r w:rsidRPr="008D4DEC">
          <w:rPr>
            <w:rStyle w:val="Hyperlink"/>
          </w:rPr>
          <w:t>532.03</w:t>
        </w:r>
        <w:r>
          <w:rPr>
            <w:rFonts w:asciiTheme="minorHAnsi" w:eastAsiaTheme="minorEastAsia" w:hAnsiTheme="minorHAnsi" w:cstheme="minorBidi"/>
            <w:i w:val="0"/>
            <w:sz w:val="22"/>
            <w:szCs w:val="22"/>
          </w:rPr>
          <w:tab/>
        </w:r>
        <w:r w:rsidRPr="008D4DEC">
          <w:rPr>
            <w:rStyle w:val="Hyperlink"/>
          </w:rPr>
          <w:t>Method Of Construction</w:t>
        </w:r>
        <w:r>
          <w:rPr>
            <w:webHidden/>
          </w:rPr>
          <w:tab/>
        </w:r>
        <w:r>
          <w:rPr>
            <w:webHidden/>
          </w:rPr>
          <w:fldChar w:fldCharType="begin"/>
        </w:r>
        <w:r>
          <w:rPr>
            <w:webHidden/>
          </w:rPr>
          <w:instrText xml:space="preserve"> PAGEREF _Toc473552905 \h </w:instrText>
        </w:r>
        <w:r>
          <w:rPr>
            <w:webHidden/>
          </w:rPr>
        </w:r>
        <w:r>
          <w:rPr>
            <w:webHidden/>
          </w:rPr>
          <w:fldChar w:fldCharType="separate"/>
        </w:r>
        <w:r>
          <w:rPr>
            <w:webHidden/>
          </w:rPr>
          <w:t>275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06" w:history="1">
        <w:r w:rsidRPr="008D4DEC">
          <w:rPr>
            <w:rStyle w:val="Hyperlink"/>
          </w:rPr>
          <w:t>532.04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_Toc473552906 \h </w:instrText>
        </w:r>
        <w:r>
          <w:rPr>
            <w:webHidden/>
          </w:rPr>
        </w:r>
        <w:r>
          <w:rPr>
            <w:webHidden/>
          </w:rPr>
          <w:fldChar w:fldCharType="separate"/>
        </w:r>
        <w:r>
          <w:rPr>
            <w:webHidden/>
          </w:rPr>
          <w:t>275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07" w:history="1">
        <w:r w:rsidRPr="008D4DEC">
          <w:rPr>
            <w:rStyle w:val="Hyperlink"/>
          </w:rPr>
          <w:t>532.05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_Toc473552907 \h </w:instrText>
        </w:r>
        <w:r>
          <w:rPr>
            <w:webHidden/>
          </w:rPr>
        </w:r>
        <w:r>
          <w:rPr>
            <w:webHidden/>
          </w:rPr>
          <w:fldChar w:fldCharType="separate"/>
        </w:r>
        <w:r>
          <w:rPr>
            <w:webHidden/>
          </w:rPr>
          <w:t>275</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08" w:history="1">
        <w:r w:rsidRPr="008D4DEC">
          <w:rPr>
            <w:rStyle w:val="Hyperlink"/>
            <w:noProof/>
          </w:rPr>
          <w:t>Section 533 - Pipe Jacking</w:t>
        </w:r>
        <w:r>
          <w:rPr>
            <w:noProof/>
            <w:webHidden/>
          </w:rPr>
          <w:tab/>
        </w:r>
        <w:r>
          <w:rPr>
            <w:noProof/>
            <w:webHidden/>
          </w:rPr>
          <w:fldChar w:fldCharType="begin"/>
        </w:r>
        <w:r>
          <w:rPr>
            <w:noProof/>
            <w:webHidden/>
          </w:rPr>
          <w:instrText xml:space="preserve"> PAGEREF _Toc473552908 \h </w:instrText>
        </w:r>
        <w:r>
          <w:rPr>
            <w:noProof/>
            <w:webHidden/>
          </w:rPr>
        </w:r>
        <w:r>
          <w:rPr>
            <w:noProof/>
            <w:webHidden/>
          </w:rPr>
          <w:fldChar w:fldCharType="separate"/>
        </w:r>
        <w:r>
          <w:rPr>
            <w:noProof/>
            <w:webHidden/>
          </w:rPr>
          <w:t>276</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09" w:history="1">
        <w:r w:rsidRPr="008D4DEC">
          <w:rPr>
            <w:rStyle w:val="Hyperlink"/>
          </w:rPr>
          <w:t>533.01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_Toc473552909 \h </w:instrText>
        </w:r>
        <w:r>
          <w:rPr>
            <w:webHidden/>
          </w:rPr>
        </w:r>
        <w:r>
          <w:rPr>
            <w:webHidden/>
          </w:rPr>
          <w:fldChar w:fldCharType="separate"/>
        </w:r>
        <w:r>
          <w:rPr>
            <w:webHidden/>
          </w:rPr>
          <w:t>276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10" w:history="1">
        <w:r w:rsidRPr="008D4DEC">
          <w:rPr>
            <w:rStyle w:val="Hyperlink"/>
          </w:rPr>
          <w:t>533.02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_Toc473552910 \h </w:instrText>
        </w:r>
        <w:r>
          <w:rPr>
            <w:webHidden/>
          </w:rPr>
        </w:r>
        <w:r>
          <w:rPr>
            <w:webHidden/>
          </w:rPr>
          <w:fldChar w:fldCharType="separate"/>
        </w:r>
        <w:r>
          <w:rPr>
            <w:webHidden/>
          </w:rPr>
          <w:t>276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11" w:history="1">
        <w:r w:rsidRPr="008D4DEC">
          <w:rPr>
            <w:rStyle w:val="Hyperlink"/>
          </w:rPr>
          <w:t>533.03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_Toc473552911 \h </w:instrText>
        </w:r>
        <w:r>
          <w:rPr>
            <w:webHidden/>
          </w:rPr>
        </w:r>
        <w:r>
          <w:rPr>
            <w:webHidden/>
          </w:rPr>
          <w:fldChar w:fldCharType="separate"/>
        </w:r>
        <w:r>
          <w:rPr>
            <w:webHidden/>
          </w:rPr>
          <w:t>276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12" w:history="1">
        <w:r w:rsidRPr="008D4DEC">
          <w:rPr>
            <w:rStyle w:val="Hyperlink"/>
          </w:rPr>
          <w:t>533.04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_Toc473552912 \h </w:instrText>
        </w:r>
        <w:r>
          <w:rPr>
            <w:webHidden/>
          </w:rPr>
        </w:r>
        <w:r>
          <w:rPr>
            <w:webHidden/>
          </w:rPr>
          <w:fldChar w:fldCharType="separate"/>
        </w:r>
        <w:r>
          <w:rPr>
            <w:webHidden/>
          </w:rPr>
          <w:t>278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13" w:history="1">
        <w:r w:rsidRPr="008D4DEC">
          <w:rPr>
            <w:rStyle w:val="Hyperlink"/>
          </w:rPr>
          <w:t>533.05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_Toc473552913 \h </w:instrText>
        </w:r>
        <w:r>
          <w:rPr>
            <w:webHidden/>
          </w:rPr>
        </w:r>
        <w:r>
          <w:rPr>
            <w:webHidden/>
          </w:rPr>
          <w:fldChar w:fldCharType="separate"/>
        </w:r>
        <w:r>
          <w:rPr>
            <w:webHidden/>
          </w:rPr>
          <w:t>278</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14" w:history="1">
        <w:r w:rsidRPr="008D4DEC">
          <w:rPr>
            <w:rStyle w:val="Hyperlink"/>
            <w:noProof/>
          </w:rPr>
          <w:t>Section 534 - Thermoplastic Rumble Strips</w:t>
        </w:r>
        <w:r>
          <w:rPr>
            <w:noProof/>
            <w:webHidden/>
          </w:rPr>
          <w:tab/>
        </w:r>
        <w:r>
          <w:rPr>
            <w:noProof/>
            <w:webHidden/>
          </w:rPr>
          <w:fldChar w:fldCharType="begin"/>
        </w:r>
        <w:r>
          <w:rPr>
            <w:noProof/>
            <w:webHidden/>
          </w:rPr>
          <w:instrText xml:space="preserve"> PAGEREF _Toc473552914 \h </w:instrText>
        </w:r>
        <w:r>
          <w:rPr>
            <w:noProof/>
            <w:webHidden/>
          </w:rPr>
        </w:r>
        <w:r>
          <w:rPr>
            <w:noProof/>
            <w:webHidden/>
          </w:rPr>
          <w:fldChar w:fldCharType="separate"/>
        </w:r>
        <w:r>
          <w:rPr>
            <w:noProof/>
            <w:webHidden/>
          </w:rPr>
          <w:t>279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15" w:history="1">
        <w:r w:rsidRPr="008D4DEC">
          <w:rPr>
            <w:rStyle w:val="Hyperlink"/>
          </w:rPr>
          <w:t>534.01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_Toc473552915 \h </w:instrText>
        </w:r>
        <w:r>
          <w:rPr>
            <w:webHidden/>
          </w:rPr>
        </w:r>
        <w:r>
          <w:rPr>
            <w:webHidden/>
          </w:rPr>
          <w:fldChar w:fldCharType="separate"/>
        </w:r>
        <w:r>
          <w:rPr>
            <w:webHidden/>
          </w:rPr>
          <w:t>279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16" w:history="1">
        <w:r w:rsidRPr="008D4DEC">
          <w:rPr>
            <w:rStyle w:val="Hyperlink"/>
          </w:rPr>
          <w:t>534.02</w:t>
        </w:r>
        <w:r>
          <w:rPr>
            <w:rFonts w:asciiTheme="minorHAnsi" w:eastAsiaTheme="minorEastAsia" w:hAnsiTheme="minorHAnsi" w:cstheme="minorBidi"/>
            <w:i w:val="0"/>
            <w:sz w:val="22"/>
            <w:szCs w:val="22"/>
          </w:rPr>
          <w:tab/>
        </w:r>
        <w:r w:rsidRPr="008D4DEC">
          <w:rPr>
            <w:rStyle w:val="Hyperlink"/>
          </w:rPr>
          <w:t>Material</w:t>
        </w:r>
        <w:r>
          <w:rPr>
            <w:webHidden/>
          </w:rPr>
          <w:tab/>
        </w:r>
        <w:r>
          <w:rPr>
            <w:webHidden/>
          </w:rPr>
          <w:fldChar w:fldCharType="begin"/>
        </w:r>
        <w:r>
          <w:rPr>
            <w:webHidden/>
          </w:rPr>
          <w:instrText xml:space="preserve"> PAGEREF _Toc473552916 \h </w:instrText>
        </w:r>
        <w:r>
          <w:rPr>
            <w:webHidden/>
          </w:rPr>
        </w:r>
        <w:r>
          <w:rPr>
            <w:webHidden/>
          </w:rPr>
          <w:fldChar w:fldCharType="separate"/>
        </w:r>
        <w:r>
          <w:rPr>
            <w:webHidden/>
          </w:rPr>
          <w:t>279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17" w:history="1">
        <w:r w:rsidRPr="008D4DEC">
          <w:rPr>
            <w:rStyle w:val="Hyperlink"/>
          </w:rPr>
          <w:t>534.03</w:t>
        </w:r>
        <w:r>
          <w:rPr>
            <w:rFonts w:asciiTheme="minorHAnsi" w:eastAsiaTheme="minorEastAsia" w:hAnsiTheme="minorHAnsi" w:cstheme="minorBidi"/>
            <w:i w:val="0"/>
            <w:sz w:val="22"/>
            <w:szCs w:val="22"/>
          </w:rPr>
          <w:tab/>
        </w:r>
        <w:r w:rsidRPr="008D4DEC">
          <w:rPr>
            <w:rStyle w:val="Hyperlink"/>
          </w:rPr>
          <w:t>Equipment</w:t>
        </w:r>
        <w:r>
          <w:rPr>
            <w:webHidden/>
          </w:rPr>
          <w:tab/>
        </w:r>
        <w:r>
          <w:rPr>
            <w:webHidden/>
          </w:rPr>
          <w:fldChar w:fldCharType="begin"/>
        </w:r>
        <w:r>
          <w:rPr>
            <w:webHidden/>
          </w:rPr>
          <w:instrText xml:space="preserve"> PAGEREF _Toc473552917 \h </w:instrText>
        </w:r>
        <w:r>
          <w:rPr>
            <w:webHidden/>
          </w:rPr>
        </w:r>
        <w:r>
          <w:rPr>
            <w:webHidden/>
          </w:rPr>
          <w:fldChar w:fldCharType="separate"/>
        </w:r>
        <w:r>
          <w:rPr>
            <w:webHidden/>
          </w:rPr>
          <w:t>279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18" w:history="1">
        <w:r w:rsidRPr="008D4DEC">
          <w:rPr>
            <w:rStyle w:val="Hyperlink"/>
          </w:rPr>
          <w:t>534.04</w:t>
        </w:r>
        <w:r>
          <w:rPr>
            <w:rFonts w:asciiTheme="minorHAnsi" w:eastAsiaTheme="minorEastAsia" w:hAnsiTheme="minorHAnsi" w:cstheme="minorBidi"/>
            <w:i w:val="0"/>
            <w:sz w:val="22"/>
            <w:szCs w:val="22"/>
          </w:rPr>
          <w:tab/>
        </w:r>
        <w:r w:rsidRPr="008D4DEC">
          <w:rPr>
            <w:rStyle w:val="Hyperlink"/>
          </w:rPr>
          <w:t>Method of Construction</w:t>
        </w:r>
        <w:r>
          <w:rPr>
            <w:webHidden/>
          </w:rPr>
          <w:tab/>
        </w:r>
        <w:r>
          <w:rPr>
            <w:webHidden/>
          </w:rPr>
          <w:fldChar w:fldCharType="begin"/>
        </w:r>
        <w:r>
          <w:rPr>
            <w:webHidden/>
          </w:rPr>
          <w:instrText xml:space="preserve"> PAGEREF _Toc473552918 \h </w:instrText>
        </w:r>
        <w:r>
          <w:rPr>
            <w:webHidden/>
          </w:rPr>
        </w:r>
        <w:r>
          <w:rPr>
            <w:webHidden/>
          </w:rPr>
          <w:fldChar w:fldCharType="separate"/>
        </w:r>
        <w:r>
          <w:rPr>
            <w:webHidden/>
          </w:rPr>
          <w:t>280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19" w:history="1">
        <w:r w:rsidRPr="008D4DEC">
          <w:rPr>
            <w:rStyle w:val="Hyperlink"/>
          </w:rPr>
          <w:t>534.05</w:t>
        </w:r>
        <w:r>
          <w:rPr>
            <w:rFonts w:asciiTheme="minorHAnsi" w:eastAsiaTheme="minorEastAsia" w:hAnsiTheme="minorHAnsi" w:cstheme="minorBidi"/>
            <w:i w:val="0"/>
            <w:sz w:val="22"/>
            <w:szCs w:val="22"/>
          </w:rPr>
          <w:tab/>
        </w:r>
        <w:r w:rsidRPr="008D4DEC">
          <w:rPr>
            <w:rStyle w:val="Hyperlink"/>
          </w:rPr>
          <w:t>Method of Measurement</w:t>
        </w:r>
        <w:r>
          <w:rPr>
            <w:webHidden/>
          </w:rPr>
          <w:tab/>
        </w:r>
        <w:r>
          <w:rPr>
            <w:webHidden/>
          </w:rPr>
          <w:fldChar w:fldCharType="begin"/>
        </w:r>
        <w:r>
          <w:rPr>
            <w:webHidden/>
          </w:rPr>
          <w:instrText xml:space="preserve"> PAGEREF _Toc473552919 \h </w:instrText>
        </w:r>
        <w:r>
          <w:rPr>
            <w:webHidden/>
          </w:rPr>
        </w:r>
        <w:r>
          <w:rPr>
            <w:webHidden/>
          </w:rPr>
          <w:fldChar w:fldCharType="separate"/>
        </w:r>
        <w:r>
          <w:rPr>
            <w:webHidden/>
          </w:rPr>
          <w:t>280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20" w:history="1">
        <w:r w:rsidRPr="008D4DEC">
          <w:rPr>
            <w:rStyle w:val="Hyperlink"/>
          </w:rPr>
          <w:t>534.06</w:t>
        </w:r>
        <w:r>
          <w:rPr>
            <w:rFonts w:asciiTheme="minorHAnsi" w:eastAsiaTheme="minorEastAsia" w:hAnsiTheme="minorHAnsi" w:cstheme="minorBidi"/>
            <w:i w:val="0"/>
            <w:sz w:val="22"/>
            <w:szCs w:val="22"/>
          </w:rPr>
          <w:tab/>
        </w:r>
        <w:r w:rsidRPr="008D4DEC">
          <w:rPr>
            <w:rStyle w:val="Hyperlink"/>
          </w:rPr>
          <w:t>Basis of Payment</w:t>
        </w:r>
        <w:r>
          <w:rPr>
            <w:webHidden/>
          </w:rPr>
          <w:tab/>
        </w:r>
        <w:r>
          <w:rPr>
            <w:webHidden/>
          </w:rPr>
          <w:fldChar w:fldCharType="begin"/>
        </w:r>
        <w:r>
          <w:rPr>
            <w:webHidden/>
          </w:rPr>
          <w:instrText xml:space="preserve"> PAGEREF _Toc473552920 \h </w:instrText>
        </w:r>
        <w:r>
          <w:rPr>
            <w:webHidden/>
          </w:rPr>
        </w:r>
        <w:r>
          <w:rPr>
            <w:webHidden/>
          </w:rPr>
          <w:fldChar w:fldCharType="separate"/>
        </w:r>
        <w:r>
          <w:rPr>
            <w:webHidden/>
          </w:rPr>
          <w:t>280</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21" w:history="1">
        <w:r w:rsidRPr="008D4DEC">
          <w:rPr>
            <w:rStyle w:val="Hyperlink"/>
            <w:noProof/>
          </w:rPr>
          <w:t>Section 535 - Concrete Barrier Curb, Precast</w:t>
        </w:r>
        <w:r>
          <w:rPr>
            <w:noProof/>
            <w:webHidden/>
          </w:rPr>
          <w:tab/>
        </w:r>
        <w:r>
          <w:rPr>
            <w:noProof/>
            <w:webHidden/>
          </w:rPr>
          <w:fldChar w:fldCharType="begin"/>
        </w:r>
        <w:r>
          <w:rPr>
            <w:noProof/>
            <w:webHidden/>
          </w:rPr>
          <w:instrText xml:space="preserve"> PAGEREF _Toc473552921 \h </w:instrText>
        </w:r>
        <w:r>
          <w:rPr>
            <w:noProof/>
            <w:webHidden/>
          </w:rPr>
        </w:r>
        <w:r>
          <w:rPr>
            <w:noProof/>
            <w:webHidden/>
          </w:rPr>
          <w:fldChar w:fldCharType="separate"/>
        </w:r>
        <w:r>
          <w:rPr>
            <w:noProof/>
            <w:webHidden/>
          </w:rPr>
          <w:t>281</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22" w:history="1">
        <w:r w:rsidRPr="008D4DEC">
          <w:rPr>
            <w:rStyle w:val="Hyperlink"/>
          </w:rPr>
          <w:t>535.01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_Toc473552922 \h </w:instrText>
        </w:r>
        <w:r>
          <w:rPr>
            <w:webHidden/>
          </w:rPr>
        </w:r>
        <w:r>
          <w:rPr>
            <w:webHidden/>
          </w:rPr>
          <w:fldChar w:fldCharType="separate"/>
        </w:r>
        <w:r>
          <w:rPr>
            <w:webHidden/>
          </w:rPr>
          <w:t>281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23" w:history="1">
        <w:r w:rsidRPr="008D4DEC">
          <w:rPr>
            <w:rStyle w:val="Hyperlink"/>
          </w:rPr>
          <w:t>535.02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_Toc473552923 \h </w:instrText>
        </w:r>
        <w:r>
          <w:rPr>
            <w:webHidden/>
          </w:rPr>
        </w:r>
        <w:r>
          <w:rPr>
            <w:webHidden/>
          </w:rPr>
          <w:fldChar w:fldCharType="separate"/>
        </w:r>
        <w:r>
          <w:rPr>
            <w:webHidden/>
          </w:rPr>
          <w:t>281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24" w:history="1">
        <w:r w:rsidRPr="008D4DEC">
          <w:rPr>
            <w:rStyle w:val="Hyperlink"/>
          </w:rPr>
          <w:t>535.03</w:t>
        </w:r>
        <w:r>
          <w:rPr>
            <w:rFonts w:asciiTheme="minorHAnsi" w:eastAsiaTheme="minorEastAsia" w:hAnsiTheme="minorHAnsi" w:cstheme="minorBidi"/>
            <w:i w:val="0"/>
            <w:sz w:val="22"/>
            <w:szCs w:val="22"/>
          </w:rPr>
          <w:tab/>
        </w:r>
        <w:r w:rsidRPr="008D4DEC">
          <w:rPr>
            <w:rStyle w:val="Hyperlink"/>
          </w:rPr>
          <w:t>Equipment</w:t>
        </w:r>
        <w:r>
          <w:rPr>
            <w:webHidden/>
          </w:rPr>
          <w:tab/>
        </w:r>
        <w:r>
          <w:rPr>
            <w:webHidden/>
          </w:rPr>
          <w:fldChar w:fldCharType="begin"/>
        </w:r>
        <w:r>
          <w:rPr>
            <w:webHidden/>
          </w:rPr>
          <w:instrText xml:space="preserve"> PAGEREF _Toc473552924 \h </w:instrText>
        </w:r>
        <w:r>
          <w:rPr>
            <w:webHidden/>
          </w:rPr>
        </w:r>
        <w:r>
          <w:rPr>
            <w:webHidden/>
          </w:rPr>
          <w:fldChar w:fldCharType="separate"/>
        </w:r>
        <w:r>
          <w:rPr>
            <w:webHidden/>
          </w:rPr>
          <w:t>286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25" w:history="1">
        <w:r w:rsidRPr="008D4DEC">
          <w:rPr>
            <w:rStyle w:val="Hyperlink"/>
          </w:rPr>
          <w:t xml:space="preserve">535.04 </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_Toc473552925 \h </w:instrText>
        </w:r>
        <w:r>
          <w:rPr>
            <w:webHidden/>
          </w:rPr>
        </w:r>
        <w:r>
          <w:rPr>
            <w:webHidden/>
          </w:rPr>
          <w:fldChar w:fldCharType="separate"/>
        </w:r>
        <w:r>
          <w:rPr>
            <w:webHidden/>
          </w:rPr>
          <w:t>286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26" w:history="1">
        <w:r w:rsidRPr="008D4DEC">
          <w:rPr>
            <w:rStyle w:val="Hyperlink"/>
          </w:rPr>
          <w:t>535.05</w:t>
        </w:r>
        <w:r>
          <w:rPr>
            <w:rFonts w:asciiTheme="minorHAnsi" w:eastAsiaTheme="minorEastAsia" w:hAnsiTheme="minorHAnsi" w:cstheme="minorBidi"/>
            <w:i w:val="0"/>
            <w:sz w:val="22"/>
            <w:szCs w:val="22"/>
          </w:rPr>
          <w:tab/>
        </w:r>
        <w:r w:rsidRPr="008D4DEC">
          <w:rPr>
            <w:rStyle w:val="Hyperlink"/>
          </w:rPr>
          <w:t>Method of Measurement</w:t>
        </w:r>
        <w:r>
          <w:rPr>
            <w:webHidden/>
          </w:rPr>
          <w:tab/>
        </w:r>
        <w:r>
          <w:rPr>
            <w:webHidden/>
          </w:rPr>
          <w:fldChar w:fldCharType="begin"/>
        </w:r>
        <w:r>
          <w:rPr>
            <w:webHidden/>
          </w:rPr>
          <w:instrText xml:space="preserve"> PAGEREF _Toc473552926 \h </w:instrText>
        </w:r>
        <w:r>
          <w:rPr>
            <w:webHidden/>
          </w:rPr>
        </w:r>
        <w:r>
          <w:rPr>
            <w:webHidden/>
          </w:rPr>
          <w:fldChar w:fldCharType="separate"/>
        </w:r>
        <w:r>
          <w:rPr>
            <w:webHidden/>
          </w:rPr>
          <w:t>292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27" w:history="1">
        <w:r w:rsidRPr="008D4DEC">
          <w:rPr>
            <w:rStyle w:val="Hyperlink"/>
          </w:rPr>
          <w:t>535.06</w:t>
        </w:r>
        <w:r>
          <w:rPr>
            <w:rFonts w:asciiTheme="minorHAnsi" w:eastAsiaTheme="minorEastAsia" w:hAnsiTheme="minorHAnsi" w:cstheme="minorBidi"/>
            <w:i w:val="0"/>
            <w:sz w:val="22"/>
            <w:szCs w:val="22"/>
          </w:rPr>
          <w:tab/>
        </w:r>
        <w:r w:rsidRPr="008D4DEC">
          <w:rPr>
            <w:rStyle w:val="Hyperlink"/>
          </w:rPr>
          <w:t>Basis of Payment</w:t>
        </w:r>
        <w:r>
          <w:rPr>
            <w:webHidden/>
          </w:rPr>
          <w:tab/>
        </w:r>
        <w:r>
          <w:rPr>
            <w:webHidden/>
          </w:rPr>
          <w:fldChar w:fldCharType="begin"/>
        </w:r>
        <w:r>
          <w:rPr>
            <w:webHidden/>
          </w:rPr>
          <w:instrText xml:space="preserve"> PAGEREF _Toc473552927 \h </w:instrText>
        </w:r>
        <w:r>
          <w:rPr>
            <w:webHidden/>
          </w:rPr>
        </w:r>
        <w:r>
          <w:rPr>
            <w:webHidden/>
          </w:rPr>
          <w:fldChar w:fldCharType="separate"/>
        </w:r>
        <w:r>
          <w:rPr>
            <w:webHidden/>
          </w:rPr>
          <w:t>292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28" w:history="1">
        <w:r w:rsidRPr="008D4DEC">
          <w:rPr>
            <w:rStyle w:val="Hyperlink"/>
            <w:noProof/>
          </w:rPr>
          <w:t>Section 536 - Public Utilities In Structures</w:t>
        </w:r>
        <w:r>
          <w:rPr>
            <w:noProof/>
            <w:webHidden/>
          </w:rPr>
          <w:tab/>
        </w:r>
        <w:r>
          <w:rPr>
            <w:noProof/>
            <w:webHidden/>
          </w:rPr>
          <w:fldChar w:fldCharType="begin"/>
        </w:r>
        <w:r>
          <w:rPr>
            <w:noProof/>
            <w:webHidden/>
          </w:rPr>
          <w:instrText xml:space="preserve"> PAGEREF _Toc473552928 \h </w:instrText>
        </w:r>
        <w:r>
          <w:rPr>
            <w:noProof/>
            <w:webHidden/>
          </w:rPr>
        </w:r>
        <w:r>
          <w:rPr>
            <w:noProof/>
            <w:webHidden/>
          </w:rPr>
          <w:fldChar w:fldCharType="separate"/>
        </w:r>
        <w:r>
          <w:rPr>
            <w:noProof/>
            <w:webHidden/>
          </w:rPr>
          <w:t>293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29" w:history="1">
        <w:r w:rsidRPr="008D4DEC">
          <w:rPr>
            <w:rStyle w:val="Hyperlink"/>
          </w:rPr>
          <w:t>536.01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_Toc473552929 \h </w:instrText>
        </w:r>
        <w:r>
          <w:rPr>
            <w:webHidden/>
          </w:rPr>
        </w:r>
        <w:r>
          <w:rPr>
            <w:webHidden/>
          </w:rPr>
          <w:fldChar w:fldCharType="separate"/>
        </w:r>
        <w:r>
          <w:rPr>
            <w:webHidden/>
          </w:rPr>
          <w:t>293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30" w:history="1">
        <w:r w:rsidRPr="008D4DEC">
          <w:rPr>
            <w:rStyle w:val="Hyperlink"/>
          </w:rPr>
          <w:t>536.02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_Toc473552930 \h </w:instrText>
        </w:r>
        <w:r>
          <w:rPr>
            <w:webHidden/>
          </w:rPr>
        </w:r>
        <w:r>
          <w:rPr>
            <w:webHidden/>
          </w:rPr>
          <w:fldChar w:fldCharType="separate"/>
        </w:r>
        <w:r>
          <w:rPr>
            <w:webHidden/>
          </w:rPr>
          <w:t>293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31" w:history="1">
        <w:r w:rsidRPr="008D4DEC">
          <w:rPr>
            <w:rStyle w:val="Hyperlink"/>
          </w:rPr>
          <w:t>536.03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_Toc473552931 \h </w:instrText>
        </w:r>
        <w:r>
          <w:rPr>
            <w:webHidden/>
          </w:rPr>
        </w:r>
        <w:r>
          <w:rPr>
            <w:webHidden/>
          </w:rPr>
          <w:fldChar w:fldCharType="separate"/>
        </w:r>
        <w:r>
          <w:rPr>
            <w:webHidden/>
          </w:rPr>
          <w:t>293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32" w:history="1">
        <w:r w:rsidRPr="008D4DEC">
          <w:rPr>
            <w:rStyle w:val="Hyperlink"/>
          </w:rPr>
          <w:t>536.04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_Toc473552932 \h </w:instrText>
        </w:r>
        <w:r>
          <w:rPr>
            <w:webHidden/>
          </w:rPr>
        </w:r>
        <w:r>
          <w:rPr>
            <w:webHidden/>
          </w:rPr>
          <w:fldChar w:fldCharType="separate"/>
        </w:r>
        <w:r>
          <w:rPr>
            <w:webHidden/>
          </w:rPr>
          <w:t>295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33" w:history="1">
        <w:r w:rsidRPr="008D4DEC">
          <w:rPr>
            <w:rStyle w:val="Hyperlink"/>
          </w:rPr>
          <w:t>536.05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_Toc473552933 \h </w:instrText>
        </w:r>
        <w:r>
          <w:rPr>
            <w:webHidden/>
          </w:rPr>
        </w:r>
        <w:r>
          <w:rPr>
            <w:webHidden/>
          </w:rPr>
          <w:fldChar w:fldCharType="separate"/>
        </w:r>
        <w:r>
          <w:rPr>
            <w:webHidden/>
          </w:rPr>
          <w:t>295</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34" w:history="1">
        <w:r w:rsidRPr="008D4DEC">
          <w:rPr>
            <w:rStyle w:val="Hyperlink"/>
            <w:noProof/>
          </w:rPr>
          <w:t>Section 537 - Vertical Barrier Walls</w:t>
        </w:r>
        <w:r>
          <w:rPr>
            <w:noProof/>
            <w:webHidden/>
          </w:rPr>
          <w:tab/>
        </w:r>
        <w:r>
          <w:rPr>
            <w:noProof/>
            <w:webHidden/>
          </w:rPr>
          <w:fldChar w:fldCharType="begin"/>
        </w:r>
        <w:r>
          <w:rPr>
            <w:noProof/>
            <w:webHidden/>
          </w:rPr>
          <w:instrText xml:space="preserve"> PAGEREF _Toc473552934 \h </w:instrText>
        </w:r>
        <w:r>
          <w:rPr>
            <w:noProof/>
            <w:webHidden/>
          </w:rPr>
        </w:r>
        <w:r>
          <w:rPr>
            <w:noProof/>
            <w:webHidden/>
          </w:rPr>
          <w:fldChar w:fldCharType="separate"/>
        </w:r>
        <w:r>
          <w:rPr>
            <w:noProof/>
            <w:webHidden/>
          </w:rPr>
          <w:t>295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35" w:history="1">
        <w:r w:rsidRPr="008D4DEC">
          <w:rPr>
            <w:rStyle w:val="Hyperlink"/>
          </w:rPr>
          <w:t>537.01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_Toc473552935 \h </w:instrText>
        </w:r>
        <w:r>
          <w:rPr>
            <w:webHidden/>
          </w:rPr>
        </w:r>
        <w:r>
          <w:rPr>
            <w:webHidden/>
          </w:rPr>
          <w:fldChar w:fldCharType="separate"/>
        </w:r>
        <w:r>
          <w:rPr>
            <w:webHidden/>
          </w:rPr>
          <w:t>295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36" w:history="1">
        <w:r w:rsidRPr="008D4DEC">
          <w:rPr>
            <w:rStyle w:val="Hyperlink"/>
          </w:rPr>
          <w:t>537.02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_Toc473552936 \h </w:instrText>
        </w:r>
        <w:r>
          <w:rPr>
            <w:webHidden/>
          </w:rPr>
        </w:r>
        <w:r>
          <w:rPr>
            <w:webHidden/>
          </w:rPr>
          <w:fldChar w:fldCharType="separate"/>
        </w:r>
        <w:r>
          <w:rPr>
            <w:webHidden/>
          </w:rPr>
          <w:t>295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37" w:history="1">
        <w:r w:rsidRPr="008D4DEC">
          <w:rPr>
            <w:rStyle w:val="Hyperlink"/>
          </w:rPr>
          <w:t>537.03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_Toc473552937 \h </w:instrText>
        </w:r>
        <w:r>
          <w:rPr>
            <w:webHidden/>
          </w:rPr>
        </w:r>
        <w:r>
          <w:rPr>
            <w:webHidden/>
          </w:rPr>
          <w:fldChar w:fldCharType="separate"/>
        </w:r>
        <w:r>
          <w:rPr>
            <w:webHidden/>
          </w:rPr>
          <w:t>300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38" w:history="1">
        <w:r w:rsidRPr="008D4DEC">
          <w:rPr>
            <w:rStyle w:val="Hyperlink"/>
          </w:rPr>
          <w:t>537.04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_Toc473552938 \h </w:instrText>
        </w:r>
        <w:r>
          <w:rPr>
            <w:webHidden/>
          </w:rPr>
        </w:r>
        <w:r>
          <w:rPr>
            <w:webHidden/>
          </w:rPr>
          <w:fldChar w:fldCharType="separate"/>
        </w:r>
        <w:r>
          <w:rPr>
            <w:webHidden/>
          </w:rPr>
          <w:t>304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39" w:history="1">
        <w:r w:rsidRPr="008D4DEC">
          <w:rPr>
            <w:rStyle w:val="Hyperlink"/>
          </w:rPr>
          <w:t>537.05</w:t>
        </w:r>
        <w:r>
          <w:rPr>
            <w:rFonts w:asciiTheme="minorHAnsi" w:eastAsiaTheme="minorEastAsia" w:hAnsiTheme="minorHAnsi" w:cstheme="minorBidi"/>
            <w:i w:val="0"/>
            <w:sz w:val="22"/>
            <w:szCs w:val="22"/>
          </w:rPr>
          <w:tab/>
        </w:r>
        <w:r w:rsidRPr="008D4DEC">
          <w:rPr>
            <w:rStyle w:val="Hyperlink"/>
          </w:rPr>
          <w:t>Basis of Payment</w:t>
        </w:r>
        <w:r>
          <w:rPr>
            <w:webHidden/>
          </w:rPr>
          <w:tab/>
        </w:r>
        <w:r>
          <w:rPr>
            <w:webHidden/>
          </w:rPr>
          <w:fldChar w:fldCharType="begin"/>
        </w:r>
        <w:r>
          <w:rPr>
            <w:webHidden/>
          </w:rPr>
          <w:instrText xml:space="preserve"> PAGEREF _Toc473552939 \h </w:instrText>
        </w:r>
        <w:r>
          <w:rPr>
            <w:webHidden/>
          </w:rPr>
        </w:r>
        <w:r>
          <w:rPr>
            <w:webHidden/>
          </w:rPr>
          <w:fldChar w:fldCharType="separate"/>
        </w:r>
        <w:r>
          <w:rPr>
            <w:webHidden/>
          </w:rPr>
          <w:t>304</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40" w:history="1">
        <w:r w:rsidRPr="008D4DEC">
          <w:rPr>
            <w:rStyle w:val="Hyperlink"/>
            <w:noProof/>
          </w:rPr>
          <w:t>Section 538 - Force Account for Snow Removal</w:t>
        </w:r>
        <w:r>
          <w:rPr>
            <w:noProof/>
            <w:webHidden/>
          </w:rPr>
          <w:tab/>
        </w:r>
        <w:r>
          <w:rPr>
            <w:noProof/>
            <w:webHidden/>
          </w:rPr>
          <w:fldChar w:fldCharType="begin"/>
        </w:r>
        <w:r>
          <w:rPr>
            <w:noProof/>
            <w:webHidden/>
          </w:rPr>
          <w:instrText xml:space="preserve"> PAGEREF _Toc473552940 \h </w:instrText>
        </w:r>
        <w:r>
          <w:rPr>
            <w:noProof/>
            <w:webHidden/>
          </w:rPr>
        </w:r>
        <w:r>
          <w:rPr>
            <w:noProof/>
            <w:webHidden/>
          </w:rPr>
          <w:fldChar w:fldCharType="separate"/>
        </w:r>
        <w:r>
          <w:rPr>
            <w:noProof/>
            <w:webHidden/>
          </w:rPr>
          <w:t>305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41" w:history="1">
        <w:r w:rsidRPr="008D4DEC">
          <w:rPr>
            <w:rStyle w:val="Hyperlink"/>
          </w:rPr>
          <w:t>538.01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_Toc473552941 \h </w:instrText>
        </w:r>
        <w:r>
          <w:rPr>
            <w:webHidden/>
          </w:rPr>
        </w:r>
        <w:r>
          <w:rPr>
            <w:webHidden/>
          </w:rPr>
          <w:fldChar w:fldCharType="separate"/>
        </w:r>
        <w:r>
          <w:rPr>
            <w:webHidden/>
          </w:rPr>
          <w:t>305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42" w:history="1">
        <w:r w:rsidRPr="008D4DEC">
          <w:rPr>
            <w:rStyle w:val="Hyperlink"/>
          </w:rPr>
          <w:t>538.02</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_Toc473552942 \h </w:instrText>
        </w:r>
        <w:r>
          <w:rPr>
            <w:webHidden/>
          </w:rPr>
        </w:r>
        <w:r>
          <w:rPr>
            <w:webHidden/>
          </w:rPr>
          <w:fldChar w:fldCharType="separate"/>
        </w:r>
        <w:r>
          <w:rPr>
            <w:webHidden/>
          </w:rPr>
          <w:t>305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43" w:history="1">
        <w:r w:rsidRPr="008D4DEC">
          <w:rPr>
            <w:rStyle w:val="Hyperlink"/>
          </w:rPr>
          <w:t>538.03</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_Toc473552943 \h </w:instrText>
        </w:r>
        <w:r>
          <w:rPr>
            <w:webHidden/>
          </w:rPr>
        </w:r>
        <w:r>
          <w:rPr>
            <w:webHidden/>
          </w:rPr>
          <w:fldChar w:fldCharType="separate"/>
        </w:r>
        <w:r>
          <w:rPr>
            <w:webHidden/>
          </w:rPr>
          <w:t>306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44" w:history="1">
        <w:r w:rsidRPr="008D4DEC">
          <w:rPr>
            <w:rStyle w:val="Hyperlink"/>
          </w:rPr>
          <w:t>538.04</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_Toc473552944 \h </w:instrText>
        </w:r>
        <w:r>
          <w:rPr>
            <w:webHidden/>
          </w:rPr>
        </w:r>
        <w:r>
          <w:rPr>
            <w:webHidden/>
          </w:rPr>
          <w:fldChar w:fldCharType="separate"/>
        </w:r>
        <w:r>
          <w:rPr>
            <w:webHidden/>
          </w:rPr>
          <w:t>306</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945" w:history="1">
        <w:r w:rsidRPr="008D4DEC">
          <w:rPr>
            <w:rStyle w:val="Hyperlink"/>
          </w:rPr>
          <w:t>Division 600 - Electrical</w:t>
        </w:r>
        <w:r>
          <w:rPr>
            <w:webHidden/>
          </w:rPr>
          <w:tab/>
        </w:r>
        <w:r>
          <w:rPr>
            <w:webHidden/>
          </w:rPr>
          <w:fldChar w:fldCharType="begin"/>
        </w:r>
        <w:r>
          <w:rPr>
            <w:webHidden/>
          </w:rPr>
          <w:instrText xml:space="preserve"> PAGEREF _Toc473552945 \h </w:instrText>
        </w:r>
        <w:r>
          <w:rPr>
            <w:webHidden/>
          </w:rPr>
        </w:r>
        <w:r>
          <w:rPr>
            <w:webHidden/>
          </w:rPr>
          <w:fldChar w:fldCharType="separate"/>
        </w:r>
        <w:r>
          <w:rPr>
            <w:webHidden/>
          </w:rPr>
          <w:t>307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46" w:history="1">
        <w:r w:rsidRPr="008D4DEC">
          <w:rPr>
            <w:rStyle w:val="Hyperlink"/>
            <w:noProof/>
          </w:rPr>
          <w:t>Section 601 - Common Electrical Provisions</w:t>
        </w:r>
        <w:r>
          <w:rPr>
            <w:noProof/>
            <w:webHidden/>
          </w:rPr>
          <w:tab/>
        </w:r>
        <w:r>
          <w:rPr>
            <w:noProof/>
            <w:webHidden/>
          </w:rPr>
          <w:fldChar w:fldCharType="begin"/>
        </w:r>
        <w:r>
          <w:rPr>
            <w:noProof/>
            <w:webHidden/>
          </w:rPr>
          <w:instrText xml:space="preserve"> PAGEREF _Toc473552946 \h </w:instrText>
        </w:r>
        <w:r>
          <w:rPr>
            <w:noProof/>
            <w:webHidden/>
          </w:rPr>
        </w:r>
        <w:r>
          <w:rPr>
            <w:noProof/>
            <w:webHidden/>
          </w:rPr>
          <w:fldChar w:fldCharType="separate"/>
        </w:r>
        <w:r>
          <w:rPr>
            <w:noProof/>
            <w:webHidden/>
          </w:rPr>
          <w:t>307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47" w:history="1">
        <w:r w:rsidRPr="008D4DEC">
          <w:rPr>
            <w:rStyle w:val="Hyperlink"/>
          </w:rPr>
          <w:t>601.01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_Toc473552947 \h </w:instrText>
        </w:r>
        <w:r>
          <w:rPr>
            <w:webHidden/>
          </w:rPr>
        </w:r>
        <w:r>
          <w:rPr>
            <w:webHidden/>
          </w:rPr>
          <w:fldChar w:fldCharType="separate"/>
        </w:r>
        <w:r>
          <w:rPr>
            <w:webHidden/>
          </w:rPr>
          <w:t>307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48" w:history="1">
        <w:r w:rsidRPr="008D4DEC">
          <w:rPr>
            <w:rStyle w:val="Hyperlink"/>
          </w:rPr>
          <w:t>601.02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_Toc473552948 \h </w:instrText>
        </w:r>
        <w:r>
          <w:rPr>
            <w:webHidden/>
          </w:rPr>
        </w:r>
        <w:r>
          <w:rPr>
            <w:webHidden/>
          </w:rPr>
          <w:fldChar w:fldCharType="separate"/>
        </w:r>
        <w:r>
          <w:rPr>
            <w:webHidden/>
          </w:rPr>
          <w:t>308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49" w:history="1">
        <w:r w:rsidRPr="008D4DEC">
          <w:rPr>
            <w:rStyle w:val="Hyperlink"/>
          </w:rPr>
          <w:t>601.03</w:t>
        </w:r>
        <w:r>
          <w:rPr>
            <w:rFonts w:asciiTheme="minorHAnsi" w:eastAsiaTheme="minorEastAsia" w:hAnsiTheme="minorHAnsi" w:cstheme="minorBidi"/>
            <w:i w:val="0"/>
            <w:sz w:val="22"/>
            <w:szCs w:val="22"/>
          </w:rPr>
          <w:tab/>
        </w:r>
        <w:r w:rsidRPr="008D4DEC">
          <w:rPr>
            <w:rStyle w:val="Hyperlink"/>
          </w:rPr>
          <w:t>General Conditions</w:t>
        </w:r>
        <w:r>
          <w:rPr>
            <w:webHidden/>
          </w:rPr>
          <w:tab/>
        </w:r>
        <w:r>
          <w:rPr>
            <w:webHidden/>
          </w:rPr>
          <w:fldChar w:fldCharType="begin"/>
        </w:r>
        <w:r>
          <w:rPr>
            <w:webHidden/>
          </w:rPr>
          <w:instrText xml:space="preserve"> PAGEREF _Toc473552949 \h </w:instrText>
        </w:r>
        <w:r>
          <w:rPr>
            <w:webHidden/>
          </w:rPr>
        </w:r>
        <w:r>
          <w:rPr>
            <w:webHidden/>
          </w:rPr>
          <w:fldChar w:fldCharType="separate"/>
        </w:r>
        <w:r>
          <w:rPr>
            <w:webHidden/>
          </w:rPr>
          <w:t>308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50" w:history="1">
        <w:r w:rsidRPr="008D4DEC">
          <w:rPr>
            <w:rStyle w:val="Hyperlink"/>
          </w:rPr>
          <w:t>601.05</w:t>
        </w:r>
        <w:r>
          <w:rPr>
            <w:rFonts w:asciiTheme="minorHAnsi" w:eastAsiaTheme="minorEastAsia" w:hAnsiTheme="minorHAnsi" w:cstheme="minorBidi"/>
            <w:i w:val="0"/>
            <w:sz w:val="22"/>
            <w:szCs w:val="22"/>
          </w:rPr>
          <w:tab/>
        </w:r>
        <w:r w:rsidRPr="008D4DEC">
          <w:rPr>
            <w:rStyle w:val="Hyperlink"/>
          </w:rPr>
          <w:t>Conduit</w:t>
        </w:r>
        <w:r>
          <w:rPr>
            <w:webHidden/>
          </w:rPr>
          <w:tab/>
        </w:r>
        <w:r>
          <w:rPr>
            <w:webHidden/>
          </w:rPr>
          <w:fldChar w:fldCharType="begin"/>
        </w:r>
        <w:r>
          <w:rPr>
            <w:webHidden/>
          </w:rPr>
          <w:instrText xml:space="preserve"> PAGEREF _Toc473552950 \h </w:instrText>
        </w:r>
        <w:r>
          <w:rPr>
            <w:webHidden/>
          </w:rPr>
        </w:r>
        <w:r>
          <w:rPr>
            <w:webHidden/>
          </w:rPr>
          <w:fldChar w:fldCharType="separate"/>
        </w:r>
        <w:r>
          <w:rPr>
            <w:webHidden/>
          </w:rPr>
          <w:t>309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51" w:history="1">
        <w:r w:rsidRPr="008D4DEC">
          <w:rPr>
            <w:rStyle w:val="Hyperlink"/>
          </w:rPr>
          <w:t>601.06</w:t>
        </w:r>
        <w:r>
          <w:rPr>
            <w:rFonts w:asciiTheme="minorHAnsi" w:eastAsiaTheme="minorEastAsia" w:hAnsiTheme="minorHAnsi" w:cstheme="minorBidi"/>
            <w:i w:val="0"/>
            <w:sz w:val="22"/>
            <w:szCs w:val="22"/>
          </w:rPr>
          <w:tab/>
        </w:r>
        <w:r w:rsidRPr="008D4DEC">
          <w:rPr>
            <w:rStyle w:val="Hyperlink"/>
          </w:rPr>
          <w:t>Foundations, Boxes, Manholes And Bases</w:t>
        </w:r>
        <w:r>
          <w:rPr>
            <w:webHidden/>
          </w:rPr>
          <w:tab/>
        </w:r>
        <w:r>
          <w:rPr>
            <w:webHidden/>
          </w:rPr>
          <w:fldChar w:fldCharType="begin"/>
        </w:r>
        <w:r>
          <w:rPr>
            <w:webHidden/>
          </w:rPr>
          <w:instrText xml:space="preserve"> PAGEREF _Toc473552951 \h </w:instrText>
        </w:r>
        <w:r>
          <w:rPr>
            <w:webHidden/>
          </w:rPr>
        </w:r>
        <w:r>
          <w:rPr>
            <w:webHidden/>
          </w:rPr>
          <w:fldChar w:fldCharType="separate"/>
        </w:r>
        <w:r>
          <w:rPr>
            <w:webHidden/>
          </w:rPr>
          <w:t>316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52" w:history="1">
        <w:r w:rsidRPr="008D4DEC">
          <w:rPr>
            <w:rStyle w:val="Hyperlink"/>
          </w:rPr>
          <w:t>601.07</w:t>
        </w:r>
        <w:r>
          <w:rPr>
            <w:rFonts w:asciiTheme="minorHAnsi" w:eastAsiaTheme="minorEastAsia" w:hAnsiTheme="minorHAnsi" w:cstheme="minorBidi"/>
            <w:i w:val="0"/>
            <w:sz w:val="22"/>
            <w:szCs w:val="22"/>
          </w:rPr>
          <w:tab/>
        </w:r>
        <w:r w:rsidRPr="008D4DEC">
          <w:rPr>
            <w:rStyle w:val="Hyperlink"/>
          </w:rPr>
          <w:t>Cables and Wires</w:t>
        </w:r>
        <w:r>
          <w:rPr>
            <w:webHidden/>
          </w:rPr>
          <w:tab/>
        </w:r>
        <w:r>
          <w:rPr>
            <w:webHidden/>
          </w:rPr>
          <w:fldChar w:fldCharType="begin"/>
        </w:r>
        <w:r>
          <w:rPr>
            <w:webHidden/>
          </w:rPr>
          <w:instrText xml:space="preserve"> PAGEREF _Toc473552952 \h </w:instrText>
        </w:r>
        <w:r>
          <w:rPr>
            <w:webHidden/>
          </w:rPr>
        </w:r>
        <w:r>
          <w:rPr>
            <w:webHidden/>
          </w:rPr>
          <w:fldChar w:fldCharType="separate"/>
        </w:r>
        <w:r>
          <w:rPr>
            <w:webHidden/>
          </w:rPr>
          <w:t>317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53" w:history="1">
        <w:r w:rsidRPr="008D4DEC">
          <w:rPr>
            <w:rStyle w:val="Hyperlink"/>
          </w:rPr>
          <w:t>601.11</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_Toc473552953 \h </w:instrText>
        </w:r>
        <w:r>
          <w:rPr>
            <w:webHidden/>
          </w:rPr>
        </w:r>
        <w:r>
          <w:rPr>
            <w:webHidden/>
          </w:rPr>
          <w:fldChar w:fldCharType="separate"/>
        </w:r>
        <w:r>
          <w:rPr>
            <w:webHidden/>
          </w:rPr>
          <w:t>318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54" w:history="1">
        <w:r w:rsidRPr="008D4DEC">
          <w:rPr>
            <w:rStyle w:val="Hyperlink"/>
          </w:rPr>
          <w:t>601.12</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_Toc473552954 \h </w:instrText>
        </w:r>
        <w:r>
          <w:rPr>
            <w:webHidden/>
          </w:rPr>
        </w:r>
        <w:r>
          <w:rPr>
            <w:webHidden/>
          </w:rPr>
          <w:fldChar w:fldCharType="separate"/>
        </w:r>
        <w:r>
          <w:rPr>
            <w:webHidden/>
          </w:rPr>
          <w:t>319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55" w:history="1">
        <w:r w:rsidRPr="008D4DEC">
          <w:rPr>
            <w:rStyle w:val="Hyperlink"/>
            <w:noProof/>
          </w:rPr>
          <w:t>Section 602 - Roadway Lighting</w:t>
        </w:r>
        <w:r>
          <w:rPr>
            <w:noProof/>
            <w:webHidden/>
          </w:rPr>
          <w:tab/>
        </w:r>
        <w:r>
          <w:rPr>
            <w:noProof/>
            <w:webHidden/>
          </w:rPr>
          <w:fldChar w:fldCharType="begin"/>
        </w:r>
        <w:r>
          <w:rPr>
            <w:noProof/>
            <w:webHidden/>
          </w:rPr>
          <w:instrText xml:space="preserve"> PAGEREF _Toc473552955 \h </w:instrText>
        </w:r>
        <w:r>
          <w:rPr>
            <w:noProof/>
            <w:webHidden/>
          </w:rPr>
        </w:r>
        <w:r>
          <w:rPr>
            <w:noProof/>
            <w:webHidden/>
          </w:rPr>
          <w:fldChar w:fldCharType="separate"/>
        </w:r>
        <w:r>
          <w:rPr>
            <w:noProof/>
            <w:webHidden/>
          </w:rPr>
          <w:t>320</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56" w:history="1">
        <w:r w:rsidRPr="008D4DEC">
          <w:rPr>
            <w:rStyle w:val="Hyperlink"/>
          </w:rPr>
          <w:t>602.01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_Toc473552956 \h </w:instrText>
        </w:r>
        <w:r>
          <w:rPr>
            <w:webHidden/>
          </w:rPr>
        </w:r>
        <w:r>
          <w:rPr>
            <w:webHidden/>
          </w:rPr>
          <w:fldChar w:fldCharType="separate"/>
        </w:r>
        <w:r>
          <w:rPr>
            <w:webHidden/>
          </w:rPr>
          <w:t>320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57" w:history="1">
        <w:r w:rsidRPr="008D4DEC">
          <w:rPr>
            <w:rStyle w:val="Hyperlink"/>
          </w:rPr>
          <w:t>602.04</w:t>
        </w:r>
        <w:r>
          <w:rPr>
            <w:rFonts w:asciiTheme="minorHAnsi" w:eastAsiaTheme="minorEastAsia" w:hAnsiTheme="minorHAnsi" w:cstheme="minorBidi"/>
            <w:i w:val="0"/>
            <w:sz w:val="22"/>
            <w:szCs w:val="22"/>
          </w:rPr>
          <w:tab/>
        </w:r>
        <w:r w:rsidRPr="008D4DEC">
          <w:rPr>
            <w:rStyle w:val="Hyperlink"/>
          </w:rPr>
          <w:t>Lighting Standards</w:t>
        </w:r>
        <w:r>
          <w:rPr>
            <w:webHidden/>
          </w:rPr>
          <w:tab/>
        </w:r>
        <w:r>
          <w:rPr>
            <w:webHidden/>
          </w:rPr>
          <w:fldChar w:fldCharType="begin"/>
        </w:r>
        <w:r>
          <w:rPr>
            <w:webHidden/>
          </w:rPr>
          <w:instrText xml:space="preserve"> PAGEREF _Toc473552957 \h </w:instrText>
        </w:r>
        <w:r>
          <w:rPr>
            <w:webHidden/>
          </w:rPr>
        </w:r>
        <w:r>
          <w:rPr>
            <w:webHidden/>
          </w:rPr>
          <w:fldChar w:fldCharType="separate"/>
        </w:r>
        <w:r>
          <w:rPr>
            <w:webHidden/>
          </w:rPr>
          <w:t>320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58" w:history="1">
        <w:r w:rsidRPr="008D4DEC">
          <w:rPr>
            <w:rStyle w:val="Hyperlink"/>
          </w:rPr>
          <w:t>602.07</w:t>
        </w:r>
        <w:r>
          <w:rPr>
            <w:rFonts w:asciiTheme="minorHAnsi" w:eastAsiaTheme="minorEastAsia" w:hAnsiTheme="minorHAnsi" w:cstheme="minorBidi"/>
            <w:i w:val="0"/>
            <w:sz w:val="22"/>
            <w:szCs w:val="22"/>
          </w:rPr>
          <w:tab/>
        </w:r>
        <w:r w:rsidRPr="008D4DEC">
          <w:rPr>
            <w:rStyle w:val="Hyperlink"/>
          </w:rPr>
          <w:t>Power Distribution and Control Equipment</w:t>
        </w:r>
        <w:r>
          <w:rPr>
            <w:webHidden/>
          </w:rPr>
          <w:tab/>
        </w:r>
        <w:r>
          <w:rPr>
            <w:webHidden/>
          </w:rPr>
          <w:fldChar w:fldCharType="begin"/>
        </w:r>
        <w:r>
          <w:rPr>
            <w:webHidden/>
          </w:rPr>
          <w:instrText xml:space="preserve"> PAGEREF _Toc473552958 \h </w:instrText>
        </w:r>
        <w:r>
          <w:rPr>
            <w:webHidden/>
          </w:rPr>
        </w:r>
        <w:r>
          <w:rPr>
            <w:webHidden/>
          </w:rPr>
          <w:fldChar w:fldCharType="separate"/>
        </w:r>
        <w:r>
          <w:rPr>
            <w:webHidden/>
          </w:rPr>
          <w:t>321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59" w:history="1">
        <w:r w:rsidRPr="008D4DEC">
          <w:rPr>
            <w:rStyle w:val="Hyperlink"/>
          </w:rPr>
          <w:t>602.09</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_Toc473552959 \h </w:instrText>
        </w:r>
        <w:r>
          <w:rPr>
            <w:webHidden/>
          </w:rPr>
        </w:r>
        <w:r>
          <w:rPr>
            <w:webHidden/>
          </w:rPr>
          <w:fldChar w:fldCharType="separate"/>
        </w:r>
        <w:r>
          <w:rPr>
            <w:webHidden/>
          </w:rPr>
          <w:t>321</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60" w:history="1">
        <w:r w:rsidRPr="008D4DEC">
          <w:rPr>
            <w:rStyle w:val="Hyperlink"/>
            <w:noProof/>
          </w:rPr>
          <w:t xml:space="preserve">Section 603 </w:t>
        </w:r>
        <w:r w:rsidRPr="008D4DEC">
          <w:rPr>
            <w:rStyle w:val="Hyperlink"/>
            <w:noProof/>
          </w:rPr>
          <w:noBreakHyphen/>
          <w:t xml:space="preserve"> Sign Lighting</w:t>
        </w:r>
        <w:r>
          <w:rPr>
            <w:noProof/>
            <w:webHidden/>
          </w:rPr>
          <w:tab/>
        </w:r>
        <w:r>
          <w:rPr>
            <w:noProof/>
            <w:webHidden/>
          </w:rPr>
          <w:fldChar w:fldCharType="begin"/>
        </w:r>
        <w:r>
          <w:rPr>
            <w:noProof/>
            <w:webHidden/>
          </w:rPr>
          <w:instrText xml:space="preserve"> PAGEREF _Toc473552960 \h </w:instrText>
        </w:r>
        <w:r>
          <w:rPr>
            <w:noProof/>
            <w:webHidden/>
          </w:rPr>
        </w:r>
        <w:r>
          <w:rPr>
            <w:noProof/>
            <w:webHidden/>
          </w:rPr>
          <w:fldChar w:fldCharType="separate"/>
        </w:r>
        <w:r>
          <w:rPr>
            <w:noProof/>
            <w:webHidden/>
          </w:rPr>
          <w:t>322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61" w:history="1">
        <w:r w:rsidRPr="008D4DEC">
          <w:rPr>
            <w:rStyle w:val="Hyperlink"/>
          </w:rPr>
          <w:t>603.01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_Toc473552961 \h </w:instrText>
        </w:r>
        <w:r>
          <w:rPr>
            <w:webHidden/>
          </w:rPr>
        </w:r>
        <w:r>
          <w:rPr>
            <w:webHidden/>
          </w:rPr>
          <w:fldChar w:fldCharType="separate"/>
        </w:r>
        <w:r>
          <w:rPr>
            <w:webHidden/>
          </w:rPr>
          <w:t>322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62" w:history="1">
        <w:r w:rsidRPr="008D4DEC">
          <w:rPr>
            <w:rStyle w:val="Hyperlink"/>
          </w:rPr>
          <w:t>603.02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_Toc473552962 \h </w:instrText>
        </w:r>
        <w:r>
          <w:rPr>
            <w:webHidden/>
          </w:rPr>
        </w:r>
        <w:r>
          <w:rPr>
            <w:webHidden/>
          </w:rPr>
          <w:fldChar w:fldCharType="separate"/>
        </w:r>
        <w:r>
          <w:rPr>
            <w:webHidden/>
          </w:rPr>
          <w:t>322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63" w:history="1">
        <w:r w:rsidRPr="008D4DEC">
          <w:rPr>
            <w:rStyle w:val="Hyperlink"/>
            <w:noProof/>
          </w:rPr>
          <w:t>Section 605 - Intelligent Transportation Systems</w:t>
        </w:r>
        <w:r>
          <w:rPr>
            <w:noProof/>
            <w:webHidden/>
          </w:rPr>
          <w:tab/>
        </w:r>
        <w:r>
          <w:rPr>
            <w:noProof/>
            <w:webHidden/>
          </w:rPr>
          <w:fldChar w:fldCharType="begin"/>
        </w:r>
        <w:r>
          <w:rPr>
            <w:noProof/>
            <w:webHidden/>
          </w:rPr>
          <w:instrText xml:space="preserve"> PAGEREF _Toc473552963 \h </w:instrText>
        </w:r>
        <w:r>
          <w:rPr>
            <w:noProof/>
            <w:webHidden/>
          </w:rPr>
        </w:r>
        <w:r>
          <w:rPr>
            <w:noProof/>
            <w:webHidden/>
          </w:rPr>
          <w:fldChar w:fldCharType="separate"/>
        </w:r>
        <w:r>
          <w:rPr>
            <w:noProof/>
            <w:webHidden/>
          </w:rPr>
          <w:t>322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64" w:history="1">
        <w:r w:rsidRPr="008D4DEC">
          <w:rPr>
            <w:rStyle w:val="Hyperlink"/>
          </w:rPr>
          <w:t>605.01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_Toc473552964 \h </w:instrText>
        </w:r>
        <w:r>
          <w:rPr>
            <w:webHidden/>
          </w:rPr>
        </w:r>
        <w:r>
          <w:rPr>
            <w:webHidden/>
          </w:rPr>
          <w:fldChar w:fldCharType="separate"/>
        </w:r>
        <w:r>
          <w:rPr>
            <w:webHidden/>
          </w:rPr>
          <w:t>322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65" w:history="1">
        <w:r w:rsidRPr="008D4DEC">
          <w:rPr>
            <w:rStyle w:val="Hyperlink"/>
          </w:rPr>
          <w:t>605.02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_Toc473552965 \h </w:instrText>
        </w:r>
        <w:r>
          <w:rPr>
            <w:webHidden/>
          </w:rPr>
        </w:r>
        <w:r>
          <w:rPr>
            <w:webHidden/>
          </w:rPr>
          <w:fldChar w:fldCharType="separate"/>
        </w:r>
        <w:r>
          <w:rPr>
            <w:webHidden/>
          </w:rPr>
          <w:t>329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66" w:history="1">
        <w:r w:rsidRPr="008D4DEC">
          <w:rPr>
            <w:rStyle w:val="Hyperlink"/>
          </w:rPr>
          <w:t>605.03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_Toc473552966 \h </w:instrText>
        </w:r>
        <w:r>
          <w:rPr>
            <w:webHidden/>
          </w:rPr>
        </w:r>
        <w:r>
          <w:rPr>
            <w:webHidden/>
          </w:rPr>
          <w:fldChar w:fldCharType="separate"/>
        </w:r>
        <w:r>
          <w:rPr>
            <w:webHidden/>
          </w:rPr>
          <w:t>332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67" w:history="1">
        <w:r w:rsidRPr="008D4DEC">
          <w:rPr>
            <w:rStyle w:val="Hyperlink"/>
          </w:rPr>
          <w:t>605.04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_Toc473552967 \h </w:instrText>
        </w:r>
        <w:r>
          <w:rPr>
            <w:webHidden/>
          </w:rPr>
        </w:r>
        <w:r>
          <w:rPr>
            <w:webHidden/>
          </w:rPr>
          <w:fldChar w:fldCharType="separate"/>
        </w:r>
        <w:r>
          <w:rPr>
            <w:webHidden/>
          </w:rPr>
          <w:t>342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68" w:history="1">
        <w:r w:rsidRPr="008D4DEC">
          <w:rPr>
            <w:rStyle w:val="Hyperlink"/>
          </w:rPr>
          <w:t>605.05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_Toc473552968 \h </w:instrText>
        </w:r>
        <w:r>
          <w:rPr>
            <w:webHidden/>
          </w:rPr>
        </w:r>
        <w:r>
          <w:rPr>
            <w:webHidden/>
          </w:rPr>
          <w:fldChar w:fldCharType="separate"/>
        </w:r>
        <w:r>
          <w:rPr>
            <w:webHidden/>
          </w:rPr>
          <w:t>344</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69" w:history="1">
        <w:r w:rsidRPr="008D4DEC">
          <w:rPr>
            <w:rStyle w:val="Hyperlink"/>
            <w:noProof/>
          </w:rPr>
          <w:t>Section 606 - Traffic Signals</w:t>
        </w:r>
        <w:r>
          <w:rPr>
            <w:noProof/>
            <w:webHidden/>
          </w:rPr>
          <w:tab/>
        </w:r>
        <w:r>
          <w:rPr>
            <w:noProof/>
            <w:webHidden/>
          </w:rPr>
          <w:fldChar w:fldCharType="begin"/>
        </w:r>
        <w:r>
          <w:rPr>
            <w:noProof/>
            <w:webHidden/>
          </w:rPr>
          <w:instrText xml:space="preserve"> PAGEREF _Toc473552969 \h </w:instrText>
        </w:r>
        <w:r>
          <w:rPr>
            <w:noProof/>
            <w:webHidden/>
          </w:rPr>
        </w:r>
        <w:r>
          <w:rPr>
            <w:noProof/>
            <w:webHidden/>
          </w:rPr>
          <w:fldChar w:fldCharType="separate"/>
        </w:r>
        <w:r>
          <w:rPr>
            <w:noProof/>
            <w:webHidden/>
          </w:rPr>
          <w:t>346</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70" w:history="1">
        <w:r w:rsidRPr="008D4DEC">
          <w:rPr>
            <w:rStyle w:val="Hyperlink"/>
          </w:rPr>
          <w:t>606.01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_Toc473552970 \h </w:instrText>
        </w:r>
        <w:r>
          <w:rPr>
            <w:webHidden/>
          </w:rPr>
        </w:r>
        <w:r>
          <w:rPr>
            <w:webHidden/>
          </w:rPr>
          <w:fldChar w:fldCharType="separate"/>
        </w:r>
        <w:r>
          <w:rPr>
            <w:webHidden/>
          </w:rPr>
          <w:t>346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71" w:history="1">
        <w:r w:rsidRPr="008D4DEC">
          <w:rPr>
            <w:rStyle w:val="Hyperlink"/>
          </w:rPr>
          <w:t>606.02</w:t>
        </w:r>
        <w:r>
          <w:rPr>
            <w:rFonts w:asciiTheme="minorHAnsi" w:eastAsiaTheme="minorEastAsia" w:hAnsiTheme="minorHAnsi" w:cstheme="minorBidi"/>
            <w:i w:val="0"/>
            <w:sz w:val="22"/>
            <w:szCs w:val="22"/>
          </w:rPr>
          <w:tab/>
        </w:r>
        <w:r w:rsidRPr="008D4DEC">
          <w:rPr>
            <w:rStyle w:val="Hyperlink"/>
          </w:rPr>
          <w:t>Materials and Equipment</w:t>
        </w:r>
        <w:r>
          <w:rPr>
            <w:webHidden/>
          </w:rPr>
          <w:tab/>
        </w:r>
        <w:r>
          <w:rPr>
            <w:webHidden/>
          </w:rPr>
          <w:fldChar w:fldCharType="begin"/>
        </w:r>
        <w:r>
          <w:rPr>
            <w:webHidden/>
          </w:rPr>
          <w:instrText xml:space="preserve"> PAGEREF _Toc473552971 \h </w:instrText>
        </w:r>
        <w:r>
          <w:rPr>
            <w:webHidden/>
          </w:rPr>
        </w:r>
        <w:r>
          <w:rPr>
            <w:webHidden/>
          </w:rPr>
          <w:fldChar w:fldCharType="separate"/>
        </w:r>
        <w:r>
          <w:rPr>
            <w:webHidden/>
          </w:rPr>
          <w:t>346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72" w:history="1">
        <w:r w:rsidRPr="008D4DEC">
          <w:rPr>
            <w:rStyle w:val="Hyperlink"/>
          </w:rPr>
          <w:t>606.03</w:t>
        </w:r>
        <w:r>
          <w:rPr>
            <w:rFonts w:asciiTheme="minorHAnsi" w:eastAsiaTheme="minorEastAsia" w:hAnsiTheme="minorHAnsi" w:cstheme="minorBidi"/>
            <w:i w:val="0"/>
            <w:sz w:val="22"/>
            <w:szCs w:val="22"/>
          </w:rPr>
          <w:tab/>
        </w:r>
        <w:r w:rsidRPr="008D4DEC">
          <w:rPr>
            <w:rStyle w:val="Hyperlink"/>
          </w:rPr>
          <w:t>Construction Requirements</w:t>
        </w:r>
        <w:r>
          <w:rPr>
            <w:webHidden/>
          </w:rPr>
          <w:tab/>
        </w:r>
        <w:r>
          <w:rPr>
            <w:webHidden/>
          </w:rPr>
          <w:fldChar w:fldCharType="begin"/>
        </w:r>
        <w:r>
          <w:rPr>
            <w:webHidden/>
          </w:rPr>
          <w:instrText xml:space="preserve"> PAGEREF _Toc473552972 \h </w:instrText>
        </w:r>
        <w:r>
          <w:rPr>
            <w:webHidden/>
          </w:rPr>
        </w:r>
        <w:r>
          <w:rPr>
            <w:webHidden/>
          </w:rPr>
          <w:fldChar w:fldCharType="separate"/>
        </w:r>
        <w:r>
          <w:rPr>
            <w:webHidden/>
          </w:rPr>
          <w:t>357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73" w:history="1">
        <w:r w:rsidRPr="008D4DEC">
          <w:rPr>
            <w:rStyle w:val="Hyperlink"/>
          </w:rPr>
          <w:t>606.05</w:t>
        </w:r>
        <w:r>
          <w:rPr>
            <w:rFonts w:asciiTheme="minorHAnsi" w:eastAsiaTheme="minorEastAsia" w:hAnsiTheme="minorHAnsi" w:cstheme="minorBidi"/>
            <w:i w:val="0"/>
            <w:sz w:val="22"/>
            <w:szCs w:val="22"/>
          </w:rPr>
          <w:tab/>
        </w:r>
        <w:r w:rsidRPr="008D4DEC">
          <w:rPr>
            <w:rStyle w:val="Hyperlink"/>
          </w:rPr>
          <w:t>Assumption of Maintenance</w:t>
        </w:r>
        <w:r>
          <w:rPr>
            <w:webHidden/>
          </w:rPr>
          <w:tab/>
        </w:r>
        <w:r>
          <w:rPr>
            <w:webHidden/>
          </w:rPr>
          <w:fldChar w:fldCharType="begin"/>
        </w:r>
        <w:r>
          <w:rPr>
            <w:webHidden/>
          </w:rPr>
          <w:instrText xml:space="preserve"> PAGEREF _Toc473552973 \h </w:instrText>
        </w:r>
        <w:r>
          <w:rPr>
            <w:webHidden/>
          </w:rPr>
        </w:r>
        <w:r>
          <w:rPr>
            <w:webHidden/>
          </w:rPr>
          <w:fldChar w:fldCharType="separate"/>
        </w:r>
        <w:r>
          <w:rPr>
            <w:webHidden/>
          </w:rPr>
          <w:t>361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74" w:history="1">
        <w:r w:rsidRPr="008D4DEC">
          <w:rPr>
            <w:rStyle w:val="Hyperlink"/>
          </w:rPr>
          <w:t>606.06</w:t>
        </w:r>
        <w:r>
          <w:rPr>
            <w:rFonts w:asciiTheme="minorHAnsi" w:eastAsiaTheme="minorEastAsia" w:hAnsiTheme="minorHAnsi" w:cstheme="minorBidi"/>
            <w:i w:val="0"/>
            <w:sz w:val="22"/>
            <w:szCs w:val="22"/>
          </w:rPr>
          <w:tab/>
        </w:r>
        <w:r w:rsidRPr="008D4DEC">
          <w:rPr>
            <w:rStyle w:val="Hyperlink"/>
          </w:rPr>
          <w:t>Method of Measurement</w:t>
        </w:r>
        <w:r>
          <w:rPr>
            <w:webHidden/>
          </w:rPr>
          <w:tab/>
        </w:r>
        <w:r>
          <w:rPr>
            <w:webHidden/>
          </w:rPr>
          <w:fldChar w:fldCharType="begin"/>
        </w:r>
        <w:r>
          <w:rPr>
            <w:webHidden/>
          </w:rPr>
          <w:instrText xml:space="preserve"> PAGEREF _Toc473552974 \h </w:instrText>
        </w:r>
        <w:r>
          <w:rPr>
            <w:webHidden/>
          </w:rPr>
        </w:r>
        <w:r>
          <w:rPr>
            <w:webHidden/>
          </w:rPr>
          <w:fldChar w:fldCharType="separate"/>
        </w:r>
        <w:r>
          <w:rPr>
            <w:webHidden/>
          </w:rPr>
          <w:t>361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75" w:history="1">
        <w:r w:rsidRPr="008D4DEC">
          <w:rPr>
            <w:rStyle w:val="Hyperlink"/>
          </w:rPr>
          <w:t>606.07</w:t>
        </w:r>
        <w:r>
          <w:rPr>
            <w:rFonts w:asciiTheme="minorHAnsi" w:eastAsiaTheme="minorEastAsia" w:hAnsiTheme="minorHAnsi" w:cstheme="minorBidi"/>
            <w:i w:val="0"/>
            <w:sz w:val="22"/>
            <w:szCs w:val="22"/>
          </w:rPr>
          <w:tab/>
        </w:r>
        <w:r w:rsidRPr="008D4DEC">
          <w:rPr>
            <w:rStyle w:val="Hyperlink"/>
          </w:rPr>
          <w:t>Basis of Payment</w:t>
        </w:r>
        <w:r>
          <w:rPr>
            <w:webHidden/>
          </w:rPr>
          <w:tab/>
        </w:r>
        <w:r>
          <w:rPr>
            <w:webHidden/>
          </w:rPr>
          <w:fldChar w:fldCharType="begin"/>
        </w:r>
        <w:r>
          <w:rPr>
            <w:webHidden/>
          </w:rPr>
          <w:instrText xml:space="preserve"> PAGEREF _Toc473552975 \h </w:instrText>
        </w:r>
        <w:r>
          <w:rPr>
            <w:webHidden/>
          </w:rPr>
        </w:r>
        <w:r>
          <w:rPr>
            <w:webHidden/>
          </w:rPr>
          <w:fldChar w:fldCharType="separate"/>
        </w:r>
        <w:r>
          <w:rPr>
            <w:webHidden/>
          </w:rPr>
          <w:t>362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76" w:history="1">
        <w:r w:rsidRPr="008D4DEC">
          <w:rPr>
            <w:rStyle w:val="Hyperlink"/>
            <w:noProof/>
          </w:rPr>
          <w:t>Section 607 - Detector Loop Installations</w:t>
        </w:r>
        <w:r>
          <w:rPr>
            <w:noProof/>
            <w:webHidden/>
          </w:rPr>
          <w:tab/>
        </w:r>
        <w:r>
          <w:rPr>
            <w:noProof/>
            <w:webHidden/>
          </w:rPr>
          <w:fldChar w:fldCharType="begin"/>
        </w:r>
        <w:r>
          <w:rPr>
            <w:noProof/>
            <w:webHidden/>
          </w:rPr>
          <w:instrText xml:space="preserve"> PAGEREF _Toc473552976 \h </w:instrText>
        </w:r>
        <w:r>
          <w:rPr>
            <w:noProof/>
            <w:webHidden/>
          </w:rPr>
        </w:r>
        <w:r>
          <w:rPr>
            <w:noProof/>
            <w:webHidden/>
          </w:rPr>
          <w:fldChar w:fldCharType="separate"/>
        </w:r>
        <w:r>
          <w:rPr>
            <w:noProof/>
            <w:webHidden/>
          </w:rPr>
          <w:t>362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77" w:history="1">
        <w:r w:rsidRPr="008D4DEC">
          <w:rPr>
            <w:rStyle w:val="Hyperlink"/>
          </w:rPr>
          <w:t>607.01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_Toc473552977 \h </w:instrText>
        </w:r>
        <w:r>
          <w:rPr>
            <w:webHidden/>
          </w:rPr>
        </w:r>
        <w:r>
          <w:rPr>
            <w:webHidden/>
          </w:rPr>
          <w:fldChar w:fldCharType="separate"/>
        </w:r>
        <w:r>
          <w:rPr>
            <w:webHidden/>
          </w:rPr>
          <w:t>363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78" w:history="1">
        <w:r w:rsidRPr="008D4DEC">
          <w:rPr>
            <w:rStyle w:val="Hyperlink"/>
          </w:rPr>
          <w:t>607.02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_Toc473552978 \h </w:instrText>
        </w:r>
        <w:r>
          <w:rPr>
            <w:webHidden/>
          </w:rPr>
        </w:r>
        <w:r>
          <w:rPr>
            <w:webHidden/>
          </w:rPr>
          <w:fldChar w:fldCharType="separate"/>
        </w:r>
        <w:r>
          <w:rPr>
            <w:webHidden/>
          </w:rPr>
          <w:t>363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79" w:history="1">
        <w:r w:rsidRPr="008D4DEC">
          <w:rPr>
            <w:rStyle w:val="Hyperlink"/>
          </w:rPr>
          <w:t>607.03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_Toc473552979 \h </w:instrText>
        </w:r>
        <w:r>
          <w:rPr>
            <w:webHidden/>
          </w:rPr>
        </w:r>
        <w:r>
          <w:rPr>
            <w:webHidden/>
          </w:rPr>
          <w:fldChar w:fldCharType="separate"/>
        </w:r>
        <w:r>
          <w:rPr>
            <w:webHidden/>
          </w:rPr>
          <w:t>364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80" w:history="1">
        <w:r w:rsidRPr="008D4DEC">
          <w:rPr>
            <w:rStyle w:val="Hyperlink"/>
          </w:rPr>
          <w:t>607.04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_Toc473552980 \h </w:instrText>
        </w:r>
        <w:r>
          <w:rPr>
            <w:webHidden/>
          </w:rPr>
        </w:r>
        <w:r>
          <w:rPr>
            <w:webHidden/>
          </w:rPr>
          <w:fldChar w:fldCharType="separate"/>
        </w:r>
        <w:r>
          <w:rPr>
            <w:webHidden/>
          </w:rPr>
          <w:t>366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81" w:history="1">
        <w:r w:rsidRPr="008D4DEC">
          <w:rPr>
            <w:rStyle w:val="Hyperlink"/>
          </w:rPr>
          <w:t>607.05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_Toc473552981 \h </w:instrText>
        </w:r>
        <w:r>
          <w:rPr>
            <w:webHidden/>
          </w:rPr>
        </w:r>
        <w:r>
          <w:rPr>
            <w:webHidden/>
          </w:rPr>
          <w:fldChar w:fldCharType="separate"/>
        </w:r>
        <w:r>
          <w:rPr>
            <w:webHidden/>
          </w:rPr>
          <w:t>366</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2982" w:history="1">
        <w:r w:rsidRPr="008D4DEC">
          <w:rPr>
            <w:rStyle w:val="Hyperlink"/>
          </w:rPr>
          <w:t>Division 700 - Landscaping</w:t>
        </w:r>
        <w:r>
          <w:rPr>
            <w:webHidden/>
          </w:rPr>
          <w:tab/>
        </w:r>
        <w:r>
          <w:rPr>
            <w:webHidden/>
          </w:rPr>
          <w:fldChar w:fldCharType="begin"/>
        </w:r>
        <w:r>
          <w:rPr>
            <w:webHidden/>
          </w:rPr>
          <w:instrText xml:space="preserve"> PAGEREF _Toc473552982 \h </w:instrText>
        </w:r>
        <w:r>
          <w:rPr>
            <w:webHidden/>
          </w:rPr>
        </w:r>
        <w:r>
          <w:rPr>
            <w:webHidden/>
          </w:rPr>
          <w:fldChar w:fldCharType="separate"/>
        </w:r>
        <w:r>
          <w:rPr>
            <w:webHidden/>
          </w:rPr>
          <w:t>368</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83" w:history="1">
        <w:r w:rsidRPr="008D4DEC">
          <w:rPr>
            <w:rStyle w:val="Hyperlink"/>
            <w:noProof/>
          </w:rPr>
          <w:t>Section 704 - Seeding and Sodding</w:t>
        </w:r>
        <w:r>
          <w:rPr>
            <w:noProof/>
            <w:webHidden/>
          </w:rPr>
          <w:tab/>
        </w:r>
        <w:r>
          <w:rPr>
            <w:noProof/>
            <w:webHidden/>
          </w:rPr>
          <w:fldChar w:fldCharType="begin"/>
        </w:r>
        <w:r>
          <w:rPr>
            <w:noProof/>
            <w:webHidden/>
          </w:rPr>
          <w:instrText xml:space="preserve"> PAGEREF _Toc473552983 \h </w:instrText>
        </w:r>
        <w:r>
          <w:rPr>
            <w:noProof/>
            <w:webHidden/>
          </w:rPr>
        </w:r>
        <w:r>
          <w:rPr>
            <w:noProof/>
            <w:webHidden/>
          </w:rPr>
          <w:fldChar w:fldCharType="separate"/>
        </w:r>
        <w:r>
          <w:rPr>
            <w:noProof/>
            <w:webHidden/>
          </w:rPr>
          <w:t>368</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84" w:history="1">
        <w:r w:rsidRPr="008D4DEC">
          <w:rPr>
            <w:rStyle w:val="Hyperlink"/>
          </w:rPr>
          <w:t>705.03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_Toc473552984 \h </w:instrText>
        </w:r>
        <w:r>
          <w:rPr>
            <w:webHidden/>
          </w:rPr>
        </w:r>
        <w:r>
          <w:rPr>
            <w:webHidden/>
          </w:rPr>
          <w:fldChar w:fldCharType="separate"/>
        </w:r>
        <w:r>
          <w:rPr>
            <w:webHidden/>
          </w:rPr>
          <w:t>369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85" w:history="1">
        <w:r w:rsidRPr="008D4DEC">
          <w:rPr>
            <w:rStyle w:val="Hyperlink"/>
            <w:noProof/>
          </w:rPr>
          <w:t>Section 707 - Timber Construction</w:t>
        </w:r>
        <w:r>
          <w:rPr>
            <w:noProof/>
            <w:webHidden/>
          </w:rPr>
          <w:tab/>
        </w:r>
        <w:r>
          <w:rPr>
            <w:noProof/>
            <w:webHidden/>
          </w:rPr>
          <w:fldChar w:fldCharType="begin"/>
        </w:r>
        <w:r>
          <w:rPr>
            <w:noProof/>
            <w:webHidden/>
          </w:rPr>
          <w:instrText xml:space="preserve"> PAGEREF _Toc473552985 \h </w:instrText>
        </w:r>
        <w:r>
          <w:rPr>
            <w:noProof/>
            <w:webHidden/>
          </w:rPr>
        </w:r>
        <w:r>
          <w:rPr>
            <w:noProof/>
            <w:webHidden/>
          </w:rPr>
          <w:fldChar w:fldCharType="separate"/>
        </w:r>
        <w:r>
          <w:rPr>
            <w:noProof/>
            <w:webHidden/>
          </w:rPr>
          <w:t>369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86" w:history="1">
        <w:r w:rsidRPr="008D4DEC">
          <w:rPr>
            <w:rStyle w:val="Hyperlink"/>
          </w:rPr>
          <w:t>707.01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_Toc473552986 \h </w:instrText>
        </w:r>
        <w:r>
          <w:rPr>
            <w:webHidden/>
          </w:rPr>
        </w:r>
        <w:r>
          <w:rPr>
            <w:webHidden/>
          </w:rPr>
          <w:fldChar w:fldCharType="separate"/>
        </w:r>
        <w:r>
          <w:rPr>
            <w:webHidden/>
          </w:rPr>
          <w:t>369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87" w:history="1">
        <w:r w:rsidRPr="008D4DEC">
          <w:rPr>
            <w:rStyle w:val="Hyperlink"/>
            <w:noProof/>
          </w:rPr>
          <w:t>Section 711 - Irrigation System</w:t>
        </w:r>
        <w:r>
          <w:rPr>
            <w:noProof/>
            <w:webHidden/>
          </w:rPr>
          <w:tab/>
        </w:r>
        <w:r>
          <w:rPr>
            <w:noProof/>
            <w:webHidden/>
          </w:rPr>
          <w:fldChar w:fldCharType="begin"/>
        </w:r>
        <w:r>
          <w:rPr>
            <w:noProof/>
            <w:webHidden/>
          </w:rPr>
          <w:instrText xml:space="preserve"> PAGEREF _Toc473552987 \h </w:instrText>
        </w:r>
        <w:r>
          <w:rPr>
            <w:noProof/>
            <w:webHidden/>
          </w:rPr>
        </w:r>
        <w:r>
          <w:rPr>
            <w:noProof/>
            <w:webHidden/>
          </w:rPr>
          <w:fldChar w:fldCharType="separate"/>
        </w:r>
        <w:r>
          <w:rPr>
            <w:noProof/>
            <w:webHidden/>
          </w:rPr>
          <w:t>369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88" w:history="1">
        <w:r w:rsidRPr="008D4DEC">
          <w:rPr>
            <w:rStyle w:val="Hyperlink"/>
          </w:rPr>
          <w:t>711.01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_Toc473552988 \h </w:instrText>
        </w:r>
        <w:r>
          <w:rPr>
            <w:webHidden/>
          </w:rPr>
        </w:r>
        <w:r>
          <w:rPr>
            <w:webHidden/>
          </w:rPr>
          <w:fldChar w:fldCharType="separate"/>
        </w:r>
        <w:r>
          <w:rPr>
            <w:webHidden/>
          </w:rPr>
          <w:t>369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89" w:history="1">
        <w:r w:rsidRPr="008D4DEC">
          <w:rPr>
            <w:rStyle w:val="Hyperlink"/>
          </w:rPr>
          <w:t>711.02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_Toc473552989 \h </w:instrText>
        </w:r>
        <w:r>
          <w:rPr>
            <w:webHidden/>
          </w:rPr>
        </w:r>
        <w:r>
          <w:rPr>
            <w:webHidden/>
          </w:rPr>
          <w:fldChar w:fldCharType="separate"/>
        </w:r>
        <w:r>
          <w:rPr>
            <w:webHidden/>
          </w:rPr>
          <w:t>370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90" w:history="1">
        <w:r w:rsidRPr="008D4DEC">
          <w:rPr>
            <w:rStyle w:val="Hyperlink"/>
          </w:rPr>
          <w:t>711.03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_Toc473552990 \h </w:instrText>
        </w:r>
        <w:r>
          <w:rPr>
            <w:webHidden/>
          </w:rPr>
        </w:r>
        <w:r>
          <w:rPr>
            <w:webHidden/>
          </w:rPr>
          <w:fldChar w:fldCharType="separate"/>
        </w:r>
        <w:r>
          <w:rPr>
            <w:webHidden/>
          </w:rPr>
          <w:t>370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91" w:history="1">
        <w:r w:rsidRPr="008D4DEC">
          <w:rPr>
            <w:rStyle w:val="Hyperlink"/>
          </w:rPr>
          <w:t>711.04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_Toc473552991 \h </w:instrText>
        </w:r>
        <w:r>
          <w:rPr>
            <w:webHidden/>
          </w:rPr>
        </w:r>
        <w:r>
          <w:rPr>
            <w:webHidden/>
          </w:rPr>
          <w:fldChar w:fldCharType="separate"/>
        </w:r>
        <w:r>
          <w:rPr>
            <w:webHidden/>
          </w:rPr>
          <w:t>372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92" w:history="1">
        <w:r w:rsidRPr="008D4DEC">
          <w:rPr>
            <w:rStyle w:val="Hyperlink"/>
          </w:rPr>
          <w:t>711.05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_Toc473552992 \h </w:instrText>
        </w:r>
        <w:r>
          <w:rPr>
            <w:webHidden/>
          </w:rPr>
        </w:r>
        <w:r>
          <w:rPr>
            <w:webHidden/>
          </w:rPr>
          <w:fldChar w:fldCharType="separate"/>
        </w:r>
        <w:r>
          <w:rPr>
            <w:webHidden/>
          </w:rPr>
          <w:t>372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2993" w:history="1">
        <w:r w:rsidRPr="008D4DEC">
          <w:rPr>
            <w:rStyle w:val="Hyperlink"/>
            <w:noProof/>
          </w:rPr>
          <w:t>Section 712 - Nonvegetative Surfaces</w:t>
        </w:r>
        <w:r>
          <w:rPr>
            <w:noProof/>
            <w:webHidden/>
          </w:rPr>
          <w:tab/>
        </w:r>
        <w:r>
          <w:rPr>
            <w:noProof/>
            <w:webHidden/>
          </w:rPr>
          <w:fldChar w:fldCharType="begin"/>
        </w:r>
        <w:r>
          <w:rPr>
            <w:noProof/>
            <w:webHidden/>
          </w:rPr>
          <w:instrText xml:space="preserve"> PAGEREF _Toc473552993 \h </w:instrText>
        </w:r>
        <w:r>
          <w:rPr>
            <w:noProof/>
            <w:webHidden/>
          </w:rPr>
        </w:r>
        <w:r>
          <w:rPr>
            <w:noProof/>
            <w:webHidden/>
          </w:rPr>
          <w:fldChar w:fldCharType="separate"/>
        </w:r>
        <w:r>
          <w:rPr>
            <w:noProof/>
            <w:webHidden/>
          </w:rPr>
          <w:t>372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94" w:history="1">
        <w:r w:rsidRPr="008D4DEC">
          <w:rPr>
            <w:rStyle w:val="Hyperlink"/>
          </w:rPr>
          <w:t>712.01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_Toc473552994 \h </w:instrText>
        </w:r>
        <w:r>
          <w:rPr>
            <w:webHidden/>
          </w:rPr>
        </w:r>
        <w:r>
          <w:rPr>
            <w:webHidden/>
          </w:rPr>
          <w:fldChar w:fldCharType="separate"/>
        </w:r>
        <w:r>
          <w:rPr>
            <w:webHidden/>
          </w:rPr>
          <w:t>372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95" w:history="1">
        <w:r w:rsidRPr="008D4DEC">
          <w:rPr>
            <w:rStyle w:val="Hyperlink"/>
          </w:rPr>
          <w:t>712.02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_Toc473552995 \h </w:instrText>
        </w:r>
        <w:r>
          <w:rPr>
            <w:webHidden/>
          </w:rPr>
        </w:r>
        <w:r>
          <w:rPr>
            <w:webHidden/>
          </w:rPr>
          <w:fldChar w:fldCharType="separate"/>
        </w:r>
        <w:r>
          <w:rPr>
            <w:webHidden/>
          </w:rPr>
          <w:t>373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96" w:history="1">
        <w:r w:rsidRPr="008D4DEC">
          <w:rPr>
            <w:rStyle w:val="Hyperlink"/>
          </w:rPr>
          <w:t>712.03</w:t>
        </w:r>
        <w:r>
          <w:rPr>
            <w:rFonts w:asciiTheme="minorHAnsi" w:eastAsiaTheme="minorEastAsia" w:hAnsiTheme="minorHAnsi" w:cstheme="minorBidi"/>
            <w:i w:val="0"/>
            <w:sz w:val="22"/>
            <w:szCs w:val="22"/>
          </w:rPr>
          <w:tab/>
        </w:r>
        <w:r w:rsidRPr="008D4DEC">
          <w:rPr>
            <w:rStyle w:val="Hyperlink"/>
          </w:rPr>
          <w:t>Excavation</w:t>
        </w:r>
        <w:r>
          <w:rPr>
            <w:webHidden/>
          </w:rPr>
          <w:tab/>
        </w:r>
        <w:r>
          <w:rPr>
            <w:webHidden/>
          </w:rPr>
          <w:fldChar w:fldCharType="begin"/>
        </w:r>
        <w:r>
          <w:rPr>
            <w:webHidden/>
          </w:rPr>
          <w:instrText xml:space="preserve"> PAGEREF _Toc473552996 \h </w:instrText>
        </w:r>
        <w:r>
          <w:rPr>
            <w:webHidden/>
          </w:rPr>
        </w:r>
        <w:r>
          <w:rPr>
            <w:webHidden/>
          </w:rPr>
          <w:fldChar w:fldCharType="separate"/>
        </w:r>
        <w:r>
          <w:rPr>
            <w:webHidden/>
          </w:rPr>
          <w:t>373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97" w:history="1">
        <w:r w:rsidRPr="008D4DEC">
          <w:rPr>
            <w:rStyle w:val="Hyperlink"/>
          </w:rPr>
          <w:t>712.04</w:t>
        </w:r>
        <w:r>
          <w:rPr>
            <w:rFonts w:asciiTheme="minorHAnsi" w:eastAsiaTheme="minorEastAsia" w:hAnsiTheme="minorHAnsi" w:cstheme="minorBidi"/>
            <w:i w:val="0"/>
            <w:sz w:val="22"/>
            <w:szCs w:val="22"/>
          </w:rPr>
          <w:tab/>
        </w:r>
        <w:r w:rsidRPr="008D4DEC">
          <w:rPr>
            <w:rStyle w:val="Hyperlink"/>
          </w:rPr>
          <w:t>Preparation Of Underlying Materials</w:t>
        </w:r>
        <w:r>
          <w:rPr>
            <w:webHidden/>
          </w:rPr>
          <w:tab/>
        </w:r>
        <w:r>
          <w:rPr>
            <w:webHidden/>
          </w:rPr>
          <w:fldChar w:fldCharType="begin"/>
        </w:r>
        <w:r>
          <w:rPr>
            <w:webHidden/>
          </w:rPr>
          <w:instrText xml:space="preserve"> PAGEREF _Toc473552997 \h </w:instrText>
        </w:r>
        <w:r>
          <w:rPr>
            <w:webHidden/>
          </w:rPr>
        </w:r>
        <w:r>
          <w:rPr>
            <w:webHidden/>
          </w:rPr>
          <w:fldChar w:fldCharType="separate"/>
        </w:r>
        <w:r>
          <w:rPr>
            <w:webHidden/>
          </w:rPr>
          <w:t>373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98" w:history="1">
        <w:r w:rsidRPr="008D4DEC">
          <w:rPr>
            <w:rStyle w:val="Hyperlink"/>
          </w:rPr>
          <w:t>712.05</w:t>
        </w:r>
        <w:r>
          <w:rPr>
            <w:rFonts w:asciiTheme="minorHAnsi" w:eastAsiaTheme="minorEastAsia" w:hAnsiTheme="minorHAnsi" w:cstheme="minorBidi"/>
            <w:i w:val="0"/>
            <w:sz w:val="22"/>
            <w:szCs w:val="22"/>
          </w:rPr>
          <w:tab/>
        </w:r>
        <w:r w:rsidRPr="008D4DEC">
          <w:rPr>
            <w:rStyle w:val="Hyperlink"/>
          </w:rPr>
          <w:t>Nonvegetative Surface, HMA</w:t>
        </w:r>
        <w:r>
          <w:rPr>
            <w:webHidden/>
          </w:rPr>
          <w:tab/>
        </w:r>
        <w:r>
          <w:rPr>
            <w:webHidden/>
          </w:rPr>
          <w:fldChar w:fldCharType="begin"/>
        </w:r>
        <w:r>
          <w:rPr>
            <w:webHidden/>
          </w:rPr>
          <w:instrText xml:space="preserve"> PAGEREF _Toc473552998 \h </w:instrText>
        </w:r>
        <w:r>
          <w:rPr>
            <w:webHidden/>
          </w:rPr>
        </w:r>
        <w:r>
          <w:rPr>
            <w:webHidden/>
          </w:rPr>
          <w:fldChar w:fldCharType="separate"/>
        </w:r>
        <w:r>
          <w:rPr>
            <w:webHidden/>
          </w:rPr>
          <w:t>373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2999" w:history="1">
        <w:r w:rsidRPr="008D4DEC">
          <w:rPr>
            <w:rStyle w:val="Hyperlink"/>
          </w:rPr>
          <w:t>712.06</w:t>
        </w:r>
        <w:r>
          <w:rPr>
            <w:rFonts w:asciiTheme="minorHAnsi" w:eastAsiaTheme="minorEastAsia" w:hAnsiTheme="minorHAnsi" w:cstheme="minorBidi"/>
            <w:i w:val="0"/>
            <w:sz w:val="22"/>
            <w:szCs w:val="22"/>
          </w:rPr>
          <w:tab/>
        </w:r>
        <w:r w:rsidRPr="008D4DEC">
          <w:rPr>
            <w:rStyle w:val="Hyperlink"/>
          </w:rPr>
          <w:t>Color-Coated Nonvegetative Surface, HMA</w:t>
        </w:r>
        <w:r>
          <w:rPr>
            <w:webHidden/>
          </w:rPr>
          <w:tab/>
        </w:r>
        <w:r>
          <w:rPr>
            <w:webHidden/>
          </w:rPr>
          <w:fldChar w:fldCharType="begin"/>
        </w:r>
        <w:r>
          <w:rPr>
            <w:webHidden/>
          </w:rPr>
          <w:instrText xml:space="preserve"> PAGEREF _Toc473552999 \h </w:instrText>
        </w:r>
        <w:r>
          <w:rPr>
            <w:webHidden/>
          </w:rPr>
        </w:r>
        <w:r>
          <w:rPr>
            <w:webHidden/>
          </w:rPr>
          <w:fldChar w:fldCharType="separate"/>
        </w:r>
        <w:r>
          <w:rPr>
            <w:webHidden/>
          </w:rPr>
          <w:t>373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00" w:history="1">
        <w:r w:rsidRPr="008D4DEC">
          <w:rPr>
            <w:rStyle w:val="Hyperlink"/>
          </w:rPr>
          <w:t>712.07</w:t>
        </w:r>
        <w:r>
          <w:rPr>
            <w:rFonts w:asciiTheme="minorHAnsi" w:eastAsiaTheme="minorEastAsia" w:hAnsiTheme="minorHAnsi" w:cstheme="minorBidi"/>
            <w:i w:val="0"/>
            <w:sz w:val="22"/>
            <w:szCs w:val="22"/>
          </w:rPr>
          <w:tab/>
        </w:r>
        <w:r w:rsidRPr="008D4DEC">
          <w:rPr>
            <w:rStyle w:val="Hyperlink"/>
          </w:rPr>
          <w:t>Method of Measurement</w:t>
        </w:r>
        <w:r>
          <w:rPr>
            <w:webHidden/>
          </w:rPr>
          <w:tab/>
        </w:r>
        <w:r>
          <w:rPr>
            <w:webHidden/>
          </w:rPr>
          <w:fldChar w:fldCharType="begin"/>
        </w:r>
        <w:r>
          <w:rPr>
            <w:webHidden/>
          </w:rPr>
          <w:instrText xml:space="preserve"> PAGEREF _Toc473553000 \h </w:instrText>
        </w:r>
        <w:r>
          <w:rPr>
            <w:webHidden/>
          </w:rPr>
        </w:r>
        <w:r>
          <w:rPr>
            <w:webHidden/>
          </w:rPr>
          <w:fldChar w:fldCharType="separate"/>
        </w:r>
        <w:r>
          <w:rPr>
            <w:webHidden/>
          </w:rPr>
          <w:t>374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01" w:history="1">
        <w:r w:rsidRPr="008D4DEC">
          <w:rPr>
            <w:rStyle w:val="Hyperlink"/>
          </w:rPr>
          <w:t>712.08</w:t>
        </w:r>
        <w:r>
          <w:rPr>
            <w:rFonts w:asciiTheme="minorHAnsi" w:eastAsiaTheme="minorEastAsia" w:hAnsiTheme="minorHAnsi" w:cstheme="minorBidi"/>
            <w:i w:val="0"/>
            <w:sz w:val="22"/>
            <w:szCs w:val="22"/>
          </w:rPr>
          <w:tab/>
        </w:r>
        <w:r w:rsidRPr="008D4DEC">
          <w:rPr>
            <w:rStyle w:val="Hyperlink"/>
          </w:rPr>
          <w:t>Basis of Payment</w:t>
        </w:r>
        <w:r>
          <w:rPr>
            <w:webHidden/>
          </w:rPr>
          <w:tab/>
        </w:r>
        <w:r>
          <w:rPr>
            <w:webHidden/>
          </w:rPr>
          <w:fldChar w:fldCharType="begin"/>
        </w:r>
        <w:r>
          <w:rPr>
            <w:webHidden/>
          </w:rPr>
          <w:instrText xml:space="preserve"> PAGEREF _Toc473553001 \h </w:instrText>
        </w:r>
        <w:r>
          <w:rPr>
            <w:webHidden/>
          </w:rPr>
        </w:r>
        <w:r>
          <w:rPr>
            <w:webHidden/>
          </w:rPr>
          <w:fldChar w:fldCharType="separate"/>
        </w:r>
        <w:r>
          <w:rPr>
            <w:webHidden/>
          </w:rPr>
          <w:t>374</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02" w:history="1">
        <w:r w:rsidRPr="008D4DEC">
          <w:rPr>
            <w:rStyle w:val="Hyperlink"/>
            <w:noProof/>
          </w:rPr>
          <w:t>Section 713 - Block Edging</w:t>
        </w:r>
        <w:r>
          <w:rPr>
            <w:noProof/>
            <w:webHidden/>
          </w:rPr>
          <w:tab/>
        </w:r>
        <w:r>
          <w:rPr>
            <w:noProof/>
            <w:webHidden/>
          </w:rPr>
          <w:fldChar w:fldCharType="begin"/>
        </w:r>
        <w:r>
          <w:rPr>
            <w:noProof/>
            <w:webHidden/>
          </w:rPr>
          <w:instrText xml:space="preserve"> PAGEREF _Toc473553002 \h </w:instrText>
        </w:r>
        <w:r>
          <w:rPr>
            <w:noProof/>
            <w:webHidden/>
          </w:rPr>
        </w:r>
        <w:r>
          <w:rPr>
            <w:noProof/>
            <w:webHidden/>
          </w:rPr>
          <w:fldChar w:fldCharType="separate"/>
        </w:r>
        <w:r>
          <w:rPr>
            <w:noProof/>
            <w:webHidden/>
          </w:rPr>
          <w:t>374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03" w:history="1">
        <w:r w:rsidRPr="008D4DEC">
          <w:rPr>
            <w:rStyle w:val="Hyperlink"/>
          </w:rPr>
          <w:t>713.01</w:t>
        </w:r>
        <w:r>
          <w:rPr>
            <w:rFonts w:asciiTheme="minorHAnsi" w:eastAsiaTheme="minorEastAsia" w:hAnsiTheme="minorHAnsi" w:cstheme="minorBidi"/>
            <w:i w:val="0"/>
            <w:sz w:val="22"/>
            <w:szCs w:val="22"/>
          </w:rPr>
          <w:tab/>
        </w:r>
        <w:r w:rsidRPr="008D4DEC">
          <w:rPr>
            <w:rStyle w:val="Hyperlink"/>
          </w:rPr>
          <w:t>Description</w:t>
        </w:r>
        <w:r>
          <w:rPr>
            <w:webHidden/>
          </w:rPr>
          <w:tab/>
        </w:r>
        <w:r>
          <w:rPr>
            <w:webHidden/>
          </w:rPr>
          <w:fldChar w:fldCharType="begin"/>
        </w:r>
        <w:r>
          <w:rPr>
            <w:webHidden/>
          </w:rPr>
          <w:instrText xml:space="preserve"> PAGEREF _Toc473553003 \h </w:instrText>
        </w:r>
        <w:r>
          <w:rPr>
            <w:webHidden/>
          </w:rPr>
        </w:r>
        <w:r>
          <w:rPr>
            <w:webHidden/>
          </w:rPr>
          <w:fldChar w:fldCharType="separate"/>
        </w:r>
        <w:r>
          <w:rPr>
            <w:webHidden/>
          </w:rPr>
          <w:t>374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04" w:history="1">
        <w:r w:rsidRPr="008D4DEC">
          <w:rPr>
            <w:rStyle w:val="Hyperlink"/>
          </w:rPr>
          <w:t>713.02</w:t>
        </w:r>
        <w:r>
          <w:rPr>
            <w:rFonts w:asciiTheme="minorHAnsi" w:eastAsiaTheme="minorEastAsia" w:hAnsiTheme="minorHAnsi" w:cstheme="minorBidi"/>
            <w:i w:val="0"/>
            <w:sz w:val="22"/>
            <w:szCs w:val="22"/>
          </w:rPr>
          <w:tab/>
        </w:r>
        <w:r w:rsidRPr="008D4DEC">
          <w:rPr>
            <w:rStyle w:val="Hyperlink"/>
          </w:rPr>
          <w:t>Materials</w:t>
        </w:r>
        <w:r>
          <w:rPr>
            <w:webHidden/>
          </w:rPr>
          <w:tab/>
        </w:r>
        <w:r>
          <w:rPr>
            <w:webHidden/>
          </w:rPr>
          <w:fldChar w:fldCharType="begin"/>
        </w:r>
        <w:r>
          <w:rPr>
            <w:webHidden/>
          </w:rPr>
          <w:instrText xml:space="preserve"> PAGEREF _Toc473553004 \h </w:instrText>
        </w:r>
        <w:r>
          <w:rPr>
            <w:webHidden/>
          </w:rPr>
        </w:r>
        <w:r>
          <w:rPr>
            <w:webHidden/>
          </w:rPr>
          <w:fldChar w:fldCharType="separate"/>
        </w:r>
        <w:r>
          <w:rPr>
            <w:webHidden/>
          </w:rPr>
          <w:t>374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05" w:history="1">
        <w:r w:rsidRPr="008D4DEC">
          <w:rPr>
            <w:rStyle w:val="Hyperlink"/>
          </w:rPr>
          <w:t>713.03</w:t>
        </w:r>
        <w:r>
          <w:rPr>
            <w:rFonts w:asciiTheme="minorHAnsi" w:eastAsiaTheme="minorEastAsia" w:hAnsiTheme="minorHAnsi" w:cstheme="minorBidi"/>
            <w:i w:val="0"/>
            <w:sz w:val="22"/>
            <w:szCs w:val="22"/>
          </w:rPr>
          <w:tab/>
        </w:r>
        <w:r w:rsidRPr="008D4DEC">
          <w:rPr>
            <w:rStyle w:val="Hyperlink"/>
          </w:rPr>
          <w:t>Methods of Construction</w:t>
        </w:r>
        <w:r>
          <w:rPr>
            <w:webHidden/>
          </w:rPr>
          <w:tab/>
        </w:r>
        <w:r>
          <w:rPr>
            <w:webHidden/>
          </w:rPr>
          <w:fldChar w:fldCharType="begin"/>
        </w:r>
        <w:r>
          <w:rPr>
            <w:webHidden/>
          </w:rPr>
          <w:instrText xml:space="preserve"> PAGEREF _Toc473553005 \h </w:instrText>
        </w:r>
        <w:r>
          <w:rPr>
            <w:webHidden/>
          </w:rPr>
        </w:r>
        <w:r>
          <w:rPr>
            <w:webHidden/>
          </w:rPr>
          <w:fldChar w:fldCharType="separate"/>
        </w:r>
        <w:r>
          <w:rPr>
            <w:webHidden/>
          </w:rPr>
          <w:t>375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06" w:history="1">
        <w:r w:rsidRPr="008D4DEC">
          <w:rPr>
            <w:rStyle w:val="Hyperlink"/>
          </w:rPr>
          <w:t>713.04</w:t>
        </w:r>
        <w:r>
          <w:rPr>
            <w:rFonts w:asciiTheme="minorHAnsi" w:eastAsiaTheme="minorEastAsia" w:hAnsiTheme="minorHAnsi" w:cstheme="minorBidi"/>
            <w:i w:val="0"/>
            <w:sz w:val="22"/>
            <w:szCs w:val="22"/>
          </w:rPr>
          <w:tab/>
        </w:r>
        <w:r w:rsidRPr="008D4DEC">
          <w:rPr>
            <w:rStyle w:val="Hyperlink"/>
          </w:rPr>
          <w:t>Measurement</w:t>
        </w:r>
        <w:r>
          <w:rPr>
            <w:webHidden/>
          </w:rPr>
          <w:tab/>
        </w:r>
        <w:r>
          <w:rPr>
            <w:webHidden/>
          </w:rPr>
          <w:fldChar w:fldCharType="begin"/>
        </w:r>
        <w:r>
          <w:rPr>
            <w:webHidden/>
          </w:rPr>
          <w:instrText xml:space="preserve"> PAGEREF _Toc473553006 \h </w:instrText>
        </w:r>
        <w:r>
          <w:rPr>
            <w:webHidden/>
          </w:rPr>
        </w:r>
        <w:r>
          <w:rPr>
            <w:webHidden/>
          </w:rPr>
          <w:fldChar w:fldCharType="separate"/>
        </w:r>
        <w:r>
          <w:rPr>
            <w:webHidden/>
          </w:rPr>
          <w:t>375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07" w:history="1">
        <w:r w:rsidRPr="008D4DEC">
          <w:rPr>
            <w:rStyle w:val="Hyperlink"/>
          </w:rPr>
          <w:t>713.05</w:t>
        </w:r>
        <w:r>
          <w:rPr>
            <w:rFonts w:asciiTheme="minorHAnsi" w:eastAsiaTheme="minorEastAsia" w:hAnsiTheme="minorHAnsi" w:cstheme="minorBidi"/>
            <w:i w:val="0"/>
            <w:sz w:val="22"/>
            <w:szCs w:val="22"/>
          </w:rPr>
          <w:tab/>
        </w:r>
        <w:r w:rsidRPr="008D4DEC">
          <w:rPr>
            <w:rStyle w:val="Hyperlink"/>
          </w:rPr>
          <w:t>Payment</w:t>
        </w:r>
        <w:r>
          <w:rPr>
            <w:webHidden/>
          </w:rPr>
          <w:tab/>
        </w:r>
        <w:r>
          <w:rPr>
            <w:webHidden/>
          </w:rPr>
          <w:fldChar w:fldCharType="begin"/>
        </w:r>
        <w:r>
          <w:rPr>
            <w:webHidden/>
          </w:rPr>
          <w:instrText xml:space="preserve"> PAGEREF _Toc473553007 \h </w:instrText>
        </w:r>
        <w:r>
          <w:rPr>
            <w:webHidden/>
          </w:rPr>
        </w:r>
        <w:r>
          <w:rPr>
            <w:webHidden/>
          </w:rPr>
          <w:fldChar w:fldCharType="separate"/>
        </w:r>
        <w:r>
          <w:rPr>
            <w:webHidden/>
          </w:rPr>
          <w:t>375</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008" w:history="1">
        <w:r w:rsidRPr="008D4DEC">
          <w:rPr>
            <w:rStyle w:val="Hyperlink"/>
          </w:rPr>
          <w:t>Division 800 – Traffic Control</w:t>
        </w:r>
        <w:r>
          <w:rPr>
            <w:webHidden/>
          </w:rPr>
          <w:tab/>
        </w:r>
        <w:r>
          <w:rPr>
            <w:webHidden/>
          </w:rPr>
          <w:fldChar w:fldCharType="begin"/>
        </w:r>
        <w:r>
          <w:rPr>
            <w:webHidden/>
          </w:rPr>
          <w:instrText xml:space="preserve"> PAGEREF _Toc473553008 \h </w:instrText>
        </w:r>
        <w:r>
          <w:rPr>
            <w:webHidden/>
          </w:rPr>
        </w:r>
        <w:r>
          <w:rPr>
            <w:webHidden/>
          </w:rPr>
          <w:fldChar w:fldCharType="separate"/>
        </w:r>
        <w:r>
          <w:rPr>
            <w:webHidden/>
          </w:rPr>
          <w:t>376</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009" w:history="1">
        <w:r w:rsidRPr="008D4DEC">
          <w:rPr>
            <w:rStyle w:val="Hyperlink"/>
          </w:rPr>
          <w:t>Division 900 - Materials</w:t>
        </w:r>
        <w:r>
          <w:rPr>
            <w:webHidden/>
          </w:rPr>
          <w:tab/>
        </w:r>
        <w:r>
          <w:rPr>
            <w:webHidden/>
          </w:rPr>
          <w:fldChar w:fldCharType="begin"/>
        </w:r>
        <w:r>
          <w:rPr>
            <w:webHidden/>
          </w:rPr>
          <w:instrText xml:space="preserve"> PAGEREF _Toc473553009 \h </w:instrText>
        </w:r>
        <w:r>
          <w:rPr>
            <w:webHidden/>
          </w:rPr>
        </w:r>
        <w:r>
          <w:rPr>
            <w:webHidden/>
          </w:rPr>
          <w:fldChar w:fldCharType="separate"/>
        </w:r>
        <w:r>
          <w:rPr>
            <w:webHidden/>
          </w:rPr>
          <w:t>377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10" w:history="1">
        <w:r w:rsidRPr="008D4DEC">
          <w:rPr>
            <w:rStyle w:val="Hyperlink"/>
            <w:noProof/>
          </w:rPr>
          <w:t>Section 902 - Aggregates</w:t>
        </w:r>
        <w:r>
          <w:rPr>
            <w:noProof/>
            <w:webHidden/>
          </w:rPr>
          <w:tab/>
        </w:r>
        <w:r>
          <w:rPr>
            <w:noProof/>
            <w:webHidden/>
          </w:rPr>
          <w:fldChar w:fldCharType="begin"/>
        </w:r>
        <w:r>
          <w:rPr>
            <w:noProof/>
            <w:webHidden/>
          </w:rPr>
          <w:instrText xml:space="preserve"> PAGEREF _Toc473553010 \h </w:instrText>
        </w:r>
        <w:r>
          <w:rPr>
            <w:noProof/>
            <w:webHidden/>
          </w:rPr>
        </w:r>
        <w:r>
          <w:rPr>
            <w:noProof/>
            <w:webHidden/>
          </w:rPr>
          <w:fldChar w:fldCharType="separate"/>
        </w:r>
        <w:r>
          <w:rPr>
            <w:noProof/>
            <w:webHidden/>
          </w:rPr>
          <w:t>377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11" w:history="1">
        <w:r w:rsidRPr="008D4DEC">
          <w:rPr>
            <w:rStyle w:val="Hyperlink"/>
          </w:rPr>
          <w:t>902.04</w:t>
        </w:r>
        <w:r>
          <w:rPr>
            <w:rFonts w:asciiTheme="minorHAnsi" w:eastAsiaTheme="minorEastAsia" w:hAnsiTheme="minorHAnsi" w:cstheme="minorBidi"/>
            <w:i w:val="0"/>
            <w:sz w:val="22"/>
            <w:szCs w:val="22"/>
          </w:rPr>
          <w:tab/>
        </w:r>
        <w:r w:rsidRPr="008D4DEC">
          <w:rPr>
            <w:rStyle w:val="Hyperlink"/>
          </w:rPr>
          <w:t>Fine Aggregate</w:t>
        </w:r>
        <w:r>
          <w:rPr>
            <w:webHidden/>
          </w:rPr>
          <w:tab/>
        </w:r>
        <w:r>
          <w:rPr>
            <w:webHidden/>
          </w:rPr>
          <w:fldChar w:fldCharType="begin"/>
        </w:r>
        <w:r>
          <w:rPr>
            <w:webHidden/>
          </w:rPr>
          <w:instrText xml:space="preserve"> PAGEREF _Toc473553011 \h </w:instrText>
        </w:r>
        <w:r>
          <w:rPr>
            <w:webHidden/>
          </w:rPr>
        </w:r>
        <w:r>
          <w:rPr>
            <w:webHidden/>
          </w:rPr>
          <w:fldChar w:fldCharType="separate"/>
        </w:r>
        <w:r>
          <w:rPr>
            <w:webHidden/>
          </w:rPr>
          <w:t>377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12" w:history="1">
        <w:r w:rsidRPr="008D4DEC">
          <w:rPr>
            <w:rStyle w:val="Hyperlink"/>
            <w:b/>
            <w:noProof/>
            <w:snapToGrid w:val="0"/>
          </w:rPr>
          <w:t>Section 902 – Aggregates</w:t>
        </w:r>
        <w:r>
          <w:rPr>
            <w:noProof/>
            <w:webHidden/>
          </w:rPr>
          <w:tab/>
        </w:r>
        <w:r>
          <w:rPr>
            <w:noProof/>
            <w:webHidden/>
          </w:rPr>
          <w:fldChar w:fldCharType="begin"/>
        </w:r>
        <w:r>
          <w:rPr>
            <w:noProof/>
            <w:webHidden/>
          </w:rPr>
          <w:instrText xml:space="preserve"> PAGEREF _Toc473553012 \h </w:instrText>
        </w:r>
        <w:r>
          <w:rPr>
            <w:noProof/>
            <w:webHidden/>
          </w:rPr>
        </w:r>
        <w:r>
          <w:rPr>
            <w:noProof/>
            <w:webHidden/>
          </w:rPr>
          <w:fldChar w:fldCharType="separate"/>
        </w:r>
        <w:r>
          <w:rPr>
            <w:noProof/>
            <w:webHidden/>
          </w:rPr>
          <w:t>377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13" w:history="1">
        <w:r w:rsidRPr="008D4DEC">
          <w:rPr>
            <w:rStyle w:val="Hyperlink"/>
          </w:rPr>
          <w:t>902.07</w:t>
        </w:r>
        <w:r>
          <w:rPr>
            <w:rFonts w:asciiTheme="minorHAnsi" w:eastAsiaTheme="minorEastAsia" w:hAnsiTheme="minorHAnsi" w:cstheme="minorBidi"/>
            <w:i w:val="0"/>
            <w:sz w:val="22"/>
            <w:szCs w:val="22"/>
          </w:rPr>
          <w:tab/>
        </w:r>
        <w:r w:rsidRPr="008D4DEC">
          <w:rPr>
            <w:rStyle w:val="Hyperlink"/>
          </w:rPr>
          <w:t>Aggregate Base</w:t>
        </w:r>
        <w:r>
          <w:rPr>
            <w:webHidden/>
          </w:rPr>
          <w:tab/>
        </w:r>
        <w:r>
          <w:rPr>
            <w:webHidden/>
          </w:rPr>
          <w:fldChar w:fldCharType="begin"/>
        </w:r>
        <w:r>
          <w:rPr>
            <w:webHidden/>
          </w:rPr>
          <w:instrText xml:space="preserve"> PAGEREF _Toc473553013 \h </w:instrText>
        </w:r>
        <w:r>
          <w:rPr>
            <w:webHidden/>
          </w:rPr>
        </w:r>
        <w:r>
          <w:rPr>
            <w:webHidden/>
          </w:rPr>
          <w:fldChar w:fldCharType="separate"/>
        </w:r>
        <w:r>
          <w:rPr>
            <w:webHidden/>
          </w:rPr>
          <w:t>377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14" w:history="1">
        <w:r w:rsidRPr="008D4DEC">
          <w:rPr>
            <w:rStyle w:val="Hyperlink"/>
          </w:rPr>
          <w:t>902.08</w:t>
        </w:r>
        <w:r>
          <w:rPr>
            <w:rFonts w:asciiTheme="minorHAnsi" w:eastAsiaTheme="minorEastAsia" w:hAnsiTheme="minorHAnsi" w:cstheme="minorBidi"/>
            <w:i w:val="0"/>
            <w:sz w:val="22"/>
            <w:szCs w:val="22"/>
          </w:rPr>
          <w:tab/>
        </w:r>
        <w:r w:rsidRPr="008D4DEC">
          <w:rPr>
            <w:rStyle w:val="Hyperlink"/>
          </w:rPr>
          <w:t>Soil Aggregate</w:t>
        </w:r>
        <w:r>
          <w:rPr>
            <w:webHidden/>
          </w:rPr>
          <w:tab/>
        </w:r>
        <w:r>
          <w:rPr>
            <w:webHidden/>
          </w:rPr>
          <w:fldChar w:fldCharType="begin"/>
        </w:r>
        <w:r>
          <w:rPr>
            <w:webHidden/>
          </w:rPr>
          <w:instrText xml:space="preserve"> PAGEREF _Toc473553014 \h </w:instrText>
        </w:r>
        <w:r>
          <w:rPr>
            <w:webHidden/>
          </w:rPr>
        </w:r>
        <w:r>
          <w:rPr>
            <w:webHidden/>
          </w:rPr>
          <w:fldChar w:fldCharType="separate"/>
        </w:r>
        <w:r>
          <w:rPr>
            <w:webHidden/>
          </w:rPr>
          <w:t>378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15" w:history="1">
        <w:r w:rsidRPr="008D4DEC">
          <w:rPr>
            <w:rStyle w:val="Hyperlink"/>
          </w:rPr>
          <w:t>902.09</w:t>
        </w:r>
        <w:r>
          <w:rPr>
            <w:rFonts w:asciiTheme="minorHAnsi" w:eastAsiaTheme="minorEastAsia" w:hAnsiTheme="minorHAnsi" w:cstheme="minorBidi"/>
            <w:i w:val="0"/>
            <w:sz w:val="22"/>
            <w:szCs w:val="22"/>
          </w:rPr>
          <w:tab/>
        </w:r>
        <w:r w:rsidRPr="008D4DEC">
          <w:rPr>
            <w:rStyle w:val="Hyperlink"/>
          </w:rPr>
          <w:t>Table</w:t>
        </w:r>
        <w:r>
          <w:rPr>
            <w:webHidden/>
          </w:rPr>
          <w:tab/>
        </w:r>
        <w:r>
          <w:rPr>
            <w:webHidden/>
          </w:rPr>
          <w:fldChar w:fldCharType="begin"/>
        </w:r>
        <w:r>
          <w:rPr>
            <w:webHidden/>
          </w:rPr>
          <w:instrText xml:space="preserve"> PAGEREF _Toc473553015 \h </w:instrText>
        </w:r>
        <w:r>
          <w:rPr>
            <w:webHidden/>
          </w:rPr>
        </w:r>
        <w:r>
          <w:rPr>
            <w:webHidden/>
          </w:rPr>
          <w:fldChar w:fldCharType="separate"/>
        </w:r>
        <w:r>
          <w:rPr>
            <w:webHidden/>
          </w:rPr>
          <w:t>380</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16" w:history="1">
        <w:r w:rsidRPr="008D4DEC">
          <w:rPr>
            <w:rStyle w:val="Hyperlink"/>
            <w:noProof/>
          </w:rPr>
          <w:t>Section 903 - Hot Mix Asphalt (HMA)</w:t>
        </w:r>
        <w:r>
          <w:rPr>
            <w:noProof/>
            <w:webHidden/>
          </w:rPr>
          <w:tab/>
        </w:r>
        <w:r>
          <w:rPr>
            <w:noProof/>
            <w:webHidden/>
          </w:rPr>
          <w:fldChar w:fldCharType="begin"/>
        </w:r>
        <w:r>
          <w:rPr>
            <w:noProof/>
            <w:webHidden/>
          </w:rPr>
          <w:instrText xml:space="preserve"> PAGEREF _Toc473553016 \h </w:instrText>
        </w:r>
        <w:r>
          <w:rPr>
            <w:noProof/>
            <w:webHidden/>
          </w:rPr>
        </w:r>
        <w:r>
          <w:rPr>
            <w:noProof/>
            <w:webHidden/>
          </w:rPr>
          <w:fldChar w:fldCharType="separate"/>
        </w:r>
        <w:r>
          <w:rPr>
            <w:noProof/>
            <w:webHidden/>
          </w:rPr>
          <w:t>382</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17" w:history="1">
        <w:r w:rsidRPr="008D4DEC">
          <w:rPr>
            <w:rStyle w:val="Hyperlink"/>
          </w:rPr>
          <w:t>903.01</w:t>
        </w:r>
        <w:r>
          <w:rPr>
            <w:rFonts w:asciiTheme="minorHAnsi" w:eastAsiaTheme="minorEastAsia" w:hAnsiTheme="minorHAnsi" w:cstheme="minorBidi"/>
            <w:i w:val="0"/>
            <w:sz w:val="22"/>
            <w:szCs w:val="22"/>
          </w:rPr>
          <w:tab/>
        </w:r>
        <w:r w:rsidRPr="008D4DEC">
          <w:rPr>
            <w:rStyle w:val="Hyperlink"/>
          </w:rPr>
          <w:t>Composition of Mixtures</w:t>
        </w:r>
        <w:r>
          <w:rPr>
            <w:webHidden/>
          </w:rPr>
          <w:tab/>
        </w:r>
        <w:r>
          <w:rPr>
            <w:webHidden/>
          </w:rPr>
          <w:fldChar w:fldCharType="begin"/>
        </w:r>
        <w:r>
          <w:rPr>
            <w:webHidden/>
          </w:rPr>
          <w:instrText xml:space="preserve"> PAGEREF _Toc473553017 \h </w:instrText>
        </w:r>
        <w:r>
          <w:rPr>
            <w:webHidden/>
          </w:rPr>
        </w:r>
        <w:r>
          <w:rPr>
            <w:webHidden/>
          </w:rPr>
          <w:fldChar w:fldCharType="separate"/>
        </w:r>
        <w:r>
          <w:rPr>
            <w:webHidden/>
          </w:rPr>
          <w:t>382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18" w:history="1">
        <w:r w:rsidRPr="008D4DEC">
          <w:rPr>
            <w:rStyle w:val="Hyperlink"/>
          </w:rPr>
          <w:t>903.02</w:t>
        </w:r>
        <w:r>
          <w:rPr>
            <w:rFonts w:asciiTheme="minorHAnsi" w:eastAsiaTheme="minorEastAsia" w:hAnsiTheme="minorHAnsi" w:cstheme="minorBidi"/>
            <w:i w:val="0"/>
            <w:sz w:val="22"/>
            <w:szCs w:val="22"/>
          </w:rPr>
          <w:tab/>
        </w:r>
        <w:r w:rsidRPr="008D4DEC">
          <w:rPr>
            <w:rStyle w:val="Hyperlink"/>
          </w:rPr>
          <w:t>Grading Requirements</w:t>
        </w:r>
        <w:r>
          <w:rPr>
            <w:webHidden/>
          </w:rPr>
          <w:tab/>
        </w:r>
        <w:r>
          <w:rPr>
            <w:webHidden/>
          </w:rPr>
          <w:fldChar w:fldCharType="begin"/>
        </w:r>
        <w:r>
          <w:rPr>
            <w:webHidden/>
          </w:rPr>
          <w:instrText xml:space="preserve"> PAGEREF _Toc473553018 \h </w:instrText>
        </w:r>
        <w:r>
          <w:rPr>
            <w:webHidden/>
          </w:rPr>
        </w:r>
        <w:r>
          <w:rPr>
            <w:webHidden/>
          </w:rPr>
          <w:fldChar w:fldCharType="separate"/>
        </w:r>
        <w:r>
          <w:rPr>
            <w:webHidden/>
          </w:rPr>
          <w:t>382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19" w:history="1">
        <w:r w:rsidRPr="008D4DEC">
          <w:rPr>
            <w:rStyle w:val="Hyperlink"/>
          </w:rPr>
          <w:t>903.03</w:t>
        </w:r>
        <w:r>
          <w:rPr>
            <w:rFonts w:asciiTheme="minorHAnsi" w:eastAsiaTheme="minorEastAsia" w:hAnsiTheme="minorHAnsi" w:cstheme="minorBidi"/>
            <w:i w:val="0"/>
            <w:sz w:val="22"/>
            <w:szCs w:val="22"/>
          </w:rPr>
          <w:tab/>
        </w:r>
        <w:r w:rsidRPr="008D4DEC">
          <w:rPr>
            <w:rStyle w:val="Hyperlink"/>
          </w:rPr>
          <w:t>Job Mix Formula</w:t>
        </w:r>
        <w:r>
          <w:rPr>
            <w:webHidden/>
          </w:rPr>
          <w:tab/>
        </w:r>
        <w:r>
          <w:rPr>
            <w:webHidden/>
          </w:rPr>
          <w:fldChar w:fldCharType="begin"/>
        </w:r>
        <w:r>
          <w:rPr>
            <w:webHidden/>
          </w:rPr>
          <w:instrText xml:space="preserve"> PAGEREF _Toc473553019 \h </w:instrText>
        </w:r>
        <w:r>
          <w:rPr>
            <w:webHidden/>
          </w:rPr>
        </w:r>
        <w:r>
          <w:rPr>
            <w:webHidden/>
          </w:rPr>
          <w:fldChar w:fldCharType="separate"/>
        </w:r>
        <w:r>
          <w:rPr>
            <w:webHidden/>
          </w:rPr>
          <w:t>382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20" w:history="1">
        <w:r w:rsidRPr="008D4DEC">
          <w:rPr>
            <w:rStyle w:val="Hyperlink"/>
          </w:rPr>
          <w:t>903.04</w:t>
        </w:r>
        <w:r>
          <w:rPr>
            <w:rFonts w:asciiTheme="minorHAnsi" w:eastAsiaTheme="minorEastAsia" w:hAnsiTheme="minorHAnsi" w:cstheme="minorBidi"/>
            <w:i w:val="0"/>
            <w:sz w:val="22"/>
            <w:szCs w:val="22"/>
          </w:rPr>
          <w:tab/>
        </w:r>
        <w:r w:rsidRPr="008D4DEC">
          <w:rPr>
            <w:rStyle w:val="Hyperlink"/>
          </w:rPr>
          <w:t>Sampling and Testing</w:t>
        </w:r>
        <w:r>
          <w:rPr>
            <w:webHidden/>
          </w:rPr>
          <w:tab/>
        </w:r>
        <w:r>
          <w:rPr>
            <w:webHidden/>
          </w:rPr>
          <w:fldChar w:fldCharType="begin"/>
        </w:r>
        <w:r>
          <w:rPr>
            <w:webHidden/>
          </w:rPr>
          <w:instrText xml:space="preserve"> PAGEREF _Toc473553020 \h </w:instrText>
        </w:r>
        <w:r>
          <w:rPr>
            <w:webHidden/>
          </w:rPr>
        </w:r>
        <w:r>
          <w:rPr>
            <w:webHidden/>
          </w:rPr>
          <w:fldChar w:fldCharType="separate"/>
        </w:r>
        <w:r>
          <w:rPr>
            <w:webHidden/>
          </w:rPr>
          <w:t>382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21" w:history="1">
        <w:r w:rsidRPr="008D4DEC">
          <w:rPr>
            <w:rStyle w:val="Hyperlink"/>
          </w:rPr>
          <w:t>903.05</w:t>
        </w:r>
        <w:r>
          <w:rPr>
            <w:rFonts w:asciiTheme="minorHAnsi" w:eastAsiaTheme="minorEastAsia" w:hAnsiTheme="minorHAnsi" w:cstheme="minorBidi"/>
            <w:i w:val="0"/>
            <w:sz w:val="22"/>
            <w:szCs w:val="22"/>
          </w:rPr>
          <w:tab/>
        </w:r>
        <w:r w:rsidRPr="008D4DEC">
          <w:rPr>
            <w:rStyle w:val="Hyperlink"/>
          </w:rPr>
          <w:t>Tables</w:t>
        </w:r>
        <w:r>
          <w:rPr>
            <w:webHidden/>
          </w:rPr>
          <w:tab/>
        </w:r>
        <w:r>
          <w:rPr>
            <w:webHidden/>
          </w:rPr>
          <w:fldChar w:fldCharType="begin"/>
        </w:r>
        <w:r>
          <w:rPr>
            <w:webHidden/>
          </w:rPr>
          <w:instrText xml:space="preserve"> PAGEREF _Toc473553021 \h </w:instrText>
        </w:r>
        <w:r>
          <w:rPr>
            <w:webHidden/>
          </w:rPr>
        </w:r>
        <w:r>
          <w:rPr>
            <w:webHidden/>
          </w:rPr>
          <w:fldChar w:fldCharType="separate"/>
        </w:r>
        <w:r>
          <w:rPr>
            <w:webHidden/>
          </w:rPr>
          <w:t>383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22" w:history="1">
        <w:r w:rsidRPr="008D4DEC">
          <w:rPr>
            <w:rStyle w:val="Hyperlink"/>
            <w:noProof/>
          </w:rPr>
          <w:t>Section 904 - Bituminous Material</w:t>
        </w:r>
        <w:r>
          <w:rPr>
            <w:noProof/>
            <w:webHidden/>
          </w:rPr>
          <w:tab/>
        </w:r>
        <w:r>
          <w:rPr>
            <w:noProof/>
            <w:webHidden/>
          </w:rPr>
          <w:fldChar w:fldCharType="begin"/>
        </w:r>
        <w:r>
          <w:rPr>
            <w:noProof/>
            <w:webHidden/>
          </w:rPr>
          <w:instrText xml:space="preserve"> PAGEREF _Toc473553022 \h </w:instrText>
        </w:r>
        <w:r>
          <w:rPr>
            <w:noProof/>
            <w:webHidden/>
          </w:rPr>
        </w:r>
        <w:r>
          <w:rPr>
            <w:noProof/>
            <w:webHidden/>
          </w:rPr>
          <w:fldChar w:fldCharType="separate"/>
        </w:r>
        <w:r>
          <w:rPr>
            <w:noProof/>
            <w:webHidden/>
          </w:rPr>
          <w:t>383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23" w:history="1">
        <w:r w:rsidRPr="008D4DEC">
          <w:rPr>
            <w:rStyle w:val="Hyperlink"/>
          </w:rPr>
          <w:t>904.02</w:t>
        </w:r>
        <w:r>
          <w:rPr>
            <w:rFonts w:asciiTheme="minorHAnsi" w:eastAsiaTheme="minorEastAsia" w:hAnsiTheme="minorHAnsi" w:cstheme="minorBidi"/>
            <w:i w:val="0"/>
            <w:sz w:val="22"/>
            <w:szCs w:val="22"/>
          </w:rPr>
          <w:tab/>
        </w:r>
        <w:r w:rsidRPr="008D4DEC">
          <w:rPr>
            <w:rStyle w:val="Hyperlink"/>
          </w:rPr>
          <w:t>Tack Coat</w:t>
        </w:r>
        <w:r>
          <w:rPr>
            <w:webHidden/>
          </w:rPr>
          <w:tab/>
        </w:r>
        <w:r>
          <w:rPr>
            <w:webHidden/>
          </w:rPr>
          <w:fldChar w:fldCharType="begin"/>
        </w:r>
        <w:r>
          <w:rPr>
            <w:webHidden/>
          </w:rPr>
          <w:instrText xml:space="preserve"> PAGEREF _Toc473553023 \h </w:instrText>
        </w:r>
        <w:r>
          <w:rPr>
            <w:webHidden/>
          </w:rPr>
        </w:r>
        <w:r>
          <w:rPr>
            <w:webHidden/>
          </w:rPr>
          <w:fldChar w:fldCharType="separate"/>
        </w:r>
        <w:r>
          <w:rPr>
            <w:webHidden/>
          </w:rPr>
          <w:t>383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24" w:history="1">
        <w:r w:rsidRPr="008D4DEC">
          <w:rPr>
            <w:rStyle w:val="Hyperlink"/>
          </w:rPr>
          <w:t>904.10</w:t>
        </w:r>
        <w:r>
          <w:rPr>
            <w:rFonts w:asciiTheme="minorHAnsi" w:eastAsiaTheme="minorEastAsia" w:hAnsiTheme="minorHAnsi" w:cstheme="minorBidi"/>
            <w:i w:val="0"/>
            <w:sz w:val="22"/>
            <w:szCs w:val="22"/>
          </w:rPr>
          <w:tab/>
        </w:r>
        <w:r w:rsidRPr="008D4DEC">
          <w:rPr>
            <w:rStyle w:val="Hyperlink"/>
          </w:rPr>
          <w:t>Inverted Emulsified Asphalts</w:t>
        </w:r>
        <w:r>
          <w:rPr>
            <w:webHidden/>
          </w:rPr>
          <w:tab/>
        </w:r>
        <w:r>
          <w:rPr>
            <w:webHidden/>
          </w:rPr>
          <w:fldChar w:fldCharType="begin"/>
        </w:r>
        <w:r>
          <w:rPr>
            <w:webHidden/>
          </w:rPr>
          <w:instrText xml:space="preserve"> PAGEREF _Toc473553024 \h </w:instrText>
        </w:r>
        <w:r>
          <w:rPr>
            <w:webHidden/>
          </w:rPr>
        </w:r>
        <w:r>
          <w:rPr>
            <w:webHidden/>
          </w:rPr>
          <w:fldChar w:fldCharType="separate"/>
        </w:r>
        <w:r>
          <w:rPr>
            <w:webHidden/>
          </w:rPr>
          <w:t>383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25" w:history="1">
        <w:r w:rsidRPr="008D4DEC">
          <w:rPr>
            <w:rStyle w:val="Hyperlink"/>
            <w:noProof/>
          </w:rPr>
          <w:t>Section 905 - Concrete, Mortar And Grout</w:t>
        </w:r>
        <w:r>
          <w:rPr>
            <w:noProof/>
            <w:webHidden/>
          </w:rPr>
          <w:tab/>
        </w:r>
        <w:r>
          <w:rPr>
            <w:noProof/>
            <w:webHidden/>
          </w:rPr>
          <w:fldChar w:fldCharType="begin"/>
        </w:r>
        <w:r>
          <w:rPr>
            <w:noProof/>
            <w:webHidden/>
          </w:rPr>
          <w:instrText xml:space="preserve"> PAGEREF _Toc473553025 \h </w:instrText>
        </w:r>
        <w:r>
          <w:rPr>
            <w:noProof/>
            <w:webHidden/>
          </w:rPr>
        </w:r>
        <w:r>
          <w:rPr>
            <w:noProof/>
            <w:webHidden/>
          </w:rPr>
          <w:fldChar w:fldCharType="separate"/>
        </w:r>
        <w:r>
          <w:rPr>
            <w:noProof/>
            <w:webHidden/>
          </w:rPr>
          <w:t>384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26" w:history="1">
        <w:r w:rsidRPr="008D4DEC">
          <w:rPr>
            <w:rStyle w:val="Hyperlink"/>
          </w:rPr>
          <w:t>905.01</w:t>
        </w:r>
        <w:r>
          <w:rPr>
            <w:rFonts w:asciiTheme="minorHAnsi" w:eastAsiaTheme="minorEastAsia" w:hAnsiTheme="minorHAnsi" w:cstheme="minorBidi"/>
            <w:i w:val="0"/>
            <w:sz w:val="22"/>
            <w:szCs w:val="22"/>
          </w:rPr>
          <w:tab/>
        </w:r>
        <w:r w:rsidRPr="008D4DEC">
          <w:rPr>
            <w:rStyle w:val="Hyperlink"/>
          </w:rPr>
          <w:t>Portland Cement</w:t>
        </w:r>
        <w:r>
          <w:rPr>
            <w:webHidden/>
          </w:rPr>
          <w:tab/>
        </w:r>
        <w:r>
          <w:rPr>
            <w:webHidden/>
          </w:rPr>
          <w:fldChar w:fldCharType="begin"/>
        </w:r>
        <w:r>
          <w:rPr>
            <w:webHidden/>
          </w:rPr>
          <w:instrText xml:space="preserve"> PAGEREF _Toc473553026 \h </w:instrText>
        </w:r>
        <w:r>
          <w:rPr>
            <w:webHidden/>
          </w:rPr>
        </w:r>
        <w:r>
          <w:rPr>
            <w:webHidden/>
          </w:rPr>
          <w:fldChar w:fldCharType="separate"/>
        </w:r>
        <w:r>
          <w:rPr>
            <w:webHidden/>
          </w:rPr>
          <w:t>384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27" w:history="1">
        <w:r w:rsidRPr="008D4DEC">
          <w:rPr>
            <w:rStyle w:val="Hyperlink"/>
          </w:rPr>
          <w:t>905.05</w:t>
        </w:r>
        <w:r>
          <w:rPr>
            <w:rFonts w:asciiTheme="minorHAnsi" w:eastAsiaTheme="minorEastAsia" w:hAnsiTheme="minorHAnsi" w:cstheme="minorBidi"/>
            <w:i w:val="0"/>
            <w:sz w:val="22"/>
            <w:szCs w:val="22"/>
          </w:rPr>
          <w:tab/>
        </w:r>
        <w:r w:rsidRPr="008D4DEC">
          <w:rPr>
            <w:rStyle w:val="Hyperlink"/>
          </w:rPr>
          <w:t>Portland Cement Concrete</w:t>
        </w:r>
        <w:r>
          <w:rPr>
            <w:webHidden/>
          </w:rPr>
          <w:tab/>
        </w:r>
        <w:r>
          <w:rPr>
            <w:webHidden/>
          </w:rPr>
          <w:fldChar w:fldCharType="begin"/>
        </w:r>
        <w:r>
          <w:rPr>
            <w:webHidden/>
          </w:rPr>
          <w:instrText xml:space="preserve"> PAGEREF _Toc473553027 \h </w:instrText>
        </w:r>
        <w:r>
          <w:rPr>
            <w:webHidden/>
          </w:rPr>
        </w:r>
        <w:r>
          <w:rPr>
            <w:webHidden/>
          </w:rPr>
          <w:fldChar w:fldCharType="separate"/>
        </w:r>
        <w:r>
          <w:rPr>
            <w:webHidden/>
          </w:rPr>
          <w:t>384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28" w:history="1">
        <w:r w:rsidRPr="008D4DEC">
          <w:rPr>
            <w:rStyle w:val="Hyperlink"/>
          </w:rPr>
          <w:t>905.21</w:t>
        </w:r>
        <w:r>
          <w:rPr>
            <w:rFonts w:asciiTheme="minorHAnsi" w:eastAsiaTheme="minorEastAsia" w:hAnsiTheme="minorHAnsi" w:cstheme="minorBidi"/>
            <w:i w:val="0"/>
            <w:sz w:val="22"/>
            <w:szCs w:val="22"/>
          </w:rPr>
          <w:tab/>
        </w:r>
        <w:r w:rsidRPr="008D4DEC">
          <w:rPr>
            <w:rStyle w:val="Hyperlink"/>
          </w:rPr>
          <w:t>Quality Acceptance Limits for Portland Cement Concrete Pay Adjustments</w:t>
        </w:r>
        <w:r>
          <w:rPr>
            <w:webHidden/>
          </w:rPr>
          <w:tab/>
        </w:r>
        <w:r>
          <w:rPr>
            <w:webHidden/>
          </w:rPr>
          <w:fldChar w:fldCharType="begin"/>
        </w:r>
        <w:r>
          <w:rPr>
            <w:webHidden/>
          </w:rPr>
          <w:instrText xml:space="preserve"> PAGEREF _Toc473553028 \h </w:instrText>
        </w:r>
        <w:r>
          <w:rPr>
            <w:webHidden/>
          </w:rPr>
        </w:r>
        <w:r>
          <w:rPr>
            <w:webHidden/>
          </w:rPr>
          <w:fldChar w:fldCharType="separate"/>
        </w:r>
        <w:r>
          <w:rPr>
            <w:webHidden/>
          </w:rPr>
          <w:t>385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29" w:history="1">
        <w:r w:rsidRPr="008D4DEC">
          <w:rPr>
            <w:rStyle w:val="Hyperlink"/>
          </w:rPr>
          <w:t>905.22</w:t>
        </w:r>
        <w:r>
          <w:rPr>
            <w:rFonts w:asciiTheme="minorHAnsi" w:eastAsiaTheme="minorEastAsia" w:hAnsiTheme="minorHAnsi" w:cstheme="minorBidi"/>
            <w:i w:val="0"/>
            <w:sz w:val="22"/>
            <w:szCs w:val="22"/>
          </w:rPr>
          <w:tab/>
        </w:r>
        <w:r w:rsidRPr="008D4DEC">
          <w:rPr>
            <w:rStyle w:val="Hyperlink"/>
          </w:rPr>
          <w:t>Quality Acceptance Testing, Sampling, and Inspection for Portland Cement Concrete Pay Adjustment</w:t>
        </w:r>
        <w:r>
          <w:rPr>
            <w:webHidden/>
          </w:rPr>
          <w:tab/>
        </w:r>
        <w:r>
          <w:rPr>
            <w:webHidden/>
          </w:rPr>
          <w:fldChar w:fldCharType="begin"/>
        </w:r>
        <w:r>
          <w:rPr>
            <w:webHidden/>
          </w:rPr>
          <w:instrText xml:space="preserve"> PAGEREF _Toc473553029 \h </w:instrText>
        </w:r>
        <w:r>
          <w:rPr>
            <w:webHidden/>
          </w:rPr>
        </w:r>
        <w:r>
          <w:rPr>
            <w:webHidden/>
          </w:rPr>
          <w:fldChar w:fldCharType="separate"/>
        </w:r>
        <w:r>
          <w:rPr>
            <w:webHidden/>
          </w:rPr>
          <w:t>385</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30" w:history="1">
        <w:r w:rsidRPr="008D4DEC">
          <w:rPr>
            <w:rStyle w:val="Hyperlink"/>
            <w:noProof/>
          </w:rPr>
          <w:t>Section 906 - Concrete Admixtures, Curing Materials, and Film Evaporators</w:t>
        </w:r>
        <w:r>
          <w:rPr>
            <w:noProof/>
            <w:webHidden/>
          </w:rPr>
          <w:tab/>
        </w:r>
        <w:r>
          <w:rPr>
            <w:noProof/>
            <w:webHidden/>
          </w:rPr>
          <w:fldChar w:fldCharType="begin"/>
        </w:r>
        <w:r>
          <w:rPr>
            <w:noProof/>
            <w:webHidden/>
          </w:rPr>
          <w:instrText xml:space="preserve"> PAGEREF _Toc473553030 \h </w:instrText>
        </w:r>
        <w:r>
          <w:rPr>
            <w:noProof/>
            <w:webHidden/>
          </w:rPr>
        </w:r>
        <w:r>
          <w:rPr>
            <w:noProof/>
            <w:webHidden/>
          </w:rPr>
          <w:fldChar w:fldCharType="separate"/>
        </w:r>
        <w:r>
          <w:rPr>
            <w:noProof/>
            <w:webHidden/>
          </w:rPr>
          <w:t>387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31" w:history="1">
        <w:r w:rsidRPr="008D4DEC">
          <w:rPr>
            <w:rStyle w:val="Hyperlink"/>
          </w:rPr>
          <w:t>906.07</w:t>
        </w:r>
        <w:r>
          <w:rPr>
            <w:rFonts w:asciiTheme="minorHAnsi" w:eastAsiaTheme="minorEastAsia" w:hAnsiTheme="minorHAnsi" w:cstheme="minorBidi"/>
            <w:i w:val="0"/>
            <w:sz w:val="22"/>
            <w:szCs w:val="22"/>
          </w:rPr>
          <w:tab/>
        </w:r>
        <w:r w:rsidRPr="008D4DEC">
          <w:rPr>
            <w:rStyle w:val="Hyperlink"/>
          </w:rPr>
          <w:t>Curing Materials</w:t>
        </w:r>
        <w:r>
          <w:rPr>
            <w:webHidden/>
          </w:rPr>
          <w:tab/>
        </w:r>
        <w:r>
          <w:rPr>
            <w:webHidden/>
          </w:rPr>
          <w:fldChar w:fldCharType="begin"/>
        </w:r>
        <w:r>
          <w:rPr>
            <w:webHidden/>
          </w:rPr>
          <w:instrText xml:space="preserve"> PAGEREF _Toc473553031 \h </w:instrText>
        </w:r>
        <w:r>
          <w:rPr>
            <w:webHidden/>
          </w:rPr>
        </w:r>
        <w:r>
          <w:rPr>
            <w:webHidden/>
          </w:rPr>
          <w:fldChar w:fldCharType="separate"/>
        </w:r>
        <w:r>
          <w:rPr>
            <w:webHidden/>
          </w:rPr>
          <w:t>387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32" w:history="1">
        <w:r w:rsidRPr="008D4DEC">
          <w:rPr>
            <w:rStyle w:val="Hyperlink"/>
            <w:noProof/>
          </w:rPr>
          <w:t>Section 907 – Joints</w:t>
        </w:r>
        <w:r>
          <w:rPr>
            <w:noProof/>
            <w:webHidden/>
          </w:rPr>
          <w:tab/>
        </w:r>
        <w:r>
          <w:rPr>
            <w:noProof/>
            <w:webHidden/>
          </w:rPr>
          <w:fldChar w:fldCharType="begin"/>
        </w:r>
        <w:r>
          <w:rPr>
            <w:noProof/>
            <w:webHidden/>
          </w:rPr>
          <w:instrText xml:space="preserve"> PAGEREF _Toc473553032 \h </w:instrText>
        </w:r>
        <w:r>
          <w:rPr>
            <w:noProof/>
            <w:webHidden/>
          </w:rPr>
        </w:r>
        <w:r>
          <w:rPr>
            <w:noProof/>
            <w:webHidden/>
          </w:rPr>
          <w:fldChar w:fldCharType="separate"/>
        </w:r>
        <w:r>
          <w:rPr>
            <w:noProof/>
            <w:webHidden/>
          </w:rPr>
          <w:t>387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33" w:history="1">
        <w:r w:rsidRPr="008D4DEC">
          <w:rPr>
            <w:rStyle w:val="Hyperlink"/>
          </w:rPr>
          <w:t>907.07</w:t>
        </w:r>
        <w:r>
          <w:rPr>
            <w:rFonts w:asciiTheme="minorHAnsi" w:eastAsiaTheme="minorEastAsia" w:hAnsiTheme="minorHAnsi" w:cstheme="minorBidi"/>
            <w:i w:val="0"/>
            <w:sz w:val="22"/>
            <w:szCs w:val="22"/>
          </w:rPr>
          <w:tab/>
        </w:r>
        <w:r w:rsidRPr="008D4DEC">
          <w:rPr>
            <w:rStyle w:val="Hyperlink"/>
          </w:rPr>
          <w:t>Strip Seal Expansion Joints.</w:t>
        </w:r>
        <w:r>
          <w:rPr>
            <w:webHidden/>
          </w:rPr>
          <w:tab/>
        </w:r>
        <w:r>
          <w:rPr>
            <w:webHidden/>
          </w:rPr>
          <w:fldChar w:fldCharType="begin"/>
        </w:r>
        <w:r>
          <w:rPr>
            <w:webHidden/>
          </w:rPr>
          <w:instrText xml:space="preserve"> PAGEREF _Toc473553033 \h </w:instrText>
        </w:r>
        <w:r>
          <w:rPr>
            <w:webHidden/>
          </w:rPr>
        </w:r>
        <w:r>
          <w:rPr>
            <w:webHidden/>
          </w:rPr>
          <w:fldChar w:fldCharType="separate"/>
        </w:r>
        <w:r>
          <w:rPr>
            <w:webHidden/>
          </w:rPr>
          <w:t>387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34" w:history="1">
        <w:r w:rsidRPr="008D4DEC">
          <w:rPr>
            <w:rStyle w:val="Hyperlink"/>
            <w:noProof/>
          </w:rPr>
          <w:t>Section 908 - Reinforcement Steel</w:t>
        </w:r>
        <w:r>
          <w:rPr>
            <w:noProof/>
            <w:webHidden/>
          </w:rPr>
          <w:tab/>
        </w:r>
        <w:r>
          <w:rPr>
            <w:noProof/>
            <w:webHidden/>
          </w:rPr>
          <w:fldChar w:fldCharType="begin"/>
        </w:r>
        <w:r>
          <w:rPr>
            <w:noProof/>
            <w:webHidden/>
          </w:rPr>
          <w:instrText xml:space="preserve"> PAGEREF _Toc473553034 \h </w:instrText>
        </w:r>
        <w:r>
          <w:rPr>
            <w:noProof/>
            <w:webHidden/>
          </w:rPr>
        </w:r>
        <w:r>
          <w:rPr>
            <w:noProof/>
            <w:webHidden/>
          </w:rPr>
          <w:fldChar w:fldCharType="separate"/>
        </w:r>
        <w:r>
          <w:rPr>
            <w:noProof/>
            <w:webHidden/>
          </w:rPr>
          <w:t>387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35" w:history="1">
        <w:r w:rsidRPr="008D4DEC">
          <w:rPr>
            <w:rStyle w:val="Hyperlink"/>
          </w:rPr>
          <w:t>908.01</w:t>
        </w:r>
        <w:r>
          <w:rPr>
            <w:rFonts w:asciiTheme="minorHAnsi" w:eastAsiaTheme="minorEastAsia" w:hAnsiTheme="minorHAnsi" w:cstheme="minorBidi"/>
            <w:i w:val="0"/>
            <w:sz w:val="22"/>
            <w:szCs w:val="22"/>
          </w:rPr>
          <w:tab/>
        </w:r>
        <w:r w:rsidRPr="008D4DEC">
          <w:rPr>
            <w:rStyle w:val="Hyperlink"/>
          </w:rPr>
          <w:t>Reinforcement Steel for Structures</w:t>
        </w:r>
        <w:r>
          <w:rPr>
            <w:webHidden/>
          </w:rPr>
          <w:tab/>
        </w:r>
        <w:r>
          <w:rPr>
            <w:webHidden/>
          </w:rPr>
          <w:fldChar w:fldCharType="begin"/>
        </w:r>
        <w:r>
          <w:rPr>
            <w:webHidden/>
          </w:rPr>
          <w:instrText xml:space="preserve"> PAGEREF _Toc473553035 \h </w:instrText>
        </w:r>
        <w:r>
          <w:rPr>
            <w:webHidden/>
          </w:rPr>
        </w:r>
        <w:r>
          <w:rPr>
            <w:webHidden/>
          </w:rPr>
          <w:fldChar w:fldCharType="separate"/>
        </w:r>
        <w:r>
          <w:rPr>
            <w:webHidden/>
          </w:rPr>
          <w:t>387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36" w:history="1">
        <w:r w:rsidRPr="008D4DEC">
          <w:rPr>
            <w:rStyle w:val="Hyperlink"/>
            <w:noProof/>
          </w:rPr>
          <w:t>Section 909 - Structural Steel and Other Ferrous Materials</w:t>
        </w:r>
        <w:r>
          <w:rPr>
            <w:noProof/>
            <w:webHidden/>
          </w:rPr>
          <w:tab/>
        </w:r>
        <w:r>
          <w:rPr>
            <w:noProof/>
            <w:webHidden/>
          </w:rPr>
          <w:fldChar w:fldCharType="begin"/>
        </w:r>
        <w:r>
          <w:rPr>
            <w:noProof/>
            <w:webHidden/>
          </w:rPr>
          <w:instrText xml:space="preserve"> PAGEREF _Toc473553036 \h </w:instrText>
        </w:r>
        <w:r>
          <w:rPr>
            <w:noProof/>
            <w:webHidden/>
          </w:rPr>
        </w:r>
        <w:r>
          <w:rPr>
            <w:noProof/>
            <w:webHidden/>
          </w:rPr>
          <w:fldChar w:fldCharType="separate"/>
        </w:r>
        <w:r>
          <w:rPr>
            <w:noProof/>
            <w:webHidden/>
          </w:rPr>
          <w:t>388</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37" w:history="1">
        <w:r w:rsidRPr="008D4DEC">
          <w:rPr>
            <w:rStyle w:val="Hyperlink"/>
          </w:rPr>
          <w:t>909.01</w:t>
        </w:r>
        <w:r>
          <w:rPr>
            <w:rFonts w:asciiTheme="minorHAnsi" w:eastAsiaTheme="minorEastAsia" w:hAnsiTheme="minorHAnsi" w:cstheme="minorBidi"/>
            <w:i w:val="0"/>
            <w:sz w:val="22"/>
            <w:szCs w:val="22"/>
          </w:rPr>
          <w:tab/>
        </w:r>
        <w:r w:rsidRPr="008D4DEC">
          <w:rPr>
            <w:rStyle w:val="Hyperlink"/>
          </w:rPr>
          <w:t>Structural Steel</w:t>
        </w:r>
        <w:r>
          <w:rPr>
            <w:webHidden/>
          </w:rPr>
          <w:tab/>
        </w:r>
        <w:r>
          <w:rPr>
            <w:webHidden/>
          </w:rPr>
          <w:fldChar w:fldCharType="begin"/>
        </w:r>
        <w:r>
          <w:rPr>
            <w:webHidden/>
          </w:rPr>
          <w:instrText xml:space="preserve"> PAGEREF _Toc473553037 \h </w:instrText>
        </w:r>
        <w:r>
          <w:rPr>
            <w:webHidden/>
          </w:rPr>
        </w:r>
        <w:r>
          <w:rPr>
            <w:webHidden/>
          </w:rPr>
          <w:fldChar w:fldCharType="separate"/>
        </w:r>
        <w:r>
          <w:rPr>
            <w:webHidden/>
          </w:rPr>
          <w:t>388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38" w:history="1">
        <w:r w:rsidRPr="008D4DEC">
          <w:rPr>
            <w:rStyle w:val="Hyperlink"/>
          </w:rPr>
          <w:t>909.02</w:t>
        </w:r>
        <w:r>
          <w:rPr>
            <w:rFonts w:asciiTheme="minorHAnsi" w:eastAsiaTheme="minorEastAsia" w:hAnsiTheme="minorHAnsi" w:cstheme="minorBidi"/>
            <w:i w:val="0"/>
            <w:sz w:val="22"/>
            <w:szCs w:val="22"/>
          </w:rPr>
          <w:tab/>
        </w:r>
        <w:r w:rsidRPr="008D4DEC">
          <w:rPr>
            <w:rStyle w:val="Hyperlink"/>
          </w:rPr>
          <w:t>Fasteners</w:t>
        </w:r>
        <w:r>
          <w:rPr>
            <w:webHidden/>
          </w:rPr>
          <w:tab/>
        </w:r>
        <w:r>
          <w:rPr>
            <w:webHidden/>
          </w:rPr>
          <w:fldChar w:fldCharType="begin"/>
        </w:r>
        <w:r>
          <w:rPr>
            <w:webHidden/>
          </w:rPr>
          <w:instrText xml:space="preserve"> PAGEREF _Toc473553038 \h </w:instrText>
        </w:r>
        <w:r>
          <w:rPr>
            <w:webHidden/>
          </w:rPr>
        </w:r>
        <w:r>
          <w:rPr>
            <w:webHidden/>
          </w:rPr>
          <w:fldChar w:fldCharType="separate"/>
        </w:r>
        <w:r>
          <w:rPr>
            <w:webHidden/>
          </w:rPr>
          <w:t>388</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39" w:history="1">
        <w:r w:rsidRPr="008D4DEC">
          <w:rPr>
            <w:rStyle w:val="Hyperlink"/>
            <w:b/>
            <w:noProof/>
            <w:snapToGrid w:val="0"/>
          </w:rPr>
          <w:t>Section 910 – Timber and Timber Preservatives</w:t>
        </w:r>
        <w:r>
          <w:rPr>
            <w:noProof/>
            <w:webHidden/>
          </w:rPr>
          <w:tab/>
        </w:r>
        <w:r>
          <w:rPr>
            <w:noProof/>
            <w:webHidden/>
          </w:rPr>
          <w:fldChar w:fldCharType="begin"/>
        </w:r>
        <w:r>
          <w:rPr>
            <w:noProof/>
            <w:webHidden/>
          </w:rPr>
          <w:instrText xml:space="preserve"> PAGEREF _Toc473553039 \h </w:instrText>
        </w:r>
        <w:r>
          <w:rPr>
            <w:noProof/>
            <w:webHidden/>
          </w:rPr>
        </w:r>
        <w:r>
          <w:rPr>
            <w:noProof/>
            <w:webHidden/>
          </w:rPr>
          <w:fldChar w:fldCharType="separate"/>
        </w:r>
        <w:r>
          <w:rPr>
            <w:noProof/>
            <w:webHidden/>
          </w:rPr>
          <w:t>389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40" w:history="1">
        <w:r w:rsidRPr="008D4DEC">
          <w:rPr>
            <w:rStyle w:val="Hyperlink"/>
            <w:b/>
            <w:smallCaps/>
          </w:rPr>
          <w:t>910.12</w:t>
        </w:r>
        <w:r>
          <w:rPr>
            <w:rFonts w:asciiTheme="minorHAnsi" w:eastAsiaTheme="minorEastAsia" w:hAnsiTheme="minorHAnsi" w:cstheme="minorBidi"/>
            <w:i w:val="0"/>
            <w:sz w:val="22"/>
            <w:szCs w:val="22"/>
          </w:rPr>
          <w:tab/>
        </w:r>
        <w:r w:rsidRPr="008D4DEC">
          <w:rPr>
            <w:rStyle w:val="Hyperlink"/>
            <w:b/>
            <w:smallCaps/>
          </w:rPr>
          <w:t>Timber Posts for Ground Mounted Signs</w:t>
        </w:r>
        <w:r>
          <w:rPr>
            <w:webHidden/>
          </w:rPr>
          <w:tab/>
        </w:r>
        <w:r>
          <w:rPr>
            <w:webHidden/>
          </w:rPr>
          <w:fldChar w:fldCharType="begin"/>
        </w:r>
        <w:r>
          <w:rPr>
            <w:webHidden/>
          </w:rPr>
          <w:instrText xml:space="preserve"> PAGEREF _Toc473553040 \h </w:instrText>
        </w:r>
        <w:r>
          <w:rPr>
            <w:webHidden/>
          </w:rPr>
        </w:r>
        <w:r>
          <w:rPr>
            <w:webHidden/>
          </w:rPr>
          <w:fldChar w:fldCharType="separate"/>
        </w:r>
        <w:r>
          <w:rPr>
            <w:webHidden/>
          </w:rPr>
          <w:t>389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41" w:history="1">
        <w:r w:rsidRPr="008D4DEC">
          <w:rPr>
            <w:rStyle w:val="Hyperlink"/>
            <w:noProof/>
          </w:rPr>
          <w:t>Section 913 - Paints and Coatings</w:t>
        </w:r>
        <w:r>
          <w:rPr>
            <w:noProof/>
            <w:webHidden/>
          </w:rPr>
          <w:tab/>
        </w:r>
        <w:r>
          <w:rPr>
            <w:noProof/>
            <w:webHidden/>
          </w:rPr>
          <w:fldChar w:fldCharType="begin"/>
        </w:r>
        <w:r>
          <w:rPr>
            <w:noProof/>
            <w:webHidden/>
          </w:rPr>
          <w:instrText xml:space="preserve"> PAGEREF _Toc473553041 \h </w:instrText>
        </w:r>
        <w:r>
          <w:rPr>
            <w:noProof/>
            <w:webHidden/>
          </w:rPr>
        </w:r>
        <w:r>
          <w:rPr>
            <w:noProof/>
            <w:webHidden/>
          </w:rPr>
          <w:fldChar w:fldCharType="separate"/>
        </w:r>
        <w:r>
          <w:rPr>
            <w:noProof/>
            <w:webHidden/>
          </w:rPr>
          <w:t>389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42" w:history="1">
        <w:r w:rsidRPr="008D4DEC">
          <w:rPr>
            <w:rStyle w:val="Hyperlink"/>
          </w:rPr>
          <w:t>913.01</w:t>
        </w:r>
        <w:r>
          <w:rPr>
            <w:rFonts w:asciiTheme="minorHAnsi" w:eastAsiaTheme="minorEastAsia" w:hAnsiTheme="minorHAnsi" w:cstheme="minorBidi"/>
            <w:i w:val="0"/>
            <w:sz w:val="22"/>
            <w:szCs w:val="22"/>
          </w:rPr>
          <w:tab/>
        </w:r>
        <w:r w:rsidRPr="008D4DEC">
          <w:rPr>
            <w:rStyle w:val="Hyperlink"/>
          </w:rPr>
          <w:t>Paint System A</w:t>
        </w:r>
        <w:r>
          <w:rPr>
            <w:webHidden/>
          </w:rPr>
          <w:tab/>
        </w:r>
        <w:r>
          <w:rPr>
            <w:webHidden/>
          </w:rPr>
          <w:fldChar w:fldCharType="begin"/>
        </w:r>
        <w:r>
          <w:rPr>
            <w:webHidden/>
          </w:rPr>
          <w:instrText xml:space="preserve"> PAGEREF _Toc473553042 \h </w:instrText>
        </w:r>
        <w:r>
          <w:rPr>
            <w:webHidden/>
          </w:rPr>
        </w:r>
        <w:r>
          <w:rPr>
            <w:webHidden/>
          </w:rPr>
          <w:fldChar w:fldCharType="separate"/>
        </w:r>
        <w:r>
          <w:rPr>
            <w:webHidden/>
          </w:rPr>
          <w:t>389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43" w:history="1">
        <w:r w:rsidRPr="008D4DEC">
          <w:rPr>
            <w:rStyle w:val="Hyperlink"/>
          </w:rPr>
          <w:t>913.02</w:t>
        </w:r>
        <w:r>
          <w:rPr>
            <w:rFonts w:asciiTheme="minorHAnsi" w:eastAsiaTheme="minorEastAsia" w:hAnsiTheme="minorHAnsi" w:cstheme="minorBidi"/>
            <w:i w:val="0"/>
            <w:sz w:val="22"/>
            <w:szCs w:val="22"/>
          </w:rPr>
          <w:tab/>
        </w:r>
        <w:r w:rsidRPr="008D4DEC">
          <w:rPr>
            <w:rStyle w:val="Hyperlink"/>
          </w:rPr>
          <w:t>Coating System B</w:t>
        </w:r>
        <w:r>
          <w:rPr>
            <w:webHidden/>
          </w:rPr>
          <w:tab/>
        </w:r>
        <w:r>
          <w:rPr>
            <w:webHidden/>
          </w:rPr>
          <w:fldChar w:fldCharType="begin"/>
        </w:r>
        <w:r>
          <w:rPr>
            <w:webHidden/>
          </w:rPr>
          <w:instrText xml:space="preserve"> PAGEREF _Toc473553043 \h </w:instrText>
        </w:r>
        <w:r>
          <w:rPr>
            <w:webHidden/>
          </w:rPr>
        </w:r>
        <w:r>
          <w:rPr>
            <w:webHidden/>
          </w:rPr>
          <w:fldChar w:fldCharType="separate"/>
        </w:r>
        <w:r>
          <w:rPr>
            <w:webHidden/>
          </w:rPr>
          <w:t>390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44" w:history="1">
        <w:r w:rsidRPr="008D4DEC">
          <w:rPr>
            <w:rStyle w:val="Hyperlink"/>
          </w:rPr>
          <w:t>913.03</w:t>
        </w:r>
        <w:r>
          <w:rPr>
            <w:rFonts w:asciiTheme="minorHAnsi" w:eastAsiaTheme="minorEastAsia" w:hAnsiTheme="minorHAnsi" w:cstheme="minorBidi"/>
            <w:i w:val="0"/>
            <w:sz w:val="22"/>
            <w:szCs w:val="22"/>
          </w:rPr>
          <w:tab/>
        </w:r>
        <w:r w:rsidRPr="008D4DEC">
          <w:rPr>
            <w:rStyle w:val="Hyperlink"/>
          </w:rPr>
          <w:t>Coating System C</w:t>
        </w:r>
        <w:r>
          <w:rPr>
            <w:webHidden/>
          </w:rPr>
          <w:tab/>
        </w:r>
        <w:r>
          <w:rPr>
            <w:webHidden/>
          </w:rPr>
          <w:fldChar w:fldCharType="begin"/>
        </w:r>
        <w:r>
          <w:rPr>
            <w:webHidden/>
          </w:rPr>
          <w:instrText xml:space="preserve"> PAGEREF _Toc473553044 \h </w:instrText>
        </w:r>
        <w:r>
          <w:rPr>
            <w:webHidden/>
          </w:rPr>
        </w:r>
        <w:r>
          <w:rPr>
            <w:webHidden/>
          </w:rPr>
          <w:fldChar w:fldCharType="separate"/>
        </w:r>
        <w:r>
          <w:rPr>
            <w:webHidden/>
          </w:rPr>
          <w:t>391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45" w:history="1">
        <w:r w:rsidRPr="008D4DEC">
          <w:rPr>
            <w:rStyle w:val="Hyperlink"/>
          </w:rPr>
          <w:t>913.04</w:t>
        </w:r>
        <w:r>
          <w:rPr>
            <w:rFonts w:asciiTheme="minorHAnsi" w:eastAsiaTheme="minorEastAsia" w:hAnsiTheme="minorHAnsi" w:cstheme="minorBidi"/>
            <w:i w:val="0"/>
            <w:sz w:val="22"/>
            <w:szCs w:val="22"/>
          </w:rPr>
          <w:tab/>
        </w:r>
        <w:r w:rsidRPr="008D4DEC">
          <w:rPr>
            <w:rStyle w:val="Hyperlink"/>
          </w:rPr>
          <w:t>Water Tower Paint</w:t>
        </w:r>
        <w:r>
          <w:rPr>
            <w:webHidden/>
          </w:rPr>
          <w:tab/>
        </w:r>
        <w:r>
          <w:rPr>
            <w:webHidden/>
          </w:rPr>
          <w:fldChar w:fldCharType="begin"/>
        </w:r>
        <w:r>
          <w:rPr>
            <w:webHidden/>
          </w:rPr>
          <w:instrText xml:space="preserve"> PAGEREF _Toc473553045 \h </w:instrText>
        </w:r>
        <w:r>
          <w:rPr>
            <w:webHidden/>
          </w:rPr>
        </w:r>
        <w:r>
          <w:rPr>
            <w:webHidden/>
          </w:rPr>
          <w:fldChar w:fldCharType="separate"/>
        </w:r>
        <w:r>
          <w:rPr>
            <w:webHidden/>
          </w:rPr>
          <w:t>391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46" w:history="1">
        <w:r w:rsidRPr="008D4DEC">
          <w:rPr>
            <w:rStyle w:val="Hyperlink"/>
          </w:rPr>
          <w:t>913.05</w:t>
        </w:r>
        <w:r>
          <w:rPr>
            <w:rFonts w:asciiTheme="minorHAnsi" w:eastAsiaTheme="minorEastAsia" w:hAnsiTheme="minorHAnsi" w:cstheme="minorBidi"/>
            <w:i w:val="0"/>
            <w:sz w:val="22"/>
            <w:szCs w:val="22"/>
          </w:rPr>
          <w:tab/>
        </w:r>
        <w:r w:rsidRPr="008D4DEC">
          <w:rPr>
            <w:rStyle w:val="Hyperlink"/>
          </w:rPr>
          <w:t>Traffic Paint and Marking</w:t>
        </w:r>
        <w:r>
          <w:rPr>
            <w:webHidden/>
          </w:rPr>
          <w:tab/>
        </w:r>
        <w:r>
          <w:rPr>
            <w:webHidden/>
          </w:rPr>
          <w:fldChar w:fldCharType="begin"/>
        </w:r>
        <w:r>
          <w:rPr>
            <w:webHidden/>
          </w:rPr>
          <w:instrText xml:space="preserve"> PAGEREF _Toc473553046 \h </w:instrText>
        </w:r>
        <w:r>
          <w:rPr>
            <w:webHidden/>
          </w:rPr>
        </w:r>
        <w:r>
          <w:rPr>
            <w:webHidden/>
          </w:rPr>
          <w:fldChar w:fldCharType="separate"/>
        </w:r>
        <w:r>
          <w:rPr>
            <w:webHidden/>
          </w:rPr>
          <w:t>391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47" w:history="1">
        <w:r w:rsidRPr="008D4DEC">
          <w:rPr>
            <w:rStyle w:val="Hyperlink"/>
          </w:rPr>
          <w:t>913.07</w:t>
        </w:r>
        <w:r>
          <w:rPr>
            <w:rFonts w:asciiTheme="minorHAnsi" w:eastAsiaTheme="minorEastAsia" w:hAnsiTheme="minorHAnsi" w:cstheme="minorBidi"/>
            <w:i w:val="0"/>
            <w:sz w:val="22"/>
            <w:szCs w:val="22"/>
          </w:rPr>
          <w:tab/>
        </w:r>
        <w:r w:rsidRPr="008D4DEC">
          <w:rPr>
            <w:rStyle w:val="Hyperlink"/>
          </w:rPr>
          <w:t>Coal Tar Epoxy Coating</w:t>
        </w:r>
        <w:r>
          <w:rPr>
            <w:webHidden/>
          </w:rPr>
          <w:tab/>
        </w:r>
        <w:r>
          <w:rPr>
            <w:webHidden/>
          </w:rPr>
          <w:fldChar w:fldCharType="begin"/>
        </w:r>
        <w:r>
          <w:rPr>
            <w:webHidden/>
          </w:rPr>
          <w:instrText xml:space="preserve"> PAGEREF _Toc473553047 \h </w:instrText>
        </w:r>
        <w:r>
          <w:rPr>
            <w:webHidden/>
          </w:rPr>
        </w:r>
        <w:r>
          <w:rPr>
            <w:webHidden/>
          </w:rPr>
          <w:fldChar w:fldCharType="separate"/>
        </w:r>
        <w:r>
          <w:rPr>
            <w:webHidden/>
          </w:rPr>
          <w:t>394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48" w:history="1">
        <w:r w:rsidRPr="008D4DEC">
          <w:rPr>
            <w:rStyle w:val="Hyperlink"/>
          </w:rPr>
          <w:t>913.09</w:t>
        </w:r>
        <w:r>
          <w:rPr>
            <w:rFonts w:asciiTheme="minorHAnsi" w:eastAsiaTheme="minorEastAsia" w:hAnsiTheme="minorHAnsi" w:cstheme="minorBidi"/>
            <w:i w:val="0"/>
            <w:sz w:val="22"/>
            <w:szCs w:val="22"/>
          </w:rPr>
          <w:tab/>
        </w:r>
        <w:r w:rsidRPr="008D4DEC">
          <w:rPr>
            <w:rStyle w:val="Hyperlink"/>
          </w:rPr>
          <w:t>Moisture-Cure Urethane Coating System</w:t>
        </w:r>
        <w:r>
          <w:rPr>
            <w:webHidden/>
          </w:rPr>
          <w:tab/>
        </w:r>
        <w:r>
          <w:rPr>
            <w:webHidden/>
          </w:rPr>
          <w:fldChar w:fldCharType="begin"/>
        </w:r>
        <w:r>
          <w:rPr>
            <w:webHidden/>
          </w:rPr>
          <w:instrText xml:space="preserve"> PAGEREF _Toc473553048 \h </w:instrText>
        </w:r>
        <w:r>
          <w:rPr>
            <w:webHidden/>
          </w:rPr>
        </w:r>
        <w:r>
          <w:rPr>
            <w:webHidden/>
          </w:rPr>
          <w:fldChar w:fldCharType="separate"/>
        </w:r>
        <w:r>
          <w:rPr>
            <w:webHidden/>
          </w:rPr>
          <w:t>394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49" w:history="1">
        <w:r w:rsidRPr="008D4DEC">
          <w:rPr>
            <w:rStyle w:val="Hyperlink"/>
          </w:rPr>
          <w:t>913.10</w:t>
        </w:r>
        <w:r>
          <w:rPr>
            <w:rFonts w:asciiTheme="minorHAnsi" w:eastAsiaTheme="minorEastAsia" w:hAnsiTheme="minorHAnsi" w:cstheme="minorBidi"/>
            <w:i w:val="0"/>
            <w:sz w:val="22"/>
            <w:szCs w:val="22"/>
          </w:rPr>
          <w:tab/>
        </w:r>
        <w:r w:rsidRPr="008D4DEC">
          <w:rPr>
            <w:rStyle w:val="Hyperlink"/>
          </w:rPr>
          <w:t>Water-Borne Acrylic Coating System</w:t>
        </w:r>
        <w:r>
          <w:rPr>
            <w:webHidden/>
          </w:rPr>
          <w:tab/>
        </w:r>
        <w:r>
          <w:rPr>
            <w:webHidden/>
          </w:rPr>
          <w:fldChar w:fldCharType="begin"/>
        </w:r>
        <w:r>
          <w:rPr>
            <w:webHidden/>
          </w:rPr>
          <w:instrText xml:space="preserve"> PAGEREF _Toc473553049 \h </w:instrText>
        </w:r>
        <w:r>
          <w:rPr>
            <w:webHidden/>
          </w:rPr>
        </w:r>
        <w:r>
          <w:rPr>
            <w:webHidden/>
          </w:rPr>
          <w:fldChar w:fldCharType="separate"/>
        </w:r>
        <w:r>
          <w:rPr>
            <w:webHidden/>
          </w:rPr>
          <w:t>394</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50" w:history="1">
        <w:r w:rsidRPr="008D4DEC">
          <w:rPr>
            <w:rStyle w:val="Hyperlink"/>
            <w:noProof/>
          </w:rPr>
          <w:t>Section 914 - Fence</w:t>
        </w:r>
        <w:r>
          <w:rPr>
            <w:noProof/>
            <w:webHidden/>
          </w:rPr>
          <w:tab/>
        </w:r>
        <w:r>
          <w:rPr>
            <w:noProof/>
            <w:webHidden/>
          </w:rPr>
          <w:fldChar w:fldCharType="begin"/>
        </w:r>
        <w:r>
          <w:rPr>
            <w:noProof/>
            <w:webHidden/>
          </w:rPr>
          <w:instrText xml:space="preserve"> PAGEREF _Toc473553050 \h </w:instrText>
        </w:r>
        <w:r>
          <w:rPr>
            <w:noProof/>
            <w:webHidden/>
          </w:rPr>
        </w:r>
        <w:r>
          <w:rPr>
            <w:noProof/>
            <w:webHidden/>
          </w:rPr>
          <w:fldChar w:fldCharType="separate"/>
        </w:r>
        <w:r>
          <w:rPr>
            <w:noProof/>
            <w:webHidden/>
          </w:rPr>
          <w:t>394</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51" w:history="1">
        <w:r w:rsidRPr="008D4DEC">
          <w:rPr>
            <w:rStyle w:val="Hyperlink"/>
          </w:rPr>
          <w:t>914.01</w:t>
        </w:r>
        <w:r>
          <w:rPr>
            <w:rFonts w:asciiTheme="minorHAnsi" w:eastAsiaTheme="minorEastAsia" w:hAnsiTheme="minorHAnsi" w:cstheme="minorBidi"/>
            <w:i w:val="0"/>
            <w:sz w:val="22"/>
            <w:szCs w:val="22"/>
          </w:rPr>
          <w:tab/>
        </w:r>
        <w:r w:rsidRPr="008D4DEC">
          <w:rPr>
            <w:rStyle w:val="Hyperlink"/>
          </w:rPr>
          <w:t>Chain Link Fence</w:t>
        </w:r>
        <w:r>
          <w:rPr>
            <w:webHidden/>
          </w:rPr>
          <w:tab/>
        </w:r>
        <w:r>
          <w:rPr>
            <w:webHidden/>
          </w:rPr>
          <w:fldChar w:fldCharType="begin"/>
        </w:r>
        <w:r>
          <w:rPr>
            <w:webHidden/>
          </w:rPr>
          <w:instrText xml:space="preserve"> PAGEREF _Toc473553051 \h </w:instrText>
        </w:r>
        <w:r>
          <w:rPr>
            <w:webHidden/>
          </w:rPr>
        </w:r>
        <w:r>
          <w:rPr>
            <w:webHidden/>
          </w:rPr>
          <w:fldChar w:fldCharType="separate"/>
        </w:r>
        <w:r>
          <w:rPr>
            <w:webHidden/>
          </w:rPr>
          <w:t>394</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52" w:history="1">
        <w:r w:rsidRPr="008D4DEC">
          <w:rPr>
            <w:rStyle w:val="Hyperlink"/>
            <w:noProof/>
          </w:rPr>
          <w:t>Section 915 - Guard Rail</w:t>
        </w:r>
        <w:r>
          <w:rPr>
            <w:noProof/>
            <w:webHidden/>
          </w:rPr>
          <w:tab/>
        </w:r>
        <w:r>
          <w:rPr>
            <w:noProof/>
            <w:webHidden/>
          </w:rPr>
          <w:fldChar w:fldCharType="begin"/>
        </w:r>
        <w:r>
          <w:rPr>
            <w:noProof/>
            <w:webHidden/>
          </w:rPr>
          <w:instrText xml:space="preserve"> PAGEREF _Toc473553052 \h </w:instrText>
        </w:r>
        <w:r>
          <w:rPr>
            <w:noProof/>
            <w:webHidden/>
          </w:rPr>
        </w:r>
        <w:r>
          <w:rPr>
            <w:noProof/>
            <w:webHidden/>
          </w:rPr>
          <w:fldChar w:fldCharType="separate"/>
        </w:r>
        <w:r>
          <w:rPr>
            <w:noProof/>
            <w:webHidden/>
          </w:rPr>
          <w:t>395</w:t>
        </w:r>
        <w:r>
          <w:rPr>
            <w:noProof/>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53" w:history="1">
        <w:r w:rsidRPr="008D4DEC">
          <w:rPr>
            <w:rStyle w:val="Hyperlink"/>
            <w:noProof/>
          </w:rPr>
          <w:t>Section 915 - Beam Guide Rail</w:t>
        </w:r>
        <w:r>
          <w:rPr>
            <w:noProof/>
            <w:webHidden/>
          </w:rPr>
          <w:tab/>
        </w:r>
        <w:r>
          <w:rPr>
            <w:noProof/>
            <w:webHidden/>
          </w:rPr>
          <w:fldChar w:fldCharType="begin"/>
        </w:r>
        <w:r>
          <w:rPr>
            <w:noProof/>
            <w:webHidden/>
          </w:rPr>
          <w:instrText xml:space="preserve"> PAGEREF _Toc473553053 \h </w:instrText>
        </w:r>
        <w:r>
          <w:rPr>
            <w:noProof/>
            <w:webHidden/>
          </w:rPr>
        </w:r>
        <w:r>
          <w:rPr>
            <w:noProof/>
            <w:webHidden/>
          </w:rPr>
          <w:fldChar w:fldCharType="separate"/>
        </w:r>
        <w:r>
          <w:rPr>
            <w:noProof/>
            <w:webHidden/>
          </w:rPr>
          <w:t>395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54" w:history="1">
        <w:r w:rsidRPr="008D4DEC">
          <w:rPr>
            <w:rStyle w:val="Hyperlink"/>
          </w:rPr>
          <w:t>915.01</w:t>
        </w:r>
        <w:r>
          <w:rPr>
            <w:rFonts w:asciiTheme="minorHAnsi" w:eastAsiaTheme="minorEastAsia" w:hAnsiTheme="minorHAnsi" w:cstheme="minorBidi"/>
            <w:i w:val="0"/>
            <w:sz w:val="22"/>
            <w:szCs w:val="22"/>
          </w:rPr>
          <w:tab/>
        </w:r>
        <w:r w:rsidRPr="008D4DEC">
          <w:rPr>
            <w:rStyle w:val="Hyperlink"/>
          </w:rPr>
          <w:t>Rail Element</w:t>
        </w:r>
        <w:r>
          <w:rPr>
            <w:webHidden/>
          </w:rPr>
          <w:tab/>
        </w:r>
        <w:r>
          <w:rPr>
            <w:webHidden/>
          </w:rPr>
          <w:fldChar w:fldCharType="begin"/>
        </w:r>
        <w:r>
          <w:rPr>
            <w:webHidden/>
          </w:rPr>
          <w:instrText xml:space="preserve"> PAGEREF _Toc473553054 \h </w:instrText>
        </w:r>
        <w:r>
          <w:rPr>
            <w:webHidden/>
          </w:rPr>
        </w:r>
        <w:r>
          <w:rPr>
            <w:webHidden/>
          </w:rPr>
          <w:fldChar w:fldCharType="separate"/>
        </w:r>
        <w:r>
          <w:rPr>
            <w:webHidden/>
          </w:rPr>
          <w:t>395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55" w:history="1">
        <w:r w:rsidRPr="008D4DEC">
          <w:rPr>
            <w:rStyle w:val="Hyperlink"/>
          </w:rPr>
          <w:t>915.02</w:t>
        </w:r>
        <w:r>
          <w:rPr>
            <w:rFonts w:asciiTheme="minorHAnsi" w:eastAsiaTheme="minorEastAsia" w:hAnsiTheme="minorHAnsi" w:cstheme="minorBidi"/>
            <w:i w:val="0"/>
            <w:sz w:val="22"/>
            <w:szCs w:val="22"/>
          </w:rPr>
          <w:tab/>
        </w:r>
        <w:r w:rsidRPr="008D4DEC">
          <w:rPr>
            <w:rStyle w:val="Hyperlink"/>
          </w:rPr>
          <w:t>Posts and Recycled/Synthetic Blockouts</w:t>
        </w:r>
        <w:r>
          <w:rPr>
            <w:webHidden/>
          </w:rPr>
          <w:tab/>
        </w:r>
        <w:r>
          <w:rPr>
            <w:webHidden/>
          </w:rPr>
          <w:fldChar w:fldCharType="begin"/>
        </w:r>
        <w:r>
          <w:rPr>
            <w:webHidden/>
          </w:rPr>
          <w:instrText xml:space="preserve"> PAGEREF _Toc473553055 \h </w:instrText>
        </w:r>
        <w:r>
          <w:rPr>
            <w:webHidden/>
          </w:rPr>
        </w:r>
        <w:r>
          <w:rPr>
            <w:webHidden/>
          </w:rPr>
          <w:fldChar w:fldCharType="separate"/>
        </w:r>
        <w:r>
          <w:rPr>
            <w:webHidden/>
          </w:rPr>
          <w:t>395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56" w:history="1">
        <w:r w:rsidRPr="008D4DEC">
          <w:rPr>
            <w:rStyle w:val="Hyperlink"/>
          </w:rPr>
          <w:t>915.03</w:t>
        </w:r>
        <w:r>
          <w:rPr>
            <w:rFonts w:asciiTheme="minorHAnsi" w:eastAsiaTheme="minorEastAsia" w:hAnsiTheme="minorHAnsi" w:cstheme="minorBidi"/>
            <w:i w:val="0"/>
            <w:sz w:val="22"/>
            <w:szCs w:val="22"/>
          </w:rPr>
          <w:tab/>
        </w:r>
        <w:r w:rsidRPr="008D4DEC">
          <w:rPr>
            <w:rStyle w:val="Hyperlink"/>
          </w:rPr>
          <w:t>Miscellaneous Hardware</w:t>
        </w:r>
        <w:r>
          <w:rPr>
            <w:webHidden/>
          </w:rPr>
          <w:tab/>
        </w:r>
        <w:r>
          <w:rPr>
            <w:webHidden/>
          </w:rPr>
          <w:fldChar w:fldCharType="begin"/>
        </w:r>
        <w:r>
          <w:rPr>
            <w:webHidden/>
          </w:rPr>
          <w:instrText xml:space="preserve"> PAGEREF _Toc473553056 \h </w:instrText>
        </w:r>
        <w:r>
          <w:rPr>
            <w:webHidden/>
          </w:rPr>
        </w:r>
        <w:r>
          <w:rPr>
            <w:webHidden/>
          </w:rPr>
          <w:fldChar w:fldCharType="separate"/>
        </w:r>
        <w:r>
          <w:rPr>
            <w:webHidden/>
          </w:rPr>
          <w:t>396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57" w:history="1">
        <w:r w:rsidRPr="008D4DEC">
          <w:rPr>
            <w:rStyle w:val="Hyperlink"/>
          </w:rPr>
          <w:t>915.04</w:t>
        </w:r>
        <w:r>
          <w:rPr>
            <w:rFonts w:asciiTheme="minorHAnsi" w:eastAsiaTheme="minorEastAsia" w:hAnsiTheme="minorHAnsi" w:cstheme="minorBidi"/>
            <w:i w:val="0"/>
            <w:sz w:val="22"/>
            <w:szCs w:val="22"/>
          </w:rPr>
          <w:tab/>
        </w:r>
        <w:r w:rsidRPr="008D4DEC">
          <w:rPr>
            <w:rStyle w:val="Hyperlink"/>
          </w:rPr>
          <w:t>Sampling and Testing</w:t>
        </w:r>
        <w:r>
          <w:rPr>
            <w:webHidden/>
          </w:rPr>
          <w:tab/>
        </w:r>
        <w:r>
          <w:rPr>
            <w:webHidden/>
          </w:rPr>
          <w:fldChar w:fldCharType="begin"/>
        </w:r>
        <w:r>
          <w:rPr>
            <w:webHidden/>
          </w:rPr>
          <w:instrText xml:space="preserve"> PAGEREF _Toc473553057 \h </w:instrText>
        </w:r>
        <w:r>
          <w:rPr>
            <w:webHidden/>
          </w:rPr>
        </w:r>
        <w:r>
          <w:rPr>
            <w:webHidden/>
          </w:rPr>
          <w:fldChar w:fldCharType="separate"/>
        </w:r>
        <w:r>
          <w:rPr>
            <w:webHidden/>
          </w:rPr>
          <w:t>396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58" w:history="1">
        <w:r w:rsidRPr="008D4DEC">
          <w:rPr>
            <w:rStyle w:val="Hyperlink"/>
          </w:rPr>
          <w:t>915.05</w:t>
        </w:r>
        <w:r>
          <w:rPr>
            <w:rFonts w:asciiTheme="minorHAnsi" w:eastAsiaTheme="minorEastAsia" w:hAnsiTheme="minorHAnsi" w:cstheme="minorBidi"/>
            <w:i w:val="0"/>
            <w:sz w:val="22"/>
            <w:szCs w:val="22"/>
          </w:rPr>
          <w:tab/>
        </w:r>
        <w:r w:rsidRPr="008D4DEC">
          <w:rPr>
            <w:rStyle w:val="Hyperlink"/>
          </w:rPr>
          <w:t>Rub Rail</w:t>
        </w:r>
        <w:r>
          <w:rPr>
            <w:webHidden/>
          </w:rPr>
          <w:tab/>
        </w:r>
        <w:r>
          <w:rPr>
            <w:webHidden/>
          </w:rPr>
          <w:fldChar w:fldCharType="begin"/>
        </w:r>
        <w:r>
          <w:rPr>
            <w:webHidden/>
          </w:rPr>
          <w:instrText xml:space="preserve"> PAGEREF _Toc473553058 \h </w:instrText>
        </w:r>
        <w:r>
          <w:rPr>
            <w:webHidden/>
          </w:rPr>
        </w:r>
        <w:r>
          <w:rPr>
            <w:webHidden/>
          </w:rPr>
          <w:fldChar w:fldCharType="separate"/>
        </w:r>
        <w:r>
          <w:rPr>
            <w:webHidden/>
          </w:rPr>
          <w:t>396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59" w:history="1">
        <w:r w:rsidRPr="008D4DEC">
          <w:rPr>
            <w:rStyle w:val="Hyperlink"/>
          </w:rPr>
          <w:t>915.06</w:t>
        </w:r>
        <w:r>
          <w:rPr>
            <w:rFonts w:asciiTheme="minorHAnsi" w:eastAsiaTheme="minorEastAsia" w:hAnsiTheme="minorHAnsi" w:cstheme="minorBidi"/>
            <w:i w:val="0"/>
            <w:sz w:val="22"/>
            <w:szCs w:val="22"/>
          </w:rPr>
          <w:tab/>
        </w:r>
        <w:r w:rsidRPr="008D4DEC">
          <w:rPr>
            <w:rStyle w:val="Hyperlink"/>
          </w:rPr>
          <w:t>Circular Reflectors</w:t>
        </w:r>
        <w:r>
          <w:rPr>
            <w:webHidden/>
          </w:rPr>
          <w:tab/>
        </w:r>
        <w:r>
          <w:rPr>
            <w:webHidden/>
          </w:rPr>
          <w:fldChar w:fldCharType="begin"/>
        </w:r>
        <w:r>
          <w:rPr>
            <w:webHidden/>
          </w:rPr>
          <w:instrText xml:space="preserve"> PAGEREF _Toc473553059 \h </w:instrText>
        </w:r>
        <w:r>
          <w:rPr>
            <w:webHidden/>
          </w:rPr>
        </w:r>
        <w:r>
          <w:rPr>
            <w:webHidden/>
          </w:rPr>
          <w:fldChar w:fldCharType="separate"/>
        </w:r>
        <w:r>
          <w:rPr>
            <w:webHidden/>
          </w:rPr>
          <w:t>397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60" w:history="1">
        <w:r w:rsidRPr="008D4DEC">
          <w:rPr>
            <w:rStyle w:val="Hyperlink"/>
            <w:noProof/>
          </w:rPr>
          <w:t>Section 916 - Masonry Units</w:t>
        </w:r>
        <w:r>
          <w:rPr>
            <w:noProof/>
            <w:webHidden/>
          </w:rPr>
          <w:tab/>
        </w:r>
        <w:r>
          <w:rPr>
            <w:noProof/>
            <w:webHidden/>
          </w:rPr>
          <w:fldChar w:fldCharType="begin"/>
        </w:r>
        <w:r>
          <w:rPr>
            <w:noProof/>
            <w:webHidden/>
          </w:rPr>
          <w:instrText xml:space="preserve"> PAGEREF _Toc473553060 \h </w:instrText>
        </w:r>
        <w:r>
          <w:rPr>
            <w:noProof/>
            <w:webHidden/>
          </w:rPr>
        </w:r>
        <w:r>
          <w:rPr>
            <w:noProof/>
            <w:webHidden/>
          </w:rPr>
          <w:fldChar w:fldCharType="separate"/>
        </w:r>
        <w:r>
          <w:rPr>
            <w:noProof/>
            <w:webHidden/>
          </w:rPr>
          <w:t>397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61" w:history="1">
        <w:r w:rsidRPr="008D4DEC">
          <w:rPr>
            <w:rStyle w:val="Hyperlink"/>
          </w:rPr>
          <w:t xml:space="preserve">916.01 </w:t>
        </w:r>
        <w:r>
          <w:rPr>
            <w:rFonts w:asciiTheme="minorHAnsi" w:eastAsiaTheme="minorEastAsia" w:hAnsiTheme="minorHAnsi" w:cstheme="minorBidi"/>
            <w:i w:val="0"/>
            <w:sz w:val="22"/>
            <w:szCs w:val="22"/>
          </w:rPr>
          <w:tab/>
        </w:r>
        <w:r w:rsidRPr="008D4DEC">
          <w:rPr>
            <w:rStyle w:val="Hyperlink"/>
          </w:rPr>
          <w:t>Concrete Blocks</w:t>
        </w:r>
        <w:r>
          <w:rPr>
            <w:webHidden/>
          </w:rPr>
          <w:tab/>
        </w:r>
        <w:r>
          <w:rPr>
            <w:webHidden/>
          </w:rPr>
          <w:fldChar w:fldCharType="begin"/>
        </w:r>
        <w:r>
          <w:rPr>
            <w:webHidden/>
          </w:rPr>
          <w:instrText xml:space="preserve"> PAGEREF _Toc473553061 \h </w:instrText>
        </w:r>
        <w:r>
          <w:rPr>
            <w:webHidden/>
          </w:rPr>
        </w:r>
        <w:r>
          <w:rPr>
            <w:webHidden/>
          </w:rPr>
          <w:fldChar w:fldCharType="separate"/>
        </w:r>
        <w:r>
          <w:rPr>
            <w:webHidden/>
          </w:rPr>
          <w:t>397</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62" w:history="1">
        <w:r w:rsidRPr="008D4DEC">
          <w:rPr>
            <w:rStyle w:val="Hyperlink"/>
            <w:noProof/>
          </w:rPr>
          <w:t>Section 917 - Pipe</w:t>
        </w:r>
        <w:r>
          <w:rPr>
            <w:noProof/>
            <w:webHidden/>
          </w:rPr>
          <w:tab/>
        </w:r>
        <w:r>
          <w:rPr>
            <w:noProof/>
            <w:webHidden/>
          </w:rPr>
          <w:fldChar w:fldCharType="begin"/>
        </w:r>
        <w:r>
          <w:rPr>
            <w:noProof/>
            <w:webHidden/>
          </w:rPr>
          <w:instrText xml:space="preserve"> PAGEREF _Toc473553062 \h </w:instrText>
        </w:r>
        <w:r>
          <w:rPr>
            <w:noProof/>
            <w:webHidden/>
          </w:rPr>
        </w:r>
        <w:r>
          <w:rPr>
            <w:noProof/>
            <w:webHidden/>
          </w:rPr>
          <w:fldChar w:fldCharType="separate"/>
        </w:r>
        <w:r>
          <w:rPr>
            <w:noProof/>
            <w:webHidden/>
          </w:rPr>
          <w:t>397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63" w:history="1">
        <w:r w:rsidRPr="008D4DEC">
          <w:rPr>
            <w:rStyle w:val="Hyperlink"/>
          </w:rPr>
          <w:t>917.06</w:t>
        </w:r>
        <w:r>
          <w:rPr>
            <w:rFonts w:asciiTheme="minorHAnsi" w:eastAsiaTheme="minorEastAsia" w:hAnsiTheme="minorHAnsi" w:cstheme="minorBidi"/>
            <w:i w:val="0"/>
            <w:sz w:val="22"/>
            <w:szCs w:val="22"/>
          </w:rPr>
          <w:tab/>
        </w:r>
        <w:r w:rsidRPr="008D4DEC">
          <w:rPr>
            <w:rStyle w:val="Hyperlink"/>
          </w:rPr>
          <w:t>Fiberglass Pipe.</w:t>
        </w:r>
        <w:r>
          <w:rPr>
            <w:webHidden/>
          </w:rPr>
          <w:tab/>
        </w:r>
        <w:r>
          <w:rPr>
            <w:webHidden/>
          </w:rPr>
          <w:fldChar w:fldCharType="begin"/>
        </w:r>
        <w:r>
          <w:rPr>
            <w:webHidden/>
          </w:rPr>
          <w:instrText xml:space="preserve"> PAGEREF _Toc473553063 \h </w:instrText>
        </w:r>
        <w:r>
          <w:rPr>
            <w:webHidden/>
          </w:rPr>
        </w:r>
        <w:r>
          <w:rPr>
            <w:webHidden/>
          </w:rPr>
          <w:fldChar w:fldCharType="separate"/>
        </w:r>
        <w:r>
          <w:rPr>
            <w:webHidden/>
          </w:rPr>
          <w:t>397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64" w:history="1">
        <w:r w:rsidRPr="008D4DEC">
          <w:rPr>
            <w:rStyle w:val="Hyperlink"/>
          </w:rPr>
          <w:t>917.08</w:t>
        </w:r>
        <w:r>
          <w:rPr>
            <w:rFonts w:asciiTheme="minorHAnsi" w:eastAsiaTheme="minorEastAsia" w:hAnsiTheme="minorHAnsi" w:cstheme="minorBidi"/>
            <w:i w:val="0"/>
            <w:sz w:val="22"/>
            <w:szCs w:val="22"/>
          </w:rPr>
          <w:tab/>
        </w:r>
        <w:r w:rsidRPr="008D4DEC">
          <w:rPr>
            <w:rStyle w:val="Hyperlink"/>
          </w:rPr>
          <w:t>High Density Polyethylene (HDPE) Pipe</w:t>
        </w:r>
        <w:r>
          <w:rPr>
            <w:webHidden/>
          </w:rPr>
          <w:tab/>
        </w:r>
        <w:r>
          <w:rPr>
            <w:webHidden/>
          </w:rPr>
          <w:fldChar w:fldCharType="begin"/>
        </w:r>
        <w:r>
          <w:rPr>
            <w:webHidden/>
          </w:rPr>
          <w:instrText xml:space="preserve"> PAGEREF _Toc473553064 \h </w:instrText>
        </w:r>
        <w:r>
          <w:rPr>
            <w:webHidden/>
          </w:rPr>
        </w:r>
        <w:r>
          <w:rPr>
            <w:webHidden/>
          </w:rPr>
          <w:fldChar w:fldCharType="separate"/>
        </w:r>
        <w:r>
          <w:rPr>
            <w:webHidden/>
          </w:rPr>
          <w:t>398</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65" w:history="1">
        <w:r w:rsidRPr="008D4DEC">
          <w:rPr>
            <w:rStyle w:val="Hyperlink"/>
            <w:noProof/>
          </w:rPr>
          <w:t>Section 918 - Electrical Material</w:t>
        </w:r>
        <w:r>
          <w:rPr>
            <w:noProof/>
            <w:webHidden/>
          </w:rPr>
          <w:tab/>
        </w:r>
        <w:r>
          <w:rPr>
            <w:noProof/>
            <w:webHidden/>
          </w:rPr>
          <w:fldChar w:fldCharType="begin"/>
        </w:r>
        <w:r>
          <w:rPr>
            <w:noProof/>
            <w:webHidden/>
          </w:rPr>
          <w:instrText xml:space="preserve"> PAGEREF _Toc473553065 \h </w:instrText>
        </w:r>
        <w:r>
          <w:rPr>
            <w:noProof/>
            <w:webHidden/>
          </w:rPr>
        </w:r>
        <w:r>
          <w:rPr>
            <w:noProof/>
            <w:webHidden/>
          </w:rPr>
          <w:fldChar w:fldCharType="separate"/>
        </w:r>
        <w:r>
          <w:rPr>
            <w:noProof/>
            <w:webHidden/>
          </w:rPr>
          <w:t>398</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66" w:history="1">
        <w:r w:rsidRPr="008D4DEC">
          <w:rPr>
            <w:rStyle w:val="Hyperlink"/>
          </w:rPr>
          <w:t>918.01</w:t>
        </w:r>
        <w:r>
          <w:rPr>
            <w:rFonts w:asciiTheme="minorHAnsi" w:eastAsiaTheme="minorEastAsia" w:hAnsiTheme="minorHAnsi" w:cstheme="minorBidi"/>
            <w:i w:val="0"/>
            <w:sz w:val="22"/>
            <w:szCs w:val="22"/>
          </w:rPr>
          <w:tab/>
        </w:r>
        <w:r w:rsidRPr="008D4DEC">
          <w:rPr>
            <w:rStyle w:val="Hyperlink"/>
          </w:rPr>
          <w:t xml:space="preserve"> General</w:t>
        </w:r>
        <w:r>
          <w:rPr>
            <w:webHidden/>
          </w:rPr>
          <w:tab/>
        </w:r>
        <w:r>
          <w:rPr>
            <w:webHidden/>
          </w:rPr>
          <w:fldChar w:fldCharType="begin"/>
        </w:r>
        <w:r>
          <w:rPr>
            <w:webHidden/>
          </w:rPr>
          <w:instrText xml:space="preserve"> PAGEREF _Toc473553066 \h </w:instrText>
        </w:r>
        <w:r>
          <w:rPr>
            <w:webHidden/>
          </w:rPr>
        </w:r>
        <w:r>
          <w:rPr>
            <w:webHidden/>
          </w:rPr>
          <w:fldChar w:fldCharType="separate"/>
        </w:r>
        <w:r>
          <w:rPr>
            <w:webHidden/>
          </w:rPr>
          <w:t>398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67" w:history="1">
        <w:r w:rsidRPr="008D4DEC">
          <w:rPr>
            <w:rStyle w:val="Hyperlink"/>
          </w:rPr>
          <w:t>918.07</w:t>
        </w:r>
        <w:r>
          <w:rPr>
            <w:rFonts w:asciiTheme="minorHAnsi" w:eastAsiaTheme="minorEastAsia" w:hAnsiTheme="minorHAnsi" w:cstheme="minorBidi"/>
            <w:i w:val="0"/>
            <w:sz w:val="22"/>
            <w:szCs w:val="22"/>
          </w:rPr>
          <w:tab/>
        </w:r>
        <w:r w:rsidRPr="008D4DEC">
          <w:rPr>
            <w:rStyle w:val="Hyperlink"/>
          </w:rPr>
          <w:t xml:space="preserve"> Cable and Wire</w:t>
        </w:r>
        <w:r>
          <w:rPr>
            <w:webHidden/>
          </w:rPr>
          <w:tab/>
        </w:r>
        <w:r>
          <w:rPr>
            <w:webHidden/>
          </w:rPr>
          <w:fldChar w:fldCharType="begin"/>
        </w:r>
        <w:r>
          <w:rPr>
            <w:webHidden/>
          </w:rPr>
          <w:instrText xml:space="preserve"> PAGEREF _Toc473553067 \h </w:instrText>
        </w:r>
        <w:r>
          <w:rPr>
            <w:webHidden/>
          </w:rPr>
        </w:r>
        <w:r>
          <w:rPr>
            <w:webHidden/>
          </w:rPr>
          <w:fldChar w:fldCharType="separate"/>
        </w:r>
        <w:r>
          <w:rPr>
            <w:webHidden/>
          </w:rPr>
          <w:t>398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68" w:history="1">
        <w:r w:rsidRPr="008D4DEC">
          <w:rPr>
            <w:rStyle w:val="Hyperlink"/>
          </w:rPr>
          <w:t xml:space="preserve">918.08 </w:t>
        </w:r>
        <w:r>
          <w:rPr>
            <w:rFonts w:asciiTheme="minorHAnsi" w:eastAsiaTheme="minorEastAsia" w:hAnsiTheme="minorHAnsi" w:cstheme="minorBidi"/>
            <w:i w:val="0"/>
            <w:sz w:val="22"/>
            <w:szCs w:val="22"/>
          </w:rPr>
          <w:tab/>
        </w:r>
        <w:r w:rsidRPr="008D4DEC">
          <w:rPr>
            <w:rStyle w:val="Hyperlink"/>
          </w:rPr>
          <w:t>Conduit and Fittings</w:t>
        </w:r>
        <w:r>
          <w:rPr>
            <w:webHidden/>
          </w:rPr>
          <w:tab/>
        </w:r>
        <w:r>
          <w:rPr>
            <w:webHidden/>
          </w:rPr>
          <w:fldChar w:fldCharType="begin"/>
        </w:r>
        <w:r>
          <w:rPr>
            <w:webHidden/>
          </w:rPr>
          <w:instrText xml:space="preserve"> PAGEREF _Toc473553068 \h </w:instrText>
        </w:r>
        <w:r>
          <w:rPr>
            <w:webHidden/>
          </w:rPr>
        </w:r>
        <w:r>
          <w:rPr>
            <w:webHidden/>
          </w:rPr>
          <w:fldChar w:fldCharType="separate"/>
        </w:r>
        <w:r>
          <w:rPr>
            <w:webHidden/>
          </w:rPr>
          <w:t>404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69" w:history="1">
        <w:r w:rsidRPr="008D4DEC">
          <w:rPr>
            <w:rStyle w:val="Hyperlink"/>
          </w:rPr>
          <w:t>918.22</w:t>
        </w:r>
        <w:r>
          <w:rPr>
            <w:rFonts w:asciiTheme="minorHAnsi" w:eastAsiaTheme="minorEastAsia" w:hAnsiTheme="minorHAnsi" w:cstheme="minorBidi"/>
            <w:i w:val="0"/>
            <w:sz w:val="22"/>
            <w:szCs w:val="22"/>
          </w:rPr>
          <w:tab/>
        </w:r>
        <w:r w:rsidRPr="008D4DEC">
          <w:rPr>
            <w:rStyle w:val="Hyperlink"/>
          </w:rPr>
          <w:t>Sign Lighting Luminaires.</w:t>
        </w:r>
        <w:r>
          <w:rPr>
            <w:webHidden/>
          </w:rPr>
          <w:tab/>
        </w:r>
        <w:r>
          <w:rPr>
            <w:webHidden/>
          </w:rPr>
          <w:fldChar w:fldCharType="begin"/>
        </w:r>
        <w:r>
          <w:rPr>
            <w:webHidden/>
          </w:rPr>
          <w:instrText xml:space="preserve"> PAGEREF _Toc473553069 \h </w:instrText>
        </w:r>
        <w:r>
          <w:rPr>
            <w:webHidden/>
          </w:rPr>
        </w:r>
        <w:r>
          <w:rPr>
            <w:webHidden/>
          </w:rPr>
          <w:fldChar w:fldCharType="separate"/>
        </w:r>
        <w:r>
          <w:rPr>
            <w:webHidden/>
          </w:rPr>
          <w:t>404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0" w:history="1">
        <w:r w:rsidRPr="008D4DEC">
          <w:rPr>
            <w:rStyle w:val="Hyperlink"/>
          </w:rPr>
          <w:t>918.24</w:t>
        </w:r>
        <w:r>
          <w:rPr>
            <w:rFonts w:asciiTheme="minorHAnsi" w:eastAsiaTheme="minorEastAsia" w:hAnsiTheme="minorHAnsi" w:cstheme="minorBidi"/>
            <w:i w:val="0"/>
            <w:sz w:val="22"/>
            <w:szCs w:val="22"/>
          </w:rPr>
          <w:tab/>
        </w:r>
        <w:r w:rsidRPr="008D4DEC">
          <w:rPr>
            <w:rStyle w:val="Hyperlink"/>
          </w:rPr>
          <w:t>Traffic Signal Lamps</w:t>
        </w:r>
        <w:r>
          <w:rPr>
            <w:webHidden/>
          </w:rPr>
          <w:tab/>
        </w:r>
        <w:r>
          <w:rPr>
            <w:webHidden/>
          </w:rPr>
          <w:fldChar w:fldCharType="begin"/>
        </w:r>
        <w:r>
          <w:rPr>
            <w:webHidden/>
          </w:rPr>
          <w:instrText xml:space="preserve"> PAGEREF _Toc473553070 \h </w:instrText>
        </w:r>
        <w:r>
          <w:rPr>
            <w:webHidden/>
          </w:rPr>
        </w:r>
        <w:r>
          <w:rPr>
            <w:webHidden/>
          </w:rPr>
          <w:fldChar w:fldCharType="separate"/>
        </w:r>
        <w:r>
          <w:rPr>
            <w:webHidden/>
          </w:rPr>
          <w:t>407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1" w:history="1">
        <w:r w:rsidRPr="008D4DEC">
          <w:rPr>
            <w:rStyle w:val="Hyperlink"/>
          </w:rPr>
          <w:t>918.25</w:t>
        </w:r>
        <w:r>
          <w:rPr>
            <w:rFonts w:asciiTheme="minorHAnsi" w:eastAsiaTheme="minorEastAsia" w:hAnsiTheme="minorHAnsi" w:cstheme="minorBidi"/>
            <w:i w:val="0"/>
            <w:sz w:val="22"/>
            <w:szCs w:val="22"/>
          </w:rPr>
          <w:tab/>
        </w:r>
        <w:r w:rsidRPr="008D4DEC">
          <w:rPr>
            <w:rStyle w:val="Hyperlink"/>
          </w:rPr>
          <w:t>Loop Detector Lead</w:t>
        </w:r>
        <w:r>
          <w:rPr>
            <w:webHidden/>
          </w:rPr>
          <w:tab/>
        </w:r>
        <w:r>
          <w:rPr>
            <w:webHidden/>
          </w:rPr>
          <w:fldChar w:fldCharType="begin"/>
        </w:r>
        <w:r>
          <w:rPr>
            <w:webHidden/>
          </w:rPr>
          <w:instrText xml:space="preserve"> PAGEREF _Toc473553071 \h </w:instrText>
        </w:r>
        <w:r>
          <w:rPr>
            <w:webHidden/>
          </w:rPr>
        </w:r>
        <w:r>
          <w:rPr>
            <w:webHidden/>
          </w:rPr>
          <w:fldChar w:fldCharType="separate"/>
        </w:r>
        <w:r>
          <w:rPr>
            <w:webHidden/>
          </w:rPr>
          <w:t>407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2" w:history="1">
        <w:r w:rsidRPr="008D4DEC">
          <w:rPr>
            <w:rStyle w:val="Hyperlink"/>
          </w:rPr>
          <w:t>918.26</w:t>
        </w:r>
        <w:r>
          <w:rPr>
            <w:rFonts w:asciiTheme="minorHAnsi" w:eastAsiaTheme="minorEastAsia" w:hAnsiTheme="minorHAnsi" w:cstheme="minorBidi"/>
            <w:i w:val="0"/>
            <w:sz w:val="22"/>
            <w:szCs w:val="22"/>
          </w:rPr>
          <w:tab/>
        </w:r>
        <w:r w:rsidRPr="008D4DEC">
          <w:rPr>
            <w:rStyle w:val="Hyperlink"/>
          </w:rPr>
          <w:t>Loop Wire</w:t>
        </w:r>
        <w:r>
          <w:rPr>
            <w:webHidden/>
          </w:rPr>
          <w:tab/>
        </w:r>
        <w:r>
          <w:rPr>
            <w:webHidden/>
          </w:rPr>
          <w:fldChar w:fldCharType="begin"/>
        </w:r>
        <w:r>
          <w:rPr>
            <w:webHidden/>
          </w:rPr>
          <w:instrText xml:space="preserve"> PAGEREF _Toc473553072 \h </w:instrText>
        </w:r>
        <w:r>
          <w:rPr>
            <w:webHidden/>
          </w:rPr>
        </w:r>
        <w:r>
          <w:rPr>
            <w:webHidden/>
          </w:rPr>
          <w:fldChar w:fldCharType="separate"/>
        </w:r>
        <w:r>
          <w:rPr>
            <w:webHidden/>
          </w:rPr>
          <w:t>407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3" w:history="1">
        <w:r w:rsidRPr="008D4DEC">
          <w:rPr>
            <w:rStyle w:val="Hyperlink"/>
          </w:rPr>
          <w:t>918.27</w:t>
        </w:r>
        <w:r>
          <w:rPr>
            <w:rFonts w:asciiTheme="minorHAnsi" w:eastAsiaTheme="minorEastAsia" w:hAnsiTheme="minorHAnsi" w:cstheme="minorBidi"/>
            <w:i w:val="0"/>
            <w:sz w:val="22"/>
            <w:szCs w:val="22"/>
          </w:rPr>
          <w:tab/>
        </w:r>
        <w:r w:rsidRPr="008D4DEC">
          <w:rPr>
            <w:rStyle w:val="Hyperlink"/>
          </w:rPr>
          <w:t>Cabinets For Traffic Signals</w:t>
        </w:r>
        <w:r>
          <w:rPr>
            <w:webHidden/>
          </w:rPr>
          <w:tab/>
        </w:r>
        <w:r>
          <w:rPr>
            <w:webHidden/>
          </w:rPr>
          <w:fldChar w:fldCharType="begin"/>
        </w:r>
        <w:r>
          <w:rPr>
            <w:webHidden/>
          </w:rPr>
          <w:instrText xml:space="preserve"> PAGEREF _Toc473553073 \h </w:instrText>
        </w:r>
        <w:r>
          <w:rPr>
            <w:webHidden/>
          </w:rPr>
        </w:r>
        <w:r>
          <w:rPr>
            <w:webHidden/>
          </w:rPr>
          <w:fldChar w:fldCharType="separate"/>
        </w:r>
        <w:r>
          <w:rPr>
            <w:webHidden/>
          </w:rPr>
          <w:t>407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4" w:history="1">
        <w:r w:rsidRPr="008D4DEC">
          <w:rPr>
            <w:rStyle w:val="Hyperlink"/>
          </w:rPr>
          <w:t>918.28</w:t>
        </w:r>
        <w:r>
          <w:rPr>
            <w:rFonts w:asciiTheme="minorHAnsi" w:eastAsiaTheme="minorEastAsia" w:hAnsiTheme="minorHAnsi" w:cstheme="minorBidi"/>
            <w:i w:val="0"/>
            <w:sz w:val="22"/>
            <w:szCs w:val="22"/>
          </w:rPr>
          <w:tab/>
        </w:r>
        <w:r w:rsidRPr="008D4DEC">
          <w:rPr>
            <w:rStyle w:val="Hyperlink"/>
          </w:rPr>
          <w:t>Panel Boards And Circuit Breakers For Traffic Signals</w:t>
        </w:r>
        <w:r>
          <w:rPr>
            <w:webHidden/>
          </w:rPr>
          <w:tab/>
        </w:r>
        <w:r>
          <w:rPr>
            <w:webHidden/>
          </w:rPr>
          <w:fldChar w:fldCharType="begin"/>
        </w:r>
        <w:r>
          <w:rPr>
            <w:webHidden/>
          </w:rPr>
          <w:instrText xml:space="preserve"> PAGEREF _Toc473553074 \h </w:instrText>
        </w:r>
        <w:r>
          <w:rPr>
            <w:webHidden/>
          </w:rPr>
        </w:r>
        <w:r>
          <w:rPr>
            <w:webHidden/>
          </w:rPr>
          <w:fldChar w:fldCharType="separate"/>
        </w:r>
        <w:r>
          <w:rPr>
            <w:webHidden/>
          </w:rPr>
          <w:t>408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5" w:history="1">
        <w:r w:rsidRPr="008D4DEC">
          <w:rPr>
            <w:rStyle w:val="Hyperlink"/>
          </w:rPr>
          <w:t>918.29</w:t>
        </w:r>
        <w:r>
          <w:rPr>
            <w:rFonts w:asciiTheme="minorHAnsi" w:eastAsiaTheme="minorEastAsia" w:hAnsiTheme="minorHAnsi" w:cstheme="minorBidi"/>
            <w:i w:val="0"/>
            <w:sz w:val="22"/>
            <w:szCs w:val="22"/>
          </w:rPr>
          <w:tab/>
        </w:r>
        <w:r w:rsidRPr="008D4DEC">
          <w:rPr>
            <w:rStyle w:val="Hyperlink"/>
          </w:rPr>
          <w:t>Pedestals, Poles, Transformer Bases, And Mast Bracket Arms For Traffic Signals</w:t>
        </w:r>
        <w:r>
          <w:rPr>
            <w:webHidden/>
          </w:rPr>
          <w:tab/>
        </w:r>
        <w:r>
          <w:rPr>
            <w:webHidden/>
          </w:rPr>
          <w:fldChar w:fldCharType="begin"/>
        </w:r>
        <w:r>
          <w:rPr>
            <w:webHidden/>
          </w:rPr>
          <w:instrText xml:space="preserve"> PAGEREF _Toc473553075 \h </w:instrText>
        </w:r>
        <w:r>
          <w:rPr>
            <w:webHidden/>
          </w:rPr>
        </w:r>
        <w:r>
          <w:rPr>
            <w:webHidden/>
          </w:rPr>
          <w:fldChar w:fldCharType="separate"/>
        </w:r>
        <w:r>
          <w:rPr>
            <w:webHidden/>
          </w:rPr>
          <w:t>408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6" w:history="1">
        <w:r w:rsidRPr="008D4DEC">
          <w:rPr>
            <w:rStyle w:val="Hyperlink"/>
          </w:rPr>
          <w:t>918.30</w:t>
        </w:r>
        <w:r>
          <w:rPr>
            <w:rFonts w:asciiTheme="minorHAnsi" w:eastAsiaTheme="minorEastAsia" w:hAnsiTheme="minorHAnsi" w:cstheme="minorBidi"/>
            <w:i w:val="0"/>
            <w:sz w:val="22"/>
            <w:szCs w:val="22"/>
          </w:rPr>
          <w:tab/>
        </w:r>
        <w:r w:rsidRPr="008D4DEC">
          <w:rPr>
            <w:rStyle w:val="Hyperlink"/>
          </w:rPr>
          <w:t>Traffic Signal Cable</w:t>
        </w:r>
        <w:r>
          <w:rPr>
            <w:webHidden/>
          </w:rPr>
          <w:tab/>
        </w:r>
        <w:r>
          <w:rPr>
            <w:webHidden/>
          </w:rPr>
          <w:fldChar w:fldCharType="begin"/>
        </w:r>
        <w:r>
          <w:rPr>
            <w:webHidden/>
          </w:rPr>
          <w:instrText xml:space="preserve"> PAGEREF _Toc473553076 \h </w:instrText>
        </w:r>
        <w:r>
          <w:rPr>
            <w:webHidden/>
          </w:rPr>
        </w:r>
        <w:r>
          <w:rPr>
            <w:webHidden/>
          </w:rPr>
          <w:fldChar w:fldCharType="separate"/>
        </w:r>
        <w:r>
          <w:rPr>
            <w:webHidden/>
          </w:rPr>
          <w:t>409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7" w:history="1">
        <w:r w:rsidRPr="008D4DEC">
          <w:rPr>
            <w:rStyle w:val="Hyperlink"/>
          </w:rPr>
          <w:t>918.31</w:t>
        </w:r>
        <w:r>
          <w:rPr>
            <w:rFonts w:asciiTheme="minorHAnsi" w:eastAsiaTheme="minorEastAsia" w:hAnsiTheme="minorHAnsi" w:cstheme="minorBidi"/>
            <w:i w:val="0"/>
            <w:sz w:val="22"/>
            <w:szCs w:val="22"/>
          </w:rPr>
          <w:tab/>
        </w:r>
        <w:r w:rsidRPr="008D4DEC">
          <w:rPr>
            <w:rStyle w:val="Hyperlink"/>
          </w:rPr>
          <w:t>CCTV Camera</w:t>
        </w:r>
        <w:r>
          <w:rPr>
            <w:webHidden/>
          </w:rPr>
          <w:tab/>
        </w:r>
        <w:r>
          <w:rPr>
            <w:webHidden/>
          </w:rPr>
          <w:fldChar w:fldCharType="begin"/>
        </w:r>
        <w:r>
          <w:rPr>
            <w:webHidden/>
          </w:rPr>
          <w:instrText xml:space="preserve"> PAGEREF _Toc473553077 \h </w:instrText>
        </w:r>
        <w:r>
          <w:rPr>
            <w:webHidden/>
          </w:rPr>
        </w:r>
        <w:r>
          <w:rPr>
            <w:webHidden/>
          </w:rPr>
          <w:fldChar w:fldCharType="separate"/>
        </w:r>
        <w:r>
          <w:rPr>
            <w:webHidden/>
          </w:rPr>
          <w:t>409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8" w:history="1">
        <w:r w:rsidRPr="008D4DEC">
          <w:rPr>
            <w:rStyle w:val="Hyperlink"/>
          </w:rPr>
          <w:t>918.32</w:t>
        </w:r>
        <w:r>
          <w:rPr>
            <w:rFonts w:asciiTheme="minorHAnsi" w:eastAsiaTheme="minorEastAsia" w:hAnsiTheme="minorHAnsi" w:cstheme="minorBidi"/>
            <w:i w:val="0"/>
            <w:sz w:val="22"/>
            <w:szCs w:val="22"/>
          </w:rPr>
          <w:tab/>
        </w:r>
        <w:r w:rsidRPr="008D4DEC">
          <w:rPr>
            <w:rStyle w:val="Hyperlink"/>
          </w:rPr>
          <w:t>CCTV Camera Mount</w:t>
        </w:r>
        <w:r>
          <w:rPr>
            <w:webHidden/>
          </w:rPr>
          <w:tab/>
        </w:r>
        <w:r>
          <w:rPr>
            <w:webHidden/>
          </w:rPr>
          <w:fldChar w:fldCharType="begin"/>
        </w:r>
        <w:r>
          <w:rPr>
            <w:webHidden/>
          </w:rPr>
          <w:instrText xml:space="preserve"> PAGEREF _Toc473553078 \h </w:instrText>
        </w:r>
        <w:r>
          <w:rPr>
            <w:webHidden/>
          </w:rPr>
        </w:r>
        <w:r>
          <w:rPr>
            <w:webHidden/>
          </w:rPr>
          <w:fldChar w:fldCharType="separate"/>
        </w:r>
        <w:r>
          <w:rPr>
            <w:webHidden/>
          </w:rPr>
          <w:t>410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79" w:history="1">
        <w:r w:rsidRPr="008D4DEC">
          <w:rPr>
            <w:rStyle w:val="Hyperlink"/>
          </w:rPr>
          <w:t>918.33</w:t>
        </w:r>
        <w:r>
          <w:rPr>
            <w:rFonts w:asciiTheme="minorHAnsi" w:eastAsiaTheme="minorEastAsia" w:hAnsiTheme="minorHAnsi" w:cstheme="minorBidi"/>
            <w:i w:val="0"/>
            <w:sz w:val="22"/>
            <w:szCs w:val="22"/>
          </w:rPr>
          <w:tab/>
        </w:r>
        <w:r w:rsidRPr="008D4DEC">
          <w:rPr>
            <w:rStyle w:val="Hyperlink"/>
          </w:rPr>
          <w:t>Pole Mounted ITS Enclosure</w:t>
        </w:r>
        <w:r>
          <w:rPr>
            <w:webHidden/>
          </w:rPr>
          <w:tab/>
        </w:r>
        <w:r>
          <w:rPr>
            <w:webHidden/>
          </w:rPr>
          <w:fldChar w:fldCharType="begin"/>
        </w:r>
        <w:r>
          <w:rPr>
            <w:webHidden/>
          </w:rPr>
          <w:instrText xml:space="preserve"> PAGEREF _Toc473553079 \h </w:instrText>
        </w:r>
        <w:r>
          <w:rPr>
            <w:webHidden/>
          </w:rPr>
        </w:r>
        <w:r>
          <w:rPr>
            <w:webHidden/>
          </w:rPr>
          <w:fldChar w:fldCharType="separate"/>
        </w:r>
        <w:r>
          <w:rPr>
            <w:webHidden/>
          </w:rPr>
          <w:t>412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0" w:history="1">
        <w:r w:rsidRPr="008D4DEC">
          <w:rPr>
            <w:rStyle w:val="Hyperlink"/>
          </w:rPr>
          <w:t>918.34</w:t>
        </w:r>
        <w:r>
          <w:rPr>
            <w:rFonts w:asciiTheme="minorHAnsi" w:eastAsiaTheme="minorEastAsia" w:hAnsiTheme="minorHAnsi" w:cstheme="minorBidi"/>
            <w:i w:val="0"/>
            <w:sz w:val="22"/>
            <w:szCs w:val="22"/>
          </w:rPr>
          <w:tab/>
        </w:r>
        <w:r w:rsidRPr="008D4DEC">
          <w:rPr>
            <w:rStyle w:val="Hyperlink"/>
          </w:rPr>
          <w:t>Video Encoder</w:t>
        </w:r>
        <w:r>
          <w:rPr>
            <w:webHidden/>
          </w:rPr>
          <w:tab/>
        </w:r>
        <w:r>
          <w:rPr>
            <w:webHidden/>
          </w:rPr>
          <w:fldChar w:fldCharType="begin"/>
        </w:r>
        <w:r>
          <w:rPr>
            <w:webHidden/>
          </w:rPr>
          <w:instrText xml:space="preserve"> PAGEREF _Toc473553080 \h </w:instrText>
        </w:r>
        <w:r>
          <w:rPr>
            <w:webHidden/>
          </w:rPr>
        </w:r>
        <w:r>
          <w:rPr>
            <w:webHidden/>
          </w:rPr>
          <w:fldChar w:fldCharType="separate"/>
        </w:r>
        <w:r>
          <w:rPr>
            <w:webHidden/>
          </w:rPr>
          <w:t>412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1" w:history="1">
        <w:r w:rsidRPr="008D4DEC">
          <w:rPr>
            <w:rStyle w:val="Hyperlink"/>
          </w:rPr>
          <w:t>918.35</w:t>
        </w:r>
        <w:r>
          <w:rPr>
            <w:rFonts w:asciiTheme="minorHAnsi" w:eastAsiaTheme="minorEastAsia" w:hAnsiTheme="minorHAnsi" w:cstheme="minorBidi"/>
            <w:i w:val="0"/>
            <w:sz w:val="22"/>
            <w:szCs w:val="22"/>
          </w:rPr>
          <w:tab/>
        </w:r>
        <w:r w:rsidRPr="008D4DEC">
          <w:rPr>
            <w:rStyle w:val="Hyperlink"/>
          </w:rPr>
          <w:t>HDPE Conduits and Innerducts</w:t>
        </w:r>
        <w:r>
          <w:rPr>
            <w:webHidden/>
          </w:rPr>
          <w:tab/>
        </w:r>
        <w:r>
          <w:rPr>
            <w:webHidden/>
          </w:rPr>
          <w:fldChar w:fldCharType="begin"/>
        </w:r>
        <w:r>
          <w:rPr>
            <w:webHidden/>
          </w:rPr>
          <w:instrText xml:space="preserve"> PAGEREF _Toc473553081 \h </w:instrText>
        </w:r>
        <w:r>
          <w:rPr>
            <w:webHidden/>
          </w:rPr>
        </w:r>
        <w:r>
          <w:rPr>
            <w:webHidden/>
          </w:rPr>
          <w:fldChar w:fldCharType="separate"/>
        </w:r>
        <w:r>
          <w:rPr>
            <w:webHidden/>
          </w:rPr>
          <w:t>413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2" w:history="1">
        <w:r w:rsidRPr="008D4DEC">
          <w:rPr>
            <w:rStyle w:val="Hyperlink"/>
          </w:rPr>
          <w:t>918.36</w:t>
        </w:r>
        <w:r>
          <w:rPr>
            <w:rFonts w:asciiTheme="minorHAnsi" w:eastAsiaTheme="minorEastAsia" w:hAnsiTheme="minorHAnsi" w:cstheme="minorBidi"/>
            <w:i w:val="0"/>
            <w:sz w:val="22"/>
            <w:szCs w:val="22"/>
          </w:rPr>
          <w:tab/>
        </w:r>
        <w:r w:rsidRPr="008D4DEC">
          <w:rPr>
            <w:rStyle w:val="Hyperlink"/>
          </w:rPr>
          <w:t>Directional Drilled Pipe Sleeves</w:t>
        </w:r>
        <w:r>
          <w:rPr>
            <w:webHidden/>
          </w:rPr>
          <w:tab/>
        </w:r>
        <w:r>
          <w:rPr>
            <w:webHidden/>
          </w:rPr>
          <w:fldChar w:fldCharType="begin"/>
        </w:r>
        <w:r>
          <w:rPr>
            <w:webHidden/>
          </w:rPr>
          <w:instrText xml:space="preserve"> PAGEREF _Toc473553082 \h </w:instrText>
        </w:r>
        <w:r>
          <w:rPr>
            <w:webHidden/>
          </w:rPr>
        </w:r>
        <w:r>
          <w:rPr>
            <w:webHidden/>
          </w:rPr>
          <w:fldChar w:fldCharType="separate"/>
        </w:r>
        <w:r>
          <w:rPr>
            <w:webHidden/>
          </w:rPr>
          <w:t>414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3" w:history="1">
        <w:r w:rsidRPr="008D4DEC">
          <w:rPr>
            <w:rStyle w:val="Hyperlink"/>
          </w:rPr>
          <w:t>918.37</w:t>
        </w:r>
        <w:r>
          <w:rPr>
            <w:rFonts w:asciiTheme="minorHAnsi" w:eastAsiaTheme="minorEastAsia" w:hAnsiTheme="minorHAnsi" w:cstheme="minorBidi"/>
            <w:i w:val="0"/>
            <w:sz w:val="22"/>
            <w:szCs w:val="22"/>
          </w:rPr>
          <w:tab/>
        </w:r>
        <w:r w:rsidRPr="008D4DEC">
          <w:rPr>
            <w:rStyle w:val="Hyperlink"/>
          </w:rPr>
          <w:t>Traffic Detection System Software and Common Equipment</w:t>
        </w:r>
        <w:r>
          <w:rPr>
            <w:webHidden/>
          </w:rPr>
          <w:tab/>
        </w:r>
        <w:r>
          <w:rPr>
            <w:webHidden/>
          </w:rPr>
          <w:fldChar w:fldCharType="begin"/>
        </w:r>
        <w:r>
          <w:rPr>
            <w:webHidden/>
          </w:rPr>
          <w:instrText xml:space="preserve"> PAGEREF _Toc473553083 \h </w:instrText>
        </w:r>
        <w:r>
          <w:rPr>
            <w:webHidden/>
          </w:rPr>
        </w:r>
        <w:r>
          <w:rPr>
            <w:webHidden/>
          </w:rPr>
          <w:fldChar w:fldCharType="separate"/>
        </w:r>
        <w:r>
          <w:rPr>
            <w:webHidden/>
          </w:rPr>
          <w:t>415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4" w:history="1">
        <w:r w:rsidRPr="008D4DEC">
          <w:rPr>
            <w:rStyle w:val="Hyperlink"/>
          </w:rPr>
          <w:t>918.38</w:t>
        </w:r>
        <w:r>
          <w:rPr>
            <w:rFonts w:asciiTheme="minorHAnsi" w:eastAsiaTheme="minorEastAsia" w:hAnsiTheme="minorHAnsi" w:cstheme="minorBidi"/>
            <w:i w:val="0"/>
            <w:sz w:val="22"/>
            <w:szCs w:val="22"/>
          </w:rPr>
          <w:tab/>
        </w:r>
        <w:r w:rsidRPr="008D4DEC">
          <w:rPr>
            <w:rStyle w:val="Hyperlink"/>
          </w:rPr>
          <w:t>Traffic Sensor Wireless Access Point</w:t>
        </w:r>
        <w:r>
          <w:rPr>
            <w:webHidden/>
          </w:rPr>
          <w:tab/>
        </w:r>
        <w:r>
          <w:rPr>
            <w:webHidden/>
          </w:rPr>
          <w:fldChar w:fldCharType="begin"/>
        </w:r>
        <w:r>
          <w:rPr>
            <w:webHidden/>
          </w:rPr>
          <w:instrText xml:space="preserve"> PAGEREF _Toc473553084 \h </w:instrText>
        </w:r>
        <w:r>
          <w:rPr>
            <w:webHidden/>
          </w:rPr>
        </w:r>
        <w:r>
          <w:rPr>
            <w:webHidden/>
          </w:rPr>
          <w:fldChar w:fldCharType="separate"/>
        </w:r>
        <w:r>
          <w:rPr>
            <w:webHidden/>
          </w:rPr>
          <w:t>416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5" w:history="1">
        <w:r w:rsidRPr="008D4DEC">
          <w:rPr>
            <w:rStyle w:val="Hyperlink"/>
          </w:rPr>
          <w:t>918.39</w:t>
        </w:r>
        <w:r>
          <w:rPr>
            <w:rFonts w:asciiTheme="minorHAnsi" w:eastAsiaTheme="minorEastAsia" w:hAnsiTheme="minorHAnsi" w:cstheme="minorBidi"/>
            <w:i w:val="0"/>
            <w:sz w:val="22"/>
            <w:szCs w:val="22"/>
          </w:rPr>
          <w:tab/>
        </w:r>
        <w:r w:rsidRPr="008D4DEC">
          <w:rPr>
            <w:rStyle w:val="Hyperlink"/>
          </w:rPr>
          <w:t>Traffic Sensor Wireless Repeater</w:t>
        </w:r>
        <w:r>
          <w:rPr>
            <w:webHidden/>
          </w:rPr>
          <w:tab/>
        </w:r>
        <w:r>
          <w:rPr>
            <w:webHidden/>
          </w:rPr>
          <w:fldChar w:fldCharType="begin"/>
        </w:r>
        <w:r>
          <w:rPr>
            <w:webHidden/>
          </w:rPr>
          <w:instrText xml:space="preserve"> PAGEREF _Toc473553085 \h </w:instrText>
        </w:r>
        <w:r>
          <w:rPr>
            <w:webHidden/>
          </w:rPr>
        </w:r>
        <w:r>
          <w:rPr>
            <w:webHidden/>
          </w:rPr>
          <w:fldChar w:fldCharType="separate"/>
        </w:r>
        <w:r>
          <w:rPr>
            <w:webHidden/>
          </w:rPr>
          <w:t>417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6" w:history="1">
        <w:r w:rsidRPr="008D4DEC">
          <w:rPr>
            <w:rStyle w:val="Hyperlink"/>
          </w:rPr>
          <w:t>918.40</w:t>
        </w:r>
        <w:r>
          <w:rPr>
            <w:rFonts w:asciiTheme="minorHAnsi" w:eastAsiaTheme="minorEastAsia" w:hAnsiTheme="minorHAnsi" w:cstheme="minorBidi"/>
            <w:i w:val="0"/>
            <w:sz w:val="22"/>
            <w:szCs w:val="22"/>
          </w:rPr>
          <w:tab/>
        </w:r>
        <w:r w:rsidRPr="008D4DEC">
          <w:rPr>
            <w:rStyle w:val="Hyperlink"/>
          </w:rPr>
          <w:t>In-pavement Wireless Sensor</w:t>
        </w:r>
        <w:r>
          <w:rPr>
            <w:webHidden/>
          </w:rPr>
          <w:tab/>
        </w:r>
        <w:r>
          <w:rPr>
            <w:webHidden/>
          </w:rPr>
          <w:fldChar w:fldCharType="begin"/>
        </w:r>
        <w:r>
          <w:rPr>
            <w:webHidden/>
          </w:rPr>
          <w:instrText xml:space="preserve"> PAGEREF _Toc473553086 \h </w:instrText>
        </w:r>
        <w:r>
          <w:rPr>
            <w:webHidden/>
          </w:rPr>
        </w:r>
        <w:r>
          <w:rPr>
            <w:webHidden/>
          </w:rPr>
          <w:fldChar w:fldCharType="separate"/>
        </w:r>
        <w:r>
          <w:rPr>
            <w:webHidden/>
          </w:rPr>
          <w:t>417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7" w:history="1">
        <w:r w:rsidRPr="008D4DEC">
          <w:rPr>
            <w:rStyle w:val="Hyperlink"/>
          </w:rPr>
          <w:t>918.41</w:t>
        </w:r>
        <w:r>
          <w:rPr>
            <w:rFonts w:asciiTheme="minorHAnsi" w:eastAsiaTheme="minorEastAsia" w:hAnsiTheme="minorHAnsi" w:cstheme="minorBidi"/>
            <w:i w:val="0"/>
            <w:sz w:val="22"/>
            <w:szCs w:val="22"/>
          </w:rPr>
          <w:tab/>
        </w:r>
        <w:r w:rsidRPr="008D4DEC">
          <w:rPr>
            <w:rStyle w:val="Hyperlink"/>
          </w:rPr>
          <w:t>Power Injector</w:t>
        </w:r>
        <w:r>
          <w:rPr>
            <w:webHidden/>
          </w:rPr>
          <w:tab/>
        </w:r>
        <w:r>
          <w:rPr>
            <w:webHidden/>
          </w:rPr>
          <w:fldChar w:fldCharType="begin"/>
        </w:r>
        <w:r>
          <w:rPr>
            <w:webHidden/>
          </w:rPr>
          <w:instrText xml:space="preserve"> PAGEREF _Toc473553087 \h </w:instrText>
        </w:r>
        <w:r>
          <w:rPr>
            <w:webHidden/>
          </w:rPr>
        </w:r>
        <w:r>
          <w:rPr>
            <w:webHidden/>
          </w:rPr>
          <w:fldChar w:fldCharType="separate"/>
        </w:r>
        <w:r>
          <w:rPr>
            <w:webHidden/>
          </w:rPr>
          <w:t>418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8" w:history="1">
        <w:r w:rsidRPr="008D4DEC">
          <w:rPr>
            <w:rStyle w:val="Hyperlink"/>
          </w:rPr>
          <w:t>918.42</w:t>
        </w:r>
        <w:r>
          <w:rPr>
            <w:rFonts w:asciiTheme="minorHAnsi" w:eastAsiaTheme="minorEastAsia" w:hAnsiTheme="minorHAnsi" w:cstheme="minorBidi"/>
            <w:i w:val="0"/>
            <w:sz w:val="22"/>
            <w:szCs w:val="22"/>
          </w:rPr>
          <w:tab/>
        </w:r>
        <w:r w:rsidRPr="008D4DEC">
          <w:rPr>
            <w:rStyle w:val="Hyperlink"/>
          </w:rPr>
          <w:t>Epoxy</w:t>
        </w:r>
        <w:r>
          <w:rPr>
            <w:webHidden/>
          </w:rPr>
          <w:tab/>
        </w:r>
        <w:r>
          <w:rPr>
            <w:webHidden/>
          </w:rPr>
          <w:fldChar w:fldCharType="begin"/>
        </w:r>
        <w:r>
          <w:rPr>
            <w:webHidden/>
          </w:rPr>
          <w:instrText xml:space="preserve"> PAGEREF _Toc473553088 \h </w:instrText>
        </w:r>
        <w:r>
          <w:rPr>
            <w:webHidden/>
          </w:rPr>
        </w:r>
        <w:r>
          <w:rPr>
            <w:webHidden/>
          </w:rPr>
          <w:fldChar w:fldCharType="separate"/>
        </w:r>
        <w:r>
          <w:rPr>
            <w:webHidden/>
          </w:rPr>
          <w:t>419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89" w:history="1">
        <w:r w:rsidRPr="008D4DEC">
          <w:rPr>
            <w:rStyle w:val="Hyperlink"/>
          </w:rPr>
          <w:t>918.43</w:t>
        </w:r>
        <w:r>
          <w:rPr>
            <w:rFonts w:asciiTheme="minorHAnsi" w:eastAsiaTheme="minorEastAsia" w:hAnsiTheme="minorHAnsi" w:cstheme="minorBidi"/>
            <w:i w:val="0"/>
            <w:sz w:val="22"/>
            <w:szCs w:val="22"/>
          </w:rPr>
          <w:tab/>
        </w:r>
        <w:r w:rsidRPr="008D4DEC">
          <w:rPr>
            <w:rStyle w:val="Hyperlink"/>
          </w:rPr>
          <w:t>Media Converter</w:t>
        </w:r>
        <w:r>
          <w:rPr>
            <w:webHidden/>
          </w:rPr>
          <w:tab/>
        </w:r>
        <w:r>
          <w:rPr>
            <w:webHidden/>
          </w:rPr>
          <w:fldChar w:fldCharType="begin"/>
        </w:r>
        <w:r>
          <w:rPr>
            <w:webHidden/>
          </w:rPr>
          <w:instrText xml:space="preserve"> PAGEREF _Toc473553089 \h </w:instrText>
        </w:r>
        <w:r>
          <w:rPr>
            <w:webHidden/>
          </w:rPr>
        </w:r>
        <w:r>
          <w:rPr>
            <w:webHidden/>
          </w:rPr>
          <w:fldChar w:fldCharType="separate"/>
        </w:r>
        <w:r>
          <w:rPr>
            <w:webHidden/>
          </w:rPr>
          <w:t>419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90" w:history="1">
        <w:r w:rsidRPr="008D4DEC">
          <w:rPr>
            <w:rStyle w:val="Hyperlink"/>
          </w:rPr>
          <w:t>918.44</w:t>
        </w:r>
        <w:r>
          <w:rPr>
            <w:rFonts w:asciiTheme="minorHAnsi" w:eastAsiaTheme="minorEastAsia" w:hAnsiTheme="minorHAnsi" w:cstheme="minorBidi"/>
            <w:i w:val="0"/>
            <w:sz w:val="22"/>
            <w:szCs w:val="22"/>
          </w:rPr>
          <w:tab/>
        </w:r>
        <w:r w:rsidRPr="008D4DEC">
          <w:rPr>
            <w:rStyle w:val="Hyperlink"/>
          </w:rPr>
          <w:t>CCTV Remote Power Unit</w:t>
        </w:r>
        <w:r>
          <w:rPr>
            <w:webHidden/>
          </w:rPr>
          <w:tab/>
        </w:r>
        <w:r>
          <w:rPr>
            <w:webHidden/>
          </w:rPr>
          <w:fldChar w:fldCharType="begin"/>
        </w:r>
        <w:r>
          <w:rPr>
            <w:webHidden/>
          </w:rPr>
          <w:instrText xml:space="preserve"> PAGEREF _Toc473553090 \h </w:instrText>
        </w:r>
        <w:r>
          <w:rPr>
            <w:webHidden/>
          </w:rPr>
        </w:r>
        <w:r>
          <w:rPr>
            <w:webHidden/>
          </w:rPr>
          <w:fldChar w:fldCharType="separate"/>
        </w:r>
        <w:r>
          <w:rPr>
            <w:webHidden/>
          </w:rPr>
          <w:t>420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91" w:history="1">
        <w:r w:rsidRPr="008D4DEC">
          <w:rPr>
            <w:rStyle w:val="Hyperlink"/>
          </w:rPr>
          <w:t>918.45</w:t>
        </w:r>
        <w:r>
          <w:rPr>
            <w:rFonts w:asciiTheme="minorHAnsi" w:eastAsiaTheme="minorEastAsia" w:hAnsiTheme="minorHAnsi" w:cstheme="minorBidi"/>
            <w:i w:val="0"/>
            <w:sz w:val="22"/>
            <w:szCs w:val="22"/>
          </w:rPr>
          <w:tab/>
        </w:r>
        <w:r w:rsidRPr="008D4DEC">
          <w:rPr>
            <w:rStyle w:val="Hyperlink"/>
          </w:rPr>
          <w:t>Fiber Termination Panel</w:t>
        </w:r>
        <w:r>
          <w:rPr>
            <w:webHidden/>
          </w:rPr>
          <w:tab/>
        </w:r>
        <w:r>
          <w:rPr>
            <w:webHidden/>
          </w:rPr>
          <w:fldChar w:fldCharType="begin"/>
        </w:r>
        <w:r>
          <w:rPr>
            <w:webHidden/>
          </w:rPr>
          <w:instrText xml:space="preserve"> PAGEREF _Toc473553091 \h </w:instrText>
        </w:r>
        <w:r>
          <w:rPr>
            <w:webHidden/>
          </w:rPr>
        </w:r>
        <w:r>
          <w:rPr>
            <w:webHidden/>
          </w:rPr>
          <w:fldChar w:fldCharType="separate"/>
        </w:r>
        <w:r>
          <w:rPr>
            <w:webHidden/>
          </w:rPr>
          <w:t>420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92" w:history="1">
        <w:r w:rsidRPr="008D4DEC">
          <w:rPr>
            <w:rStyle w:val="Hyperlink"/>
          </w:rPr>
          <w:t>918.46</w:t>
        </w:r>
        <w:r>
          <w:rPr>
            <w:rFonts w:asciiTheme="minorHAnsi" w:eastAsiaTheme="minorEastAsia" w:hAnsiTheme="minorHAnsi" w:cstheme="minorBidi"/>
            <w:i w:val="0"/>
            <w:sz w:val="22"/>
            <w:szCs w:val="22"/>
          </w:rPr>
          <w:tab/>
        </w:r>
        <w:r w:rsidRPr="008D4DEC">
          <w:rPr>
            <w:rStyle w:val="Hyperlink"/>
          </w:rPr>
          <w:t>Rodent Blocking</w:t>
        </w:r>
        <w:r>
          <w:rPr>
            <w:webHidden/>
          </w:rPr>
          <w:tab/>
        </w:r>
        <w:r>
          <w:rPr>
            <w:webHidden/>
          </w:rPr>
          <w:fldChar w:fldCharType="begin"/>
        </w:r>
        <w:r>
          <w:rPr>
            <w:webHidden/>
          </w:rPr>
          <w:instrText xml:space="preserve"> PAGEREF _Toc473553092 \h </w:instrText>
        </w:r>
        <w:r>
          <w:rPr>
            <w:webHidden/>
          </w:rPr>
        </w:r>
        <w:r>
          <w:rPr>
            <w:webHidden/>
          </w:rPr>
          <w:fldChar w:fldCharType="separate"/>
        </w:r>
        <w:r>
          <w:rPr>
            <w:webHidden/>
          </w:rPr>
          <w:t>421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93" w:history="1">
        <w:r w:rsidRPr="008D4DEC">
          <w:rPr>
            <w:rStyle w:val="Hyperlink"/>
          </w:rPr>
          <w:t>918.47</w:t>
        </w:r>
        <w:r>
          <w:rPr>
            <w:rFonts w:asciiTheme="minorHAnsi" w:eastAsiaTheme="minorEastAsia" w:hAnsiTheme="minorHAnsi" w:cstheme="minorBidi"/>
            <w:i w:val="0"/>
            <w:sz w:val="22"/>
            <w:szCs w:val="22"/>
          </w:rPr>
          <w:tab/>
        </w:r>
        <w:r w:rsidRPr="008D4DEC">
          <w:rPr>
            <w:rStyle w:val="Hyperlink"/>
          </w:rPr>
          <w:t>Polymer Concrete Junction Box</w:t>
        </w:r>
        <w:r>
          <w:rPr>
            <w:webHidden/>
          </w:rPr>
          <w:tab/>
        </w:r>
        <w:r>
          <w:rPr>
            <w:webHidden/>
          </w:rPr>
          <w:fldChar w:fldCharType="begin"/>
        </w:r>
        <w:r>
          <w:rPr>
            <w:webHidden/>
          </w:rPr>
          <w:instrText xml:space="preserve"> PAGEREF _Toc473553093 \h </w:instrText>
        </w:r>
        <w:r>
          <w:rPr>
            <w:webHidden/>
          </w:rPr>
        </w:r>
        <w:r>
          <w:rPr>
            <w:webHidden/>
          </w:rPr>
          <w:fldChar w:fldCharType="separate"/>
        </w:r>
        <w:r>
          <w:rPr>
            <w:webHidden/>
          </w:rPr>
          <w:t>421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94" w:history="1">
        <w:r w:rsidRPr="008D4DEC">
          <w:rPr>
            <w:rStyle w:val="Hyperlink"/>
          </w:rPr>
          <w:t>918.48</w:t>
        </w:r>
        <w:r>
          <w:rPr>
            <w:rFonts w:asciiTheme="minorHAnsi" w:eastAsiaTheme="minorEastAsia" w:hAnsiTheme="minorHAnsi" w:cstheme="minorBidi"/>
            <w:i w:val="0"/>
            <w:sz w:val="22"/>
            <w:szCs w:val="22"/>
          </w:rPr>
          <w:tab/>
        </w:r>
        <w:r w:rsidRPr="008D4DEC">
          <w:rPr>
            <w:rStyle w:val="Hyperlink"/>
          </w:rPr>
          <w:t>Network Switch</w:t>
        </w:r>
        <w:r>
          <w:rPr>
            <w:webHidden/>
          </w:rPr>
          <w:tab/>
        </w:r>
        <w:r>
          <w:rPr>
            <w:webHidden/>
          </w:rPr>
          <w:fldChar w:fldCharType="begin"/>
        </w:r>
        <w:r>
          <w:rPr>
            <w:webHidden/>
          </w:rPr>
          <w:instrText xml:space="preserve"> PAGEREF _Toc473553094 \h </w:instrText>
        </w:r>
        <w:r>
          <w:rPr>
            <w:webHidden/>
          </w:rPr>
        </w:r>
        <w:r>
          <w:rPr>
            <w:webHidden/>
          </w:rPr>
          <w:fldChar w:fldCharType="separate"/>
        </w:r>
        <w:r>
          <w:rPr>
            <w:webHidden/>
          </w:rPr>
          <w:t>421</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95" w:history="1">
        <w:r w:rsidRPr="008D4DEC">
          <w:rPr>
            <w:rStyle w:val="Hyperlink"/>
          </w:rPr>
          <w:t>918.49</w:t>
        </w:r>
        <w:r>
          <w:rPr>
            <w:rFonts w:asciiTheme="minorHAnsi" w:eastAsiaTheme="minorEastAsia" w:hAnsiTheme="minorHAnsi" w:cstheme="minorBidi"/>
            <w:i w:val="0"/>
            <w:sz w:val="22"/>
            <w:szCs w:val="22"/>
          </w:rPr>
          <w:tab/>
        </w:r>
        <w:r w:rsidRPr="008D4DEC">
          <w:rPr>
            <w:rStyle w:val="Hyperlink"/>
          </w:rPr>
          <w:t>Coaxial Cable</w:t>
        </w:r>
        <w:r>
          <w:rPr>
            <w:webHidden/>
          </w:rPr>
          <w:tab/>
        </w:r>
        <w:r>
          <w:rPr>
            <w:webHidden/>
          </w:rPr>
          <w:fldChar w:fldCharType="begin"/>
        </w:r>
        <w:r>
          <w:rPr>
            <w:webHidden/>
          </w:rPr>
          <w:instrText xml:space="preserve"> PAGEREF _Toc473553095 \h </w:instrText>
        </w:r>
        <w:r>
          <w:rPr>
            <w:webHidden/>
          </w:rPr>
        </w:r>
        <w:r>
          <w:rPr>
            <w:webHidden/>
          </w:rPr>
          <w:fldChar w:fldCharType="separate"/>
        </w:r>
        <w:r>
          <w:rPr>
            <w:webHidden/>
          </w:rPr>
          <w:t>422</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96" w:history="1">
        <w:r w:rsidRPr="008D4DEC">
          <w:rPr>
            <w:rStyle w:val="Hyperlink"/>
            <w:noProof/>
          </w:rPr>
          <w:t>Section 919 - Landscaping Materials</w:t>
        </w:r>
        <w:r>
          <w:rPr>
            <w:noProof/>
            <w:webHidden/>
          </w:rPr>
          <w:tab/>
        </w:r>
        <w:r>
          <w:rPr>
            <w:noProof/>
            <w:webHidden/>
          </w:rPr>
          <w:fldChar w:fldCharType="begin"/>
        </w:r>
        <w:r>
          <w:rPr>
            <w:noProof/>
            <w:webHidden/>
          </w:rPr>
          <w:instrText xml:space="preserve"> PAGEREF _Toc473553096 \h </w:instrText>
        </w:r>
        <w:r>
          <w:rPr>
            <w:noProof/>
            <w:webHidden/>
          </w:rPr>
        </w:r>
        <w:r>
          <w:rPr>
            <w:noProof/>
            <w:webHidden/>
          </w:rPr>
          <w:fldChar w:fldCharType="separate"/>
        </w:r>
        <w:r>
          <w:rPr>
            <w:noProof/>
            <w:webHidden/>
          </w:rPr>
          <w:t>423</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97" w:history="1">
        <w:r w:rsidRPr="008D4DEC">
          <w:rPr>
            <w:rStyle w:val="Hyperlink"/>
          </w:rPr>
          <w:t>919.10</w:t>
        </w:r>
        <w:r>
          <w:rPr>
            <w:rFonts w:asciiTheme="minorHAnsi" w:eastAsiaTheme="minorEastAsia" w:hAnsiTheme="minorHAnsi" w:cstheme="minorBidi"/>
            <w:i w:val="0"/>
            <w:sz w:val="22"/>
            <w:szCs w:val="22"/>
          </w:rPr>
          <w:tab/>
        </w:r>
        <w:r w:rsidRPr="008D4DEC">
          <w:rPr>
            <w:rStyle w:val="Hyperlink"/>
          </w:rPr>
          <w:t>Seed</w:t>
        </w:r>
        <w:r>
          <w:rPr>
            <w:webHidden/>
          </w:rPr>
          <w:tab/>
        </w:r>
        <w:r>
          <w:rPr>
            <w:webHidden/>
          </w:rPr>
          <w:fldChar w:fldCharType="begin"/>
        </w:r>
        <w:r>
          <w:rPr>
            <w:webHidden/>
          </w:rPr>
          <w:instrText xml:space="preserve"> PAGEREF _Toc473553097 \h </w:instrText>
        </w:r>
        <w:r>
          <w:rPr>
            <w:webHidden/>
          </w:rPr>
        </w:r>
        <w:r>
          <w:rPr>
            <w:webHidden/>
          </w:rPr>
          <w:fldChar w:fldCharType="separate"/>
        </w:r>
        <w:r>
          <w:rPr>
            <w:webHidden/>
          </w:rPr>
          <w:t>423</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098" w:history="1">
        <w:r w:rsidRPr="008D4DEC">
          <w:rPr>
            <w:rStyle w:val="Hyperlink"/>
            <w:noProof/>
          </w:rPr>
          <w:t>Section 920 - Traffic Control Devices</w:t>
        </w:r>
        <w:r>
          <w:rPr>
            <w:noProof/>
            <w:webHidden/>
          </w:rPr>
          <w:tab/>
        </w:r>
        <w:r>
          <w:rPr>
            <w:noProof/>
            <w:webHidden/>
          </w:rPr>
          <w:fldChar w:fldCharType="begin"/>
        </w:r>
        <w:r>
          <w:rPr>
            <w:noProof/>
            <w:webHidden/>
          </w:rPr>
          <w:instrText xml:space="preserve"> PAGEREF _Toc473553098 \h </w:instrText>
        </w:r>
        <w:r>
          <w:rPr>
            <w:noProof/>
            <w:webHidden/>
          </w:rPr>
        </w:r>
        <w:r>
          <w:rPr>
            <w:noProof/>
            <w:webHidden/>
          </w:rPr>
          <w:fldChar w:fldCharType="separate"/>
        </w:r>
        <w:r>
          <w:rPr>
            <w:noProof/>
            <w:webHidden/>
          </w:rPr>
          <w:t>425</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099" w:history="1">
        <w:r w:rsidRPr="008D4DEC">
          <w:rPr>
            <w:rStyle w:val="Hyperlink"/>
          </w:rPr>
          <w:t>920.01</w:t>
        </w:r>
        <w:r>
          <w:rPr>
            <w:rFonts w:asciiTheme="minorHAnsi" w:eastAsiaTheme="minorEastAsia" w:hAnsiTheme="minorHAnsi" w:cstheme="minorBidi"/>
            <w:i w:val="0"/>
            <w:sz w:val="22"/>
            <w:szCs w:val="22"/>
          </w:rPr>
          <w:tab/>
        </w:r>
        <w:r w:rsidRPr="008D4DEC">
          <w:rPr>
            <w:rStyle w:val="Hyperlink"/>
          </w:rPr>
          <w:t>Traffic Cones</w:t>
        </w:r>
        <w:r>
          <w:rPr>
            <w:webHidden/>
          </w:rPr>
          <w:tab/>
        </w:r>
        <w:r>
          <w:rPr>
            <w:webHidden/>
          </w:rPr>
          <w:fldChar w:fldCharType="begin"/>
        </w:r>
        <w:r>
          <w:rPr>
            <w:webHidden/>
          </w:rPr>
          <w:instrText xml:space="preserve"> PAGEREF _Toc473553099 \h </w:instrText>
        </w:r>
        <w:r>
          <w:rPr>
            <w:webHidden/>
          </w:rPr>
        </w:r>
        <w:r>
          <w:rPr>
            <w:webHidden/>
          </w:rPr>
          <w:fldChar w:fldCharType="separate"/>
        </w:r>
        <w:r>
          <w:rPr>
            <w:webHidden/>
          </w:rPr>
          <w:t>425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00" w:history="1">
        <w:r w:rsidRPr="008D4DEC">
          <w:rPr>
            <w:rStyle w:val="Hyperlink"/>
          </w:rPr>
          <w:t>920.03</w:t>
        </w:r>
        <w:r>
          <w:rPr>
            <w:rFonts w:asciiTheme="minorHAnsi" w:eastAsiaTheme="minorEastAsia" w:hAnsiTheme="minorHAnsi" w:cstheme="minorBidi"/>
            <w:i w:val="0"/>
            <w:sz w:val="22"/>
            <w:szCs w:val="22"/>
          </w:rPr>
          <w:tab/>
        </w:r>
        <w:r w:rsidRPr="008D4DEC">
          <w:rPr>
            <w:rStyle w:val="Hyperlink"/>
          </w:rPr>
          <w:t>Safety Vests</w:t>
        </w:r>
        <w:r>
          <w:rPr>
            <w:webHidden/>
          </w:rPr>
          <w:tab/>
        </w:r>
        <w:r>
          <w:rPr>
            <w:webHidden/>
          </w:rPr>
          <w:fldChar w:fldCharType="begin"/>
        </w:r>
        <w:r>
          <w:rPr>
            <w:webHidden/>
          </w:rPr>
          <w:instrText xml:space="preserve"> PAGEREF _Toc473553100 \h </w:instrText>
        </w:r>
        <w:r>
          <w:rPr>
            <w:webHidden/>
          </w:rPr>
        </w:r>
        <w:r>
          <w:rPr>
            <w:webHidden/>
          </w:rPr>
          <w:fldChar w:fldCharType="separate"/>
        </w:r>
        <w:r>
          <w:rPr>
            <w:webHidden/>
          </w:rPr>
          <w:t>427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01" w:history="1">
        <w:r w:rsidRPr="008D4DEC">
          <w:rPr>
            <w:rStyle w:val="Hyperlink"/>
          </w:rPr>
          <w:t>920.08</w:t>
        </w:r>
        <w:r>
          <w:rPr>
            <w:rFonts w:asciiTheme="minorHAnsi" w:eastAsiaTheme="minorEastAsia" w:hAnsiTheme="minorHAnsi" w:cstheme="minorBidi"/>
            <w:i w:val="0"/>
            <w:sz w:val="22"/>
            <w:szCs w:val="22"/>
          </w:rPr>
          <w:tab/>
        </w:r>
        <w:r w:rsidRPr="008D4DEC">
          <w:rPr>
            <w:rStyle w:val="Hyperlink"/>
          </w:rPr>
          <w:t>Concrete Barrier</w:t>
        </w:r>
        <w:r>
          <w:rPr>
            <w:webHidden/>
          </w:rPr>
          <w:tab/>
        </w:r>
        <w:r>
          <w:rPr>
            <w:webHidden/>
          </w:rPr>
          <w:fldChar w:fldCharType="begin"/>
        </w:r>
        <w:r>
          <w:rPr>
            <w:webHidden/>
          </w:rPr>
          <w:instrText xml:space="preserve"> PAGEREF _Toc473553101 \h </w:instrText>
        </w:r>
        <w:r>
          <w:rPr>
            <w:webHidden/>
          </w:rPr>
        </w:r>
        <w:r>
          <w:rPr>
            <w:webHidden/>
          </w:rPr>
          <w:fldChar w:fldCharType="separate"/>
        </w:r>
        <w:r>
          <w:rPr>
            <w:webHidden/>
          </w:rPr>
          <w:t>427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02" w:history="1">
        <w:r w:rsidRPr="008D4DEC">
          <w:rPr>
            <w:rStyle w:val="Hyperlink"/>
          </w:rPr>
          <w:t>920.10</w:t>
        </w:r>
        <w:r>
          <w:rPr>
            <w:rFonts w:asciiTheme="minorHAnsi" w:eastAsiaTheme="minorEastAsia" w:hAnsiTheme="minorHAnsi" w:cstheme="minorBidi"/>
            <w:i w:val="0"/>
            <w:sz w:val="22"/>
            <w:szCs w:val="22"/>
          </w:rPr>
          <w:tab/>
        </w:r>
        <w:r w:rsidRPr="008D4DEC">
          <w:rPr>
            <w:rStyle w:val="Hyperlink"/>
          </w:rPr>
          <w:t xml:space="preserve"> Preformed Temporary Pavement Marking Material</w:t>
        </w:r>
        <w:r>
          <w:rPr>
            <w:webHidden/>
          </w:rPr>
          <w:tab/>
        </w:r>
        <w:r>
          <w:rPr>
            <w:webHidden/>
          </w:rPr>
          <w:fldChar w:fldCharType="begin"/>
        </w:r>
        <w:r>
          <w:rPr>
            <w:webHidden/>
          </w:rPr>
          <w:instrText xml:space="preserve"> PAGEREF _Toc473553102 \h </w:instrText>
        </w:r>
        <w:r>
          <w:rPr>
            <w:webHidden/>
          </w:rPr>
        </w:r>
        <w:r>
          <w:rPr>
            <w:webHidden/>
          </w:rPr>
          <w:fldChar w:fldCharType="separate"/>
        </w:r>
        <w:r>
          <w:rPr>
            <w:webHidden/>
          </w:rPr>
          <w:t>428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03" w:history="1">
        <w:r w:rsidRPr="008D4DEC">
          <w:rPr>
            <w:rStyle w:val="Hyperlink"/>
          </w:rPr>
          <w:t>920.10</w:t>
        </w:r>
        <w:r>
          <w:rPr>
            <w:rFonts w:asciiTheme="minorHAnsi" w:eastAsiaTheme="minorEastAsia" w:hAnsiTheme="minorHAnsi" w:cstheme="minorBidi"/>
            <w:i w:val="0"/>
            <w:sz w:val="22"/>
            <w:szCs w:val="22"/>
          </w:rPr>
          <w:tab/>
        </w:r>
        <w:r w:rsidRPr="008D4DEC">
          <w:rPr>
            <w:rStyle w:val="Hyperlink"/>
          </w:rPr>
          <w:t>Removable Wet Weather Pavement Marking Tape</w:t>
        </w:r>
        <w:r>
          <w:rPr>
            <w:webHidden/>
          </w:rPr>
          <w:tab/>
        </w:r>
        <w:r>
          <w:rPr>
            <w:webHidden/>
          </w:rPr>
          <w:fldChar w:fldCharType="begin"/>
        </w:r>
        <w:r>
          <w:rPr>
            <w:webHidden/>
          </w:rPr>
          <w:instrText xml:space="preserve"> PAGEREF _Toc473553103 \h </w:instrText>
        </w:r>
        <w:r>
          <w:rPr>
            <w:webHidden/>
          </w:rPr>
        </w:r>
        <w:r>
          <w:rPr>
            <w:webHidden/>
          </w:rPr>
          <w:fldChar w:fldCharType="separate"/>
        </w:r>
        <w:r>
          <w:rPr>
            <w:webHidden/>
          </w:rPr>
          <w:t>428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04" w:history="1">
        <w:r w:rsidRPr="008D4DEC">
          <w:rPr>
            <w:rStyle w:val="Hyperlink"/>
          </w:rPr>
          <w:t>920.11</w:t>
        </w:r>
        <w:r>
          <w:rPr>
            <w:rFonts w:asciiTheme="minorHAnsi" w:eastAsiaTheme="minorEastAsia" w:hAnsiTheme="minorHAnsi" w:cstheme="minorBidi"/>
            <w:i w:val="0"/>
            <w:sz w:val="22"/>
            <w:szCs w:val="22"/>
          </w:rPr>
          <w:tab/>
        </w:r>
        <w:r w:rsidRPr="008D4DEC">
          <w:rPr>
            <w:rStyle w:val="Hyperlink"/>
          </w:rPr>
          <w:t>Arrow Board</w:t>
        </w:r>
        <w:r>
          <w:rPr>
            <w:webHidden/>
          </w:rPr>
          <w:tab/>
        </w:r>
        <w:r>
          <w:rPr>
            <w:webHidden/>
          </w:rPr>
          <w:fldChar w:fldCharType="begin"/>
        </w:r>
        <w:r>
          <w:rPr>
            <w:webHidden/>
          </w:rPr>
          <w:instrText xml:space="preserve"> PAGEREF _Toc473553104 \h </w:instrText>
        </w:r>
        <w:r>
          <w:rPr>
            <w:webHidden/>
          </w:rPr>
        </w:r>
        <w:r>
          <w:rPr>
            <w:webHidden/>
          </w:rPr>
          <w:fldChar w:fldCharType="separate"/>
        </w:r>
        <w:r>
          <w:rPr>
            <w:webHidden/>
          </w:rPr>
          <w:t>429</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105" w:history="1">
        <w:r w:rsidRPr="008D4DEC">
          <w:rPr>
            <w:rStyle w:val="Hyperlink"/>
            <w:noProof/>
          </w:rPr>
          <w:t>Section 923 - Miscellaneous</w:t>
        </w:r>
        <w:r>
          <w:rPr>
            <w:noProof/>
            <w:webHidden/>
          </w:rPr>
          <w:tab/>
        </w:r>
        <w:r>
          <w:rPr>
            <w:noProof/>
            <w:webHidden/>
          </w:rPr>
          <w:fldChar w:fldCharType="begin"/>
        </w:r>
        <w:r>
          <w:rPr>
            <w:noProof/>
            <w:webHidden/>
          </w:rPr>
          <w:instrText xml:space="preserve"> PAGEREF _Toc473553105 \h </w:instrText>
        </w:r>
        <w:r>
          <w:rPr>
            <w:noProof/>
            <w:webHidden/>
          </w:rPr>
        </w:r>
        <w:r>
          <w:rPr>
            <w:noProof/>
            <w:webHidden/>
          </w:rPr>
          <w:fldChar w:fldCharType="separate"/>
        </w:r>
        <w:r>
          <w:rPr>
            <w:noProof/>
            <w:webHidden/>
          </w:rPr>
          <w:t>429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06" w:history="1">
        <w:r w:rsidRPr="008D4DEC">
          <w:rPr>
            <w:rStyle w:val="Hyperlink"/>
          </w:rPr>
          <w:t>923.02</w:t>
        </w:r>
        <w:r>
          <w:rPr>
            <w:rFonts w:asciiTheme="minorHAnsi" w:eastAsiaTheme="minorEastAsia" w:hAnsiTheme="minorHAnsi" w:cstheme="minorBidi"/>
            <w:i w:val="0"/>
            <w:sz w:val="22"/>
            <w:szCs w:val="22"/>
          </w:rPr>
          <w:tab/>
        </w:r>
        <w:r w:rsidRPr="008D4DEC">
          <w:rPr>
            <w:rStyle w:val="Hyperlink"/>
          </w:rPr>
          <w:t>Bearing Pads</w:t>
        </w:r>
        <w:r>
          <w:rPr>
            <w:webHidden/>
          </w:rPr>
          <w:tab/>
        </w:r>
        <w:r>
          <w:rPr>
            <w:webHidden/>
          </w:rPr>
          <w:fldChar w:fldCharType="begin"/>
        </w:r>
        <w:r>
          <w:rPr>
            <w:webHidden/>
          </w:rPr>
          <w:instrText xml:space="preserve"> PAGEREF _Toc473553106 \h </w:instrText>
        </w:r>
        <w:r>
          <w:rPr>
            <w:webHidden/>
          </w:rPr>
        </w:r>
        <w:r>
          <w:rPr>
            <w:webHidden/>
          </w:rPr>
          <w:fldChar w:fldCharType="separate"/>
        </w:r>
        <w:r>
          <w:rPr>
            <w:webHidden/>
          </w:rPr>
          <w:t>429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07" w:history="1">
        <w:r w:rsidRPr="008D4DEC">
          <w:rPr>
            <w:rStyle w:val="Hyperlink"/>
          </w:rPr>
          <w:t xml:space="preserve">923.06 </w:t>
        </w:r>
        <w:r>
          <w:rPr>
            <w:rFonts w:asciiTheme="minorHAnsi" w:eastAsiaTheme="minorEastAsia" w:hAnsiTheme="minorHAnsi" w:cstheme="minorBidi"/>
            <w:i w:val="0"/>
            <w:sz w:val="22"/>
            <w:szCs w:val="22"/>
          </w:rPr>
          <w:tab/>
        </w:r>
        <w:r w:rsidRPr="008D4DEC">
          <w:rPr>
            <w:rStyle w:val="Hyperlink"/>
          </w:rPr>
          <w:t>Dampproofing and Waterproofing</w:t>
        </w:r>
        <w:r>
          <w:rPr>
            <w:webHidden/>
          </w:rPr>
          <w:tab/>
        </w:r>
        <w:r>
          <w:rPr>
            <w:webHidden/>
          </w:rPr>
          <w:fldChar w:fldCharType="begin"/>
        </w:r>
        <w:r>
          <w:rPr>
            <w:webHidden/>
          </w:rPr>
          <w:instrText xml:space="preserve"> PAGEREF _Toc473553107 \h </w:instrText>
        </w:r>
        <w:r>
          <w:rPr>
            <w:webHidden/>
          </w:rPr>
        </w:r>
        <w:r>
          <w:rPr>
            <w:webHidden/>
          </w:rPr>
          <w:fldChar w:fldCharType="separate"/>
        </w:r>
        <w:r>
          <w:rPr>
            <w:webHidden/>
          </w:rPr>
          <w:t>430</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08" w:history="1">
        <w:r w:rsidRPr="008D4DEC">
          <w:rPr>
            <w:rStyle w:val="Hyperlink"/>
          </w:rPr>
          <w:t>923.18</w:t>
        </w:r>
        <w:r>
          <w:rPr>
            <w:rFonts w:asciiTheme="minorHAnsi" w:eastAsiaTheme="minorEastAsia" w:hAnsiTheme="minorHAnsi" w:cstheme="minorBidi"/>
            <w:i w:val="0"/>
            <w:sz w:val="22"/>
            <w:szCs w:val="22"/>
          </w:rPr>
          <w:tab/>
        </w:r>
        <w:r w:rsidRPr="008D4DEC">
          <w:rPr>
            <w:rStyle w:val="Hyperlink"/>
          </w:rPr>
          <w:t>Reflectors</w:t>
        </w:r>
        <w:r>
          <w:rPr>
            <w:webHidden/>
          </w:rPr>
          <w:tab/>
        </w:r>
        <w:r>
          <w:rPr>
            <w:webHidden/>
          </w:rPr>
          <w:fldChar w:fldCharType="begin"/>
        </w:r>
        <w:r>
          <w:rPr>
            <w:webHidden/>
          </w:rPr>
          <w:instrText xml:space="preserve"> PAGEREF _Toc473553108 \h </w:instrText>
        </w:r>
        <w:r>
          <w:rPr>
            <w:webHidden/>
          </w:rPr>
        </w:r>
        <w:r>
          <w:rPr>
            <w:webHidden/>
          </w:rPr>
          <w:fldChar w:fldCharType="separate"/>
        </w:r>
        <w:r>
          <w:rPr>
            <w:webHidden/>
          </w:rPr>
          <w:t>432</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09" w:history="1">
        <w:r w:rsidRPr="008D4DEC">
          <w:rPr>
            <w:rStyle w:val="Hyperlink"/>
          </w:rPr>
          <w:t xml:space="preserve">923.22 </w:t>
        </w:r>
        <w:r>
          <w:rPr>
            <w:rFonts w:asciiTheme="minorHAnsi" w:eastAsiaTheme="minorEastAsia" w:hAnsiTheme="minorHAnsi" w:cstheme="minorBidi"/>
            <w:i w:val="0"/>
            <w:sz w:val="22"/>
            <w:szCs w:val="22"/>
          </w:rPr>
          <w:tab/>
        </w:r>
        <w:r w:rsidRPr="008D4DEC">
          <w:rPr>
            <w:rStyle w:val="Hyperlink"/>
          </w:rPr>
          <w:t>Epoxy Resin System</w:t>
        </w:r>
        <w:r>
          <w:rPr>
            <w:webHidden/>
          </w:rPr>
          <w:tab/>
        </w:r>
        <w:r>
          <w:rPr>
            <w:webHidden/>
          </w:rPr>
          <w:fldChar w:fldCharType="begin"/>
        </w:r>
        <w:r>
          <w:rPr>
            <w:webHidden/>
          </w:rPr>
          <w:instrText xml:space="preserve"> PAGEREF _Toc473553109 \h </w:instrText>
        </w:r>
        <w:r>
          <w:rPr>
            <w:webHidden/>
          </w:rPr>
        </w:r>
        <w:r>
          <w:rPr>
            <w:webHidden/>
          </w:rPr>
          <w:fldChar w:fldCharType="separate"/>
        </w:r>
        <w:r>
          <w:rPr>
            <w:webHidden/>
          </w:rPr>
          <w:t>433</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10" w:history="1">
        <w:r w:rsidRPr="008D4DEC">
          <w:rPr>
            <w:rStyle w:val="Hyperlink"/>
          </w:rPr>
          <w:t>923.27</w:t>
        </w:r>
        <w:r>
          <w:rPr>
            <w:rFonts w:asciiTheme="minorHAnsi" w:eastAsiaTheme="minorEastAsia" w:hAnsiTheme="minorHAnsi" w:cstheme="minorBidi"/>
            <w:i w:val="0"/>
            <w:sz w:val="22"/>
            <w:szCs w:val="22"/>
          </w:rPr>
          <w:tab/>
        </w:r>
        <w:r w:rsidRPr="008D4DEC">
          <w:rPr>
            <w:rStyle w:val="Hyperlink"/>
          </w:rPr>
          <w:t>Pot and Disc Bearings</w:t>
        </w:r>
        <w:r>
          <w:rPr>
            <w:webHidden/>
          </w:rPr>
          <w:tab/>
        </w:r>
        <w:r>
          <w:rPr>
            <w:webHidden/>
          </w:rPr>
          <w:fldChar w:fldCharType="begin"/>
        </w:r>
        <w:r>
          <w:rPr>
            <w:webHidden/>
          </w:rPr>
          <w:instrText xml:space="preserve"> PAGEREF _Toc473553110 \h </w:instrText>
        </w:r>
        <w:r>
          <w:rPr>
            <w:webHidden/>
          </w:rPr>
        </w:r>
        <w:r>
          <w:rPr>
            <w:webHidden/>
          </w:rPr>
          <w:fldChar w:fldCharType="separate"/>
        </w:r>
        <w:r>
          <w:rPr>
            <w:webHidden/>
          </w:rPr>
          <w:t>434</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11" w:history="1">
        <w:r w:rsidRPr="008D4DEC">
          <w:rPr>
            <w:rStyle w:val="Hyperlink"/>
          </w:rPr>
          <w:t>923.30</w:t>
        </w:r>
        <w:r>
          <w:rPr>
            <w:rFonts w:asciiTheme="minorHAnsi" w:eastAsiaTheme="minorEastAsia" w:hAnsiTheme="minorHAnsi" w:cstheme="minorBidi"/>
            <w:i w:val="0"/>
            <w:sz w:val="22"/>
            <w:szCs w:val="22"/>
          </w:rPr>
          <w:tab/>
        </w:r>
        <w:r w:rsidRPr="008D4DEC">
          <w:rPr>
            <w:rStyle w:val="Hyperlink"/>
          </w:rPr>
          <w:t>Silt Fence</w:t>
        </w:r>
        <w:r>
          <w:rPr>
            <w:webHidden/>
          </w:rPr>
          <w:tab/>
        </w:r>
        <w:r>
          <w:rPr>
            <w:webHidden/>
          </w:rPr>
          <w:fldChar w:fldCharType="begin"/>
        </w:r>
        <w:r>
          <w:rPr>
            <w:webHidden/>
          </w:rPr>
          <w:instrText xml:space="preserve"> PAGEREF _Toc473553111 \h </w:instrText>
        </w:r>
        <w:r>
          <w:rPr>
            <w:webHidden/>
          </w:rPr>
        </w:r>
        <w:r>
          <w:rPr>
            <w:webHidden/>
          </w:rPr>
          <w:fldChar w:fldCharType="separate"/>
        </w:r>
        <w:r>
          <w:rPr>
            <w:webHidden/>
          </w:rPr>
          <w:t>435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12" w:history="1">
        <w:r w:rsidRPr="008D4DEC">
          <w:rPr>
            <w:rStyle w:val="Hyperlink"/>
          </w:rPr>
          <w:t>923.37</w:t>
        </w:r>
        <w:r>
          <w:rPr>
            <w:rFonts w:asciiTheme="minorHAnsi" w:eastAsiaTheme="minorEastAsia" w:hAnsiTheme="minorHAnsi" w:cstheme="minorBidi"/>
            <w:i w:val="0"/>
            <w:sz w:val="22"/>
            <w:szCs w:val="22"/>
          </w:rPr>
          <w:tab/>
        </w:r>
        <w:r w:rsidRPr="008D4DEC">
          <w:rPr>
            <w:rStyle w:val="Hyperlink"/>
          </w:rPr>
          <w:t>Fly Ash</w:t>
        </w:r>
        <w:r>
          <w:rPr>
            <w:webHidden/>
          </w:rPr>
          <w:tab/>
        </w:r>
        <w:r>
          <w:rPr>
            <w:webHidden/>
          </w:rPr>
          <w:fldChar w:fldCharType="begin"/>
        </w:r>
        <w:r>
          <w:rPr>
            <w:webHidden/>
          </w:rPr>
          <w:instrText xml:space="preserve"> PAGEREF _Toc473553112 \h </w:instrText>
        </w:r>
        <w:r>
          <w:rPr>
            <w:webHidden/>
          </w:rPr>
        </w:r>
        <w:r>
          <w:rPr>
            <w:webHidden/>
          </w:rPr>
          <w:fldChar w:fldCharType="separate"/>
        </w:r>
        <w:r>
          <w:rPr>
            <w:webHidden/>
          </w:rPr>
          <w:t>435</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13" w:history="1">
        <w:r w:rsidRPr="008D4DEC">
          <w:rPr>
            <w:rStyle w:val="Hyperlink"/>
          </w:rPr>
          <w:t>923.38</w:t>
        </w:r>
        <w:r>
          <w:rPr>
            <w:rFonts w:asciiTheme="minorHAnsi" w:eastAsiaTheme="minorEastAsia" w:hAnsiTheme="minorHAnsi" w:cstheme="minorBidi"/>
            <w:i w:val="0"/>
            <w:sz w:val="22"/>
            <w:szCs w:val="22"/>
          </w:rPr>
          <w:tab/>
        </w:r>
        <w:r w:rsidRPr="008D4DEC">
          <w:rPr>
            <w:rStyle w:val="Hyperlink"/>
          </w:rPr>
          <w:t>Hydrated Lime</w:t>
        </w:r>
        <w:r>
          <w:rPr>
            <w:webHidden/>
          </w:rPr>
          <w:tab/>
        </w:r>
        <w:r>
          <w:rPr>
            <w:webHidden/>
          </w:rPr>
          <w:fldChar w:fldCharType="begin"/>
        </w:r>
        <w:r>
          <w:rPr>
            <w:webHidden/>
          </w:rPr>
          <w:instrText xml:space="preserve"> PAGEREF _Toc473553113 \h </w:instrText>
        </w:r>
        <w:r>
          <w:rPr>
            <w:webHidden/>
          </w:rPr>
        </w:r>
        <w:r>
          <w:rPr>
            <w:webHidden/>
          </w:rPr>
          <w:fldChar w:fldCharType="separate"/>
        </w:r>
        <w:r>
          <w:rPr>
            <w:webHidden/>
          </w:rPr>
          <w:t>436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14" w:history="1">
        <w:r w:rsidRPr="008D4DEC">
          <w:rPr>
            <w:rStyle w:val="Hyperlink"/>
          </w:rPr>
          <w:t>923.39</w:t>
        </w:r>
        <w:r>
          <w:rPr>
            <w:rFonts w:asciiTheme="minorHAnsi" w:eastAsiaTheme="minorEastAsia" w:hAnsiTheme="minorHAnsi" w:cstheme="minorBidi"/>
            <w:i w:val="0"/>
            <w:sz w:val="22"/>
            <w:szCs w:val="22"/>
          </w:rPr>
          <w:tab/>
        </w:r>
        <w:r w:rsidRPr="008D4DEC">
          <w:rPr>
            <w:rStyle w:val="Hyperlink"/>
          </w:rPr>
          <w:t>Granite Paving Block</w:t>
        </w:r>
        <w:r>
          <w:rPr>
            <w:webHidden/>
          </w:rPr>
          <w:tab/>
        </w:r>
        <w:r>
          <w:rPr>
            <w:webHidden/>
          </w:rPr>
          <w:fldChar w:fldCharType="begin"/>
        </w:r>
        <w:r>
          <w:rPr>
            <w:webHidden/>
          </w:rPr>
          <w:instrText xml:space="preserve"> PAGEREF _Toc473553114 \h </w:instrText>
        </w:r>
        <w:r>
          <w:rPr>
            <w:webHidden/>
          </w:rPr>
        </w:r>
        <w:r>
          <w:rPr>
            <w:webHidden/>
          </w:rPr>
          <w:fldChar w:fldCharType="separate"/>
        </w:r>
        <w:r>
          <w:rPr>
            <w:webHidden/>
          </w:rPr>
          <w:t>436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15" w:history="1">
        <w:r w:rsidRPr="008D4DEC">
          <w:rPr>
            <w:rStyle w:val="Hyperlink"/>
          </w:rPr>
          <w:t>923.40</w:t>
        </w:r>
        <w:r>
          <w:rPr>
            <w:rFonts w:asciiTheme="minorHAnsi" w:eastAsiaTheme="minorEastAsia" w:hAnsiTheme="minorHAnsi" w:cstheme="minorBidi"/>
            <w:i w:val="0"/>
            <w:sz w:val="22"/>
            <w:szCs w:val="22"/>
          </w:rPr>
          <w:tab/>
        </w:r>
        <w:r w:rsidRPr="008D4DEC">
          <w:rPr>
            <w:rStyle w:val="Hyperlink"/>
          </w:rPr>
          <w:t>Bags</w:t>
        </w:r>
        <w:r>
          <w:rPr>
            <w:webHidden/>
          </w:rPr>
          <w:tab/>
        </w:r>
        <w:r>
          <w:rPr>
            <w:webHidden/>
          </w:rPr>
          <w:fldChar w:fldCharType="begin"/>
        </w:r>
        <w:r>
          <w:rPr>
            <w:webHidden/>
          </w:rPr>
          <w:instrText xml:space="preserve"> PAGEREF _Toc473553115 \h </w:instrText>
        </w:r>
        <w:r>
          <w:rPr>
            <w:webHidden/>
          </w:rPr>
        </w:r>
        <w:r>
          <w:rPr>
            <w:webHidden/>
          </w:rPr>
          <w:fldChar w:fldCharType="separate"/>
        </w:r>
        <w:r>
          <w:rPr>
            <w:webHidden/>
          </w:rPr>
          <w:t>436</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16" w:history="1">
        <w:r w:rsidRPr="008D4DEC">
          <w:rPr>
            <w:rStyle w:val="Hyperlink"/>
          </w:rPr>
          <w:t xml:space="preserve">923.41 </w:t>
        </w:r>
        <w:r>
          <w:rPr>
            <w:rFonts w:asciiTheme="minorHAnsi" w:eastAsiaTheme="minorEastAsia" w:hAnsiTheme="minorHAnsi" w:cstheme="minorBidi"/>
            <w:i w:val="0"/>
            <w:sz w:val="22"/>
            <w:szCs w:val="22"/>
          </w:rPr>
          <w:tab/>
        </w:r>
        <w:r w:rsidRPr="008D4DEC">
          <w:rPr>
            <w:rStyle w:val="Hyperlink"/>
          </w:rPr>
          <w:t>Z-Turn Attenuator</w:t>
        </w:r>
        <w:r>
          <w:rPr>
            <w:webHidden/>
          </w:rPr>
          <w:tab/>
        </w:r>
        <w:r>
          <w:rPr>
            <w:webHidden/>
          </w:rPr>
          <w:fldChar w:fldCharType="begin"/>
        </w:r>
        <w:r>
          <w:rPr>
            <w:webHidden/>
          </w:rPr>
          <w:instrText xml:space="preserve"> PAGEREF _Toc473553116 \h </w:instrText>
        </w:r>
        <w:r>
          <w:rPr>
            <w:webHidden/>
          </w:rPr>
        </w:r>
        <w:r>
          <w:rPr>
            <w:webHidden/>
          </w:rPr>
          <w:fldChar w:fldCharType="separate"/>
        </w:r>
        <w:r>
          <w:rPr>
            <w:webHidden/>
          </w:rPr>
          <w:t>436</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117" w:history="1">
        <w:r w:rsidRPr="008D4DEC">
          <w:rPr>
            <w:rStyle w:val="Hyperlink"/>
            <w:noProof/>
          </w:rPr>
          <w:t>Section 924 - Superpave Hot Mix Asphalt (HMA)</w:t>
        </w:r>
        <w:r>
          <w:rPr>
            <w:noProof/>
            <w:webHidden/>
          </w:rPr>
          <w:tab/>
        </w:r>
        <w:r>
          <w:rPr>
            <w:noProof/>
            <w:webHidden/>
          </w:rPr>
          <w:fldChar w:fldCharType="begin"/>
        </w:r>
        <w:r>
          <w:rPr>
            <w:noProof/>
            <w:webHidden/>
          </w:rPr>
          <w:instrText xml:space="preserve"> PAGEREF _Toc473553117 \h </w:instrText>
        </w:r>
        <w:r>
          <w:rPr>
            <w:noProof/>
            <w:webHidden/>
          </w:rPr>
        </w:r>
        <w:r>
          <w:rPr>
            <w:noProof/>
            <w:webHidden/>
          </w:rPr>
          <w:fldChar w:fldCharType="separate"/>
        </w:r>
        <w:r>
          <w:rPr>
            <w:noProof/>
            <w:webHidden/>
          </w:rPr>
          <w:t>437</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18" w:history="1">
        <w:r w:rsidRPr="008D4DEC">
          <w:rPr>
            <w:rStyle w:val="Hyperlink"/>
          </w:rPr>
          <w:t>924.01</w:t>
        </w:r>
        <w:r>
          <w:rPr>
            <w:rFonts w:asciiTheme="minorHAnsi" w:eastAsiaTheme="minorEastAsia" w:hAnsiTheme="minorHAnsi" w:cstheme="minorBidi"/>
            <w:i w:val="0"/>
            <w:sz w:val="22"/>
            <w:szCs w:val="22"/>
          </w:rPr>
          <w:tab/>
        </w:r>
        <w:r w:rsidRPr="008D4DEC">
          <w:rPr>
            <w:rStyle w:val="Hyperlink"/>
          </w:rPr>
          <w:t>Composition</w:t>
        </w:r>
        <w:r>
          <w:rPr>
            <w:webHidden/>
          </w:rPr>
          <w:tab/>
        </w:r>
        <w:r>
          <w:rPr>
            <w:webHidden/>
          </w:rPr>
          <w:fldChar w:fldCharType="begin"/>
        </w:r>
        <w:r>
          <w:rPr>
            <w:webHidden/>
          </w:rPr>
          <w:instrText xml:space="preserve"> PAGEREF _Toc473553118 \h </w:instrText>
        </w:r>
        <w:r>
          <w:rPr>
            <w:webHidden/>
          </w:rPr>
        </w:r>
        <w:r>
          <w:rPr>
            <w:webHidden/>
          </w:rPr>
          <w:fldChar w:fldCharType="separate"/>
        </w:r>
        <w:r>
          <w:rPr>
            <w:webHidden/>
          </w:rPr>
          <w:t>437</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19" w:history="1">
        <w:r w:rsidRPr="008D4DEC">
          <w:rPr>
            <w:rStyle w:val="Hyperlink"/>
          </w:rPr>
          <w:t>924.02</w:t>
        </w:r>
        <w:r>
          <w:rPr>
            <w:rFonts w:asciiTheme="minorHAnsi" w:eastAsiaTheme="minorEastAsia" w:hAnsiTheme="minorHAnsi" w:cstheme="minorBidi"/>
            <w:i w:val="0"/>
            <w:sz w:val="22"/>
            <w:szCs w:val="22"/>
          </w:rPr>
          <w:tab/>
        </w:r>
        <w:r w:rsidRPr="008D4DEC">
          <w:rPr>
            <w:rStyle w:val="Hyperlink"/>
          </w:rPr>
          <w:t>Job Mix Formula</w:t>
        </w:r>
        <w:r>
          <w:rPr>
            <w:webHidden/>
          </w:rPr>
          <w:tab/>
        </w:r>
        <w:r>
          <w:rPr>
            <w:webHidden/>
          </w:rPr>
          <w:fldChar w:fldCharType="begin"/>
        </w:r>
        <w:r>
          <w:rPr>
            <w:webHidden/>
          </w:rPr>
          <w:instrText xml:space="preserve"> PAGEREF _Toc473553119 \h </w:instrText>
        </w:r>
        <w:r>
          <w:rPr>
            <w:webHidden/>
          </w:rPr>
        </w:r>
        <w:r>
          <w:rPr>
            <w:webHidden/>
          </w:rPr>
          <w:fldChar w:fldCharType="separate"/>
        </w:r>
        <w:r>
          <w:rPr>
            <w:webHidden/>
          </w:rPr>
          <w:t>438</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20" w:history="1">
        <w:r w:rsidRPr="008D4DEC">
          <w:rPr>
            <w:rStyle w:val="Hyperlink"/>
          </w:rPr>
          <w:t>924.04</w:t>
        </w:r>
        <w:r>
          <w:rPr>
            <w:rFonts w:asciiTheme="minorHAnsi" w:eastAsiaTheme="minorEastAsia" w:hAnsiTheme="minorHAnsi" w:cstheme="minorBidi"/>
            <w:i w:val="0"/>
            <w:sz w:val="22"/>
            <w:szCs w:val="22"/>
          </w:rPr>
          <w:tab/>
        </w:r>
        <w:r w:rsidRPr="008D4DEC">
          <w:rPr>
            <w:rStyle w:val="Hyperlink"/>
          </w:rPr>
          <w:t>Tables</w:t>
        </w:r>
        <w:r>
          <w:rPr>
            <w:webHidden/>
          </w:rPr>
          <w:tab/>
        </w:r>
        <w:r>
          <w:rPr>
            <w:webHidden/>
          </w:rPr>
          <w:fldChar w:fldCharType="begin"/>
        </w:r>
        <w:r>
          <w:rPr>
            <w:webHidden/>
          </w:rPr>
          <w:instrText xml:space="preserve"> PAGEREF _Toc473553120 \h </w:instrText>
        </w:r>
        <w:r>
          <w:rPr>
            <w:webHidden/>
          </w:rPr>
        </w:r>
        <w:r>
          <w:rPr>
            <w:webHidden/>
          </w:rPr>
          <w:fldChar w:fldCharType="separate"/>
        </w:r>
        <w:r>
          <w:rPr>
            <w:webHidden/>
          </w:rPr>
          <w:t>438</w:t>
        </w:r>
        <w:r>
          <w:rPr>
            <w:webHidden/>
          </w:rPr>
          <w:fldChar w:fldCharType="end"/>
        </w:r>
      </w:hyperlink>
    </w:p>
    <w:p w:rsidR="005B15A8" w:rsidRDefault="005B15A8">
      <w:pPr>
        <w:pStyle w:val="TOC2"/>
        <w:rPr>
          <w:rFonts w:asciiTheme="minorHAnsi" w:eastAsiaTheme="minorEastAsia" w:hAnsiTheme="minorHAnsi" w:cstheme="minorBidi"/>
          <w:smallCaps w:val="0"/>
          <w:noProof/>
          <w:sz w:val="22"/>
          <w:szCs w:val="22"/>
        </w:rPr>
      </w:pPr>
      <w:hyperlink w:anchor="_Toc473553121" w:history="1">
        <w:r w:rsidRPr="008D4DEC">
          <w:rPr>
            <w:rStyle w:val="Hyperlink"/>
            <w:noProof/>
          </w:rPr>
          <w:t>Section 990 – Methods of Tests</w:t>
        </w:r>
        <w:r>
          <w:rPr>
            <w:noProof/>
            <w:webHidden/>
          </w:rPr>
          <w:tab/>
        </w:r>
        <w:r>
          <w:rPr>
            <w:noProof/>
            <w:webHidden/>
          </w:rPr>
          <w:fldChar w:fldCharType="begin"/>
        </w:r>
        <w:r>
          <w:rPr>
            <w:noProof/>
            <w:webHidden/>
          </w:rPr>
          <w:instrText xml:space="preserve"> PAGEREF _Toc473553121 \h </w:instrText>
        </w:r>
        <w:r>
          <w:rPr>
            <w:noProof/>
            <w:webHidden/>
          </w:rPr>
        </w:r>
        <w:r>
          <w:rPr>
            <w:noProof/>
            <w:webHidden/>
          </w:rPr>
          <w:fldChar w:fldCharType="separate"/>
        </w:r>
        <w:r>
          <w:rPr>
            <w:noProof/>
            <w:webHidden/>
          </w:rPr>
          <w:t>439</w:t>
        </w:r>
        <w:r>
          <w:rPr>
            <w:noProof/>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22" w:history="1">
        <w:r w:rsidRPr="008D4DEC">
          <w:rPr>
            <w:rStyle w:val="Hyperlink"/>
          </w:rPr>
          <w:t>990.11      A-7 Rapidly Determining The Breakdown In Sizes Of Soil Aggregate</w:t>
        </w:r>
        <w:r>
          <w:rPr>
            <w:webHidden/>
          </w:rPr>
          <w:tab/>
        </w:r>
        <w:r>
          <w:rPr>
            <w:webHidden/>
          </w:rPr>
          <w:fldChar w:fldCharType="begin"/>
        </w:r>
        <w:r>
          <w:rPr>
            <w:webHidden/>
          </w:rPr>
          <w:instrText xml:space="preserve"> PAGEREF _Toc473553122 \h </w:instrText>
        </w:r>
        <w:r>
          <w:rPr>
            <w:webHidden/>
          </w:rPr>
        </w:r>
        <w:r>
          <w:rPr>
            <w:webHidden/>
          </w:rPr>
          <w:fldChar w:fldCharType="separate"/>
        </w:r>
        <w:r>
          <w:rPr>
            <w:webHidden/>
          </w:rPr>
          <w:t>439</w:t>
        </w:r>
        <w:r>
          <w:rPr>
            <w:webHidden/>
          </w:rPr>
          <w:fldChar w:fldCharType="end"/>
        </w:r>
      </w:hyperlink>
    </w:p>
    <w:p w:rsidR="005B15A8" w:rsidRDefault="005B15A8">
      <w:pPr>
        <w:pStyle w:val="TOC3"/>
        <w:rPr>
          <w:rFonts w:asciiTheme="minorHAnsi" w:eastAsiaTheme="minorEastAsia" w:hAnsiTheme="minorHAnsi" w:cstheme="minorBidi"/>
          <w:i w:val="0"/>
          <w:sz w:val="22"/>
          <w:szCs w:val="22"/>
        </w:rPr>
      </w:pPr>
      <w:hyperlink w:anchor="_Toc473553123" w:history="1">
        <w:r w:rsidRPr="008D4DEC">
          <w:rPr>
            <w:rStyle w:val="Hyperlink"/>
          </w:rPr>
          <w:t>990.12</w:t>
        </w:r>
        <w:r>
          <w:rPr>
            <w:rFonts w:asciiTheme="minorHAnsi" w:eastAsiaTheme="minorEastAsia" w:hAnsiTheme="minorHAnsi" w:cstheme="minorBidi"/>
            <w:i w:val="0"/>
            <w:sz w:val="22"/>
            <w:szCs w:val="22"/>
          </w:rPr>
          <w:tab/>
        </w:r>
        <w:r w:rsidRPr="008D4DEC">
          <w:rPr>
            <w:rStyle w:val="Hyperlink"/>
          </w:rPr>
          <w:t>A-6 Determining Gradation of Dense-Graded Aggregate (“DGA”)  Containing Reclaimed Asphalt Pavement (“RAP”)</w:t>
        </w:r>
        <w:r>
          <w:rPr>
            <w:webHidden/>
          </w:rPr>
          <w:tab/>
        </w:r>
        <w:r>
          <w:rPr>
            <w:webHidden/>
          </w:rPr>
          <w:fldChar w:fldCharType="begin"/>
        </w:r>
        <w:r>
          <w:rPr>
            <w:webHidden/>
          </w:rPr>
          <w:instrText xml:space="preserve"> PAGEREF _Toc473553123 \h </w:instrText>
        </w:r>
        <w:r>
          <w:rPr>
            <w:webHidden/>
          </w:rPr>
        </w:r>
        <w:r>
          <w:rPr>
            <w:webHidden/>
          </w:rPr>
          <w:fldChar w:fldCharType="separate"/>
        </w:r>
        <w:r>
          <w:rPr>
            <w:webHidden/>
          </w:rPr>
          <w:t>440</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24" w:history="1">
        <w:r w:rsidRPr="008D4DEC">
          <w:rPr>
            <w:rStyle w:val="Hyperlink"/>
            <w:rFonts w:ascii="Arial" w:hAnsi="Arial" w:cs="Arial"/>
            <w:smallCaps/>
          </w:rPr>
          <w:t>Appendix A - Affirmative Action Mandatory Language</w:t>
        </w:r>
        <w:r>
          <w:rPr>
            <w:webHidden/>
          </w:rPr>
          <w:tab/>
        </w:r>
        <w:r>
          <w:rPr>
            <w:webHidden/>
          </w:rPr>
          <w:fldChar w:fldCharType="begin"/>
        </w:r>
        <w:r>
          <w:rPr>
            <w:webHidden/>
          </w:rPr>
          <w:instrText xml:space="preserve"> PAGEREF _Toc473553124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25" w:history="1">
        <w:r w:rsidRPr="008D4DEC">
          <w:rPr>
            <w:rStyle w:val="Hyperlink"/>
          </w:rPr>
          <w:t>Appendix B - Requirements of Public Law 2005, Chapter 51 (Executive Order 134) and Executive Order 117</w:t>
        </w:r>
        <w:r>
          <w:rPr>
            <w:webHidden/>
          </w:rPr>
          <w:tab/>
        </w:r>
        <w:r>
          <w:rPr>
            <w:webHidden/>
          </w:rPr>
          <w:fldChar w:fldCharType="begin"/>
        </w:r>
        <w:r>
          <w:rPr>
            <w:webHidden/>
          </w:rPr>
          <w:instrText xml:space="preserve"> PAGEREF _Toc473553125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26" w:history="1">
        <w:r w:rsidRPr="008D4DEC">
          <w:rPr>
            <w:rStyle w:val="Hyperlink"/>
          </w:rPr>
          <w:t>Appendix E - State Police Supplemental Patrol Construction Request Form</w:t>
        </w:r>
        <w:r>
          <w:rPr>
            <w:webHidden/>
          </w:rPr>
          <w:tab/>
        </w:r>
        <w:r>
          <w:rPr>
            <w:webHidden/>
          </w:rPr>
          <w:fldChar w:fldCharType="begin"/>
        </w:r>
        <w:r>
          <w:rPr>
            <w:webHidden/>
          </w:rPr>
          <w:instrText xml:space="preserve"> PAGEREF _Toc473553126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27" w:history="1">
        <w:r w:rsidRPr="008D4DEC">
          <w:rPr>
            <w:rStyle w:val="Hyperlink"/>
            <w:rFonts w:ascii="Arial" w:hAnsi="Arial"/>
            <w:bCs/>
            <w:smallCaps/>
            <w:kern w:val="28"/>
          </w:rPr>
          <w:t>Appendix H - Georgia Department of transportation test no. 78</w:t>
        </w:r>
        <w:r>
          <w:rPr>
            <w:webHidden/>
          </w:rPr>
          <w:tab/>
        </w:r>
        <w:r>
          <w:rPr>
            <w:webHidden/>
          </w:rPr>
          <w:fldChar w:fldCharType="begin"/>
        </w:r>
        <w:r>
          <w:rPr>
            <w:webHidden/>
          </w:rPr>
          <w:instrText xml:space="preserve"> PAGEREF _Toc473553127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28" w:history="1">
        <w:r w:rsidRPr="008D4DEC">
          <w:rPr>
            <w:rStyle w:val="Hyperlink"/>
            <w:rFonts w:ascii="Arial" w:hAnsi="Arial"/>
            <w:bCs/>
            <w:smallCaps/>
            <w:kern w:val="28"/>
          </w:rPr>
          <w:t>Appendix I - NJPDES Stormwater Permit Program</w:t>
        </w:r>
        <w:r>
          <w:rPr>
            <w:webHidden/>
          </w:rPr>
          <w:tab/>
        </w:r>
        <w:r>
          <w:rPr>
            <w:webHidden/>
          </w:rPr>
          <w:fldChar w:fldCharType="begin"/>
        </w:r>
        <w:r>
          <w:rPr>
            <w:webHidden/>
          </w:rPr>
          <w:instrText xml:space="preserve"> PAGEREF _Toc473553128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29" w:history="1">
        <w:r w:rsidRPr="008D4DEC">
          <w:rPr>
            <w:rStyle w:val="Hyperlink"/>
            <w:rFonts w:ascii="Arial" w:hAnsi="Arial"/>
            <w:bCs/>
            <w:smallCaps/>
            <w:kern w:val="28"/>
          </w:rPr>
          <w:t>Appendix J - Discrimination in Employment on Public Works</w:t>
        </w:r>
        <w:r>
          <w:rPr>
            <w:webHidden/>
          </w:rPr>
          <w:tab/>
        </w:r>
        <w:r>
          <w:rPr>
            <w:webHidden/>
          </w:rPr>
          <w:fldChar w:fldCharType="begin"/>
        </w:r>
        <w:r>
          <w:rPr>
            <w:webHidden/>
          </w:rPr>
          <w:instrText xml:space="preserve"> PAGEREF _Toc473553129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30" w:history="1">
        <w:r w:rsidRPr="008D4DEC">
          <w:rPr>
            <w:rStyle w:val="Hyperlink"/>
            <w:rFonts w:ascii="Arial" w:hAnsi="Arial"/>
            <w:bCs/>
            <w:smallCaps/>
            <w:kern w:val="28"/>
          </w:rPr>
          <w:t>Appendix W - New Jersey Turnpike Authority Operations Video Attendance Sheet</w:t>
        </w:r>
        <w:r>
          <w:rPr>
            <w:webHidden/>
          </w:rPr>
          <w:tab/>
        </w:r>
        <w:r>
          <w:rPr>
            <w:webHidden/>
          </w:rPr>
          <w:fldChar w:fldCharType="begin"/>
        </w:r>
        <w:r>
          <w:rPr>
            <w:webHidden/>
          </w:rPr>
          <w:instrText xml:space="preserve"> PAGEREF _Toc473553130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31" w:history="1">
        <w:r w:rsidRPr="008D4DEC">
          <w:rPr>
            <w:rStyle w:val="Hyperlink"/>
            <w:rFonts w:ascii="Arial" w:hAnsi="Arial"/>
            <w:bCs/>
            <w:smallCaps/>
            <w:kern w:val="28"/>
          </w:rPr>
          <w:t>Appendix X - New Jersey Turnpike Authority  Requirements For Small Business Enterprise  Subcontractors’ And Set-Aside Program  For Construction Contracts</w:t>
        </w:r>
        <w:r>
          <w:rPr>
            <w:webHidden/>
          </w:rPr>
          <w:tab/>
        </w:r>
        <w:r>
          <w:rPr>
            <w:webHidden/>
          </w:rPr>
          <w:fldChar w:fldCharType="begin"/>
        </w:r>
        <w:r>
          <w:rPr>
            <w:webHidden/>
          </w:rPr>
          <w:instrText xml:space="preserve"> PAGEREF _Toc473553131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32" w:history="1">
        <w:r w:rsidRPr="008D4DEC">
          <w:rPr>
            <w:rStyle w:val="Hyperlink"/>
            <w:rFonts w:ascii="Arial" w:hAnsi="Arial"/>
            <w:bCs/>
            <w:smallCaps/>
            <w:kern w:val="28"/>
          </w:rPr>
          <w:t>Appendix Y - Traffic Permit Application</w:t>
        </w:r>
        <w:r>
          <w:rPr>
            <w:webHidden/>
          </w:rPr>
          <w:tab/>
        </w:r>
        <w:r>
          <w:rPr>
            <w:webHidden/>
          </w:rPr>
          <w:fldChar w:fldCharType="begin"/>
        </w:r>
        <w:r>
          <w:rPr>
            <w:webHidden/>
          </w:rPr>
          <w:instrText xml:space="preserve"> PAGEREF _Toc473553132 \h </w:instrText>
        </w:r>
        <w:r>
          <w:rPr>
            <w:webHidden/>
          </w:rPr>
        </w:r>
        <w:r>
          <w:rPr>
            <w:webHidden/>
          </w:rPr>
          <w:fldChar w:fldCharType="separate"/>
        </w:r>
        <w:r>
          <w:rPr>
            <w:webHidden/>
          </w:rPr>
          <w:t>1</w:t>
        </w:r>
        <w:r>
          <w:rPr>
            <w:webHidden/>
          </w:rPr>
          <w:fldChar w:fldCharType="end"/>
        </w:r>
      </w:hyperlink>
    </w:p>
    <w:p w:rsidR="005B15A8" w:rsidRDefault="005B15A8">
      <w:pPr>
        <w:pStyle w:val="TOC1"/>
        <w:rPr>
          <w:rFonts w:asciiTheme="minorHAnsi" w:eastAsiaTheme="minorEastAsia" w:hAnsiTheme="minorHAnsi" w:cstheme="minorBidi"/>
          <w:b w:val="0"/>
          <w:sz w:val="22"/>
          <w:szCs w:val="22"/>
        </w:rPr>
      </w:pPr>
      <w:hyperlink w:anchor="_Toc473553133" w:history="1">
        <w:r w:rsidRPr="008D4DEC">
          <w:rPr>
            <w:rStyle w:val="Hyperlink"/>
            <w:rFonts w:ascii="Arial" w:hAnsi="Arial"/>
            <w:bCs/>
            <w:smallCaps/>
            <w:kern w:val="28"/>
          </w:rPr>
          <w:t>Appendix Z – Cost-Plus Work Forms</w:t>
        </w:r>
        <w:r>
          <w:rPr>
            <w:webHidden/>
          </w:rPr>
          <w:tab/>
        </w:r>
        <w:r>
          <w:rPr>
            <w:webHidden/>
          </w:rPr>
          <w:fldChar w:fldCharType="begin"/>
        </w:r>
        <w:r>
          <w:rPr>
            <w:webHidden/>
          </w:rPr>
          <w:instrText xml:space="preserve"> PAGEREF _Toc473553133 \h </w:instrText>
        </w:r>
        <w:r>
          <w:rPr>
            <w:webHidden/>
          </w:rPr>
        </w:r>
        <w:r>
          <w:rPr>
            <w:webHidden/>
          </w:rPr>
          <w:fldChar w:fldCharType="separate"/>
        </w:r>
        <w:r>
          <w:rPr>
            <w:webHidden/>
          </w:rPr>
          <w:t>1</w:t>
        </w:r>
        <w:r>
          <w:rPr>
            <w:webHidden/>
          </w:rPr>
          <w:fldChar w:fldCharType="end"/>
        </w:r>
      </w:hyperlink>
    </w:p>
    <w:p w:rsidR="003B5391" w:rsidRDefault="00A4046D" w:rsidP="007D1B96">
      <w:pPr>
        <w:rPr>
          <w:b/>
          <w:bCs/>
          <w:noProof/>
        </w:rPr>
        <w:sectPr w:rsidR="003B5391" w:rsidSect="00F2782B">
          <w:headerReference w:type="default" r:id="rId9"/>
          <w:footerReference w:type="default" r:id="rId10"/>
          <w:headerReference w:type="first" r:id="rId11"/>
          <w:footerReference w:type="first" r:id="rId12"/>
          <w:pgSz w:w="12240" w:h="15840" w:code="1"/>
          <w:pgMar w:top="1440" w:right="1440" w:bottom="1530" w:left="1440" w:header="1440" w:footer="720" w:gutter="0"/>
          <w:paperSrc w:first="99" w:other="99"/>
          <w:pgNumType w:start="1"/>
          <w:cols w:space="720"/>
          <w:noEndnote/>
          <w:docGrid w:linePitch="272"/>
        </w:sectPr>
      </w:pPr>
      <w:r>
        <w:rPr>
          <w:b/>
          <w:bCs/>
          <w:noProof/>
        </w:rPr>
        <w:fldChar w:fldCharType="end"/>
      </w:r>
      <w:bookmarkEnd w:id="0"/>
    </w:p>
    <w:p w:rsidR="00547E68" w:rsidRDefault="00547E68">
      <w:pPr>
        <w:widowControl/>
        <w:rPr>
          <w:b/>
          <w:bCs/>
          <w:noProof/>
        </w:rPr>
      </w:pPr>
    </w:p>
    <w:p w:rsidR="007E7090" w:rsidRPr="00447062" w:rsidRDefault="007E7090" w:rsidP="007E7090">
      <w:pPr>
        <w:jc w:val="center"/>
        <w:rPr>
          <w:sz w:val="28"/>
          <w:szCs w:val="28"/>
        </w:rPr>
      </w:pPr>
      <w:r w:rsidRPr="00447062">
        <w:rPr>
          <w:b/>
          <w:sz w:val="28"/>
          <w:szCs w:val="28"/>
        </w:rPr>
        <w:t>**LEAVE MARGIN AS IS ON ADVERTISEMENT TO ALLOW FOR LETTERHEAD</w:t>
      </w:r>
      <w:r w:rsidRPr="00447062">
        <w:rPr>
          <w:sz w:val="28"/>
          <w:szCs w:val="28"/>
        </w:rPr>
        <w:t>**</w:t>
      </w:r>
    </w:p>
    <w:p w:rsidR="007E7090" w:rsidRDefault="007E7090" w:rsidP="00A4046D">
      <w:pPr>
        <w:pStyle w:val="Heading1B"/>
      </w:pPr>
      <w:bookmarkStart w:id="2" w:name="_Toc229306449"/>
      <w:bookmarkStart w:id="3" w:name="_Toc282507589"/>
      <w:bookmarkStart w:id="4" w:name="_Toc317166908"/>
      <w:bookmarkStart w:id="5" w:name="_Toc473552521"/>
      <w:r>
        <w:t xml:space="preserve">Advertisement </w:t>
      </w:r>
      <w:r w:rsidR="001566F6">
        <w:t>f</w:t>
      </w:r>
      <w:r>
        <w:t>or Proposals</w:t>
      </w:r>
      <w:bookmarkEnd w:id="2"/>
      <w:bookmarkEnd w:id="3"/>
      <w:bookmarkEnd w:id="4"/>
      <w:bookmarkEnd w:id="5"/>
    </w:p>
    <w:p w:rsidR="007E7090" w:rsidRPr="001566F6" w:rsidRDefault="007E7090" w:rsidP="001566F6">
      <w:pPr>
        <w:jc w:val="center"/>
        <w:rPr>
          <w:b/>
          <w:color w:val="FF0000"/>
        </w:rPr>
      </w:pPr>
      <w:r w:rsidRPr="001566F6">
        <w:rPr>
          <w:b/>
          <w:color w:val="FF0000"/>
        </w:rPr>
        <w:t>(SELECT ROADWAY)</w:t>
      </w:r>
    </w:p>
    <w:p w:rsidR="007E7090" w:rsidRDefault="007E7090" w:rsidP="001566F6">
      <w:pPr>
        <w:jc w:val="center"/>
      </w:pPr>
      <w:r w:rsidRPr="0083722C">
        <w:t>Contract No.</w:t>
      </w:r>
      <w:r>
        <w:rPr>
          <w:b/>
        </w:rPr>
        <w:t xml:space="preserve"> </w:t>
      </w:r>
      <w:r w:rsidRPr="001566F6">
        <w:rPr>
          <w:color w:val="FF0000"/>
        </w:rPr>
        <w:t>[Insert Contract Number]</w:t>
      </w:r>
    </w:p>
    <w:p w:rsidR="007E7090" w:rsidRPr="00E95A2F" w:rsidRDefault="007E7090" w:rsidP="007E7090">
      <w:pPr>
        <w:jc w:val="center"/>
        <w:rPr>
          <w:b/>
          <w:color w:val="FF0000"/>
        </w:rPr>
      </w:pPr>
      <w:r w:rsidRPr="00E95A2F">
        <w:rPr>
          <w:b/>
          <w:color w:val="FF0000"/>
        </w:rPr>
        <w:t>[Insert Contract Title]</w:t>
      </w:r>
    </w:p>
    <w:p w:rsidR="007E7090" w:rsidRDefault="007E7090" w:rsidP="007E7090">
      <w:pPr>
        <w:ind w:firstLine="720"/>
      </w:pPr>
    </w:p>
    <w:p w:rsidR="007E7090" w:rsidRDefault="007E7090" w:rsidP="007E7090">
      <w:pPr>
        <w:ind w:firstLine="720"/>
      </w:pPr>
      <w:r>
        <w:t xml:space="preserve">Proposals are invited for Contract No. </w:t>
      </w:r>
      <w:r>
        <w:rPr>
          <w:b/>
          <w:color w:val="FF0000"/>
        </w:rPr>
        <w:t>[</w:t>
      </w:r>
      <w:r w:rsidR="008D2F71">
        <w:rPr>
          <w:b/>
          <w:color w:val="FF0000"/>
        </w:rPr>
        <w:t>Insert</w:t>
      </w:r>
      <w:r>
        <w:rPr>
          <w:b/>
          <w:color w:val="FF0000"/>
        </w:rPr>
        <w:t xml:space="preserve"> Contract number]</w:t>
      </w:r>
      <w:r>
        <w:t xml:space="preserve">, which involves </w:t>
      </w:r>
      <w:r>
        <w:rPr>
          <w:b/>
          <w:color w:val="FF0000"/>
        </w:rPr>
        <w:t>[insert brief description of contract]</w:t>
      </w:r>
      <w:r>
        <w:t xml:space="preserve"> from Mile </w:t>
      </w:r>
      <w:r>
        <w:rPr>
          <w:b/>
          <w:color w:val="FF0000"/>
        </w:rPr>
        <w:t>[insert number]</w:t>
      </w:r>
      <w:r>
        <w:t xml:space="preserve"> to Mile </w:t>
      </w:r>
      <w:r>
        <w:rPr>
          <w:b/>
          <w:color w:val="FF0000"/>
        </w:rPr>
        <w:t>[insert number]</w:t>
      </w:r>
      <w:r>
        <w:t xml:space="preserve"> in </w:t>
      </w:r>
      <w:r>
        <w:rPr>
          <w:b/>
          <w:color w:val="FF0000"/>
        </w:rPr>
        <w:t>[insert location]</w:t>
      </w:r>
      <w:r>
        <w:t>, New Jersey</w:t>
      </w:r>
      <w:r w:rsidR="001566F6">
        <w:t>.</w:t>
      </w:r>
    </w:p>
    <w:p w:rsidR="007E7090" w:rsidRDefault="007E7090" w:rsidP="007E7090"/>
    <w:p w:rsidR="007E7090" w:rsidRDefault="007E7090" w:rsidP="007E7090">
      <w:r>
        <w:t>The principal items of work include:</w:t>
      </w:r>
    </w:p>
    <w:p w:rsidR="007E7090" w:rsidRDefault="007E7090" w:rsidP="007E7090"/>
    <w:p w:rsidR="007E7090" w:rsidRDefault="007E7090" w:rsidP="007E7090">
      <w:pPr>
        <w:pStyle w:val="RedLine"/>
        <w:ind w:left="720"/>
      </w:pPr>
      <w:r>
        <w:t>[Insert Principal items of work as shown below:]</w:t>
      </w:r>
    </w:p>
    <w:p w:rsidR="007E7090" w:rsidRDefault="007E7090" w:rsidP="007E7090"/>
    <w:p w:rsidR="007E7090" w:rsidRDefault="007E7090" w:rsidP="007E7090">
      <w:pPr>
        <w:tabs>
          <w:tab w:val="left" w:leader="dot" w:pos="7920"/>
        </w:tabs>
        <w:ind w:firstLine="720"/>
      </w:pPr>
      <w:r>
        <w:t>(Asphalt Concrete Bridge Surfacing</w:t>
      </w:r>
      <w:r>
        <w:tab/>
        <w:t>5,700 Tons)</w:t>
      </w:r>
    </w:p>
    <w:p w:rsidR="007E7090" w:rsidRDefault="007E7090" w:rsidP="007E7090">
      <w:pPr>
        <w:ind w:firstLine="720"/>
      </w:pPr>
    </w:p>
    <w:p w:rsidR="007E7090" w:rsidRPr="006B6935" w:rsidRDefault="007E7090" w:rsidP="007E7090">
      <w:pPr>
        <w:rPr>
          <w:bCs/>
          <w:iCs/>
          <w:color w:val="FF0000"/>
        </w:rPr>
      </w:pPr>
      <w:r w:rsidRPr="00465629">
        <w:rPr>
          <w:b/>
          <w:bCs/>
          <w:i/>
          <w:iCs/>
          <w:color w:val="FF0000"/>
        </w:rPr>
        <w:tab/>
      </w:r>
      <w:r w:rsidRPr="006B6935">
        <w:rPr>
          <w:bCs/>
          <w:iCs/>
          <w:color w:val="FF0000"/>
        </w:rPr>
        <w:t>[Insert Range for Unlimited Contracts below. Range to be determined by the Project Manager:]</w:t>
      </w:r>
    </w:p>
    <w:p w:rsidR="007E7090" w:rsidRPr="006B6935" w:rsidRDefault="007E7090" w:rsidP="007E7090">
      <w:pPr>
        <w:rPr>
          <w:bCs/>
          <w:iCs/>
          <w:color w:val="FF0000"/>
        </w:rPr>
      </w:pPr>
    </w:p>
    <w:p w:rsidR="007E7090" w:rsidRPr="006B6935" w:rsidRDefault="007E7090" w:rsidP="007E7090">
      <w:pPr>
        <w:rPr>
          <w:bCs/>
          <w:iCs/>
          <w:color w:val="FF0000"/>
        </w:rPr>
      </w:pPr>
      <w:r w:rsidRPr="006B6935">
        <w:rPr>
          <w:bCs/>
          <w:iCs/>
          <w:color w:val="FF0000"/>
        </w:rPr>
        <w:t>The estimated cost of construction is between [insert lower limit] and [insert upper limit]</w:t>
      </w:r>
    </w:p>
    <w:p w:rsidR="007E7090" w:rsidRDefault="007E7090" w:rsidP="007E7090">
      <w:pPr>
        <w:rPr>
          <w:b/>
          <w:bCs/>
          <w:i/>
          <w:iCs/>
          <w:color w:val="FF0000"/>
        </w:rPr>
      </w:pPr>
    </w:p>
    <w:p w:rsidR="00133CE5" w:rsidRPr="0025309D" w:rsidRDefault="00405408" w:rsidP="00133CE5">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2014</w:t>
      </w:r>
      <w:r w:rsidR="00133CE5">
        <w:rPr>
          <w:color w:val="339966"/>
        </w:rPr>
        <w:t>SS-01</w:t>
      </w:r>
    </w:p>
    <w:p w:rsidR="00133CE5" w:rsidRPr="00465629" w:rsidRDefault="00133CE5" w:rsidP="007E7090">
      <w:pPr>
        <w:rPr>
          <w:b/>
          <w:bCs/>
          <w:i/>
          <w:iCs/>
          <w:color w:val="FF0000"/>
        </w:rPr>
      </w:pPr>
    </w:p>
    <w:p w:rsidR="007E7090" w:rsidRDefault="007E7090" w:rsidP="007E7090">
      <w:pPr>
        <w:ind w:firstLine="720"/>
      </w:pPr>
      <w:r>
        <w:t xml:space="preserve">Bidders must be prequalified under </w:t>
      </w:r>
      <w:r w:rsidR="00133CE5">
        <w:t xml:space="preserve">Contract </w:t>
      </w:r>
      <w:r>
        <w:t xml:space="preserve">Classification </w:t>
      </w:r>
      <w:r>
        <w:rPr>
          <w:b/>
          <w:color w:val="FF0000"/>
        </w:rPr>
        <w:t>[insert classification]</w:t>
      </w:r>
      <w:r>
        <w:t xml:space="preserve">, Rating </w:t>
      </w:r>
      <w:r>
        <w:rPr>
          <w:b/>
          <w:color w:val="FF0000"/>
        </w:rPr>
        <w:t>[insert rating]</w:t>
      </w:r>
      <w:r>
        <w:t>, up to $</w:t>
      </w:r>
      <w:r>
        <w:rPr>
          <w:b/>
          <w:color w:val="FF0000"/>
        </w:rPr>
        <w:t>[insert dollar amount]</w:t>
      </w:r>
      <w:r w:rsidR="004F1DF2">
        <w:t xml:space="preserve"> m</w:t>
      </w:r>
      <w:r>
        <w:t>aximum prior to the receipt of bids.  For proposals submitted by joint ventures, each member of the joint venture must be prequalified in the Contract Classification, and the sum of the ratings held by each member must be within 10 percent of the total price bid by the joint venture.  In case</w:t>
      </w:r>
      <w:r w:rsidR="00133CE5">
        <w:t>s</w:t>
      </w:r>
      <w:r>
        <w:t xml:space="preserve"> where the sum of the ra</w:t>
      </w:r>
      <w:r w:rsidR="00133CE5">
        <w:t>tings exceeds $10 million, the joint v</w:t>
      </w:r>
      <w:r>
        <w:t>enture</w:t>
      </w:r>
      <w:r>
        <w:rPr>
          <w:rFonts w:ascii="WP TypographicSymbols" w:hAnsi="WP TypographicSymbols"/>
        </w:rPr>
        <w:t>’</w:t>
      </w:r>
      <w:r>
        <w:t>s rating will be Unlimited.</w:t>
      </w:r>
    </w:p>
    <w:p w:rsidR="007E7090" w:rsidRDefault="007E7090" w:rsidP="007E7090">
      <w:pPr>
        <w:jc w:val="both"/>
        <w:rPr>
          <w:b/>
          <w:bCs/>
          <w:color w:val="FF0000"/>
        </w:rPr>
      </w:pPr>
    </w:p>
    <w:p w:rsidR="007E7090" w:rsidRDefault="009761EA" w:rsidP="009761EA">
      <w:pPr>
        <w:ind w:firstLine="720"/>
        <w:jc w:val="both"/>
      </w:pPr>
      <w:r>
        <w:t xml:space="preserve">Receipt by the New Jersey Turnpike Authority (the “Authority”) prequalification or renewal of prequalification must be in the hands of the Authority’s Engineering Department no later than </w:t>
      </w:r>
      <w:r w:rsidR="007E7090">
        <w:rPr>
          <w:b/>
          <w:color w:val="FF0000"/>
        </w:rPr>
        <w:t>[insert date]</w:t>
      </w:r>
      <w:r w:rsidR="007E7090">
        <w:t>.</w:t>
      </w:r>
      <w:r>
        <w:t xml:space="preserve"> </w:t>
      </w:r>
      <w:r w:rsidR="007E7090">
        <w:t>Prequalification documents ar</w:t>
      </w:r>
      <w:r w:rsidR="00992F0B">
        <w:t>e a</w:t>
      </w:r>
      <w:r w:rsidR="00CF151E">
        <w:t>vailable on the Authority’s web</w:t>
      </w:r>
      <w:r w:rsidR="00992F0B">
        <w:t>s</w:t>
      </w:r>
      <w:r w:rsidR="007E7090">
        <w:t xml:space="preserve">ite </w:t>
      </w:r>
      <w:r w:rsidR="007E7090" w:rsidRPr="006B6935">
        <w:rPr>
          <w:color w:val="000000"/>
        </w:rPr>
        <w:t>(</w:t>
      </w:r>
      <w:r w:rsidR="007E7090" w:rsidRPr="006B6935">
        <w:rPr>
          <w:rFonts w:cs="Arial"/>
          <w:iCs/>
          <w:color w:val="000000"/>
          <w:szCs w:val="22"/>
        </w:rPr>
        <w:t>http://www.state.nj.us/turnpike/construction.html</w:t>
      </w:r>
      <w:r w:rsidR="007E7090" w:rsidRPr="006B6935">
        <w:rPr>
          <w:i/>
          <w:color w:val="000000"/>
        </w:rPr>
        <w:t>)</w:t>
      </w:r>
      <w:r w:rsidR="007E7090">
        <w:t xml:space="preserve"> under the location entitled </w:t>
      </w:r>
      <w:r w:rsidR="007E7090" w:rsidRPr="006B6935">
        <w:rPr>
          <w:iCs/>
        </w:rPr>
        <w:t>“Information and Forms</w:t>
      </w:r>
      <w:r w:rsidR="007E7090" w:rsidRPr="006B6935">
        <w:rPr>
          <w:i/>
          <w:iCs/>
        </w:rPr>
        <w:t xml:space="preserve"> </w:t>
      </w:r>
      <w:r w:rsidR="007E7090" w:rsidRPr="006B6935">
        <w:rPr>
          <w:iCs/>
        </w:rPr>
        <w:t>for Construction Contracts”</w:t>
      </w:r>
      <w:r w:rsidR="007E7090" w:rsidRPr="006B6935">
        <w:rPr>
          <w:i/>
          <w:iCs/>
        </w:rPr>
        <w:t>.</w:t>
      </w:r>
      <w:r w:rsidR="007E7090">
        <w:t xml:space="preserve">  Prequalification documents may be obtained at the Contracts and Specifications Office or will be mailed to prospective bidders upon request.</w:t>
      </w:r>
    </w:p>
    <w:p w:rsidR="00133CE5" w:rsidRDefault="00133CE5" w:rsidP="007E7090">
      <w:pPr>
        <w:ind w:firstLine="720"/>
      </w:pPr>
    </w:p>
    <w:p w:rsidR="00133CE5" w:rsidRPr="00133CE5" w:rsidRDefault="00133CE5" w:rsidP="00133CE5">
      <w:pPr>
        <w:jc w:val="both"/>
        <w:rPr>
          <w:b/>
          <w:u w:val="single"/>
        </w:rPr>
      </w:pPr>
      <w:r w:rsidRPr="00133CE5">
        <w:rPr>
          <w:b/>
          <w:u w:val="single"/>
        </w:rPr>
        <w:t xml:space="preserve">PUBLIC WORKS CONTRACTOR REGISTRATION </w:t>
      </w:r>
    </w:p>
    <w:p w:rsidR="00133CE5" w:rsidRPr="00133CE5" w:rsidRDefault="00133CE5" w:rsidP="00133CE5">
      <w:pPr>
        <w:ind w:firstLine="720"/>
        <w:jc w:val="both"/>
        <w:rPr>
          <w:b/>
        </w:rPr>
      </w:pPr>
      <w:r w:rsidRPr="00133CE5">
        <w:rPr>
          <w:b/>
        </w:rPr>
        <w:t xml:space="preserve">Contractors shall comply with the Public Works Contractor Registration Act, as amended, </w:t>
      </w:r>
      <w:r w:rsidR="00F152FD" w:rsidRPr="00F152FD">
        <w:rPr>
          <w:b/>
          <w:u w:val="single"/>
        </w:rPr>
        <w:t>N.J.S.A.</w:t>
      </w:r>
      <w:r w:rsidRPr="00133CE5">
        <w:rPr>
          <w:b/>
        </w:rPr>
        <w:t xml:space="preserve"> 34:11-56.48 </w:t>
      </w:r>
      <w:r w:rsidR="00F152FD" w:rsidRPr="00F152FD">
        <w:rPr>
          <w:b/>
          <w:u w:val="single"/>
        </w:rPr>
        <w:t>et seq.</w:t>
      </w:r>
      <w:r w:rsidRPr="00133CE5">
        <w:rPr>
          <w:b/>
        </w:rPr>
        <w:t xml:space="preserve">  No contractor shall bid on any contract for public work, as defined in </w:t>
      </w:r>
      <w:r w:rsidR="00F152FD" w:rsidRPr="00F152FD">
        <w:rPr>
          <w:b/>
          <w:u w:val="single"/>
        </w:rPr>
        <w:t>N.J.S.A.</w:t>
      </w:r>
      <w:r w:rsidRPr="00133CE5">
        <w:rPr>
          <w:b/>
        </w:rPr>
        <w:t xml:space="preserve"> 34:11-56.26(5), unless the contractor is registered pursuant to this Act.  No contractor or subcontractor, including lower tier subcontractors, shall engage in the performance of any public work subject to the contract, unless the contractor or subcontractor is registered pursuant to the Act.</w:t>
      </w:r>
    </w:p>
    <w:p w:rsidR="00133CE5" w:rsidRPr="00133CE5" w:rsidRDefault="00133CE5" w:rsidP="00133CE5">
      <w:pPr>
        <w:jc w:val="both"/>
      </w:pPr>
      <w:r w:rsidRPr="00133CE5">
        <w:t xml:space="preserve">   </w:t>
      </w:r>
    </w:p>
    <w:p w:rsidR="00133CE5" w:rsidRPr="00133CE5" w:rsidRDefault="00133CE5" w:rsidP="00133CE5">
      <w:pPr>
        <w:jc w:val="both"/>
      </w:pPr>
      <w:r w:rsidRPr="00133CE5">
        <w:rPr>
          <w:b/>
          <w:u w:val="single"/>
        </w:rPr>
        <w:lastRenderedPageBreak/>
        <w:t>BUSINESS REGISTRATION ACT</w:t>
      </w:r>
    </w:p>
    <w:p w:rsidR="00133CE5" w:rsidRPr="00133CE5" w:rsidRDefault="00133CE5" w:rsidP="00133CE5">
      <w:pPr>
        <w:ind w:firstLine="720"/>
        <w:jc w:val="both"/>
        <w:rPr>
          <w:b/>
        </w:rPr>
      </w:pPr>
      <w:r w:rsidRPr="00133CE5">
        <w:rPr>
          <w:b/>
        </w:rPr>
        <w:t xml:space="preserve">Proof of valid business registration with the State of New Jersey Department of Treasury, Division of Revenue, shall be submitted by the successful bidder in the form of a valid Business Registration Certificate in compliance with </w:t>
      </w:r>
      <w:r w:rsidR="00F152FD" w:rsidRPr="00F152FD">
        <w:rPr>
          <w:b/>
          <w:u w:val="single"/>
        </w:rPr>
        <w:t>N.J.S.A.</w:t>
      </w:r>
      <w:r w:rsidR="000614D3">
        <w:rPr>
          <w:b/>
        </w:rPr>
        <w:t xml:space="preserve"> 52:32</w:t>
      </w:r>
      <w:r w:rsidRPr="00133CE5">
        <w:rPr>
          <w:b/>
        </w:rPr>
        <w:t xml:space="preserve">-44, as amended.  No contract shall be awarded without proof of business registration with the Division of Revenue.  </w:t>
      </w:r>
    </w:p>
    <w:p w:rsidR="00133CE5" w:rsidRPr="00133CE5" w:rsidRDefault="00133CE5" w:rsidP="00133CE5">
      <w:pPr>
        <w:ind w:firstLine="720"/>
        <w:jc w:val="both"/>
      </w:pPr>
    </w:p>
    <w:p w:rsidR="00C71B9B" w:rsidRPr="0025309D" w:rsidRDefault="00C71B9B" w:rsidP="00C71B9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2011SS-06</w:t>
      </w:r>
      <w:r w:rsidR="00541B16">
        <w:rPr>
          <w:color w:val="339966"/>
        </w:rPr>
        <w:t xml:space="preserve"> &amp; DCA 2014SS-06</w:t>
      </w:r>
    </w:p>
    <w:p w:rsidR="00C71B9B" w:rsidRDefault="00C71B9B" w:rsidP="007E7090">
      <w:pPr>
        <w:ind w:firstLine="720"/>
        <w:jc w:val="both"/>
        <w:rPr>
          <w:szCs w:val="22"/>
        </w:rPr>
      </w:pPr>
    </w:p>
    <w:p w:rsidR="00541B16" w:rsidRPr="00404EB3" w:rsidRDefault="00541B16" w:rsidP="00541B16">
      <w:pPr>
        <w:pStyle w:val="RedLinewLines"/>
        <w:ind w:left="0"/>
      </w:pPr>
      <w:r w:rsidRPr="00404EB3">
        <w:t>[Include the following two paragraphs with ALL contracts:]</w:t>
      </w:r>
    </w:p>
    <w:p w:rsidR="00541B16" w:rsidRPr="0005731C" w:rsidRDefault="00541B16" w:rsidP="00541B16">
      <w:pPr>
        <w:ind w:firstLine="720"/>
        <w:jc w:val="both"/>
        <w:rPr>
          <w:i/>
          <w:szCs w:val="22"/>
          <w:highlight w:val="yellow"/>
        </w:rPr>
      </w:pPr>
    </w:p>
    <w:p w:rsidR="009761EA" w:rsidRDefault="009761EA" w:rsidP="009761EA">
      <w:pPr>
        <w:ind w:firstLine="720"/>
        <w:jc w:val="both"/>
        <w:rPr>
          <w:szCs w:val="22"/>
        </w:rPr>
      </w:pPr>
      <w:r>
        <w:rPr>
          <w:szCs w:val="22"/>
        </w:rPr>
        <w:t xml:space="preserve">In accordance with N.J.S.A. 27:23-51 </w:t>
      </w:r>
      <w:r>
        <w:rPr>
          <w:szCs w:val="22"/>
          <w:u w:val="single"/>
        </w:rPr>
        <w:t>et</w:t>
      </w:r>
      <w:r>
        <w:rPr>
          <w:szCs w:val="22"/>
        </w:rPr>
        <w:t xml:space="preserve"> </w:t>
      </w:r>
      <w:r>
        <w:rPr>
          <w:szCs w:val="22"/>
          <w:u w:val="single"/>
        </w:rPr>
        <w:t>seq</w:t>
      </w:r>
      <w:r>
        <w:rPr>
          <w:szCs w:val="22"/>
        </w:rPr>
        <w:t xml:space="preserve">., the Authority shall institute a pilot program (the “Program”) to aid former military personnel in finding employment in the construction industry. Under the Program, the Authority shall comply with the requirements of the N.J.S.A. 27:23-51 </w:t>
      </w:r>
      <w:r>
        <w:rPr>
          <w:szCs w:val="22"/>
          <w:u w:val="single"/>
        </w:rPr>
        <w:t>et</w:t>
      </w:r>
      <w:r>
        <w:rPr>
          <w:szCs w:val="22"/>
        </w:rPr>
        <w:t xml:space="preserve"> </w:t>
      </w:r>
      <w:r>
        <w:rPr>
          <w:szCs w:val="22"/>
          <w:u w:val="single"/>
        </w:rPr>
        <w:t>seq</w:t>
      </w:r>
      <w:r>
        <w:rPr>
          <w:szCs w:val="22"/>
        </w:rPr>
        <w:t>., including the conditional veto message of Governor Chris Christie, to ensure that veterans are given every opportunity to pursue meaningful employment with the State of New Jersey.</w:t>
      </w:r>
    </w:p>
    <w:p w:rsidR="009761EA" w:rsidRDefault="009761EA" w:rsidP="009761EA">
      <w:pPr>
        <w:jc w:val="both"/>
        <w:rPr>
          <w:szCs w:val="22"/>
        </w:rPr>
      </w:pPr>
    </w:p>
    <w:p w:rsidR="009761EA" w:rsidRDefault="009761EA" w:rsidP="009761EA">
      <w:pPr>
        <w:jc w:val="both"/>
        <w:rPr>
          <w:szCs w:val="22"/>
        </w:rPr>
      </w:pPr>
      <w:r>
        <w:rPr>
          <w:szCs w:val="22"/>
        </w:rPr>
        <w:tab/>
        <w:t>The Authority has established an 8% benchmark for the term of the Program for all construction contracts for veteran hiring and retention by Authority construction contractors. The target number of labor hours (H2H Hours and/or Veteran Hours) to be performed by veterans employed by contractors for work on this contract shall be 8% of this project’s total labor hours. H2H Hours may only be satisfied by Veterans employed by the contractor in an apprenticeable trade through the NJH2H Program. Veteran hours shall include positions and work both in the administrative and construction areas.</w:t>
      </w:r>
    </w:p>
    <w:p w:rsidR="00541B16" w:rsidRDefault="00541B16" w:rsidP="007E7090">
      <w:pPr>
        <w:ind w:firstLine="720"/>
        <w:jc w:val="both"/>
        <w:rPr>
          <w:szCs w:val="22"/>
        </w:rPr>
      </w:pPr>
    </w:p>
    <w:p w:rsidR="00541B16" w:rsidRPr="0025309D" w:rsidRDefault="00541B16" w:rsidP="00541B16">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2014SS-06</w:t>
      </w:r>
    </w:p>
    <w:p w:rsidR="00541B16" w:rsidRDefault="00541B16" w:rsidP="007E7090">
      <w:pPr>
        <w:ind w:firstLine="720"/>
        <w:jc w:val="both"/>
        <w:rPr>
          <w:szCs w:val="22"/>
        </w:rPr>
      </w:pPr>
    </w:p>
    <w:p w:rsidR="007E7090" w:rsidRDefault="007E7090" w:rsidP="007E7090">
      <w:pPr>
        <w:ind w:firstLine="720"/>
        <w:jc w:val="both"/>
        <w:rPr>
          <w:szCs w:val="22"/>
        </w:rPr>
      </w:pPr>
      <w:r w:rsidRPr="00251320">
        <w:rPr>
          <w:szCs w:val="22"/>
        </w:rPr>
        <w:t>In accordance with Executive Order No. 84 signed by Governor Jim Florio on March 5, 1993 and Executive Order No. 71 signed by Governor James E. McGreevey on October 2, 2003, it is the po</w:t>
      </w:r>
      <w:r w:rsidR="00E06E83">
        <w:rPr>
          <w:szCs w:val="22"/>
        </w:rPr>
        <w:t xml:space="preserve">licy of the </w:t>
      </w:r>
      <w:r w:rsidRPr="00251320">
        <w:rPr>
          <w:szCs w:val="22"/>
        </w:rPr>
        <w:t>Author</w:t>
      </w:r>
      <w:r w:rsidR="00E06E83">
        <w:rPr>
          <w:szCs w:val="22"/>
        </w:rPr>
        <w:t xml:space="preserve">ity </w:t>
      </w:r>
      <w:r w:rsidRPr="00251320">
        <w:rPr>
          <w:szCs w:val="22"/>
        </w:rPr>
        <w:t xml:space="preserve">that Small Business Enterprises </w:t>
      </w:r>
      <w:r w:rsidRPr="009E2E86">
        <w:rPr>
          <w:szCs w:val="22"/>
        </w:rPr>
        <w:t>(“SBE</w:t>
      </w:r>
      <w:r w:rsidR="001C03D3">
        <w:rPr>
          <w:szCs w:val="22"/>
        </w:rPr>
        <w:t>s</w:t>
      </w:r>
      <w:r w:rsidRPr="009E2E86">
        <w:rPr>
          <w:szCs w:val="22"/>
        </w:rPr>
        <w:t>”), as determined and defined by the State of New Jersey, Department of the Treasury, Division of Minority &amp; Women Business Development (“Division”)</w:t>
      </w:r>
      <w:r w:rsidRPr="00251320">
        <w:rPr>
          <w:i/>
          <w:szCs w:val="22"/>
        </w:rPr>
        <w:t xml:space="preserve"> </w:t>
      </w:r>
      <w:r w:rsidRPr="00251320">
        <w:rPr>
          <w:szCs w:val="22"/>
        </w:rPr>
        <w:t xml:space="preserve">in </w:t>
      </w:r>
      <w:r w:rsidRPr="00251320">
        <w:rPr>
          <w:szCs w:val="22"/>
          <w:u w:val="single"/>
        </w:rPr>
        <w:t>N.J.A.C.</w:t>
      </w:r>
      <w:r w:rsidRPr="00251320">
        <w:rPr>
          <w:szCs w:val="22"/>
        </w:rPr>
        <w:t xml:space="preserve"> </w:t>
      </w:r>
      <w:r>
        <w:rPr>
          <w:szCs w:val="22"/>
        </w:rPr>
        <w:t>17:13-1.1</w:t>
      </w:r>
      <w:r w:rsidRPr="00251320">
        <w:rPr>
          <w:szCs w:val="22"/>
        </w:rPr>
        <w:t xml:space="preserve"> </w:t>
      </w:r>
      <w:r w:rsidR="00F152FD" w:rsidRPr="00F152FD">
        <w:rPr>
          <w:szCs w:val="22"/>
          <w:u w:val="single"/>
        </w:rPr>
        <w:t>et seq.</w:t>
      </w:r>
      <w:r w:rsidRPr="00251320">
        <w:rPr>
          <w:szCs w:val="22"/>
        </w:rPr>
        <w:t xml:space="preserve"> and </w:t>
      </w:r>
      <w:r w:rsidRPr="00251320">
        <w:rPr>
          <w:szCs w:val="22"/>
          <w:u w:val="single"/>
        </w:rPr>
        <w:t>N.J.A.C.</w:t>
      </w:r>
      <w:r w:rsidRPr="00251320">
        <w:rPr>
          <w:szCs w:val="22"/>
        </w:rPr>
        <w:t xml:space="preserve"> </w:t>
      </w:r>
      <w:r>
        <w:rPr>
          <w:szCs w:val="22"/>
        </w:rPr>
        <w:t>17:14-1.1</w:t>
      </w:r>
      <w:r w:rsidRPr="00251320">
        <w:rPr>
          <w:szCs w:val="22"/>
        </w:rPr>
        <w:t xml:space="preserve"> </w:t>
      </w:r>
      <w:r w:rsidR="00F152FD" w:rsidRPr="00F152FD">
        <w:rPr>
          <w:szCs w:val="22"/>
          <w:u w:val="single"/>
        </w:rPr>
        <w:t>et seq.</w:t>
      </w:r>
      <w:r w:rsidR="00E06E83">
        <w:rPr>
          <w:szCs w:val="22"/>
          <w:u w:val="single"/>
        </w:rPr>
        <w:t>,</w:t>
      </w:r>
      <w:r w:rsidRPr="00251320">
        <w:rPr>
          <w:szCs w:val="22"/>
        </w:rPr>
        <w:t xml:space="preserve"> respectively, have the opportunity to compete for and participate in the performance of contracts for the purchase of goods and services and for construction services required by the Authority.  The Authority further requires that its contractors shall agree to take all necessary and responsible steps, in accordance with the aforementioned regulations, to ensure that SBEs have these opportunities.</w:t>
      </w:r>
    </w:p>
    <w:p w:rsidR="00C71B9B" w:rsidRDefault="00C71B9B" w:rsidP="007E7090">
      <w:pPr>
        <w:ind w:firstLine="720"/>
        <w:jc w:val="both"/>
        <w:rPr>
          <w:szCs w:val="22"/>
        </w:rPr>
      </w:pPr>
    </w:p>
    <w:p w:rsidR="00C71B9B" w:rsidRPr="0025309D" w:rsidRDefault="00C71B9B" w:rsidP="00C71B9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2011SS-06</w:t>
      </w:r>
    </w:p>
    <w:p w:rsidR="007E7090" w:rsidRPr="00246B07" w:rsidRDefault="007E7090" w:rsidP="007E7090">
      <w:pPr>
        <w:ind w:firstLine="720"/>
        <w:rPr>
          <w:szCs w:val="22"/>
        </w:rPr>
      </w:pPr>
    </w:p>
    <w:p w:rsidR="009761EA" w:rsidRDefault="009761EA" w:rsidP="009761EA">
      <w:pPr>
        <w:ind w:firstLine="720"/>
        <w:jc w:val="both"/>
        <w:rPr>
          <w:szCs w:val="22"/>
        </w:rPr>
      </w:pPr>
      <w:r>
        <w:rPr>
          <w:b/>
          <w:szCs w:val="22"/>
        </w:rPr>
        <w:t xml:space="preserve">The Contractor agrees to make a good faith effort to award at least 25% of this contract to subcontractors registered by the Division as a </w:t>
      </w:r>
      <w:r>
        <w:rPr>
          <w:rFonts w:cs="Courier New"/>
          <w:b/>
          <w:szCs w:val="22"/>
        </w:rPr>
        <w:t>Small Business Enterprise (“SBE”) firm</w:t>
      </w:r>
      <w:r>
        <w:rPr>
          <w:szCs w:val="22"/>
        </w:rPr>
        <w:t xml:space="preserve">.  </w:t>
      </w:r>
      <w:r>
        <w:rPr>
          <w:rFonts w:cs="Courier New"/>
          <w:b/>
          <w:szCs w:val="22"/>
        </w:rPr>
        <w:t>Subcontracting goals do not apply if the prime contractor is a registered SBE firm.</w:t>
      </w:r>
    </w:p>
    <w:p w:rsidR="007E7090" w:rsidRDefault="007E7090" w:rsidP="007E7090">
      <w:pPr>
        <w:ind w:firstLine="720"/>
      </w:pPr>
    </w:p>
    <w:p w:rsidR="009761EA" w:rsidRDefault="009761EA" w:rsidP="009761EA">
      <w:pPr>
        <w:ind w:firstLine="720"/>
        <w:jc w:val="both"/>
      </w:pPr>
      <w:r>
        <w:t>All bidders must comply with</w:t>
      </w:r>
      <w:r>
        <w:rPr>
          <w:u w:val="single"/>
        </w:rPr>
        <w:t xml:space="preserve"> N.J.S.A.</w:t>
      </w:r>
      <w:r>
        <w:t xml:space="preserve"> 10:5-31 </w:t>
      </w:r>
      <w:r>
        <w:rPr>
          <w:u w:val="single"/>
        </w:rPr>
        <w:t>et</w:t>
      </w:r>
      <w:r>
        <w:t xml:space="preserve"> </w:t>
      </w:r>
      <w:r>
        <w:rPr>
          <w:u w:val="single"/>
        </w:rPr>
        <w:t>seq.</w:t>
      </w:r>
      <w:r>
        <w:t xml:space="preserve"> and </w:t>
      </w:r>
      <w:r>
        <w:rPr>
          <w:u w:val="single"/>
        </w:rPr>
        <w:t>N.J.A.C.</w:t>
      </w:r>
      <w:r>
        <w:t xml:space="preserve"> 17:27 relating to affirmative action rules prohibiting discrimination in employment and requiring affirmative action in performance of contracts awarded to the successful bidder.  </w:t>
      </w:r>
    </w:p>
    <w:p w:rsidR="007E7090" w:rsidRDefault="007E7090" w:rsidP="007E7090">
      <w:pPr>
        <w:ind w:firstLine="720"/>
      </w:pPr>
    </w:p>
    <w:p w:rsidR="00E06E83" w:rsidRPr="00E06E83" w:rsidRDefault="00E06E83" w:rsidP="00E06E83">
      <w:pPr>
        <w:ind w:firstLine="720"/>
      </w:pPr>
      <w:r w:rsidRPr="00E06E83">
        <w:rPr>
          <w:rFonts w:cs="Arial"/>
        </w:rPr>
        <w:lastRenderedPageBreak/>
        <w:t>Proposals must be submitted electronically through the Bid Express Electronic Bidding portal on the Authority’s website (</w:t>
      </w:r>
      <w:r w:rsidRPr="00E06E83">
        <w:rPr>
          <w:rFonts w:cs="Arial"/>
          <w:iCs/>
          <w:color w:val="000000"/>
        </w:rPr>
        <w:t>http://www.state.nj.us/turnpike/construction.html</w:t>
      </w:r>
      <w:r w:rsidRPr="00E06E83">
        <w:rPr>
          <w:rFonts w:cs="Arial"/>
        </w:rPr>
        <w:t>) under the</w:t>
      </w:r>
      <w:r>
        <w:rPr>
          <w:rFonts w:cs="Arial"/>
        </w:rPr>
        <w:t xml:space="preserve"> </w:t>
      </w:r>
      <w:r w:rsidR="004860B8">
        <w:rPr>
          <w:rFonts w:cs="Arial"/>
        </w:rPr>
        <w:t xml:space="preserve">location entitled "E-Bidding".  </w:t>
      </w:r>
      <w:r w:rsidRPr="008E4B12">
        <w:rPr>
          <w:b/>
        </w:rPr>
        <w:t>Paper</w:t>
      </w:r>
      <w:r w:rsidRPr="00E06E83">
        <w:rPr>
          <w:rFonts w:cs="Arial"/>
          <w:b/>
        </w:rPr>
        <w:t xml:space="preserve"> bids will not be accepted.</w:t>
      </w:r>
    </w:p>
    <w:p w:rsidR="00E06E83" w:rsidRPr="00E06E83" w:rsidRDefault="00E06E83" w:rsidP="00E06E83">
      <w:pPr>
        <w:ind w:firstLine="720"/>
        <w:jc w:val="both"/>
      </w:pPr>
    </w:p>
    <w:p w:rsidR="00E06E83" w:rsidRPr="0059208D" w:rsidRDefault="00E06E83" w:rsidP="00E06E83">
      <w:pPr>
        <w:ind w:firstLine="720"/>
        <w:jc w:val="both"/>
        <w:rPr>
          <w:i/>
          <w:iCs/>
        </w:rPr>
      </w:pPr>
      <w:r w:rsidRPr="00E06E83">
        <w:t xml:space="preserve">The deadline to submit proposals </w:t>
      </w:r>
      <w:r w:rsidRPr="003E583B">
        <w:t>is</w:t>
      </w:r>
      <w:r w:rsidRPr="00E06E83">
        <w:rPr>
          <w:b/>
        </w:rPr>
        <w:t xml:space="preserve"> </w:t>
      </w:r>
      <w:r w:rsidRPr="00E06E83">
        <w:rPr>
          <w:b/>
          <w:color w:val="FF0000"/>
        </w:rPr>
        <w:t>[insert time]*</w:t>
      </w:r>
      <w:r w:rsidRPr="00E06E83">
        <w:rPr>
          <w:b/>
        </w:rPr>
        <w:t xml:space="preserve"> </w:t>
      </w:r>
      <w:r w:rsidRPr="003E583B">
        <w:t xml:space="preserve">o'clock </w:t>
      </w:r>
      <w:r w:rsidR="0061232C">
        <w:t xml:space="preserve">Prevailing </w:t>
      </w:r>
      <w:r w:rsidRPr="003E583B">
        <w:t>Time on the</w:t>
      </w:r>
      <w:r w:rsidRPr="00E06E83">
        <w:rPr>
          <w:b/>
        </w:rPr>
        <w:t xml:space="preserve"> </w:t>
      </w:r>
      <w:r w:rsidRPr="003E583B">
        <w:t>morning/afternoon of</w:t>
      </w:r>
      <w:r w:rsidRPr="00E06E83">
        <w:rPr>
          <w:b/>
        </w:rPr>
        <w:t xml:space="preserve"> </w:t>
      </w:r>
      <w:r w:rsidRPr="00E06E83">
        <w:rPr>
          <w:b/>
          <w:color w:val="FF0000"/>
        </w:rPr>
        <w:t>[insert date]*</w:t>
      </w:r>
      <w:r w:rsidRPr="00E06E83">
        <w:t xml:space="preserve"> at which time proposals will be downloaded </w:t>
      </w:r>
      <w:r w:rsidR="00485B74">
        <w:t xml:space="preserve">by the Authority </w:t>
      </w:r>
      <w:r w:rsidRPr="00E06E83">
        <w:t xml:space="preserve">from the </w:t>
      </w:r>
      <w:r w:rsidR="004860B8">
        <w:t xml:space="preserve">Bid Express </w:t>
      </w:r>
      <w:r w:rsidRPr="00E06E83">
        <w:t>web</w:t>
      </w:r>
      <w:r w:rsidR="00CF151E">
        <w:t>s</w:t>
      </w:r>
      <w:r w:rsidRPr="00E06E83">
        <w:t xml:space="preserve">ite and said proposals will be publicly opened and read. </w:t>
      </w:r>
    </w:p>
    <w:p w:rsidR="00E06E83" w:rsidRDefault="00E06E83" w:rsidP="007E7090"/>
    <w:p w:rsidR="009761EA" w:rsidRDefault="009761EA" w:rsidP="009761EA">
      <w:pPr>
        <w:ind w:firstLine="720"/>
        <w:jc w:val="both"/>
      </w:pPr>
      <w:r>
        <w:t>The bidders are advised that the Proposal Bond form or the Letter of Surety form provided in the Authority’s Electronic Bidding software must be executed by the bidder when this type of proposal guaranty is selected by the bidder.  Bidders are also advised that Public Law 2005, Chapter 51 (Executive Order 134 -</w:t>
      </w:r>
      <w:r>
        <w:rPr>
          <w:szCs w:val="22"/>
        </w:rPr>
        <w:t xml:space="preserve"> McGreevey 2004)</w:t>
      </w:r>
      <w:r>
        <w:t xml:space="preserve"> and Executive Order 117</w:t>
      </w:r>
      <w:r>
        <w:rPr>
          <w:szCs w:val="22"/>
        </w:rPr>
        <w:t xml:space="preserve"> (Corzine 2008)</w:t>
      </w:r>
      <w:r>
        <w:t xml:space="preserve"> Certification and Disclosure forms must be executed by the intended awardee only. </w:t>
      </w:r>
    </w:p>
    <w:p w:rsidR="007E7090" w:rsidRDefault="007E7090" w:rsidP="007E7090"/>
    <w:p w:rsidR="008431D8" w:rsidRPr="00B778CE" w:rsidRDefault="007E7090" w:rsidP="008431D8">
      <w:pPr>
        <w:tabs>
          <w:tab w:val="left" w:pos="-240"/>
          <w:tab w:val="left" w:pos="1008"/>
          <w:tab w:val="left" w:pos="8064"/>
          <w:tab w:val="left" w:pos="9072"/>
        </w:tabs>
        <w:suppressAutoHyphens/>
        <w:jc w:val="both"/>
      </w:pPr>
      <w:r>
        <w:rPr>
          <w:b/>
        </w:rPr>
        <w:tab/>
      </w:r>
      <w:r w:rsidR="008431D8" w:rsidRPr="00B778CE">
        <w:rPr>
          <w:b/>
        </w:rPr>
        <w:t xml:space="preserve">Contract documents may be examined or purchased online starting </w:t>
      </w:r>
      <w:r w:rsidR="008431D8" w:rsidRPr="00B778CE">
        <w:rPr>
          <w:b/>
          <w:color w:val="FF0000"/>
        </w:rPr>
        <w:t>[insert date]*</w:t>
      </w:r>
      <w:r w:rsidR="008431D8">
        <w:t xml:space="preserve"> </w:t>
      </w:r>
      <w:r w:rsidR="00992F0B">
        <w:rPr>
          <w:b/>
        </w:rPr>
        <w:t>at the Bid Express w</w:t>
      </w:r>
      <w:r w:rsidR="008431D8" w:rsidRPr="008431D8">
        <w:rPr>
          <w:b/>
        </w:rPr>
        <w:t xml:space="preserve">ebsite, </w:t>
      </w:r>
      <w:hyperlink r:id="rId13" w:history="1">
        <w:r w:rsidR="008431D8" w:rsidRPr="008431D8">
          <w:rPr>
            <w:rStyle w:val="Hyperlink"/>
            <w:b/>
          </w:rPr>
          <w:t>www.bidx.com</w:t>
        </w:r>
      </w:hyperlink>
      <w:r w:rsidR="008431D8">
        <w:rPr>
          <w:b/>
        </w:rPr>
        <w:t>.</w:t>
      </w:r>
      <w:r w:rsidR="009E05CC">
        <w:rPr>
          <w:b/>
        </w:rPr>
        <w:t xml:space="preserve">  </w:t>
      </w:r>
      <w:r w:rsidR="008431D8" w:rsidRPr="008431D8">
        <w:rPr>
          <w:b/>
        </w:rPr>
        <w:t>Instructions may also be found</w:t>
      </w:r>
      <w:r w:rsidR="008431D8" w:rsidRPr="00673A78">
        <w:rPr>
          <w:b/>
          <w:i/>
        </w:rPr>
        <w:t xml:space="preserve"> </w:t>
      </w:r>
      <w:r w:rsidR="008431D8" w:rsidRPr="00B778CE">
        <w:rPr>
          <w:b/>
        </w:rPr>
        <w:t xml:space="preserve">through the </w:t>
      </w:r>
      <w:r w:rsidR="008431D8">
        <w:rPr>
          <w:b/>
        </w:rPr>
        <w:t>Electronic Bidding</w:t>
      </w:r>
      <w:r w:rsidR="008431D8" w:rsidRPr="00B778CE">
        <w:rPr>
          <w:b/>
        </w:rPr>
        <w:t xml:space="preserve"> li</w:t>
      </w:r>
      <w:r w:rsidR="00992F0B">
        <w:rPr>
          <w:b/>
        </w:rPr>
        <w:t>nk fou</w:t>
      </w:r>
      <w:r w:rsidR="00CF151E">
        <w:rPr>
          <w:b/>
        </w:rPr>
        <w:t>nd on the Authority’s web</w:t>
      </w:r>
      <w:r w:rsidR="00992F0B">
        <w:rPr>
          <w:b/>
        </w:rPr>
        <w:t>s</w:t>
      </w:r>
      <w:r w:rsidR="008431D8" w:rsidRPr="00B778CE">
        <w:rPr>
          <w:b/>
        </w:rPr>
        <w:t>ite (</w:t>
      </w:r>
      <w:r w:rsidR="008431D8" w:rsidRPr="00B778CE">
        <w:rPr>
          <w:rFonts w:cs="Arial"/>
          <w:b/>
          <w:bCs/>
          <w:iCs/>
          <w:color w:val="000000"/>
        </w:rPr>
        <w:t>http://www.state.nj.us/turnpike/construction.html</w:t>
      </w:r>
      <w:r w:rsidR="008431D8" w:rsidRPr="00B778CE">
        <w:rPr>
          <w:rFonts w:cs="Arial"/>
          <w:i/>
          <w:iCs/>
          <w:color w:val="000000"/>
        </w:rPr>
        <w:t>)</w:t>
      </w:r>
      <w:r w:rsidR="008431D8" w:rsidRPr="00B778CE">
        <w:rPr>
          <w:b/>
        </w:rPr>
        <w:t xml:space="preserve"> under the location entitled “</w:t>
      </w:r>
      <w:r w:rsidR="008431D8" w:rsidRPr="00B778CE">
        <w:rPr>
          <w:b/>
          <w:iCs/>
        </w:rPr>
        <w:t>E-Bidding</w:t>
      </w:r>
      <w:r w:rsidR="008431D8" w:rsidRPr="00B778CE">
        <w:rPr>
          <w:b/>
        </w:rPr>
        <w:t>”</w:t>
      </w:r>
      <w:r w:rsidR="008431D8" w:rsidRPr="00B778CE">
        <w:rPr>
          <w:b/>
          <w:i/>
        </w:rPr>
        <w:t>.</w:t>
      </w:r>
      <w:r w:rsidR="009761EA">
        <w:rPr>
          <w:b/>
        </w:rPr>
        <w:t xml:space="preserve"> </w:t>
      </w:r>
      <w:r w:rsidR="008431D8" w:rsidRPr="00B778CE">
        <w:t>The 2004 Standard Specifications, which form an integral part of the Contract, are available from the Authority at an additional cost of Thirty Five Dollars ($35.00) per copy.</w:t>
      </w:r>
    </w:p>
    <w:p w:rsidR="007E7090" w:rsidRDefault="007E7090" w:rsidP="007E7090">
      <w:pPr>
        <w:tabs>
          <w:tab w:val="left" w:pos="-240"/>
          <w:tab w:val="left" w:pos="1008"/>
          <w:tab w:val="left" w:pos="8064"/>
          <w:tab w:val="left" w:pos="9072"/>
        </w:tabs>
        <w:suppressAutoHyphens/>
      </w:pPr>
    </w:p>
    <w:p w:rsidR="007E7090" w:rsidRDefault="007E7090" w:rsidP="001566F6"/>
    <w:p w:rsidR="00AE664F" w:rsidRPr="0025309D" w:rsidRDefault="00AE664F" w:rsidP="00AE664F">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2013SS-01</w:t>
      </w:r>
    </w:p>
    <w:p w:rsidR="00AE664F" w:rsidRDefault="00AE664F" w:rsidP="001566F6"/>
    <w:p w:rsidR="00AE664F" w:rsidRDefault="00AE664F" w:rsidP="001566F6"/>
    <w:p w:rsidR="007E7090" w:rsidRDefault="007E7090" w:rsidP="001566F6">
      <w:pPr>
        <w:ind w:left="4320"/>
      </w:pPr>
      <w:r>
        <w:t>NEW JERSEY TURNPIKE AUTHORITY</w:t>
      </w:r>
    </w:p>
    <w:p w:rsidR="007E7090" w:rsidRDefault="007E7090" w:rsidP="007E7090"/>
    <w:p w:rsidR="007E7090" w:rsidRDefault="007E7090" w:rsidP="007E7090"/>
    <w:p w:rsidR="007E7090" w:rsidRDefault="007E7090" w:rsidP="007E7090">
      <w:pPr>
        <w:ind w:left="4320"/>
      </w:pPr>
      <w:r>
        <w:rPr>
          <w:b/>
          <w:color w:val="FF0000"/>
        </w:rPr>
        <w:t>(Insert Name)</w:t>
      </w:r>
      <w:r>
        <w:t xml:space="preserve"> Chief Engineer or Director of Maintenance</w:t>
      </w:r>
    </w:p>
    <w:p w:rsidR="007E7090" w:rsidRDefault="007E7090" w:rsidP="007E7090">
      <w:pPr>
        <w:ind w:left="5040"/>
      </w:pPr>
    </w:p>
    <w:p w:rsidR="007E7090" w:rsidRDefault="007E7090" w:rsidP="007E7090"/>
    <w:p w:rsidR="007E7090" w:rsidRDefault="007E7090" w:rsidP="007E7090">
      <w:pPr>
        <w:pStyle w:val="RedLine"/>
      </w:pPr>
      <w:r>
        <w:t>[insert contract number]</w:t>
      </w:r>
    </w:p>
    <w:p w:rsidR="007E7090" w:rsidRDefault="007E7090" w:rsidP="007E7090">
      <w:pPr>
        <w:pStyle w:val="RedLine"/>
      </w:pPr>
      <w:r>
        <w:t>[date to be inserted by specifications section]</w:t>
      </w:r>
      <w:bookmarkStart w:id="6" w:name="_Hlt50802923"/>
      <w:bookmarkEnd w:id="6"/>
    </w:p>
    <w:p w:rsidR="007E7090" w:rsidRDefault="007E7090" w:rsidP="007E7090"/>
    <w:p w:rsidR="003B5391" w:rsidRDefault="007E7090" w:rsidP="002610C8">
      <w:pPr>
        <w:rPr>
          <w:b/>
        </w:rPr>
      </w:pPr>
      <w:r>
        <w:rPr>
          <w:b/>
        </w:rPr>
        <w:t>* INSERTED BY THE SPECIFICATIONS SECTION</w:t>
      </w:r>
    </w:p>
    <w:p w:rsidR="003B5391" w:rsidRDefault="003B5391" w:rsidP="002610C8">
      <w:pPr>
        <w:rPr>
          <w:b/>
        </w:rPr>
      </w:pPr>
    </w:p>
    <w:p w:rsidR="003B5391" w:rsidRDefault="003B5391" w:rsidP="002610C8">
      <w:pPr>
        <w:rPr>
          <w:b/>
        </w:rPr>
        <w:sectPr w:rsidR="003B5391" w:rsidSect="003B5391">
          <w:footerReference w:type="default" r:id="rId14"/>
          <w:pgSz w:w="12240" w:h="15840" w:code="1"/>
          <w:pgMar w:top="1440" w:right="1440" w:bottom="1530" w:left="1440" w:header="1440" w:footer="720" w:gutter="0"/>
          <w:paperSrc w:first="99" w:other="99"/>
          <w:pgNumType w:start="1"/>
          <w:cols w:space="720"/>
          <w:noEndnote/>
          <w:docGrid w:linePitch="272"/>
        </w:sectPr>
      </w:pPr>
    </w:p>
    <w:p w:rsidR="00A74179" w:rsidRDefault="00AE664F" w:rsidP="00985CDE">
      <w:pPr>
        <w:pStyle w:val="RedLinewLines"/>
        <w:ind w:hanging="1296"/>
      </w:pPr>
      <w:r>
        <w:lastRenderedPageBreak/>
        <w:t xml:space="preserve"> </w:t>
      </w:r>
      <w:r w:rsidR="00A74179">
        <w:t>[Include the following with contracts that require Authority Prequalification only]</w:t>
      </w:r>
    </w:p>
    <w:p w:rsidR="005B4397" w:rsidRPr="00D9578E" w:rsidRDefault="005B4397" w:rsidP="00D9578E">
      <w:pPr>
        <w:pStyle w:val="Heading1B"/>
        <w:rPr>
          <w:sz w:val="28"/>
          <w:szCs w:val="28"/>
        </w:rPr>
      </w:pPr>
      <w:bookmarkStart w:id="7" w:name="_Toc473552522"/>
      <w:r w:rsidRPr="00D9578E">
        <w:rPr>
          <w:sz w:val="28"/>
          <w:szCs w:val="28"/>
        </w:rPr>
        <w:t>Prequalification Recapitulation</w:t>
      </w:r>
      <w:bookmarkEnd w:id="7"/>
    </w:p>
    <w:p w:rsidR="005B4397" w:rsidRDefault="005B4397" w:rsidP="00D9578E">
      <w:pPr>
        <w:ind w:firstLine="720"/>
        <w:jc w:val="both"/>
      </w:pPr>
      <w:r w:rsidRPr="0008002E">
        <w:t>The undersigned hereby affirms that our firm is prequalified by th</w:t>
      </w:r>
      <w:r w:rsidR="00944D00">
        <w:t>e New Jersey Turnpike Authority</w:t>
      </w:r>
      <w:r w:rsidRPr="0008002E">
        <w:t xml:space="preserve"> </w:t>
      </w:r>
      <w:r>
        <w:t xml:space="preserve">in the </w:t>
      </w:r>
      <w:r w:rsidRPr="0008002E">
        <w:t>classification of _________________________________________ and rating of __________________________________ and there has been no material change in our prequalification subsequent to the latest contractor's Qualifying Statement _____________</w:t>
      </w:r>
      <w:r w:rsidR="00944D00">
        <w:t xml:space="preserve">___________ </w:t>
      </w:r>
      <w:r w:rsidR="00944D00">
        <w:rPr>
          <w:vertAlign w:val="subscript"/>
        </w:rPr>
        <w:t xml:space="preserve">(dated) </w:t>
      </w:r>
      <w:r w:rsidR="00944D00">
        <w:t>as required</w:t>
      </w:r>
      <w:r w:rsidR="00D9578E">
        <w:t xml:space="preserve"> by </w:t>
      </w:r>
      <w:r w:rsidRPr="0008002E">
        <w:t xml:space="preserve">the </w:t>
      </w:r>
      <w:r w:rsidRPr="0008002E">
        <w:rPr>
          <w:u w:val="single"/>
        </w:rPr>
        <w:t xml:space="preserve">Procedure for Prequalification and Award on New Jersey Turnpike Authority </w:t>
      </w:r>
      <w:r w:rsidRPr="00116EFE">
        <w:rPr>
          <w:u w:val="single"/>
        </w:rPr>
        <w:t>Construction</w:t>
      </w:r>
      <w:r w:rsidRPr="0008002E">
        <w:rPr>
          <w:u w:val="single"/>
        </w:rPr>
        <w:t xml:space="preserve"> Contracts</w:t>
      </w:r>
      <w:r w:rsidRPr="0008002E">
        <w:t>.</w:t>
      </w:r>
      <w:r w:rsidRPr="0008002E">
        <w:tab/>
      </w:r>
    </w:p>
    <w:p w:rsidR="005D7900" w:rsidRDefault="005D7900" w:rsidP="00D9578E">
      <w:pPr>
        <w:ind w:firstLine="720"/>
        <w:jc w:val="both"/>
      </w:pPr>
    </w:p>
    <w:p w:rsidR="005D7900" w:rsidRPr="0025309D" w:rsidRDefault="005D7900" w:rsidP="005D790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2013SS-03</w:t>
      </w:r>
    </w:p>
    <w:p w:rsidR="005D7900" w:rsidRPr="0008002E" w:rsidRDefault="005D7900" w:rsidP="00D9578E">
      <w:pPr>
        <w:ind w:firstLine="720"/>
        <w:jc w:val="both"/>
      </w:pPr>
    </w:p>
    <w:p w:rsidR="005B4397" w:rsidRPr="0008002E" w:rsidRDefault="005B4397" w:rsidP="005B4397">
      <w:pPr>
        <w:pStyle w:val="PH2"/>
      </w:pPr>
      <w:r w:rsidRPr="0008002E">
        <w:t>Disclosure Statement</w:t>
      </w:r>
    </w:p>
    <w:p w:rsidR="005B4397" w:rsidRPr="0008002E" w:rsidRDefault="005B4397" w:rsidP="005B4397"/>
    <w:p w:rsidR="005B4397" w:rsidRDefault="005B4397" w:rsidP="00D9578E">
      <w:pPr>
        <w:jc w:val="both"/>
      </w:pPr>
      <w:r w:rsidRPr="0008002E">
        <w:tab/>
        <w:t xml:space="preserve">The undersigned firm name of Bidder, in compliance with </w:t>
      </w:r>
      <w:r w:rsidR="00F152FD" w:rsidRPr="00F152FD">
        <w:rPr>
          <w:u w:val="single"/>
        </w:rPr>
        <w:t>N.J.S.A.</w:t>
      </w:r>
      <w:r w:rsidR="00796D9F">
        <w:t xml:space="preserve"> 52:25-24.2</w:t>
      </w:r>
      <w:r w:rsidR="001C00DA">
        <w:t>,</w:t>
      </w:r>
      <w:r w:rsidR="00796D9F">
        <w:t xml:space="preserve"> </w:t>
      </w:r>
      <w:r w:rsidRPr="0008002E">
        <w:t>does hereby state and declare the following list of</w:t>
      </w:r>
      <w:r>
        <w:t xml:space="preserve"> </w:t>
      </w:r>
      <w:r w:rsidRPr="0008002E">
        <w:t>stockholders or partners in this corporation or partnership, as the cas</w:t>
      </w:r>
      <w:r>
        <w:t xml:space="preserve">e may </w:t>
      </w:r>
      <w:r w:rsidRPr="0008002E">
        <w:t>be, with 10 percent or greater interest therein.</w:t>
      </w:r>
    </w:p>
    <w:p w:rsidR="005D7900" w:rsidRDefault="005D7900" w:rsidP="00D9578E">
      <w:pPr>
        <w:jc w:val="both"/>
      </w:pPr>
    </w:p>
    <w:p w:rsidR="005D7900" w:rsidRPr="0025309D" w:rsidRDefault="005D7900" w:rsidP="005D790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2013SS-03</w:t>
      </w:r>
    </w:p>
    <w:p w:rsidR="005D7900" w:rsidRPr="0008002E" w:rsidRDefault="005D7900" w:rsidP="00D9578E">
      <w:pPr>
        <w:jc w:val="both"/>
      </w:pPr>
    </w:p>
    <w:p w:rsidR="005B4397" w:rsidRPr="0008002E" w:rsidRDefault="005B4397" w:rsidP="005B4397">
      <w:r w:rsidRPr="0008002E">
        <w:tab/>
      </w:r>
      <w:r w:rsidRPr="0008002E">
        <w:tab/>
      </w:r>
      <w:r w:rsidRPr="0008002E">
        <w:tab/>
      </w:r>
      <w:r w:rsidRPr="0008002E">
        <w:tab/>
      </w:r>
      <w:r w:rsidRPr="0008002E">
        <w:tab/>
      </w:r>
      <w:r w:rsidRPr="0008002E">
        <w:tab/>
      </w:r>
      <w:r w:rsidRPr="0008002E">
        <w:tab/>
      </w:r>
      <w:r w:rsidRPr="0008002E">
        <w:tab/>
        <w:t>Number of Shares of Stock,</w:t>
      </w:r>
    </w:p>
    <w:p w:rsidR="005B4397" w:rsidRPr="0008002E" w:rsidRDefault="005B4397" w:rsidP="005B4397">
      <w:r w:rsidRPr="0008002E">
        <w:tab/>
        <w:t xml:space="preserve"> </w:t>
      </w:r>
      <w:r w:rsidRPr="0008002E">
        <w:tab/>
      </w:r>
      <w:r w:rsidRPr="0008002E">
        <w:tab/>
      </w:r>
      <w:r w:rsidRPr="0008002E">
        <w:tab/>
      </w:r>
      <w:r w:rsidRPr="0008002E">
        <w:tab/>
      </w:r>
      <w:r w:rsidRPr="0008002E">
        <w:tab/>
      </w:r>
      <w:r w:rsidRPr="0008002E">
        <w:tab/>
      </w:r>
      <w:r w:rsidRPr="0008002E">
        <w:tab/>
        <w:t xml:space="preserve">Corporation or % of </w:t>
      </w:r>
    </w:p>
    <w:p w:rsidR="005B4397" w:rsidRPr="0008002E" w:rsidRDefault="005B4397" w:rsidP="005B4397">
      <w:r w:rsidRPr="0008002E">
        <w:rPr>
          <w:u w:val="single"/>
        </w:rPr>
        <w:t>Name</w:t>
      </w:r>
      <w:r w:rsidRPr="0008002E">
        <w:tab/>
      </w:r>
      <w:r w:rsidRPr="0008002E">
        <w:tab/>
      </w:r>
      <w:r w:rsidRPr="0008002E">
        <w:tab/>
      </w:r>
      <w:r w:rsidRPr="0008002E">
        <w:rPr>
          <w:u w:val="single"/>
        </w:rPr>
        <w:t>Address</w:t>
      </w:r>
      <w:r w:rsidRPr="0008002E">
        <w:tab/>
      </w:r>
      <w:r w:rsidRPr="0008002E">
        <w:tab/>
        <w:t xml:space="preserve">   </w:t>
      </w:r>
      <w:r w:rsidRPr="0008002E">
        <w:tab/>
      </w:r>
      <w:r w:rsidRPr="0008002E">
        <w:tab/>
      </w:r>
      <w:r w:rsidRPr="0008002E">
        <w:rPr>
          <w:u w:val="single"/>
        </w:rPr>
        <w:t>Interest in Partnership</w:t>
      </w:r>
    </w:p>
    <w:p w:rsidR="005B4397" w:rsidRPr="0008002E" w:rsidRDefault="005B4397" w:rsidP="005B4397"/>
    <w:p w:rsidR="005B4397" w:rsidRPr="0008002E" w:rsidRDefault="005B4397" w:rsidP="005B4397">
      <w:r w:rsidRPr="0008002E">
        <w:t>_________________</w:t>
      </w:r>
      <w:r w:rsidRPr="0008002E">
        <w:tab/>
        <w:t>___________________________________</w:t>
      </w:r>
      <w:r w:rsidRPr="0008002E">
        <w:tab/>
      </w:r>
      <w:r w:rsidRPr="0008002E">
        <w:tab/>
        <w:t>____________</w:t>
      </w:r>
    </w:p>
    <w:p w:rsidR="005B4397" w:rsidRPr="0008002E" w:rsidRDefault="005B4397" w:rsidP="005B4397"/>
    <w:p w:rsidR="005B4397" w:rsidRPr="0008002E" w:rsidRDefault="005B4397" w:rsidP="005B4397">
      <w:r w:rsidRPr="0008002E">
        <w:t>_________________</w:t>
      </w:r>
      <w:r w:rsidRPr="0008002E">
        <w:tab/>
        <w:t>__________________________________</w:t>
      </w:r>
      <w:r w:rsidRPr="0008002E">
        <w:tab/>
      </w:r>
      <w:r w:rsidRPr="0008002E">
        <w:tab/>
        <w:t>____________</w:t>
      </w:r>
    </w:p>
    <w:p w:rsidR="005B4397" w:rsidRPr="0008002E" w:rsidRDefault="005B4397" w:rsidP="005B4397">
      <w:r w:rsidRPr="0008002E">
        <w:tab/>
      </w:r>
    </w:p>
    <w:p w:rsidR="005B4397" w:rsidRPr="0008002E" w:rsidRDefault="005B4397" w:rsidP="005B4397">
      <w:r w:rsidRPr="0008002E">
        <w:t>_________________</w:t>
      </w:r>
      <w:r w:rsidRPr="0008002E">
        <w:tab/>
        <w:t>__________________________________</w:t>
      </w:r>
      <w:r w:rsidRPr="0008002E">
        <w:tab/>
      </w:r>
      <w:r w:rsidRPr="0008002E">
        <w:tab/>
        <w:t>____________</w:t>
      </w:r>
    </w:p>
    <w:p w:rsidR="005B4397" w:rsidRPr="0008002E" w:rsidRDefault="005B4397" w:rsidP="005B4397">
      <w:pPr>
        <w:pStyle w:val="PH2"/>
      </w:pPr>
      <w:r w:rsidRPr="0008002E">
        <w:t>Non</w:t>
      </w:r>
      <w:r w:rsidRPr="0008002E">
        <w:noBreakHyphen/>
        <w:t>Collusion Affidavit</w:t>
      </w:r>
    </w:p>
    <w:p w:rsidR="005B4397" w:rsidRPr="0008002E" w:rsidRDefault="005B4397" w:rsidP="005B4397">
      <w:r w:rsidRPr="0008002E">
        <w:tab/>
      </w:r>
      <w:r w:rsidRPr="0008002E">
        <w:tab/>
      </w:r>
    </w:p>
    <w:p w:rsidR="005B4397" w:rsidRPr="0008002E" w:rsidRDefault="005B4397" w:rsidP="00D9578E">
      <w:pPr>
        <w:tabs>
          <w:tab w:val="left" w:pos="720"/>
        </w:tabs>
        <w:jc w:val="both"/>
      </w:pPr>
      <w:r w:rsidRPr="0008002E">
        <w:tab/>
        <w:t>The undersigned being duly sworn according to law on my oath d</w:t>
      </w:r>
      <w:r>
        <w:t>e</w:t>
      </w:r>
      <w:r w:rsidRPr="0008002E">
        <w:t>pose and say that I am the bidder making this Proposal for the above named project, and that I execute this Proposal with full authority so to do; that said bidder has not, directly or indirectly, entered into any agreement, participated in any collusion, or otherwise taken any action in restraint of free, competitive bidding in connection with the above named project; and that all statements contained in this Proposal and in this affidavit are true and correct, and made with full knowledge that the New Jersey Turnpike Authority relies upon the truth of the statements contained herein and in any statements requested by the Authority showing evidence of qualifications in awarding the contract for said project.</w:t>
      </w:r>
    </w:p>
    <w:p w:rsidR="005B4397" w:rsidRPr="0008002E" w:rsidRDefault="005B4397" w:rsidP="00D9578E">
      <w:pPr>
        <w:jc w:val="both"/>
      </w:pPr>
    </w:p>
    <w:p w:rsidR="005B4397" w:rsidRDefault="005B4397" w:rsidP="00D9578E">
      <w:pPr>
        <w:jc w:val="both"/>
        <w:rPr>
          <w:sz w:val="18"/>
          <w:szCs w:val="18"/>
        </w:rPr>
      </w:pPr>
      <w:r w:rsidRPr="0008002E">
        <w:rPr>
          <w:szCs w:val="22"/>
        </w:rPr>
        <w:tab/>
      </w:r>
      <w:r w:rsidRPr="0008002E">
        <w:t>I further warrant that no person or selling agency has been employed or retained to solicit or secure such contract upon an agreement or understanding for a commission, percentage, brokerage or contingent fee, except bona fide employees or bona fide established commercial or selling agencies maintained by our firm.</w:t>
      </w:r>
      <w:r w:rsidRPr="00FB3A87">
        <w:rPr>
          <w:sz w:val="18"/>
          <w:szCs w:val="18"/>
        </w:rPr>
        <w:tab/>
      </w:r>
      <w:r w:rsidRPr="00FB3A87">
        <w:rPr>
          <w:sz w:val="18"/>
          <w:szCs w:val="18"/>
        </w:rPr>
        <w:tab/>
      </w:r>
      <w:r w:rsidRPr="00FB3A87">
        <w:rPr>
          <w:sz w:val="18"/>
          <w:szCs w:val="18"/>
        </w:rPr>
        <w:tab/>
      </w:r>
      <w:r w:rsidRPr="00FB3A87">
        <w:rPr>
          <w:sz w:val="18"/>
          <w:szCs w:val="18"/>
        </w:rPr>
        <w:tab/>
      </w:r>
      <w:r w:rsidRPr="00FB3A87">
        <w:rPr>
          <w:sz w:val="18"/>
          <w:szCs w:val="18"/>
        </w:rPr>
        <w:tab/>
      </w:r>
      <w:r>
        <w:rPr>
          <w:sz w:val="18"/>
          <w:szCs w:val="18"/>
        </w:rPr>
        <w:tab/>
      </w:r>
    </w:p>
    <w:p w:rsidR="005B4397" w:rsidRPr="00D9578E" w:rsidRDefault="005B4397" w:rsidP="005B4397">
      <w:pPr>
        <w:rPr>
          <w:sz w:val="18"/>
          <w:szCs w:val="18"/>
        </w:rPr>
      </w:pP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t>____________________________________</w:t>
      </w:r>
    </w:p>
    <w:p w:rsidR="005B4397" w:rsidRPr="00D9578E" w:rsidRDefault="005B4397" w:rsidP="005B4397">
      <w:pPr>
        <w:rPr>
          <w:sz w:val="18"/>
          <w:szCs w:val="18"/>
        </w:rPr>
      </w:pP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t>Name of Contractor</w:t>
      </w:r>
    </w:p>
    <w:p w:rsidR="005B4397" w:rsidRPr="00D9578E" w:rsidRDefault="005B4397" w:rsidP="005B4397">
      <w:pPr>
        <w:rPr>
          <w:sz w:val="18"/>
          <w:szCs w:val="18"/>
        </w:rPr>
      </w:pP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t>____________________________________</w:t>
      </w:r>
    </w:p>
    <w:p w:rsidR="005B4397" w:rsidRPr="00D9578E" w:rsidRDefault="005B4397" w:rsidP="005B4397">
      <w:pPr>
        <w:rPr>
          <w:sz w:val="18"/>
          <w:szCs w:val="18"/>
        </w:rPr>
      </w:pPr>
      <w:r w:rsidRPr="00D9578E">
        <w:rPr>
          <w:sz w:val="18"/>
          <w:szCs w:val="18"/>
        </w:rPr>
        <w:tab/>
      </w:r>
      <w:r w:rsidRPr="00D9578E">
        <w:rPr>
          <w:sz w:val="18"/>
          <w:szCs w:val="18"/>
        </w:rPr>
        <w:tab/>
      </w:r>
      <w:r w:rsidRPr="00D9578E">
        <w:rPr>
          <w:sz w:val="18"/>
          <w:szCs w:val="18"/>
        </w:rPr>
        <w:tab/>
        <w:t xml:space="preserve"> </w:t>
      </w:r>
      <w:r w:rsidRPr="00D9578E">
        <w:rPr>
          <w:sz w:val="18"/>
          <w:szCs w:val="18"/>
        </w:rPr>
        <w:tab/>
      </w:r>
      <w:r w:rsidRPr="00D9578E">
        <w:rPr>
          <w:sz w:val="18"/>
          <w:szCs w:val="18"/>
        </w:rPr>
        <w:tab/>
      </w:r>
      <w:r w:rsidRPr="00D9578E">
        <w:rPr>
          <w:sz w:val="18"/>
          <w:szCs w:val="18"/>
        </w:rPr>
        <w:tab/>
        <w:t xml:space="preserve">            </w:t>
      </w:r>
      <w:r w:rsidRPr="00D9578E">
        <w:rPr>
          <w:sz w:val="18"/>
          <w:szCs w:val="18"/>
        </w:rPr>
        <w:tab/>
      </w:r>
      <w:r w:rsidRPr="00D9578E">
        <w:rPr>
          <w:sz w:val="18"/>
          <w:szCs w:val="18"/>
        </w:rPr>
        <w:tab/>
        <w:t>Affiant’s Name</w:t>
      </w:r>
    </w:p>
    <w:p w:rsidR="005B4397" w:rsidRPr="00D9578E" w:rsidRDefault="005B4397" w:rsidP="005B4397">
      <w:pPr>
        <w:rPr>
          <w:sz w:val="18"/>
          <w:szCs w:val="18"/>
        </w:rPr>
      </w:pPr>
      <w:r w:rsidRPr="00D9578E">
        <w:rPr>
          <w:sz w:val="18"/>
          <w:szCs w:val="18"/>
        </w:rPr>
        <w:lastRenderedPageBreak/>
        <w:t xml:space="preserve"> </w:t>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t>____________________________________</w:t>
      </w:r>
    </w:p>
    <w:p w:rsidR="005B4397" w:rsidRPr="00D9578E" w:rsidRDefault="005B4397" w:rsidP="005B4397">
      <w:pPr>
        <w:rPr>
          <w:sz w:val="18"/>
          <w:szCs w:val="18"/>
        </w:rPr>
      </w:pPr>
      <w:r w:rsidRPr="00D9578E">
        <w:rPr>
          <w:sz w:val="18"/>
          <w:szCs w:val="18"/>
        </w:rPr>
        <w:t>Subscribed and sworn to before me</w:t>
      </w:r>
      <w:r w:rsidRPr="00D9578E">
        <w:rPr>
          <w:sz w:val="18"/>
          <w:szCs w:val="18"/>
        </w:rPr>
        <w:tab/>
      </w:r>
      <w:r w:rsidRPr="00D9578E">
        <w:rPr>
          <w:sz w:val="18"/>
          <w:szCs w:val="18"/>
        </w:rPr>
        <w:tab/>
        <w:t xml:space="preserve">   </w:t>
      </w:r>
      <w:r w:rsidRPr="00D9578E">
        <w:rPr>
          <w:sz w:val="18"/>
          <w:szCs w:val="18"/>
        </w:rPr>
        <w:tab/>
      </w:r>
      <w:r w:rsidRPr="00D9578E">
        <w:rPr>
          <w:sz w:val="18"/>
          <w:szCs w:val="18"/>
        </w:rPr>
        <w:tab/>
      </w:r>
      <w:r w:rsidRPr="00D9578E">
        <w:rPr>
          <w:sz w:val="18"/>
          <w:szCs w:val="18"/>
        </w:rPr>
        <w:tab/>
        <w:t xml:space="preserve">Affiant’s Signature                </w:t>
      </w:r>
    </w:p>
    <w:p w:rsidR="005B4397" w:rsidRPr="00D9578E" w:rsidRDefault="005B4397" w:rsidP="005B4397">
      <w:pPr>
        <w:rPr>
          <w:sz w:val="18"/>
          <w:szCs w:val="18"/>
        </w:rPr>
      </w:pP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r>
      <w:r w:rsidRPr="00D9578E">
        <w:rPr>
          <w:sz w:val="18"/>
          <w:szCs w:val="18"/>
        </w:rPr>
        <w:tab/>
        <w:t>____________________________________</w:t>
      </w:r>
    </w:p>
    <w:p w:rsidR="005B4397" w:rsidRPr="00D9578E" w:rsidRDefault="005B4397" w:rsidP="005B4397">
      <w:pPr>
        <w:rPr>
          <w:sz w:val="18"/>
          <w:szCs w:val="18"/>
        </w:rPr>
      </w:pPr>
      <w:r w:rsidRPr="00D9578E">
        <w:rPr>
          <w:sz w:val="18"/>
          <w:szCs w:val="18"/>
        </w:rPr>
        <w:t>This__________________day of_______________, 20______</w:t>
      </w:r>
      <w:r w:rsidR="00116EFE" w:rsidRPr="00D9578E">
        <w:rPr>
          <w:sz w:val="18"/>
          <w:szCs w:val="18"/>
        </w:rPr>
        <w:t>_</w:t>
      </w:r>
      <w:r w:rsidRPr="00D9578E">
        <w:rPr>
          <w:sz w:val="18"/>
          <w:szCs w:val="18"/>
        </w:rPr>
        <w:t>_.</w:t>
      </w:r>
      <w:r w:rsidRPr="00D9578E">
        <w:rPr>
          <w:sz w:val="18"/>
          <w:szCs w:val="18"/>
        </w:rPr>
        <w:tab/>
      </w:r>
      <w:r w:rsidRPr="00D9578E">
        <w:rPr>
          <w:sz w:val="18"/>
          <w:szCs w:val="18"/>
        </w:rPr>
        <w:tab/>
        <w:t>Affiant’s Title</w:t>
      </w:r>
    </w:p>
    <w:p w:rsidR="005B4397" w:rsidRPr="00D9578E" w:rsidRDefault="005B4397" w:rsidP="005B4397">
      <w:pPr>
        <w:rPr>
          <w:sz w:val="18"/>
          <w:szCs w:val="18"/>
        </w:rPr>
      </w:pPr>
    </w:p>
    <w:p w:rsidR="005B4397" w:rsidRPr="00D9578E" w:rsidRDefault="005B4397" w:rsidP="005B4397">
      <w:pPr>
        <w:rPr>
          <w:sz w:val="18"/>
          <w:szCs w:val="18"/>
        </w:rPr>
      </w:pPr>
      <w:r w:rsidRPr="00D9578E">
        <w:rPr>
          <w:sz w:val="18"/>
          <w:szCs w:val="18"/>
        </w:rPr>
        <w:t>______________________________________________________</w:t>
      </w:r>
    </w:p>
    <w:p w:rsidR="005B4397" w:rsidRPr="00D9578E" w:rsidRDefault="005B4397" w:rsidP="005B4397">
      <w:pPr>
        <w:rPr>
          <w:sz w:val="18"/>
          <w:szCs w:val="18"/>
        </w:rPr>
      </w:pPr>
    </w:p>
    <w:p w:rsidR="005B4397" w:rsidRPr="00D9578E" w:rsidRDefault="005B4397" w:rsidP="005B4397">
      <w:pPr>
        <w:rPr>
          <w:sz w:val="18"/>
          <w:szCs w:val="18"/>
        </w:rPr>
      </w:pPr>
      <w:r w:rsidRPr="00D9578E">
        <w:rPr>
          <w:sz w:val="18"/>
          <w:szCs w:val="18"/>
        </w:rPr>
        <w:t>Notary Public of the State of__________________________</w:t>
      </w:r>
      <w:r w:rsidR="00116EFE" w:rsidRPr="00D9578E">
        <w:rPr>
          <w:sz w:val="18"/>
          <w:szCs w:val="18"/>
        </w:rPr>
        <w:t>___</w:t>
      </w:r>
    </w:p>
    <w:p w:rsidR="005B4397" w:rsidRPr="00D9578E" w:rsidRDefault="005B4397" w:rsidP="005B4397">
      <w:pPr>
        <w:rPr>
          <w:sz w:val="18"/>
          <w:szCs w:val="18"/>
        </w:rPr>
      </w:pPr>
    </w:p>
    <w:p w:rsidR="00C90066" w:rsidRPr="00D9578E" w:rsidRDefault="005B4397" w:rsidP="00C90066">
      <w:pPr>
        <w:rPr>
          <w:sz w:val="18"/>
          <w:szCs w:val="18"/>
        </w:rPr>
      </w:pPr>
      <w:r w:rsidRPr="00D9578E">
        <w:rPr>
          <w:sz w:val="18"/>
          <w:szCs w:val="18"/>
        </w:rPr>
        <w:t>My commission expires_______________, 20__________</w:t>
      </w:r>
      <w:r w:rsidR="00116EFE" w:rsidRPr="00D9578E">
        <w:rPr>
          <w:sz w:val="18"/>
          <w:szCs w:val="18"/>
        </w:rPr>
        <w:t>____</w:t>
      </w:r>
      <w:r w:rsidRPr="00D9578E">
        <w:rPr>
          <w:sz w:val="18"/>
          <w:szCs w:val="18"/>
        </w:rPr>
        <w:t>.</w:t>
      </w:r>
    </w:p>
    <w:p w:rsidR="00C51887" w:rsidRPr="0008002E" w:rsidRDefault="00C90066" w:rsidP="00466FFA">
      <w:pPr>
        <w:pStyle w:val="PH2"/>
      </w:pPr>
      <w:r>
        <w:br w:type="page"/>
      </w:r>
      <w:r w:rsidR="003B5B14" w:rsidRPr="0008002E">
        <w:lastRenderedPageBreak/>
        <w:t>Prequalification Recapitulation</w:t>
      </w:r>
    </w:p>
    <w:p w:rsidR="00204F46" w:rsidRDefault="00204F46" w:rsidP="00A74179">
      <w:pPr>
        <w:rPr>
          <w:szCs w:val="22"/>
        </w:rPr>
      </w:pPr>
    </w:p>
    <w:p w:rsidR="005D7900" w:rsidRDefault="00C51887" w:rsidP="00D9578E">
      <w:pPr>
        <w:jc w:val="both"/>
      </w:pPr>
      <w:r w:rsidRPr="0008002E">
        <w:t xml:space="preserve">The undersigned hereby affirms that our firm is prequalified by the New Jersey Turnpike Authority, </w:t>
      </w:r>
      <w:r>
        <w:t xml:space="preserve">or the New Jersey Department of Property Management and Construction (cross out one), in the </w:t>
      </w:r>
      <w:r w:rsidRPr="0008002E">
        <w:t>classification of _________________________________________ and rating of __</w:t>
      </w:r>
      <w:r w:rsidR="00204F46">
        <w:t>__________________</w:t>
      </w:r>
      <w:r w:rsidRPr="0008002E">
        <w:t xml:space="preserve"> and there has been no material change in our prequalification subsequent to the latest contractor's Qualifying Statement _____________</w:t>
      </w:r>
      <w:r w:rsidR="00A74179">
        <w:t xml:space="preserve">_______ </w:t>
      </w:r>
      <w:r w:rsidR="00A74179">
        <w:rPr>
          <w:vertAlign w:val="subscript"/>
        </w:rPr>
        <w:t>(Dated)</w:t>
      </w:r>
      <w:r w:rsidR="00A74179">
        <w:t xml:space="preserve">as required </w:t>
      </w:r>
      <w:r w:rsidRPr="0008002E">
        <w:t xml:space="preserve">by the </w:t>
      </w:r>
      <w:r w:rsidRPr="0008002E">
        <w:rPr>
          <w:u w:val="single"/>
        </w:rPr>
        <w:t xml:space="preserve">Procedure for Prequalification and Award on New Jersey Turnpike Authority </w:t>
      </w:r>
      <w:r w:rsidRPr="00D926D2">
        <w:rPr>
          <w:u w:val="single"/>
        </w:rPr>
        <w:t>Construction</w:t>
      </w:r>
      <w:r w:rsidRPr="0008002E">
        <w:rPr>
          <w:u w:val="single"/>
        </w:rPr>
        <w:t xml:space="preserve"> Contracts</w:t>
      </w:r>
      <w:r w:rsidRPr="0008002E">
        <w:t>.</w:t>
      </w:r>
      <w:r w:rsidR="00A74179">
        <w:t xml:space="preserve"> I further affirm that for NJDPMC prequalification this firm’s bid for this project does not cause the firm to exceed its aggregate rating limit, including consideration of uncompleted construction work (please refer to N.J.A.C. 17:19-2.13, which describes how certain major trade subcontract work is discounted 85% for purposes of calculating whether a contractor is within its rating).</w:t>
      </w:r>
    </w:p>
    <w:p w:rsidR="005D7900" w:rsidRDefault="005D7900" w:rsidP="00D9578E">
      <w:pPr>
        <w:jc w:val="both"/>
      </w:pPr>
    </w:p>
    <w:p w:rsidR="00C51887" w:rsidRPr="00A74179" w:rsidRDefault="00A74179" w:rsidP="00D9578E">
      <w:pPr>
        <w:jc w:val="both"/>
        <w:rPr>
          <w:vertAlign w:val="subscript"/>
        </w:rPr>
      </w:pPr>
      <w:r w:rsidRPr="0008002E">
        <w:tab/>
      </w:r>
      <w:r w:rsidR="00C51887" w:rsidRPr="0008002E">
        <w:tab/>
      </w:r>
    </w:p>
    <w:p w:rsidR="00C51887" w:rsidRPr="0008002E" w:rsidRDefault="009167EE" w:rsidP="009167EE">
      <w:pPr>
        <w:pStyle w:val="PH2"/>
      </w:pPr>
      <w:r w:rsidRPr="0008002E">
        <w:t>Disclosure Statement</w:t>
      </w:r>
    </w:p>
    <w:p w:rsidR="00C51887" w:rsidRPr="0008002E" w:rsidRDefault="00C51887" w:rsidP="00D9578E">
      <w:pPr>
        <w:jc w:val="both"/>
      </w:pPr>
      <w:r w:rsidRPr="0008002E">
        <w:t>The undersigned firm name of Bidde</w:t>
      </w:r>
      <w:r w:rsidR="00163D78">
        <w:t xml:space="preserve">r, in compliance with </w:t>
      </w:r>
      <w:r w:rsidR="00F152FD" w:rsidRPr="00F152FD">
        <w:rPr>
          <w:u w:val="single"/>
        </w:rPr>
        <w:t>N.J.S.A.</w:t>
      </w:r>
      <w:r w:rsidR="00163D78">
        <w:t xml:space="preserve"> 52:25-24.2, </w:t>
      </w:r>
      <w:r w:rsidRPr="0008002E">
        <w:t>does hereby state and declare the following list of</w:t>
      </w:r>
      <w:r>
        <w:t xml:space="preserve"> </w:t>
      </w:r>
      <w:r w:rsidRPr="0008002E">
        <w:t>stockholders or partners in this corporation or partnership, as the cas</w:t>
      </w:r>
      <w:r>
        <w:t xml:space="preserve">e may </w:t>
      </w:r>
      <w:r w:rsidRPr="0008002E">
        <w:t>be, with 10 percent or greater interest therein.</w:t>
      </w:r>
    </w:p>
    <w:p w:rsidR="00C51887" w:rsidRPr="0008002E" w:rsidRDefault="00C51887" w:rsidP="00C51887">
      <w:r w:rsidRPr="0008002E">
        <w:tab/>
      </w:r>
      <w:r w:rsidRPr="0008002E">
        <w:tab/>
      </w:r>
      <w:r w:rsidRPr="0008002E">
        <w:tab/>
      </w:r>
      <w:r w:rsidRPr="0008002E">
        <w:tab/>
      </w:r>
      <w:r w:rsidRPr="0008002E">
        <w:tab/>
      </w:r>
      <w:r w:rsidRPr="0008002E">
        <w:tab/>
      </w:r>
      <w:r w:rsidRPr="0008002E">
        <w:tab/>
      </w:r>
      <w:r w:rsidRPr="0008002E">
        <w:tab/>
        <w:t>Number of Shares of Stock,</w:t>
      </w:r>
    </w:p>
    <w:p w:rsidR="00C51887" w:rsidRPr="0008002E" w:rsidRDefault="00C51887" w:rsidP="00C51887">
      <w:r w:rsidRPr="0008002E">
        <w:tab/>
        <w:t xml:space="preserve"> </w:t>
      </w:r>
      <w:r w:rsidRPr="0008002E">
        <w:tab/>
      </w:r>
      <w:r w:rsidRPr="0008002E">
        <w:tab/>
      </w:r>
      <w:r w:rsidRPr="0008002E">
        <w:tab/>
      </w:r>
      <w:r w:rsidRPr="0008002E">
        <w:tab/>
      </w:r>
      <w:r w:rsidRPr="0008002E">
        <w:tab/>
      </w:r>
      <w:r w:rsidRPr="0008002E">
        <w:tab/>
      </w:r>
      <w:r w:rsidRPr="0008002E">
        <w:tab/>
        <w:t xml:space="preserve">Corporation or % of </w:t>
      </w:r>
    </w:p>
    <w:p w:rsidR="00C51887" w:rsidRPr="0008002E" w:rsidRDefault="00C51887" w:rsidP="00C51887">
      <w:r w:rsidRPr="0008002E">
        <w:rPr>
          <w:u w:val="single"/>
        </w:rPr>
        <w:t>Name</w:t>
      </w:r>
      <w:r w:rsidRPr="0008002E">
        <w:tab/>
      </w:r>
      <w:r w:rsidRPr="0008002E">
        <w:tab/>
      </w:r>
      <w:r w:rsidRPr="0008002E">
        <w:tab/>
      </w:r>
      <w:r w:rsidRPr="0008002E">
        <w:rPr>
          <w:u w:val="single"/>
        </w:rPr>
        <w:t>Address</w:t>
      </w:r>
      <w:r w:rsidRPr="0008002E">
        <w:tab/>
      </w:r>
      <w:r w:rsidRPr="0008002E">
        <w:tab/>
        <w:t xml:space="preserve">   </w:t>
      </w:r>
      <w:r w:rsidRPr="0008002E">
        <w:tab/>
      </w:r>
      <w:r w:rsidRPr="0008002E">
        <w:tab/>
      </w:r>
      <w:r w:rsidRPr="0008002E">
        <w:rPr>
          <w:u w:val="single"/>
        </w:rPr>
        <w:t>Interest in Partnership</w:t>
      </w:r>
    </w:p>
    <w:p w:rsidR="00C51887" w:rsidRPr="0008002E" w:rsidRDefault="00C51887" w:rsidP="00C51887"/>
    <w:p w:rsidR="00C51887" w:rsidRPr="0008002E" w:rsidRDefault="00C51887" w:rsidP="00C51887">
      <w:r w:rsidRPr="0008002E">
        <w:t>_________________</w:t>
      </w:r>
      <w:r w:rsidRPr="0008002E">
        <w:tab/>
        <w:t>___________________________________</w:t>
      </w:r>
      <w:r w:rsidRPr="0008002E">
        <w:tab/>
      </w:r>
      <w:r w:rsidRPr="0008002E">
        <w:tab/>
        <w:t>____________</w:t>
      </w:r>
    </w:p>
    <w:p w:rsidR="00C51887" w:rsidRPr="0008002E" w:rsidRDefault="00C51887" w:rsidP="00C51887"/>
    <w:p w:rsidR="00C51887" w:rsidRPr="0008002E" w:rsidRDefault="00C51887" w:rsidP="00C51887">
      <w:r w:rsidRPr="0008002E">
        <w:t>_________________</w:t>
      </w:r>
      <w:r w:rsidRPr="0008002E">
        <w:tab/>
        <w:t>__________________________________</w:t>
      </w:r>
      <w:r w:rsidRPr="0008002E">
        <w:tab/>
      </w:r>
      <w:r w:rsidRPr="0008002E">
        <w:tab/>
        <w:t>____________</w:t>
      </w:r>
    </w:p>
    <w:p w:rsidR="00C51887" w:rsidRPr="0008002E" w:rsidRDefault="00C51887" w:rsidP="00C51887">
      <w:r w:rsidRPr="0008002E">
        <w:tab/>
      </w:r>
    </w:p>
    <w:p w:rsidR="00C51887" w:rsidRPr="0008002E" w:rsidRDefault="00C51887" w:rsidP="00C51887">
      <w:r w:rsidRPr="0008002E">
        <w:t>_________________</w:t>
      </w:r>
      <w:r w:rsidRPr="0008002E">
        <w:tab/>
        <w:t>__________________________________</w:t>
      </w:r>
      <w:r w:rsidRPr="0008002E">
        <w:tab/>
      </w:r>
      <w:r w:rsidRPr="0008002E">
        <w:tab/>
        <w:t>____________</w:t>
      </w:r>
    </w:p>
    <w:p w:rsidR="00C51887" w:rsidRPr="0008002E" w:rsidRDefault="009167EE" w:rsidP="009167EE">
      <w:pPr>
        <w:pStyle w:val="PH2"/>
      </w:pPr>
      <w:r w:rsidRPr="0008002E">
        <w:t>Non</w:t>
      </w:r>
      <w:r w:rsidRPr="0008002E">
        <w:noBreakHyphen/>
        <w:t>Collusion Affidavit</w:t>
      </w:r>
    </w:p>
    <w:p w:rsidR="00C51887" w:rsidRPr="0008002E" w:rsidRDefault="00C51887" w:rsidP="00D9578E">
      <w:pPr>
        <w:jc w:val="both"/>
      </w:pPr>
      <w:r w:rsidRPr="0008002E">
        <w:t>The undersigned being duly sworn according to law on my oath d</w:t>
      </w:r>
      <w:r w:rsidR="00364486">
        <w:t>e</w:t>
      </w:r>
      <w:r w:rsidRPr="0008002E">
        <w:t>pose and say that I am the bidder making this Proposal for the above named project, and that I execute this Proposal with full authority so to do; that said bidder has not, directly or indirectly, entered into any agreement, participated in any collusion, or otherwise taken any action in restraint of free, competitive bidding in connection with the above named project; and that all statements contained in this Proposal and in this affidavit are true and correct, and made with full knowledge that the New Jersey Turnpike Authority relies upon the truth of the statements contained herein and in any statements requested by the Authority showing evidence of qualifications in awarding the contract for said project.</w:t>
      </w:r>
    </w:p>
    <w:p w:rsidR="00C51887" w:rsidRPr="0008002E" w:rsidRDefault="00C51887" w:rsidP="00D9578E">
      <w:pPr>
        <w:jc w:val="both"/>
      </w:pPr>
    </w:p>
    <w:p w:rsidR="00C51887" w:rsidRDefault="00C51887" w:rsidP="00D9578E">
      <w:pPr>
        <w:jc w:val="both"/>
        <w:rPr>
          <w:sz w:val="18"/>
          <w:szCs w:val="18"/>
        </w:rPr>
      </w:pPr>
      <w:r w:rsidRPr="0008002E">
        <w:rPr>
          <w:szCs w:val="22"/>
        </w:rPr>
        <w:tab/>
      </w:r>
      <w:r w:rsidRPr="0008002E">
        <w:t>I further warrant that no person or selling agency has been employed or retained to solicit or secure such contract upon an agreement or understanding for a commission, percentage, brokerage or contingent fee, except bona fide employees or bona fide established commercial or selling agencies maintained by our firm.</w:t>
      </w:r>
      <w:r w:rsidRPr="00FB3A87">
        <w:rPr>
          <w:sz w:val="18"/>
          <w:szCs w:val="18"/>
        </w:rPr>
        <w:tab/>
      </w:r>
      <w:r w:rsidRPr="00FB3A87">
        <w:rPr>
          <w:sz w:val="18"/>
          <w:szCs w:val="18"/>
        </w:rPr>
        <w:tab/>
      </w:r>
      <w:r w:rsidRPr="00FB3A87">
        <w:rPr>
          <w:sz w:val="18"/>
          <w:szCs w:val="18"/>
        </w:rPr>
        <w:tab/>
      </w:r>
      <w:r w:rsidRPr="00FB3A87">
        <w:rPr>
          <w:sz w:val="18"/>
          <w:szCs w:val="18"/>
        </w:rPr>
        <w:tab/>
      </w:r>
      <w:r w:rsidRPr="00FB3A87">
        <w:rPr>
          <w:sz w:val="18"/>
          <w:szCs w:val="18"/>
        </w:rPr>
        <w:tab/>
      </w:r>
      <w:r>
        <w:rPr>
          <w:sz w:val="18"/>
          <w:szCs w:val="18"/>
        </w:rPr>
        <w:tab/>
      </w:r>
    </w:p>
    <w:p w:rsidR="00C51887" w:rsidRPr="00FB3A87" w:rsidRDefault="00C51887" w:rsidP="00C51887">
      <w:pPr>
        <w:rPr>
          <w:sz w:val="18"/>
          <w:szCs w:val="18"/>
        </w:rPr>
      </w:pPr>
      <w:r>
        <w:rPr>
          <w:sz w:val="18"/>
          <w:szCs w:val="18"/>
        </w:rPr>
        <w:tab/>
      </w:r>
      <w:r>
        <w:rPr>
          <w:sz w:val="18"/>
          <w:szCs w:val="18"/>
        </w:rPr>
        <w:tab/>
      </w:r>
      <w:r>
        <w:rPr>
          <w:sz w:val="18"/>
          <w:szCs w:val="18"/>
        </w:rPr>
        <w:tab/>
      </w:r>
      <w:r>
        <w:rPr>
          <w:sz w:val="18"/>
          <w:szCs w:val="18"/>
        </w:rPr>
        <w:tab/>
      </w:r>
      <w:r>
        <w:rPr>
          <w:sz w:val="18"/>
          <w:szCs w:val="18"/>
        </w:rPr>
        <w:tab/>
      </w:r>
      <w:r>
        <w:rPr>
          <w:sz w:val="18"/>
          <w:szCs w:val="18"/>
        </w:rPr>
        <w:tab/>
      </w:r>
      <w:r w:rsidRPr="00FB3A87">
        <w:rPr>
          <w:sz w:val="18"/>
          <w:szCs w:val="18"/>
        </w:rPr>
        <w:tab/>
      </w:r>
      <w:r>
        <w:rPr>
          <w:sz w:val="18"/>
          <w:szCs w:val="18"/>
        </w:rPr>
        <w:tab/>
        <w:t>____________________________________</w:t>
      </w:r>
    </w:p>
    <w:p w:rsidR="00C51887" w:rsidRPr="00FB3A87" w:rsidRDefault="00C51887" w:rsidP="00C51887">
      <w:pPr>
        <w:rPr>
          <w:sz w:val="18"/>
          <w:szCs w:val="18"/>
        </w:rPr>
      </w:pPr>
      <w:r w:rsidRPr="00FB3A87">
        <w:rPr>
          <w:sz w:val="18"/>
          <w:szCs w:val="18"/>
        </w:rPr>
        <w:tab/>
      </w:r>
      <w:r w:rsidRPr="00FB3A87">
        <w:rPr>
          <w:sz w:val="18"/>
          <w:szCs w:val="18"/>
        </w:rPr>
        <w:tab/>
      </w:r>
      <w:r w:rsidRPr="00FB3A87">
        <w:rPr>
          <w:sz w:val="18"/>
          <w:szCs w:val="18"/>
        </w:rPr>
        <w:tab/>
      </w:r>
      <w:r w:rsidRPr="00FB3A87">
        <w:rPr>
          <w:sz w:val="18"/>
          <w:szCs w:val="18"/>
        </w:rPr>
        <w:tab/>
      </w:r>
      <w:r w:rsidRPr="00FB3A87">
        <w:rPr>
          <w:sz w:val="18"/>
          <w:szCs w:val="18"/>
        </w:rPr>
        <w:tab/>
      </w:r>
      <w:r w:rsidRPr="00FB3A87">
        <w:rPr>
          <w:sz w:val="18"/>
          <w:szCs w:val="18"/>
        </w:rPr>
        <w:tab/>
      </w:r>
      <w:r w:rsidRPr="00FB3A87">
        <w:rPr>
          <w:sz w:val="18"/>
          <w:szCs w:val="18"/>
        </w:rPr>
        <w:tab/>
      </w:r>
      <w:r>
        <w:rPr>
          <w:sz w:val="18"/>
          <w:szCs w:val="18"/>
        </w:rPr>
        <w:tab/>
        <w:t>Name of Contractor</w:t>
      </w:r>
    </w:p>
    <w:p w:rsidR="00C51887" w:rsidRPr="00FB3A87" w:rsidRDefault="00C51887" w:rsidP="00C51887">
      <w:pPr>
        <w:rPr>
          <w:sz w:val="18"/>
          <w:szCs w:val="18"/>
        </w:rPr>
      </w:pPr>
      <w:r w:rsidRPr="00FB3A87">
        <w:rPr>
          <w:sz w:val="18"/>
          <w:szCs w:val="18"/>
        </w:rPr>
        <w:tab/>
      </w:r>
      <w:r w:rsidRPr="00FB3A87">
        <w:rPr>
          <w:sz w:val="18"/>
          <w:szCs w:val="18"/>
        </w:rPr>
        <w:tab/>
      </w:r>
      <w:r w:rsidRPr="00FB3A87">
        <w:rPr>
          <w:sz w:val="18"/>
          <w:szCs w:val="18"/>
        </w:rPr>
        <w:tab/>
      </w:r>
      <w:r w:rsidRPr="00FB3A87">
        <w:rPr>
          <w:sz w:val="18"/>
          <w:szCs w:val="18"/>
        </w:rPr>
        <w:tab/>
      </w:r>
      <w:r w:rsidRPr="00FB3A87">
        <w:rPr>
          <w:sz w:val="18"/>
          <w:szCs w:val="18"/>
        </w:rPr>
        <w:tab/>
      </w:r>
      <w:r w:rsidRPr="00FB3A87">
        <w:rPr>
          <w:sz w:val="18"/>
          <w:szCs w:val="18"/>
        </w:rPr>
        <w:tab/>
      </w:r>
      <w:r w:rsidRPr="00FB3A87">
        <w:rPr>
          <w:sz w:val="18"/>
          <w:szCs w:val="18"/>
        </w:rPr>
        <w:tab/>
      </w:r>
      <w:r>
        <w:rPr>
          <w:sz w:val="18"/>
          <w:szCs w:val="18"/>
        </w:rPr>
        <w:tab/>
        <w:t>____________________________________</w:t>
      </w:r>
    </w:p>
    <w:p w:rsidR="00C51887" w:rsidRPr="00FB3A87" w:rsidRDefault="00A74179" w:rsidP="00C51887">
      <w:pPr>
        <w:rPr>
          <w:sz w:val="18"/>
          <w:szCs w:val="18"/>
        </w:rPr>
      </w:pPr>
      <w:r>
        <w:rPr>
          <w:sz w:val="18"/>
          <w:szCs w:val="18"/>
        </w:rPr>
        <w:tab/>
      </w:r>
      <w:r>
        <w:rPr>
          <w:sz w:val="18"/>
          <w:szCs w:val="18"/>
        </w:rPr>
        <w:tab/>
      </w:r>
      <w:r>
        <w:rPr>
          <w:sz w:val="18"/>
          <w:szCs w:val="18"/>
        </w:rPr>
        <w:tab/>
        <w:t xml:space="preserve"> </w:t>
      </w:r>
      <w:r>
        <w:rPr>
          <w:sz w:val="18"/>
          <w:szCs w:val="18"/>
        </w:rPr>
        <w:tab/>
      </w:r>
      <w:r w:rsidR="00C51887" w:rsidRPr="00FB3A87">
        <w:rPr>
          <w:sz w:val="18"/>
          <w:szCs w:val="18"/>
        </w:rPr>
        <w:tab/>
      </w:r>
      <w:r w:rsidR="00C51887" w:rsidRPr="00FB3A87">
        <w:rPr>
          <w:sz w:val="18"/>
          <w:szCs w:val="18"/>
        </w:rPr>
        <w:tab/>
        <w:t xml:space="preserve">        </w:t>
      </w:r>
      <w:r w:rsidR="00C51887">
        <w:rPr>
          <w:sz w:val="18"/>
          <w:szCs w:val="18"/>
        </w:rPr>
        <w:t xml:space="preserve">  </w:t>
      </w:r>
      <w:r w:rsidR="00C51887" w:rsidRPr="00FB3A87">
        <w:rPr>
          <w:sz w:val="18"/>
          <w:szCs w:val="18"/>
        </w:rPr>
        <w:t xml:space="preserve">  </w:t>
      </w:r>
      <w:r w:rsidR="00C51887">
        <w:rPr>
          <w:sz w:val="18"/>
          <w:szCs w:val="18"/>
        </w:rPr>
        <w:tab/>
      </w:r>
      <w:r w:rsidR="00C51887">
        <w:rPr>
          <w:sz w:val="18"/>
          <w:szCs w:val="18"/>
        </w:rPr>
        <w:tab/>
        <w:t>Affiant’s Name</w:t>
      </w:r>
    </w:p>
    <w:p w:rsidR="00C51887" w:rsidRPr="00FB3A87" w:rsidRDefault="00C51887" w:rsidP="00C51887">
      <w:pPr>
        <w:rPr>
          <w:sz w:val="18"/>
          <w:szCs w:val="18"/>
        </w:rPr>
      </w:pPr>
      <w:r>
        <w:rPr>
          <w:sz w:val="18"/>
          <w:szCs w:val="18"/>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____________________________________</w:t>
      </w:r>
    </w:p>
    <w:p w:rsidR="00C51887" w:rsidRPr="00FB3A87" w:rsidRDefault="00C51887" w:rsidP="00C51887">
      <w:pPr>
        <w:rPr>
          <w:sz w:val="18"/>
          <w:szCs w:val="18"/>
        </w:rPr>
      </w:pPr>
      <w:r>
        <w:rPr>
          <w:sz w:val="18"/>
          <w:szCs w:val="18"/>
        </w:rPr>
        <w:t>Subscribed and sworn to before me</w:t>
      </w:r>
      <w:r w:rsidRPr="00FB3A87">
        <w:rPr>
          <w:sz w:val="18"/>
          <w:szCs w:val="18"/>
        </w:rPr>
        <w:tab/>
      </w:r>
      <w:r w:rsidRPr="00FB3A87">
        <w:rPr>
          <w:sz w:val="18"/>
          <w:szCs w:val="18"/>
        </w:rPr>
        <w:tab/>
        <w:t xml:space="preserve">   </w:t>
      </w:r>
      <w:r w:rsidRPr="00FB3A87">
        <w:rPr>
          <w:sz w:val="18"/>
          <w:szCs w:val="18"/>
        </w:rPr>
        <w:tab/>
      </w:r>
      <w:r>
        <w:rPr>
          <w:sz w:val="18"/>
          <w:szCs w:val="18"/>
        </w:rPr>
        <w:tab/>
      </w:r>
      <w:r w:rsidR="00CC47D2">
        <w:rPr>
          <w:sz w:val="18"/>
          <w:szCs w:val="18"/>
        </w:rPr>
        <w:tab/>
      </w:r>
      <w:r>
        <w:rPr>
          <w:sz w:val="18"/>
          <w:szCs w:val="18"/>
        </w:rPr>
        <w:t>Affiant’s Signature</w:t>
      </w:r>
      <w:r w:rsidRPr="00FB3A87">
        <w:rPr>
          <w:sz w:val="18"/>
          <w:szCs w:val="18"/>
        </w:rPr>
        <w:t xml:space="preserve">             </w:t>
      </w:r>
      <w:r>
        <w:rPr>
          <w:sz w:val="18"/>
          <w:szCs w:val="18"/>
        </w:rPr>
        <w:t xml:space="preserve">   </w:t>
      </w:r>
    </w:p>
    <w:p w:rsidR="00C51887" w:rsidRPr="00FB3A87" w:rsidRDefault="00C51887" w:rsidP="00C51887">
      <w:pPr>
        <w:rPr>
          <w:sz w:val="18"/>
          <w:szCs w:val="18"/>
        </w:rPr>
      </w:pP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____________________________________</w:t>
      </w:r>
    </w:p>
    <w:p w:rsidR="00C51887" w:rsidRPr="00FB3A87" w:rsidRDefault="00C51887" w:rsidP="00C51887">
      <w:pPr>
        <w:rPr>
          <w:sz w:val="18"/>
          <w:szCs w:val="18"/>
        </w:rPr>
      </w:pPr>
      <w:r w:rsidRPr="00FB3A87">
        <w:rPr>
          <w:sz w:val="18"/>
          <w:szCs w:val="18"/>
        </w:rPr>
        <w:t>This__________________day of_______________, 20_______.</w:t>
      </w:r>
      <w:r>
        <w:rPr>
          <w:sz w:val="18"/>
          <w:szCs w:val="18"/>
        </w:rPr>
        <w:tab/>
      </w:r>
      <w:r>
        <w:rPr>
          <w:sz w:val="18"/>
          <w:szCs w:val="18"/>
        </w:rPr>
        <w:tab/>
        <w:t>Affiant’s Title</w:t>
      </w:r>
    </w:p>
    <w:p w:rsidR="00C51887" w:rsidRDefault="00C51887" w:rsidP="00C51887">
      <w:pPr>
        <w:rPr>
          <w:sz w:val="18"/>
          <w:szCs w:val="18"/>
        </w:rPr>
      </w:pPr>
    </w:p>
    <w:p w:rsidR="00C51887" w:rsidRPr="00FB3A87" w:rsidRDefault="00C51887" w:rsidP="00C51887">
      <w:pPr>
        <w:rPr>
          <w:sz w:val="18"/>
          <w:szCs w:val="18"/>
        </w:rPr>
      </w:pPr>
      <w:r w:rsidRPr="00FB3A87">
        <w:rPr>
          <w:sz w:val="18"/>
          <w:szCs w:val="18"/>
        </w:rPr>
        <w:t>______________________</w:t>
      </w:r>
      <w:r w:rsidR="00985CDE">
        <w:rPr>
          <w:sz w:val="18"/>
          <w:szCs w:val="18"/>
        </w:rPr>
        <w:t>_______________________________</w:t>
      </w:r>
    </w:p>
    <w:p w:rsidR="00C51887" w:rsidRPr="00FB3A87" w:rsidRDefault="00C51887" w:rsidP="00C51887">
      <w:pPr>
        <w:rPr>
          <w:sz w:val="18"/>
          <w:szCs w:val="18"/>
        </w:rPr>
      </w:pPr>
    </w:p>
    <w:p w:rsidR="00C51887" w:rsidRPr="00FB3A87" w:rsidRDefault="00C51887" w:rsidP="00C51887">
      <w:pPr>
        <w:rPr>
          <w:sz w:val="18"/>
          <w:szCs w:val="18"/>
        </w:rPr>
      </w:pPr>
      <w:r w:rsidRPr="00FB3A87">
        <w:rPr>
          <w:sz w:val="18"/>
          <w:szCs w:val="18"/>
        </w:rPr>
        <w:t>Notary Public of the State of__________________________</w:t>
      </w:r>
      <w:r w:rsidR="00985CDE">
        <w:rPr>
          <w:sz w:val="18"/>
          <w:szCs w:val="18"/>
        </w:rPr>
        <w:t>__</w:t>
      </w:r>
    </w:p>
    <w:p w:rsidR="00C51887" w:rsidRDefault="00C51887" w:rsidP="00C51887">
      <w:pPr>
        <w:rPr>
          <w:sz w:val="18"/>
          <w:szCs w:val="18"/>
        </w:rPr>
      </w:pPr>
    </w:p>
    <w:p w:rsidR="005327BF" w:rsidRDefault="00C51887" w:rsidP="00CC47D2">
      <w:pPr>
        <w:rPr>
          <w:sz w:val="18"/>
          <w:szCs w:val="18"/>
        </w:rPr>
      </w:pPr>
      <w:r w:rsidRPr="00FB3A87">
        <w:rPr>
          <w:sz w:val="18"/>
          <w:szCs w:val="18"/>
        </w:rPr>
        <w:t>My commission expires_______________, 20__________</w:t>
      </w:r>
      <w:r w:rsidR="00985CDE">
        <w:rPr>
          <w:sz w:val="18"/>
          <w:szCs w:val="18"/>
        </w:rPr>
        <w:t>_</w:t>
      </w:r>
      <w:r w:rsidRPr="00FB3A87">
        <w:rPr>
          <w:sz w:val="18"/>
          <w:szCs w:val="18"/>
        </w:rPr>
        <w:t>__.</w:t>
      </w:r>
      <w:r w:rsidR="005327BF">
        <w:rPr>
          <w:sz w:val="18"/>
          <w:szCs w:val="18"/>
        </w:rPr>
        <w:br w:type="page"/>
      </w:r>
    </w:p>
    <w:p w:rsidR="00C51887" w:rsidRPr="006A4BED" w:rsidRDefault="009167EE" w:rsidP="00A72DED">
      <w:pPr>
        <w:pStyle w:val="PageHeaderNoTOC"/>
        <w:rPr>
          <w:sz w:val="18"/>
          <w:szCs w:val="18"/>
        </w:rPr>
      </w:pPr>
      <w:r>
        <w:lastRenderedPageBreak/>
        <w:t>Addenda</w:t>
      </w:r>
    </w:p>
    <w:p w:rsidR="00C51887" w:rsidRDefault="00C51887" w:rsidP="00C51887"/>
    <w:p w:rsidR="00C51887" w:rsidRDefault="00C51887" w:rsidP="00C51887">
      <w:r>
        <w:tab/>
        <w:t>Acknowledgment is hereby made of the following Addenda:</w:t>
      </w:r>
    </w:p>
    <w:p w:rsidR="00C51887" w:rsidRDefault="00C51887" w:rsidP="00C51887"/>
    <w:p w:rsidR="00C51887" w:rsidRDefault="00C51887" w:rsidP="00C51887">
      <w:pPr>
        <w:ind w:firstLine="720"/>
        <w:rPr>
          <w:spacing w:val="-2"/>
        </w:rPr>
      </w:pPr>
      <w:r>
        <w:rPr>
          <w:spacing w:val="-2"/>
        </w:rPr>
        <w:t>Accompanying this Proposal is a Proposal Guaranty providing for an amount of money which the undersigned agrees to pay as liquidated damages, and not as a penalty, if the Contract is awarded to the undersigned and the undersigned shall fail to execute and deliver the Contract and the Contract Bond and furnish satisfactory evidence of all required insurance coverage, all within the stipulated time; otherwise, the Proposal Guaranty will be void or returned to the Bidder.  It is agreed that the New Jersey Turnpike Authority may collect such damages in the full amount of money provided for in the Proposal Guaranty.</w:t>
      </w:r>
    </w:p>
    <w:p w:rsidR="00C51887" w:rsidRDefault="00C51887" w:rsidP="00C51887">
      <w:pPr>
        <w:jc w:val="center"/>
      </w:pPr>
    </w:p>
    <w:p w:rsidR="00C51887" w:rsidRDefault="00C51887" w:rsidP="00C51887">
      <w:pPr>
        <w:jc w:val="center"/>
      </w:pPr>
      <w:r>
        <w:t>an Individual)</w:t>
      </w:r>
    </w:p>
    <w:p w:rsidR="00C51887" w:rsidRDefault="00C51887" w:rsidP="00C51887">
      <w:pPr>
        <w:jc w:val="center"/>
      </w:pPr>
      <w:r>
        <w:t>The undersigned is a Partnership) under the laws of the</w:t>
      </w:r>
    </w:p>
    <w:p w:rsidR="00C51887" w:rsidRDefault="00C51887" w:rsidP="00C51887">
      <w:pPr>
        <w:jc w:val="center"/>
      </w:pPr>
      <w:r>
        <w:t>a Corporation)</w:t>
      </w:r>
    </w:p>
    <w:p w:rsidR="00C51887" w:rsidRDefault="00C51887" w:rsidP="00C51887"/>
    <w:p w:rsidR="00C51887" w:rsidRDefault="00C51887" w:rsidP="00A4046D">
      <w:r>
        <w:t>State of ______________________________________________________having principal</w:t>
      </w:r>
    </w:p>
    <w:p w:rsidR="00C51887" w:rsidRDefault="00C51887" w:rsidP="00C51887"/>
    <w:p w:rsidR="00C51887" w:rsidRDefault="00C51887" w:rsidP="00A4046D">
      <w:r>
        <w:t>Office at _____________________________________________________________________</w:t>
      </w:r>
    </w:p>
    <w:p w:rsidR="00C51887" w:rsidRDefault="00C51887" w:rsidP="00C51887"/>
    <w:p w:rsidR="00C51887" w:rsidRDefault="00C51887" w:rsidP="00C51887"/>
    <w:p w:rsidR="00C51887" w:rsidRDefault="00C51887" w:rsidP="00C51887">
      <w:r>
        <w:tab/>
      </w:r>
      <w:r>
        <w:tab/>
      </w:r>
      <w:r>
        <w:tab/>
      </w:r>
      <w:r>
        <w:tab/>
      </w:r>
      <w:r>
        <w:tab/>
      </w:r>
      <w:r>
        <w:tab/>
      </w:r>
      <w:r>
        <w:tab/>
        <w:t>________________________________</w:t>
      </w:r>
    </w:p>
    <w:p w:rsidR="00C51887" w:rsidRDefault="00C51887" w:rsidP="00C51887"/>
    <w:p w:rsidR="00C51887" w:rsidRDefault="00C51887" w:rsidP="00C51887">
      <w:r>
        <w:tab/>
      </w:r>
      <w:r>
        <w:tab/>
      </w:r>
      <w:r>
        <w:tab/>
      </w:r>
      <w:r>
        <w:tab/>
      </w:r>
      <w:r>
        <w:tab/>
      </w:r>
      <w:r>
        <w:tab/>
      </w:r>
      <w:r>
        <w:tab/>
        <w:t>________________________________</w:t>
      </w:r>
    </w:p>
    <w:p w:rsidR="00C51887" w:rsidRDefault="00C51887" w:rsidP="00C51887"/>
    <w:p w:rsidR="00C51887" w:rsidRDefault="00C51887" w:rsidP="00C51887">
      <w:r>
        <w:tab/>
      </w:r>
      <w:r>
        <w:tab/>
      </w:r>
      <w:r>
        <w:tab/>
      </w:r>
      <w:r>
        <w:tab/>
      </w:r>
      <w:r>
        <w:tab/>
      </w:r>
      <w:r>
        <w:tab/>
      </w:r>
      <w:r>
        <w:tab/>
        <w:t>________________________________</w:t>
      </w:r>
    </w:p>
    <w:p w:rsidR="00C51887" w:rsidRDefault="00C51887" w:rsidP="00C51887"/>
    <w:p w:rsidR="00C51887" w:rsidRDefault="00C51887" w:rsidP="00C51887">
      <w:r>
        <w:tab/>
      </w:r>
      <w:r>
        <w:tab/>
      </w:r>
      <w:r>
        <w:tab/>
      </w:r>
      <w:r>
        <w:tab/>
      </w:r>
      <w:r>
        <w:tab/>
      </w:r>
      <w:r>
        <w:tab/>
      </w:r>
      <w:r>
        <w:tab/>
        <w:t>________________________________</w:t>
      </w:r>
    </w:p>
    <w:p w:rsidR="00C51887" w:rsidRDefault="00C51887" w:rsidP="00C51887"/>
    <w:p w:rsidR="00C51887" w:rsidRDefault="00C51887" w:rsidP="00C51887">
      <w:r>
        <w:t xml:space="preserve">(Corporate Seal) </w:t>
      </w:r>
      <w:r>
        <w:tab/>
        <w:t xml:space="preserve"> </w:t>
      </w:r>
      <w:r>
        <w:tab/>
      </w:r>
      <w:r>
        <w:tab/>
      </w:r>
      <w:r w:rsidR="00B675A3">
        <w:t xml:space="preserve">    </w:t>
      </w:r>
      <w:r>
        <w:t>(Signature)    ________________________________</w:t>
      </w:r>
    </w:p>
    <w:p w:rsidR="00C51887" w:rsidRDefault="00C51887" w:rsidP="00C51887"/>
    <w:p w:rsidR="00C51887" w:rsidRDefault="00C51887" w:rsidP="00C51887">
      <w:r>
        <w:t xml:space="preserve">Witness or Attest   </w:t>
      </w:r>
      <w:r>
        <w:tab/>
      </w:r>
      <w:r>
        <w:tab/>
      </w:r>
      <w:r>
        <w:tab/>
        <w:t xml:space="preserve">   </w:t>
      </w:r>
      <w:r w:rsidR="00B675A3">
        <w:t xml:space="preserve">    </w:t>
      </w:r>
      <w:r>
        <w:t>(Address)   ________________________________</w:t>
      </w:r>
    </w:p>
    <w:p w:rsidR="00C51887" w:rsidRDefault="00C51887" w:rsidP="00C51887"/>
    <w:p w:rsidR="00C51887" w:rsidRDefault="00C51887" w:rsidP="00C51887">
      <w:r>
        <w:t xml:space="preserve">______________________ </w:t>
      </w:r>
      <w:r>
        <w:tab/>
      </w:r>
      <w:r>
        <w:tab/>
        <w:t xml:space="preserve">        (Date) </w:t>
      </w:r>
      <w:r>
        <w:tab/>
        <w:t>_______________________, 20_____</w:t>
      </w:r>
    </w:p>
    <w:p w:rsidR="003B5391" w:rsidRDefault="003B5391" w:rsidP="002610C8">
      <w:pPr>
        <w:sectPr w:rsidR="003B5391" w:rsidSect="00D7098A">
          <w:footerReference w:type="default" r:id="rId15"/>
          <w:pgSz w:w="12240" w:h="15840" w:code="1"/>
          <w:pgMar w:top="1134" w:right="1440" w:bottom="1530" w:left="1440" w:header="630" w:footer="720" w:gutter="0"/>
          <w:paperSrc w:first="99" w:other="99"/>
          <w:pgNumType w:start="1"/>
          <w:cols w:space="720"/>
          <w:noEndnote/>
          <w:docGrid w:linePitch="272"/>
        </w:sectPr>
      </w:pPr>
    </w:p>
    <w:p w:rsidR="002610C8" w:rsidRDefault="002610C8" w:rsidP="002610C8"/>
    <w:p w:rsidR="00172E9E" w:rsidRDefault="00172E9E" w:rsidP="00172E9E">
      <w:pPr>
        <w:pStyle w:val="PH2"/>
      </w:pPr>
      <w:bookmarkStart w:id="8" w:name="_Toc475932963"/>
      <w:bookmarkStart w:id="9" w:name="_Toc22717797"/>
      <w:bookmarkStart w:id="10" w:name="_Toc79901875"/>
      <w:r>
        <w:t>New Jersey Turnpike Authority</w:t>
      </w:r>
    </w:p>
    <w:p w:rsidR="004C4C6C" w:rsidRDefault="009167EE" w:rsidP="00A4046D">
      <w:pPr>
        <w:pStyle w:val="Heading1B"/>
      </w:pPr>
      <w:bookmarkStart w:id="11" w:name="_Toc229306451"/>
      <w:bookmarkStart w:id="12" w:name="_Toc317166910"/>
      <w:bookmarkStart w:id="13" w:name="_Toc473552523"/>
      <w:r>
        <w:t>Proposal Bond</w:t>
      </w:r>
      <w:bookmarkEnd w:id="8"/>
      <w:bookmarkEnd w:id="9"/>
      <w:bookmarkEnd w:id="10"/>
      <w:bookmarkEnd w:id="11"/>
      <w:bookmarkEnd w:id="12"/>
      <w:bookmarkEnd w:id="13"/>
    </w:p>
    <w:p w:rsidR="004C4C6C" w:rsidRDefault="004C4C6C" w:rsidP="004C4C6C"/>
    <w:p w:rsidR="004C4C6C" w:rsidRDefault="004C4C6C" w:rsidP="00A4046D">
      <w:r>
        <w:t>KNOW ALL MEN BY THESE PRESENTS, that we, the undersigned</w:t>
      </w:r>
    </w:p>
    <w:p w:rsidR="004C4C6C" w:rsidRDefault="004C4C6C" w:rsidP="004C4C6C">
      <w:pPr>
        <w:spacing w:line="228" w:lineRule="auto"/>
      </w:pPr>
    </w:p>
    <w:p w:rsidR="004C4C6C" w:rsidRDefault="004C4C6C" w:rsidP="004C4C6C">
      <w:pPr>
        <w:spacing w:line="228" w:lineRule="auto"/>
      </w:pPr>
      <w:r>
        <w:t xml:space="preserve">___________________________________________________________ as PRINCIPAL: and </w:t>
      </w:r>
    </w:p>
    <w:p w:rsidR="004C4C6C" w:rsidRDefault="004C4C6C" w:rsidP="004C4C6C">
      <w:pPr>
        <w:spacing w:line="228" w:lineRule="auto"/>
      </w:pPr>
    </w:p>
    <w:p w:rsidR="004C4C6C" w:rsidRDefault="004C4C6C" w:rsidP="004C4C6C">
      <w:pPr>
        <w:spacing w:line="228" w:lineRule="auto"/>
      </w:pPr>
      <w:r>
        <w:t>____________________________________________________________as Surety and duly</w:t>
      </w:r>
    </w:p>
    <w:p w:rsidR="004C4C6C" w:rsidRDefault="004C4C6C" w:rsidP="004C4C6C">
      <w:pPr>
        <w:spacing w:line="228" w:lineRule="auto"/>
      </w:pPr>
      <w:r>
        <w:t xml:space="preserve">qualified to transact business in the State of New Jersey, are hereby held and firmly bound unto the New Jersey Turnpike Authority in the sum of </w:t>
      </w:r>
    </w:p>
    <w:p w:rsidR="004C4C6C" w:rsidRDefault="004C4C6C" w:rsidP="004C4C6C">
      <w:pPr>
        <w:spacing w:line="228" w:lineRule="auto"/>
      </w:pPr>
    </w:p>
    <w:p w:rsidR="004C4C6C" w:rsidRDefault="004C4C6C" w:rsidP="004C4C6C">
      <w:pPr>
        <w:spacing w:line="228" w:lineRule="auto"/>
      </w:pPr>
      <w:r>
        <w:t>________________________________________________________________Dollars and</w:t>
      </w:r>
    </w:p>
    <w:p w:rsidR="004C4C6C" w:rsidRDefault="004C4C6C" w:rsidP="004C4C6C">
      <w:pPr>
        <w:spacing w:line="228" w:lineRule="auto"/>
      </w:pPr>
    </w:p>
    <w:p w:rsidR="004C4C6C" w:rsidRDefault="004C4C6C" w:rsidP="004C4C6C">
      <w:pPr>
        <w:spacing w:line="228" w:lineRule="auto"/>
      </w:pPr>
      <w:r>
        <w:t>__________________________________________Cents ($__________) for the payment</w:t>
      </w:r>
    </w:p>
    <w:p w:rsidR="004C4C6C" w:rsidRDefault="004C4C6C" w:rsidP="004C4C6C">
      <w:pPr>
        <w:spacing w:line="228" w:lineRule="auto"/>
      </w:pPr>
      <w:r>
        <w:t>of which, well and truly to be made, we hereby jointly and severally bind ourselves, our heirs, executors, administrators, successors and assigns.</w:t>
      </w:r>
    </w:p>
    <w:p w:rsidR="004C4C6C" w:rsidRDefault="004C4C6C" w:rsidP="004C4C6C">
      <w:pPr>
        <w:spacing w:line="228" w:lineRule="auto"/>
      </w:pPr>
    </w:p>
    <w:p w:rsidR="004C4C6C" w:rsidRDefault="004C4C6C" w:rsidP="00A4046D">
      <w:r>
        <w:tab/>
        <w:t xml:space="preserve">          Signed, this_____________day of_________________A.D.</w:t>
      </w:r>
    </w:p>
    <w:p w:rsidR="004C4C6C" w:rsidRDefault="004C4C6C" w:rsidP="004C4C6C">
      <w:pPr>
        <w:spacing w:line="228" w:lineRule="auto"/>
      </w:pPr>
    </w:p>
    <w:p w:rsidR="004C4C6C" w:rsidRDefault="004C4C6C" w:rsidP="004C4C6C">
      <w:pPr>
        <w:spacing w:line="228" w:lineRule="auto"/>
      </w:pPr>
      <w:r>
        <w:t>two thousand and_________________________________________________.</w:t>
      </w:r>
    </w:p>
    <w:p w:rsidR="004C4C6C" w:rsidRDefault="004C4C6C" w:rsidP="004C4C6C">
      <w:pPr>
        <w:spacing w:line="228" w:lineRule="auto"/>
      </w:pPr>
    </w:p>
    <w:p w:rsidR="004C4C6C" w:rsidRDefault="004C4C6C" w:rsidP="004C4C6C">
      <w:pPr>
        <w:spacing w:line="228" w:lineRule="auto"/>
      </w:pPr>
      <w:r>
        <w:tab/>
        <w:t>THE CONDITION OF THE ABOVE OBLIGATION IS SUCH that whereas the Principal has submitted to the New Jersey Turnpike Authority a certain Proposal,  attached hereto and hereby made a part hereof, to enter into a Contract in writing for Contract No. _________________of the New Jersey Turnpike Authority;</w:t>
      </w:r>
    </w:p>
    <w:p w:rsidR="004C4C6C" w:rsidRDefault="004C4C6C" w:rsidP="004C4C6C">
      <w:pPr>
        <w:spacing w:line="228" w:lineRule="auto"/>
      </w:pPr>
    </w:p>
    <w:p w:rsidR="004C4C6C" w:rsidRDefault="004C4C6C" w:rsidP="00A4046D">
      <w:r>
        <w:tab/>
        <w:t xml:space="preserve">           NOW, THEREFORE,</w:t>
      </w:r>
    </w:p>
    <w:p w:rsidR="004C4C6C" w:rsidRDefault="004C4C6C" w:rsidP="004C4C6C">
      <w:pPr>
        <w:spacing w:line="228" w:lineRule="auto"/>
      </w:pPr>
    </w:p>
    <w:p w:rsidR="004C4C6C" w:rsidRDefault="004C4C6C" w:rsidP="004C4C6C">
      <w:pPr>
        <w:spacing w:line="228" w:lineRule="auto"/>
        <w:ind w:firstLine="720"/>
      </w:pPr>
      <w:r>
        <w:t>(a)    If said Proposal shall be rejected by the New Jersey Turnpike Authority, or in the alternative,</w:t>
      </w:r>
    </w:p>
    <w:p w:rsidR="004C4C6C" w:rsidRDefault="004C4C6C" w:rsidP="004C4C6C">
      <w:pPr>
        <w:spacing w:line="228" w:lineRule="auto"/>
      </w:pPr>
    </w:p>
    <w:p w:rsidR="004C4C6C" w:rsidRDefault="004C4C6C" w:rsidP="004C4C6C">
      <w:pPr>
        <w:spacing w:line="228" w:lineRule="auto"/>
        <w:ind w:firstLine="720"/>
      </w:pPr>
      <w:r>
        <w:t>(b)    If said Proposal shall be accepted by the New Jersey Turnpike Authority, and the Principal shall duly execute the Contract Agreement and furnish the required Contract Bond, within the stipulated time,</w:t>
      </w:r>
    </w:p>
    <w:p w:rsidR="004C4C6C" w:rsidRDefault="004C4C6C" w:rsidP="004C4C6C">
      <w:pPr>
        <w:spacing w:line="228" w:lineRule="auto"/>
      </w:pPr>
    </w:p>
    <w:p w:rsidR="004C4C6C" w:rsidRDefault="004C4C6C" w:rsidP="004C4C6C">
      <w:pPr>
        <w:spacing w:line="228" w:lineRule="auto"/>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rsidR="004C4C6C" w:rsidRDefault="004C4C6C" w:rsidP="004C4C6C">
      <w:pPr>
        <w:spacing w:line="228" w:lineRule="auto"/>
      </w:pPr>
    </w:p>
    <w:p w:rsidR="004C4C6C" w:rsidRDefault="004C4C6C" w:rsidP="004C4C6C">
      <w:pPr>
        <w:spacing w:line="228" w:lineRule="auto"/>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rsidR="004C4C6C" w:rsidRDefault="004C4C6C" w:rsidP="004C4C6C">
      <w:pPr>
        <w:pStyle w:val="Header"/>
        <w:tabs>
          <w:tab w:val="clear" w:pos="4320"/>
          <w:tab w:val="clear" w:pos="8640"/>
        </w:tabs>
      </w:pPr>
    </w:p>
    <w:p w:rsidR="004C4C6C" w:rsidRDefault="004C4C6C" w:rsidP="004C4C6C">
      <w:r>
        <w:br w:type="page"/>
      </w:r>
      <w:r>
        <w:lastRenderedPageBreak/>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rsidR="004C4C6C" w:rsidRDefault="004C4C6C" w:rsidP="004C4C6C"/>
    <w:p w:rsidR="004C4C6C" w:rsidRDefault="004C4C6C" w:rsidP="004C4C6C">
      <w:r>
        <w:t xml:space="preserve">                                    </w:t>
      </w:r>
      <w:r>
        <w:tab/>
      </w:r>
      <w:r>
        <w:tab/>
        <w:t xml:space="preserve">    </w:t>
      </w:r>
      <w:r>
        <w:tab/>
      </w:r>
      <w:r>
        <w:tab/>
        <w:t xml:space="preserve"> </w:t>
      </w:r>
      <w:r w:rsidR="00167245">
        <w:tab/>
      </w:r>
      <w:r>
        <w:t>_____________________________________</w:t>
      </w:r>
    </w:p>
    <w:p w:rsidR="004C4C6C" w:rsidRDefault="004C4C6C" w:rsidP="004C4C6C">
      <w:r>
        <w:t xml:space="preserve"> [Corporate Seal]</w:t>
      </w:r>
    </w:p>
    <w:p w:rsidR="004C4C6C" w:rsidRDefault="004C4C6C" w:rsidP="004C4C6C">
      <w:r>
        <w:tab/>
        <w:t xml:space="preserve">                                  </w:t>
      </w:r>
      <w:r>
        <w:tab/>
      </w:r>
      <w:r>
        <w:tab/>
      </w:r>
      <w:r>
        <w:tab/>
        <w:t xml:space="preserve"> </w:t>
      </w:r>
      <w:r w:rsidR="00167245">
        <w:tab/>
      </w:r>
      <w:r>
        <w:t>_____________________________________</w:t>
      </w:r>
    </w:p>
    <w:p w:rsidR="004C4C6C" w:rsidRDefault="004C4C6C" w:rsidP="004C4C6C"/>
    <w:p w:rsidR="004C4C6C" w:rsidRDefault="004C4C6C" w:rsidP="004C4C6C">
      <w:r>
        <w:t>WITNESS OR ATTEST</w:t>
      </w:r>
      <w:r>
        <w:tab/>
        <w:t xml:space="preserve"> </w:t>
      </w:r>
      <w:r>
        <w:tab/>
        <w:t xml:space="preserve">    </w:t>
      </w:r>
      <w:r>
        <w:tab/>
      </w:r>
      <w:r>
        <w:tab/>
      </w:r>
      <w:r w:rsidR="00167245">
        <w:tab/>
      </w:r>
      <w:r>
        <w:t>_____________________________________</w:t>
      </w:r>
    </w:p>
    <w:p w:rsidR="004C4C6C" w:rsidRDefault="004C4C6C" w:rsidP="004C4C6C"/>
    <w:p w:rsidR="004C4C6C" w:rsidRDefault="004C4C6C" w:rsidP="004C4C6C">
      <w:r>
        <w:t xml:space="preserve">_____________________________________            </w:t>
      </w:r>
      <w:r w:rsidR="00167245">
        <w:tab/>
      </w:r>
      <w:r w:rsidR="00167245">
        <w:tab/>
      </w:r>
      <w:r>
        <w:t>______________________________________</w:t>
      </w:r>
    </w:p>
    <w:p w:rsidR="004C4C6C" w:rsidRDefault="00167245" w:rsidP="004C4C6C">
      <w:r>
        <w:tab/>
      </w:r>
      <w:r>
        <w:tab/>
      </w:r>
      <w:r>
        <w:tab/>
      </w:r>
      <w:r>
        <w:tab/>
      </w:r>
      <w:r>
        <w:tab/>
      </w:r>
      <w:r>
        <w:tab/>
      </w:r>
      <w:r>
        <w:tab/>
      </w:r>
      <w:r w:rsidR="004C4C6C">
        <w:t>Principal</w:t>
      </w:r>
    </w:p>
    <w:p w:rsidR="004C4C6C" w:rsidRDefault="004C4C6C" w:rsidP="004C4C6C"/>
    <w:p w:rsidR="004C4C6C" w:rsidRDefault="004C4C6C" w:rsidP="004C4C6C"/>
    <w:p w:rsidR="004C4C6C" w:rsidRDefault="004C4C6C" w:rsidP="004C4C6C"/>
    <w:p w:rsidR="004C4C6C" w:rsidRDefault="004C4C6C" w:rsidP="004C4C6C"/>
    <w:p w:rsidR="004C4C6C" w:rsidRDefault="004C4C6C" w:rsidP="004C4C6C">
      <w:r>
        <w:tab/>
        <w:t xml:space="preserve">                                  </w:t>
      </w:r>
      <w:r>
        <w:tab/>
      </w:r>
      <w:r>
        <w:tab/>
      </w:r>
      <w:r>
        <w:tab/>
      </w:r>
      <w:r w:rsidR="00167245">
        <w:tab/>
      </w:r>
      <w:r>
        <w:t>_____________________________________</w:t>
      </w:r>
    </w:p>
    <w:p w:rsidR="004C4C6C" w:rsidRDefault="004C4C6C" w:rsidP="004C4C6C">
      <w:r>
        <w:t xml:space="preserve"> [Corporate Seal]</w:t>
      </w:r>
    </w:p>
    <w:p w:rsidR="004C4C6C" w:rsidRDefault="004C4C6C" w:rsidP="004C4C6C">
      <w:r>
        <w:t xml:space="preserve">                                        </w:t>
      </w:r>
      <w:r>
        <w:tab/>
      </w:r>
      <w:r>
        <w:tab/>
      </w:r>
      <w:r>
        <w:tab/>
      </w:r>
      <w:r>
        <w:tab/>
      </w:r>
      <w:r w:rsidR="00167245">
        <w:tab/>
      </w:r>
      <w:r>
        <w:t>_____________________________________</w:t>
      </w:r>
    </w:p>
    <w:p w:rsidR="004C4C6C" w:rsidRDefault="004C4C6C" w:rsidP="004C4C6C"/>
    <w:p w:rsidR="004C4C6C" w:rsidRDefault="004C4C6C" w:rsidP="00A4046D">
      <w:r>
        <w:t xml:space="preserve">WITNESS OR ATTEST:                      </w:t>
      </w:r>
      <w:r>
        <w:tab/>
      </w:r>
      <w:r>
        <w:tab/>
      </w:r>
      <w:r w:rsidR="00167245">
        <w:tab/>
      </w:r>
      <w:r>
        <w:t>_____________________________________</w:t>
      </w:r>
    </w:p>
    <w:p w:rsidR="004C4C6C" w:rsidRDefault="004C4C6C" w:rsidP="004C4C6C"/>
    <w:p w:rsidR="004C4C6C" w:rsidRDefault="004C4C6C" w:rsidP="004C4C6C">
      <w:r>
        <w:t xml:space="preserve">____________________________________   </w:t>
      </w:r>
      <w:r>
        <w:tab/>
        <w:t xml:space="preserve">  </w:t>
      </w:r>
      <w:r>
        <w:tab/>
        <w:t>_____________________________________</w:t>
      </w:r>
    </w:p>
    <w:p w:rsidR="004C4C6C" w:rsidRDefault="004C4C6C" w:rsidP="002610C8">
      <w:r>
        <w:t xml:space="preserve">                                                    </w:t>
      </w:r>
      <w:r>
        <w:tab/>
      </w:r>
      <w:r>
        <w:tab/>
      </w:r>
      <w:r>
        <w:tab/>
      </w:r>
      <w:r>
        <w:tab/>
        <w:t>Surety</w:t>
      </w:r>
    </w:p>
    <w:p w:rsidR="00382D7C" w:rsidRDefault="00382D7C" w:rsidP="002610C8"/>
    <w:p w:rsidR="003B5391" w:rsidRDefault="003B5391">
      <w:pPr>
        <w:widowControl/>
        <w:rPr>
          <w:smallCaps/>
          <w:sz w:val="28"/>
          <w:szCs w:val="26"/>
          <w:u w:val="thick"/>
        </w:rPr>
        <w:sectPr w:rsidR="003B5391" w:rsidSect="00D7098A">
          <w:footerReference w:type="default" r:id="rId16"/>
          <w:pgSz w:w="12240" w:h="15840" w:code="1"/>
          <w:pgMar w:top="1170" w:right="1440" w:bottom="1530" w:left="1440" w:header="630" w:footer="720" w:gutter="0"/>
          <w:paperSrc w:first="99" w:other="99"/>
          <w:pgNumType w:start="1"/>
          <w:cols w:space="720"/>
          <w:noEndnote/>
          <w:docGrid w:linePitch="272"/>
        </w:sectPr>
      </w:pPr>
    </w:p>
    <w:p w:rsidR="00DD67C2" w:rsidRDefault="00DD67C2" w:rsidP="00DD67C2">
      <w:pPr>
        <w:pStyle w:val="PH2"/>
      </w:pPr>
      <w:r>
        <w:lastRenderedPageBreak/>
        <w:t>New Jersey Turnpike Authority</w:t>
      </w:r>
    </w:p>
    <w:p w:rsidR="00DD67C2" w:rsidRDefault="00DD67C2" w:rsidP="00A4046D">
      <w:pPr>
        <w:pStyle w:val="Heading1B"/>
      </w:pPr>
      <w:bookmarkStart w:id="14" w:name="_Toc475932962"/>
      <w:bookmarkStart w:id="15" w:name="_Toc79901874"/>
      <w:bookmarkStart w:id="16" w:name="_Toc229306452"/>
      <w:bookmarkStart w:id="17" w:name="_Toc317166911"/>
      <w:bookmarkStart w:id="18" w:name="_Toc473552524"/>
      <w:r>
        <w:t xml:space="preserve">Letter </w:t>
      </w:r>
      <w:r w:rsidR="005E7388">
        <w:t>o</w:t>
      </w:r>
      <w:r>
        <w:t xml:space="preserve">f </w:t>
      </w:r>
      <w:r w:rsidRPr="00A72DED">
        <w:t>Surety</w:t>
      </w:r>
      <w:bookmarkEnd w:id="14"/>
      <w:bookmarkEnd w:id="15"/>
      <w:bookmarkEnd w:id="16"/>
      <w:bookmarkEnd w:id="17"/>
      <w:bookmarkEnd w:id="18"/>
    </w:p>
    <w:p w:rsidR="00DD67C2" w:rsidRDefault="00DD67C2" w:rsidP="00DD67C2"/>
    <w:p w:rsidR="00DD67C2" w:rsidRDefault="00DD67C2" w:rsidP="00A4046D">
      <w:r>
        <w:tab/>
        <w:t>KNOW ALL MEN BY THESE PRESENTS, that we, the undersigned</w:t>
      </w:r>
    </w:p>
    <w:p w:rsidR="00DD67C2" w:rsidRDefault="00DD67C2" w:rsidP="00DD67C2"/>
    <w:p w:rsidR="00DD67C2" w:rsidRDefault="00DD67C2" w:rsidP="00DD67C2">
      <w:r>
        <w:t xml:space="preserve">_______________________________________________________as PRINCIPAL: and </w:t>
      </w:r>
    </w:p>
    <w:p w:rsidR="00DD67C2" w:rsidRDefault="00DD67C2" w:rsidP="00DD67C2"/>
    <w:p w:rsidR="00DD67C2" w:rsidRDefault="00DD67C2" w:rsidP="00DD67C2">
      <w:r>
        <w:t>_______________________________________________________as Surety and duly qualified to transact business in the State of New Jersey, are hereby held and firmly bound unto the New Jersey Turnpike Authority in the sum by which the amount of the Contract, covering the attached proposal, properly and lawfully executed by and between the New Jersey Turnpike Authority and some third party, may exceed the amount bid by the Principal for the payment of which, well and truly to be made, we hereby jointly and severally bind ourselves, our heirs, executors, administrators, successors and assigns.</w:t>
      </w:r>
    </w:p>
    <w:p w:rsidR="00DD67C2" w:rsidRDefault="00DD67C2" w:rsidP="00DD67C2"/>
    <w:p w:rsidR="00DD67C2" w:rsidRDefault="00DD67C2" w:rsidP="00A4046D">
      <w:r>
        <w:tab/>
        <w:t>Signed, this_____________day of_________________A.D.</w:t>
      </w:r>
    </w:p>
    <w:p w:rsidR="00DD67C2" w:rsidRDefault="00DD67C2" w:rsidP="00DD67C2"/>
    <w:p w:rsidR="00DD67C2" w:rsidRDefault="00DD67C2" w:rsidP="00DD67C2">
      <w:r>
        <w:t>two thousand and_________________________________________________.</w:t>
      </w:r>
    </w:p>
    <w:p w:rsidR="00DD67C2" w:rsidRDefault="00DD67C2" w:rsidP="00DD67C2"/>
    <w:p w:rsidR="00DD67C2" w:rsidRDefault="00DD67C2" w:rsidP="00A4046D">
      <w:r>
        <w:tab/>
        <w:t>THE CONDITION OF THE ABOVE OBLIGATION IS SUCH that whereas</w:t>
      </w:r>
    </w:p>
    <w:p w:rsidR="00DD67C2" w:rsidRDefault="00DD67C2" w:rsidP="00DD67C2">
      <w:r>
        <w:t xml:space="preserve">the Principal has submitted to the New Jersey Turnpike Authority </w:t>
      </w:r>
      <w:proofErr w:type="gramStart"/>
      <w:r>
        <w:t>a certain</w:t>
      </w:r>
      <w:proofErr w:type="gramEnd"/>
    </w:p>
    <w:p w:rsidR="00DD67C2" w:rsidRDefault="00DD67C2" w:rsidP="00DD67C2">
      <w:r>
        <w:t>Proposal, attached hereto and hereby made a part hereof, to enter into a</w:t>
      </w:r>
    </w:p>
    <w:p w:rsidR="00DD67C2" w:rsidRDefault="00DD67C2" w:rsidP="00DD67C2">
      <w:r>
        <w:t>Contract in writing for Contract No. _________________of the New Jersey</w:t>
      </w:r>
    </w:p>
    <w:p w:rsidR="00DD67C2" w:rsidRDefault="00DD67C2" w:rsidP="00DD67C2">
      <w:r>
        <w:t>Turnpike Authority;</w:t>
      </w:r>
    </w:p>
    <w:p w:rsidR="00DD67C2" w:rsidRDefault="00DD67C2" w:rsidP="00DD67C2"/>
    <w:p w:rsidR="00DD67C2" w:rsidRDefault="00DD67C2" w:rsidP="00DD67C2">
      <w:r>
        <w:tab/>
        <w:t>NOW, THEREFORE,</w:t>
      </w:r>
    </w:p>
    <w:p w:rsidR="00DD67C2" w:rsidRDefault="00DD67C2" w:rsidP="00DD67C2"/>
    <w:p w:rsidR="00DD67C2" w:rsidRDefault="00DD67C2" w:rsidP="00DD67C2">
      <w:r>
        <w:tab/>
        <w:t>(a)    If said Proposal shall be rejected by the New Jersey Turnpike Authority, or in the alternative,</w:t>
      </w:r>
    </w:p>
    <w:p w:rsidR="00DD67C2" w:rsidRDefault="00DD67C2" w:rsidP="00DD67C2"/>
    <w:p w:rsidR="00DD67C2" w:rsidRDefault="00DD67C2" w:rsidP="00DD67C2">
      <w:r>
        <w:tab/>
        <w:t>(b)    If said Proposal shall be accepted by the New Jersey Turnpike Authority, and the Principal shall duly execute the Contract Agreement and furnish the required Contract Bond, within the stipulated time,</w:t>
      </w:r>
    </w:p>
    <w:p w:rsidR="00DD67C2" w:rsidRDefault="00DD67C2" w:rsidP="00DD67C2"/>
    <w:p w:rsidR="00DD67C2" w:rsidRDefault="00DD67C2" w:rsidP="00DD67C2">
      <w:r>
        <w:tab/>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rsidR="00DD67C2" w:rsidRDefault="00DD67C2" w:rsidP="00DD67C2"/>
    <w:p w:rsidR="00DD67C2" w:rsidRDefault="00DD67C2" w:rsidP="00DD67C2">
      <w:r>
        <w:tab/>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rsidR="00DD67C2" w:rsidRDefault="00DD67C2" w:rsidP="00DD67C2"/>
    <w:p w:rsidR="00DD67C2" w:rsidRDefault="00DD67C2" w:rsidP="00DD67C2">
      <w:r>
        <w:br w:type="page"/>
      </w:r>
      <w:r>
        <w:lastRenderedPageBreak/>
        <w:tab/>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rsidR="00DD67C2" w:rsidRDefault="00DD67C2" w:rsidP="00DD67C2"/>
    <w:p w:rsidR="00DD67C2" w:rsidRDefault="00DD67C2" w:rsidP="00DD67C2"/>
    <w:p w:rsidR="00DD67C2" w:rsidRDefault="00DD67C2" w:rsidP="00DD67C2">
      <w:r>
        <w:tab/>
      </w:r>
      <w:r>
        <w:tab/>
        <w:t xml:space="preserve">                           </w:t>
      </w:r>
      <w:r>
        <w:tab/>
      </w:r>
      <w:r>
        <w:tab/>
      </w:r>
      <w:r w:rsidR="00167245">
        <w:tab/>
      </w:r>
      <w:r>
        <w:t>_____________________________________</w:t>
      </w:r>
    </w:p>
    <w:p w:rsidR="00DD67C2" w:rsidRDefault="00DD67C2" w:rsidP="00DD67C2">
      <w:r>
        <w:t xml:space="preserve"> [Corporate Seal]</w:t>
      </w:r>
    </w:p>
    <w:p w:rsidR="00DD67C2" w:rsidRDefault="00DD67C2" w:rsidP="00DD67C2">
      <w:r>
        <w:tab/>
      </w:r>
      <w:r>
        <w:tab/>
      </w:r>
      <w:r>
        <w:tab/>
        <w:t xml:space="preserve">                      </w:t>
      </w:r>
      <w:r>
        <w:tab/>
      </w:r>
      <w:r w:rsidR="00167245">
        <w:tab/>
      </w:r>
      <w:r>
        <w:t>_____________________________________</w:t>
      </w:r>
    </w:p>
    <w:p w:rsidR="00DD67C2" w:rsidRDefault="00DD67C2" w:rsidP="00DD67C2"/>
    <w:p w:rsidR="00DD67C2" w:rsidRDefault="00DD67C2" w:rsidP="00A4046D">
      <w:r>
        <w:t>WITNESS OR ATTEST:</w:t>
      </w:r>
      <w:r>
        <w:tab/>
      </w:r>
      <w:r>
        <w:tab/>
        <w:t xml:space="preserve">           </w:t>
      </w:r>
      <w:r w:rsidR="00167245">
        <w:tab/>
      </w:r>
      <w:r w:rsidR="00167245">
        <w:tab/>
      </w:r>
      <w:r>
        <w:t>_____________________________________</w:t>
      </w:r>
    </w:p>
    <w:p w:rsidR="00DD67C2" w:rsidRDefault="00DD67C2" w:rsidP="00DD67C2">
      <w:r>
        <w:tab/>
      </w:r>
      <w:r>
        <w:tab/>
      </w:r>
    </w:p>
    <w:p w:rsidR="00DD67C2" w:rsidRDefault="00DD67C2" w:rsidP="00DD67C2">
      <w:r>
        <w:t xml:space="preserve">___________________________________      </w:t>
      </w:r>
      <w:r w:rsidR="00167245">
        <w:tab/>
      </w:r>
      <w:r>
        <w:t>_____________________________________</w:t>
      </w:r>
    </w:p>
    <w:p w:rsidR="00DD67C2" w:rsidRDefault="00DD67C2" w:rsidP="00DD67C2">
      <w:r>
        <w:t xml:space="preserve">                                                    </w:t>
      </w:r>
      <w:r>
        <w:tab/>
      </w:r>
      <w:r>
        <w:tab/>
      </w:r>
      <w:r>
        <w:tab/>
        <w:t>Principal</w:t>
      </w:r>
    </w:p>
    <w:p w:rsidR="00DD67C2" w:rsidRDefault="00DD67C2" w:rsidP="00DD67C2"/>
    <w:p w:rsidR="00DD67C2" w:rsidRDefault="00DD67C2" w:rsidP="00DD67C2"/>
    <w:p w:rsidR="00DD67C2" w:rsidRDefault="00DD67C2" w:rsidP="00DD67C2">
      <w:r>
        <w:tab/>
        <w:t xml:space="preserve">                                  </w:t>
      </w:r>
      <w:r>
        <w:tab/>
      </w:r>
      <w:r>
        <w:tab/>
      </w:r>
      <w:r w:rsidR="00167245">
        <w:tab/>
      </w:r>
      <w:r>
        <w:t>____________________________________</w:t>
      </w:r>
    </w:p>
    <w:p w:rsidR="00DD67C2" w:rsidRDefault="00DD67C2" w:rsidP="00DD67C2">
      <w:r>
        <w:t xml:space="preserve"> [Corporate Seal]</w:t>
      </w:r>
    </w:p>
    <w:p w:rsidR="00DD67C2" w:rsidRDefault="00DD67C2" w:rsidP="00DD67C2">
      <w:r>
        <w:t xml:space="preserve">                                      </w:t>
      </w:r>
      <w:r>
        <w:tab/>
      </w:r>
      <w:r>
        <w:tab/>
        <w:t xml:space="preserve"> </w:t>
      </w:r>
      <w:r>
        <w:tab/>
      </w:r>
      <w:r w:rsidR="00167245">
        <w:tab/>
      </w:r>
      <w:r>
        <w:t>____________________________________</w:t>
      </w:r>
    </w:p>
    <w:p w:rsidR="00DD67C2" w:rsidRDefault="00DD67C2" w:rsidP="00DD67C2"/>
    <w:p w:rsidR="00DD67C2" w:rsidRDefault="00DD67C2" w:rsidP="00A4046D">
      <w:r>
        <w:t xml:space="preserve">WITNESS OR ATTEST:                     </w:t>
      </w:r>
      <w:r>
        <w:tab/>
      </w:r>
      <w:r w:rsidR="00167245">
        <w:tab/>
      </w:r>
      <w:r>
        <w:t xml:space="preserve"> _____________________________________</w:t>
      </w:r>
    </w:p>
    <w:p w:rsidR="00DD67C2" w:rsidRDefault="00DD67C2" w:rsidP="00DD67C2"/>
    <w:p w:rsidR="00DD67C2" w:rsidRDefault="00DD67C2" w:rsidP="00DD67C2">
      <w:r>
        <w:t xml:space="preserve">____________________________________     </w:t>
      </w:r>
      <w:r w:rsidR="00167245">
        <w:tab/>
      </w:r>
      <w:r>
        <w:t>_____________________________________</w:t>
      </w:r>
    </w:p>
    <w:p w:rsidR="00DD67C2" w:rsidRDefault="00DD67C2" w:rsidP="00DD67C2">
      <w:r>
        <w:t xml:space="preserve">                                                    </w:t>
      </w:r>
      <w:r>
        <w:tab/>
      </w:r>
      <w:r>
        <w:tab/>
      </w:r>
      <w:r>
        <w:tab/>
        <w:t xml:space="preserve"> Surety</w:t>
      </w:r>
    </w:p>
    <w:p w:rsidR="003B5391" w:rsidRDefault="003B5391">
      <w:pPr>
        <w:widowControl/>
      </w:pPr>
    </w:p>
    <w:p w:rsidR="003B5391" w:rsidRDefault="003B5391">
      <w:pPr>
        <w:widowControl/>
        <w:sectPr w:rsidR="003B5391" w:rsidSect="00D7098A">
          <w:footerReference w:type="default" r:id="rId17"/>
          <w:pgSz w:w="12240" w:h="15840" w:code="1"/>
          <w:pgMar w:top="1440" w:right="1440" w:bottom="1530" w:left="1440" w:header="630" w:footer="720" w:gutter="0"/>
          <w:paperSrc w:first="99" w:other="99"/>
          <w:pgNumType w:start="1"/>
          <w:cols w:space="720"/>
          <w:noEndnote/>
          <w:docGrid w:linePitch="272"/>
        </w:sectPr>
      </w:pPr>
    </w:p>
    <w:p w:rsidR="00172E9E" w:rsidRDefault="00172E9E" w:rsidP="00172E9E">
      <w:pPr>
        <w:pStyle w:val="PH2"/>
      </w:pPr>
      <w:bookmarkStart w:id="19" w:name="_Toc475932964"/>
      <w:r>
        <w:lastRenderedPageBreak/>
        <w:t>New Jersey Turnpike Authority</w:t>
      </w:r>
    </w:p>
    <w:p w:rsidR="00FC0334" w:rsidRDefault="009167EE" w:rsidP="00A4046D">
      <w:pPr>
        <w:pStyle w:val="Heading1B"/>
      </w:pPr>
      <w:bookmarkStart w:id="20" w:name="_Toc229306453"/>
      <w:bookmarkStart w:id="21" w:name="_Toc317166912"/>
      <w:bookmarkStart w:id="22" w:name="_Toc473552525"/>
      <w:r>
        <w:t>Contract Agreement</w:t>
      </w:r>
      <w:bookmarkEnd w:id="19"/>
      <w:bookmarkEnd w:id="20"/>
      <w:bookmarkEnd w:id="21"/>
      <w:bookmarkEnd w:id="22"/>
    </w:p>
    <w:p w:rsidR="00A4046D" w:rsidRDefault="00A4046D" w:rsidP="00A4046D"/>
    <w:p w:rsidR="006469FB" w:rsidRPr="00A4046D" w:rsidRDefault="006469FB" w:rsidP="00A4046D">
      <w:pPr>
        <w:jc w:val="center"/>
        <w:rPr>
          <w:color w:val="FF0000"/>
        </w:rPr>
      </w:pPr>
      <w:r w:rsidRPr="00A4046D">
        <w:rPr>
          <w:color w:val="FF0000"/>
        </w:rPr>
        <w:t>(SELECT ROADWAY)</w:t>
      </w:r>
    </w:p>
    <w:p w:rsidR="00FC0334" w:rsidRDefault="00FC0334" w:rsidP="00A4046D">
      <w:pPr>
        <w:jc w:val="center"/>
      </w:pPr>
      <w:r>
        <w:t xml:space="preserve">CONTRACT NO. </w:t>
      </w:r>
      <w:r w:rsidR="00A4046D" w:rsidRPr="00A4046D">
        <w:rPr>
          <w:color w:val="FF0000"/>
        </w:rPr>
        <w:t>[Insert Contract N</w:t>
      </w:r>
      <w:r w:rsidRPr="00A4046D">
        <w:rPr>
          <w:color w:val="FF0000"/>
        </w:rPr>
        <w:t>umber]</w:t>
      </w:r>
    </w:p>
    <w:p w:rsidR="00FC0334" w:rsidRPr="00A4046D" w:rsidRDefault="005854FC" w:rsidP="00A4046D">
      <w:pPr>
        <w:jc w:val="center"/>
        <w:rPr>
          <w:color w:val="FF0000"/>
        </w:rPr>
      </w:pPr>
      <w:r w:rsidRPr="00A4046D">
        <w:rPr>
          <w:color w:val="FF0000"/>
        </w:rPr>
        <w:t>[</w:t>
      </w:r>
      <w:r w:rsidR="00A4046D" w:rsidRPr="00A4046D">
        <w:rPr>
          <w:color w:val="FF0000"/>
        </w:rPr>
        <w:t>I</w:t>
      </w:r>
      <w:r w:rsidRPr="00A4046D">
        <w:rPr>
          <w:color w:val="FF0000"/>
        </w:rPr>
        <w:t>nsert Contract Title]</w:t>
      </w:r>
    </w:p>
    <w:p w:rsidR="00FC0334" w:rsidRDefault="00FC0334"/>
    <w:p w:rsidR="00FC0334" w:rsidRDefault="00FC0334" w:rsidP="00A4046D">
      <w:r>
        <w:tab/>
        <w:t xml:space="preserve">THIS AGREEMENT made this ________________ day of ___________________ </w:t>
      </w:r>
    </w:p>
    <w:p w:rsidR="00FC0334" w:rsidRDefault="00FC0334"/>
    <w:p w:rsidR="00FC0334" w:rsidRDefault="00FC0334">
      <w:r>
        <w:t>in the year of our Lord, two thousand and  ______________________</w:t>
      </w:r>
    </w:p>
    <w:p w:rsidR="00FC0334" w:rsidRDefault="00FC0334"/>
    <w:p w:rsidR="00FC0334" w:rsidRDefault="00FC0334">
      <w:r>
        <w:t xml:space="preserve">between the New Jersey Turnpike Authority, party of the first part, sometimes </w:t>
      </w:r>
    </w:p>
    <w:p w:rsidR="00FC0334" w:rsidRDefault="00FC0334"/>
    <w:p w:rsidR="00FC0334" w:rsidRDefault="00FC0334">
      <w:r>
        <w:t>hereinafter called Authority, and _____________________________________________</w:t>
      </w:r>
    </w:p>
    <w:p w:rsidR="00FC0334" w:rsidRDefault="00FC0334"/>
    <w:p w:rsidR="00FC0334" w:rsidRDefault="00FC0334">
      <w:r>
        <w:t>part____ of the second part, sometimes hereinafter called Contractor.</w:t>
      </w:r>
    </w:p>
    <w:p w:rsidR="00FC0334" w:rsidRDefault="00FC0334"/>
    <w:p w:rsidR="00FC0334" w:rsidRDefault="00FC0334">
      <w:r>
        <w:tab/>
        <w:t>WITNESSETH, that the Said Contractor, in consideration of the payments hereinafter specified, hereby covenants and agrees to furnish and deliver all the materials, to do and perform all the work and labor required to be furnished and delivered, done and performed for, and to do and perform all things necessary or proper for, or incidental to the completion of Contract No.</w:t>
      </w:r>
      <w:r>
        <w:rPr>
          <w:b/>
          <w:color w:val="FF0000"/>
        </w:rPr>
        <w:t xml:space="preserve"> [insert number] </w:t>
      </w:r>
      <w:r>
        <w:t xml:space="preserve">in strict and entire conformity with the Specifications, attached hereto, and the Plans which consist of </w:t>
      </w:r>
      <w:r>
        <w:rPr>
          <w:b/>
          <w:color w:val="FF0000"/>
        </w:rPr>
        <w:t>[insert number]</w:t>
      </w:r>
      <w:r>
        <w:t xml:space="preserve"> drawings numbered </w:t>
      </w:r>
      <w:r>
        <w:rPr>
          <w:b/>
          <w:color w:val="FF0000"/>
        </w:rPr>
        <w:t>[insert numbers]</w:t>
      </w:r>
      <w:r>
        <w:t xml:space="preserve"> bearing the general title:</w:t>
      </w:r>
      <w:r>
        <w:tab/>
      </w:r>
    </w:p>
    <w:p w:rsidR="00FC0334" w:rsidRDefault="00FC0334">
      <w:pPr>
        <w:jc w:val="center"/>
      </w:pPr>
    </w:p>
    <w:p w:rsidR="00FC0334" w:rsidRDefault="00FC0334" w:rsidP="00A4046D">
      <w:pPr>
        <w:jc w:val="center"/>
      </w:pPr>
      <w:r>
        <w:t>NEW JERSEY TURNPIKE AUTHORITY</w:t>
      </w:r>
    </w:p>
    <w:p w:rsidR="00FC0334" w:rsidRPr="00A03C4F" w:rsidRDefault="00FC0334">
      <w:pPr>
        <w:jc w:val="center"/>
      </w:pPr>
      <w:r>
        <w:t>NEW JERSEY TURNPIKE</w:t>
      </w:r>
      <w:r w:rsidR="00A03C4F">
        <w:t xml:space="preserve">/Garden State Parkway </w:t>
      </w:r>
      <w:r w:rsidR="00A03C4F">
        <w:rPr>
          <w:color w:val="FF0000"/>
        </w:rPr>
        <w:t>[select roadway]</w:t>
      </w:r>
    </w:p>
    <w:p w:rsidR="00FC0334" w:rsidRDefault="00FC0334">
      <w:pPr>
        <w:jc w:val="center"/>
        <w:rPr>
          <w:b/>
          <w:color w:val="FF0000"/>
        </w:rPr>
      </w:pPr>
      <w:r>
        <w:t xml:space="preserve">CONTRACT NO. </w:t>
      </w:r>
      <w:r>
        <w:rPr>
          <w:b/>
          <w:color w:val="FF0000"/>
        </w:rPr>
        <w:t>[insert number]</w:t>
      </w:r>
    </w:p>
    <w:p w:rsidR="00FC0334" w:rsidRDefault="00FC0334">
      <w:pPr>
        <w:jc w:val="center"/>
      </w:pPr>
    </w:p>
    <w:p w:rsidR="00FC0334" w:rsidRPr="00E95A2F" w:rsidRDefault="00FA2A06">
      <w:pPr>
        <w:pStyle w:val="RedLine"/>
        <w:jc w:val="center"/>
      </w:pPr>
      <w:r w:rsidRPr="00E95A2F">
        <w:t xml:space="preserve">[insert contract </w:t>
      </w:r>
      <w:r w:rsidR="005C70DA" w:rsidRPr="00E95A2F">
        <w:t>title</w:t>
      </w:r>
      <w:r w:rsidR="00FC0334" w:rsidRPr="00E95A2F">
        <w:t>]</w:t>
      </w:r>
    </w:p>
    <w:p w:rsidR="00FC0334" w:rsidRDefault="00FC0334"/>
    <w:p w:rsidR="00FC0334" w:rsidRDefault="00FC0334">
      <w:r>
        <w:t>and other Contract Documents which are hereby made a part of this Agreement as fully and with the same effect as if the same had been set forth at length in the body of this Agreement.</w:t>
      </w:r>
    </w:p>
    <w:p w:rsidR="00FC0334" w:rsidRDefault="00FC0334"/>
    <w:p w:rsidR="00FC0334" w:rsidRDefault="00FC0334" w:rsidP="00A4046D">
      <w:r>
        <w:tab/>
        <w:t xml:space="preserve">All work under the Contract shall be performed and completed on or before </w:t>
      </w:r>
      <w:r>
        <w:rPr>
          <w:b/>
          <w:color w:val="FF0000"/>
        </w:rPr>
        <w:t>[insert date]</w:t>
      </w:r>
      <w:r>
        <w:t xml:space="preserve">. </w:t>
      </w:r>
    </w:p>
    <w:p w:rsidR="00FC0334" w:rsidRDefault="00FC0334"/>
    <w:p w:rsidR="00FC0334" w:rsidRDefault="00FC0334"/>
    <w:p w:rsidR="00FC0334" w:rsidRDefault="00FC0334"/>
    <w:p w:rsidR="00FC0334" w:rsidRDefault="00FC0334"/>
    <w:p w:rsidR="00FC0334" w:rsidRDefault="00FC0334"/>
    <w:p w:rsidR="00FC0334" w:rsidRDefault="00FC0334"/>
    <w:p w:rsidR="00FC0334" w:rsidRDefault="00FC0334"/>
    <w:p w:rsidR="00FC0334" w:rsidRDefault="00FC0334"/>
    <w:p w:rsidR="00FC0334" w:rsidRDefault="00FC0334">
      <w:r>
        <w:br w:type="page"/>
      </w:r>
      <w:r>
        <w:lastRenderedPageBreak/>
        <w:tab/>
        <w:t xml:space="preserve">If the Contractor fails to complete fully, entirely and in conformity with the provisions of the Contract, the Project and each and every part and appurtenance thereof, within the time stated above, or any portion for which a completion date is stipulated within such further time as may have been granted in accordance with the provisions of the Contract, then the Contractor shall and hereby agrees to pay the Authority for each and every calendar day that he is in default on time to complete the entire Project, </w:t>
      </w:r>
      <w:r>
        <w:rPr>
          <w:b/>
          <w:color w:val="FF0000"/>
        </w:rPr>
        <w:t>[insert amount ($_____)]</w:t>
      </w:r>
      <w:r>
        <w:t xml:space="preserve"> </w:t>
      </w:r>
      <w:r>
        <w:rPr>
          <w:b/>
          <w:color w:val="FF0000"/>
        </w:rPr>
        <w:t>[engineer to submit liquidated damages calculation with Phase C submission]</w:t>
      </w:r>
      <w:r>
        <w:t xml:space="preserve"> which said amount per calendar day is agreed upon by the parties hereto to be liquidated damages and not a penalty</w:t>
      </w:r>
      <w:r w:rsidR="00A20A3E">
        <w:t>.</w:t>
      </w:r>
    </w:p>
    <w:p w:rsidR="00FC0334" w:rsidRDefault="00FC0334"/>
    <w:p w:rsidR="00FC0334" w:rsidRDefault="00FC0334">
      <w:r>
        <w:tab/>
        <w:t>The Contractor agrees to make payment of all proper charges for labor and materials required in the aforementioned work, and to defend, if so directed by the Authority, and to indemnify and save harmless the Authority, its officers, employees and agents against and from all damages and liabilities, threatened, pending or completed actions, proceedings or suits of every kind and all costs incurred in the defense, settlement or satisfaction thereof (including attorney's fees and court costs), including damages and liabilities, actions, proceedings, suits, costs, claims and judgments of officers, employees or agents of the Contractor and of its subcontractors, and from all damages, liabilities, actions, proceedings, suits, costs, claims, or judgments to which the Authority or any of its officers, employees, or agents may be subjected by reason of injury to the person or property of others resulting from the performance of the Project; or the acts or omissions, whether negligent or not, of the Contractor, its officers, employees or agents, and of its subcontractors; or of the Authority, its officers, employees and agents, or of third persons; or through any improper or defective machinery, implements or appliances used in the Project; and the Contractor shall further defend, if so directed by the Authority, indemnify and save harmless the Authority, its officers, employees and agents from all damages, liabilities, actions, proceedings, suits, costs or claims of any kind, which may be brought or instituted by any subcontractor, material man or laborer who has performed work or furnished materials in or about the Project or by, or on account of, any claims or amount recovered for any infringement of patent, trademark or copyright.  So much money due to the Contractor under and by virtue of the Contract as shall be considered necessary by the Authority may be retained by the Authority and held until such suits, proceedings, actions, claims or amounts shall have been settled, and suitable evidence to that effect furnished to the Authority.  The obligations of this paragraph shall survive the expiration, termination or rescission of this Contract.</w:t>
      </w:r>
    </w:p>
    <w:p w:rsidR="00FC0334" w:rsidRDefault="00FC0334"/>
    <w:p w:rsidR="00FC0334" w:rsidRDefault="00FC0334">
      <w:r>
        <w:tab/>
        <w:t xml:space="preserve">In consideration of the premises, the Authority hereby agrees to pay, as sole compensation for the performance of the Project, payments for the actual quantity of authorized work performed, as provided in the Specifications, at the prices for the Scheduled Items of Work in the Proposal. </w:t>
      </w:r>
    </w:p>
    <w:p w:rsidR="00FC0334" w:rsidRDefault="00FC0334"/>
    <w:p w:rsidR="00FC0334" w:rsidRDefault="00FC0334"/>
    <w:p w:rsidR="00FC0334" w:rsidRDefault="00FC0334"/>
    <w:p w:rsidR="00FC0334" w:rsidRDefault="00FC0334"/>
    <w:p w:rsidR="00FC0334" w:rsidRDefault="00FC0334"/>
    <w:p w:rsidR="00FC0334" w:rsidRDefault="00FC0334"/>
    <w:p w:rsidR="00FC0334" w:rsidRDefault="00A26661">
      <w:r>
        <w:br w:type="page"/>
      </w:r>
      <w:r w:rsidR="00FC0334">
        <w:lastRenderedPageBreak/>
        <w:tab/>
        <w:t>This Contract is to be binding upon the Authority, its successor or successors, and upon the contractor and _____________ heirs, executors, administrators, successor or successors, and is voidable and may be terminated by the Authority, in accordance with the Provisions of the Specifications, or if the provisions of the statutes relative thereto are not complied with.</w:t>
      </w:r>
      <w:r w:rsidR="00F45ADC">
        <w:t xml:space="preserve"> </w:t>
      </w:r>
    </w:p>
    <w:p w:rsidR="005D7900" w:rsidRDefault="005D7900"/>
    <w:p w:rsidR="005D7900" w:rsidRPr="0025309D" w:rsidRDefault="005D7900" w:rsidP="005D790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w:t>
      </w:r>
      <w:r w:rsidR="00A608A1">
        <w:rPr>
          <w:color w:val="339966"/>
        </w:rPr>
        <w:t xml:space="preserve"> </w:t>
      </w:r>
      <w:r>
        <w:rPr>
          <w:color w:val="339966"/>
        </w:rPr>
        <w:t>2013SS-03</w:t>
      </w:r>
    </w:p>
    <w:p w:rsidR="005D7900" w:rsidRDefault="005D7900"/>
    <w:p w:rsidR="00796D9F" w:rsidRDefault="00796D9F" w:rsidP="00796D9F">
      <w:pPr>
        <w:ind w:firstLine="720"/>
        <w:jc w:val="both"/>
        <w:rPr>
          <w:i/>
        </w:rPr>
      </w:pPr>
      <w:r w:rsidRPr="00796D9F">
        <w:t xml:space="preserve">Relevant records of private vendors or other persons entering into contracts with covered entities are subject to audit or review by the New Jersey Office of the State Comptroller pursuant to </w:t>
      </w:r>
      <w:r w:rsidR="00F152FD" w:rsidRPr="00F152FD">
        <w:rPr>
          <w:u w:val="single"/>
        </w:rPr>
        <w:t>N.J.S.A.</w:t>
      </w:r>
      <w:r w:rsidRPr="00796D9F">
        <w:t xml:space="preserve"> 52:15C-14(d). The Contractor shall maintain all documentation related to products, transactions or services under this contract for a period of five years from the date of final payment. Such records shall be made available to the New Jersey Office of the State Comptroller upon request</w:t>
      </w:r>
      <w:r w:rsidRPr="00796D9F">
        <w:rPr>
          <w:i/>
        </w:rPr>
        <w:t>.</w:t>
      </w:r>
    </w:p>
    <w:p w:rsidR="005D7900" w:rsidRDefault="005D7900" w:rsidP="00796D9F">
      <w:pPr>
        <w:ind w:firstLine="720"/>
        <w:jc w:val="both"/>
        <w:rPr>
          <w:i/>
        </w:rPr>
      </w:pPr>
    </w:p>
    <w:p w:rsidR="005D7900" w:rsidRPr="0025309D" w:rsidRDefault="005D7900" w:rsidP="005D790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w:t>
      </w:r>
      <w:r w:rsidR="00A608A1">
        <w:rPr>
          <w:color w:val="339966"/>
        </w:rPr>
        <w:t xml:space="preserve"> </w:t>
      </w:r>
      <w:r>
        <w:rPr>
          <w:color w:val="339966"/>
        </w:rPr>
        <w:t>2013SS-03</w:t>
      </w:r>
    </w:p>
    <w:p w:rsidR="00FC0334" w:rsidRDefault="00FC0334"/>
    <w:p w:rsidR="00FC0334" w:rsidRDefault="00FC0334" w:rsidP="00A4046D">
      <w:r>
        <w:tab/>
        <w:t>IN WITNESS WHEREOF, the parties hereto have duly executed this</w:t>
      </w:r>
    </w:p>
    <w:p w:rsidR="00FC0334" w:rsidRDefault="00FC0334">
      <w:r>
        <w:t>Agreement the day and year first above written.</w:t>
      </w:r>
    </w:p>
    <w:p w:rsidR="00FC0334" w:rsidRDefault="00FC0334"/>
    <w:p w:rsidR="00FC0334" w:rsidRDefault="00FC0334" w:rsidP="00A4046D">
      <w:r>
        <w:t>Attest:</w:t>
      </w:r>
      <w:r>
        <w:tab/>
      </w:r>
      <w:r>
        <w:tab/>
      </w:r>
      <w:r>
        <w:tab/>
      </w:r>
      <w:r>
        <w:tab/>
      </w:r>
      <w:r>
        <w:tab/>
      </w:r>
      <w:r>
        <w:tab/>
        <w:t>NEW JERSEY TURNPIKE AUTHORITY</w:t>
      </w:r>
    </w:p>
    <w:p w:rsidR="00FC0334" w:rsidRDefault="00FC0334"/>
    <w:p w:rsidR="00FC0334" w:rsidRDefault="00FC0334"/>
    <w:p w:rsidR="00FC0334" w:rsidRDefault="00FC0334"/>
    <w:p w:rsidR="00FC0334" w:rsidRDefault="00FC0334"/>
    <w:p w:rsidR="00FC0334" w:rsidRDefault="00FC0334">
      <w:r>
        <w:t xml:space="preserve">_________________________________ </w:t>
      </w:r>
      <w:r>
        <w:tab/>
      </w:r>
      <w:r w:rsidR="00167245">
        <w:tab/>
      </w:r>
      <w:r>
        <w:t>__________________________________________</w:t>
      </w:r>
    </w:p>
    <w:p w:rsidR="00FC0334" w:rsidRDefault="00FC0334">
      <w:r>
        <w:t>Secretary of the New Jersey</w:t>
      </w:r>
      <w:r>
        <w:tab/>
        <w:t xml:space="preserve">          </w:t>
      </w:r>
      <w:r>
        <w:tab/>
      </w:r>
      <w:r w:rsidR="00167245">
        <w:tab/>
      </w:r>
      <w:r>
        <w:t>Executive Director</w:t>
      </w:r>
    </w:p>
    <w:p w:rsidR="00FC0334" w:rsidRDefault="00FC0334">
      <w:r>
        <w:t>Turnpike Authority</w:t>
      </w:r>
    </w:p>
    <w:p w:rsidR="00FC0334" w:rsidRDefault="00FC0334"/>
    <w:p w:rsidR="00FC0334" w:rsidRDefault="00FC0334">
      <w:r>
        <w:t>(Corporate Seal)</w:t>
      </w:r>
    </w:p>
    <w:p w:rsidR="00FC0334" w:rsidRDefault="00FC0334"/>
    <w:p w:rsidR="00FC0334" w:rsidRDefault="00FC0334"/>
    <w:p w:rsidR="00FC0334" w:rsidRDefault="00FC0334">
      <w:r>
        <w:tab/>
      </w:r>
      <w:r>
        <w:tab/>
      </w:r>
    </w:p>
    <w:p w:rsidR="00FC0334" w:rsidRDefault="00FC0334">
      <w:r>
        <w:t>Witness or Attest</w:t>
      </w:r>
    </w:p>
    <w:p w:rsidR="00FC0334" w:rsidRDefault="00FC0334"/>
    <w:p w:rsidR="00FC0334" w:rsidRDefault="00FC0334"/>
    <w:p w:rsidR="00FC0334" w:rsidRDefault="00FC0334">
      <w:r>
        <w:t xml:space="preserve">_________________________________    </w:t>
      </w:r>
      <w:r>
        <w:tab/>
      </w:r>
      <w:r w:rsidR="00167245">
        <w:tab/>
      </w:r>
      <w:r>
        <w:t>______________________________________</w:t>
      </w:r>
    </w:p>
    <w:p w:rsidR="00FC0334" w:rsidRDefault="00FC0334">
      <w:r>
        <w:tab/>
      </w:r>
      <w:r>
        <w:tab/>
      </w:r>
      <w:r>
        <w:tab/>
      </w:r>
      <w:r>
        <w:tab/>
      </w:r>
      <w:r>
        <w:tab/>
      </w:r>
      <w:r>
        <w:tab/>
        <w:t>Name of Contractor</w:t>
      </w:r>
    </w:p>
    <w:p w:rsidR="00FC0334" w:rsidRDefault="00FC0334"/>
    <w:p w:rsidR="00FC0334" w:rsidRDefault="00FC0334"/>
    <w:p w:rsidR="00FC0334" w:rsidRDefault="00FC0334">
      <w:r>
        <w:t>(Corporate Seal)</w:t>
      </w:r>
      <w:r>
        <w:tab/>
      </w:r>
      <w:r>
        <w:tab/>
      </w:r>
      <w:r>
        <w:tab/>
      </w:r>
      <w:r>
        <w:tab/>
        <w:t>______________________________________L.S.</w:t>
      </w:r>
    </w:p>
    <w:p w:rsidR="00FC0334" w:rsidRDefault="00FC0334"/>
    <w:p w:rsidR="00FC0334" w:rsidRDefault="00FC0334"/>
    <w:p w:rsidR="00FC0334" w:rsidRDefault="00FC0334">
      <w:r>
        <w:tab/>
      </w:r>
      <w:r>
        <w:tab/>
      </w:r>
      <w:r>
        <w:tab/>
      </w:r>
      <w:r>
        <w:tab/>
      </w:r>
      <w:r>
        <w:tab/>
      </w:r>
      <w:r>
        <w:tab/>
        <w:t>______________________________________L.S.</w:t>
      </w:r>
    </w:p>
    <w:p w:rsidR="00041040" w:rsidRDefault="00041040">
      <w:pPr>
        <w:widowControl/>
        <w:sectPr w:rsidR="00041040" w:rsidSect="00D7098A">
          <w:footerReference w:type="default" r:id="rId18"/>
          <w:pgSz w:w="12240" w:h="15840" w:code="1"/>
          <w:pgMar w:top="1440" w:right="1440" w:bottom="1530" w:left="1440" w:header="630" w:footer="720" w:gutter="0"/>
          <w:paperSrc w:first="99" w:other="99"/>
          <w:pgNumType w:start="1"/>
          <w:cols w:space="720"/>
          <w:noEndnote/>
          <w:docGrid w:linePitch="272"/>
        </w:sectPr>
      </w:pPr>
    </w:p>
    <w:p w:rsidR="00172E9E" w:rsidRDefault="00172E9E" w:rsidP="00172E9E">
      <w:pPr>
        <w:pStyle w:val="PH2"/>
      </w:pPr>
      <w:bookmarkStart w:id="23" w:name="_Toc475932965"/>
      <w:bookmarkStart w:id="24" w:name="_Toc22717799"/>
      <w:r>
        <w:lastRenderedPageBreak/>
        <w:t>New Jersey Turnpike Authority</w:t>
      </w:r>
      <w:r>
        <w:fldChar w:fldCharType="begin"/>
      </w:r>
      <w:r>
        <w:instrText xml:space="preserve">PRIVATE </w:instrText>
      </w:r>
      <w:r>
        <w:fldChar w:fldCharType="end"/>
      </w:r>
    </w:p>
    <w:p w:rsidR="00B40243" w:rsidRDefault="00B40243" w:rsidP="00A4046D"/>
    <w:p w:rsidR="00172E9E" w:rsidRPr="00067EA2" w:rsidRDefault="00B40243" w:rsidP="00067EA2">
      <w:r>
        <w:tab/>
      </w:r>
      <w:r>
        <w:tab/>
      </w:r>
      <w:r>
        <w:tab/>
      </w:r>
      <w:r>
        <w:tab/>
      </w:r>
      <w:r>
        <w:tab/>
      </w:r>
      <w:r>
        <w:tab/>
      </w:r>
      <w:r>
        <w:tab/>
      </w:r>
      <w:r w:rsidR="00067EA2">
        <w:tab/>
      </w:r>
      <w:r w:rsidRPr="00067EA2">
        <w:t>CONTRACT NO. _____________</w:t>
      </w:r>
    </w:p>
    <w:p w:rsidR="00FC0334" w:rsidRDefault="009167EE" w:rsidP="00A4046D">
      <w:pPr>
        <w:pStyle w:val="Heading1B"/>
      </w:pPr>
      <w:bookmarkStart w:id="25" w:name="_Toc229306454"/>
      <w:bookmarkStart w:id="26" w:name="_Toc317166913"/>
      <w:bookmarkStart w:id="27" w:name="_Toc473552526"/>
      <w:r>
        <w:t>Contract Bond</w:t>
      </w:r>
      <w:bookmarkEnd w:id="23"/>
      <w:bookmarkEnd w:id="24"/>
      <w:bookmarkEnd w:id="25"/>
      <w:bookmarkEnd w:id="26"/>
      <w:bookmarkEnd w:id="27"/>
    </w:p>
    <w:p w:rsidR="00FC0334" w:rsidRDefault="00FC0334" w:rsidP="00A4046D"/>
    <w:p w:rsidR="00B40243" w:rsidRPr="00B90B43" w:rsidRDefault="00FC0334" w:rsidP="00B40243">
      <w:pPr>
        <w:jc w:val="both"/>
      </w:pPr>
      <w:r>
        <w:tab/>
      </w:r>
      <w:r w:rsidR="00B40243" w:rsidRPr="00B90B43">
        <w:t>KNOW ALL MEN BY THESE PRESENTS:</w:t>
      </w:r>
    </w:p>
    <w:p w:rsidR="00B40243" w:rsidRPr="00B90B43" w:rsidRDefault="00B40243" w:rsidP="00B40243">
      <w:pPr>
        <w:jc w:val="both"/>
      </w:pPr>
    </w:p>
    <w:p w:rsidR="00C62A17" w:rsidRDefault="00B40243" w:rsidP="00C62A17">
      <w:pPr>
        <w:jc w:val="both"/>
      </w:pPr>
      <w:r w:rsidRPr="00B90B43">
        <w:t xml:space="preserve">That we, </w:t>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w:t>
      </w:r>
    </w:p>
    <w:p w:rsidR="00C62A17" w:rsidRPr="00B90B43" w:rsidRDefault="00C62A17" w:rsidP="00C62A17">
      <w:pPr>
        <w:jc w:val="both"/>
      </w:pPr>
      <w:r>
        <w:t xml:space="preserve">                                                                                     </w:t>
      </w:r>
      <w:r w:rsidRPr="00B90B43">
        <w:t>(An individual, a partnership, a corporation)</w:t>
      </w:r>
    </w:p>
    <w:p w:rsidR="00B40243" w:rsidRPr="00B90B43" w:rsidRDefault="00B40243" w:rsidP="00B40243">
      <w:pPr>
        <w:jc w:val="both"/>
        <w:rPr>
          <w:u w:val="single"/>
        </w:rPr>
      </w:pPr>
    </w:p>
    <w:p w:rsidR="003E2D6D" w:rsidRDefault="003E2D6D" w:rsidP="00B40243">
      <w:pPr>
        <w:jc w:val="both"/>
      </w:pPr>
    </w:p>
    <w:p w:rsidR="003E2D6D" w:rsidRDefault="003E2D6D" w:rsidP="00B40243">
      <w:pPr>
        <w:jc w:val="both"/>
      </w:pPr>
      <w:r>
        <w:t>d</w:t>
      </w:r>
      <w:r w:rsidR="00B40243" w:rsidRPr="00B90B43">
        <w:t>uly organized under the Laws of the</w:t>
      </w:r>
      <w:r>
        <w:t xml:space="preserve"> State of______________________________________________</w:t>
      </w:r>
      <w:r w:rsidR="00B40243" w:rsidRPr="00B90B43">
        <w:t xml:space="preserve"> </w:t>
      </w:r>
    </w:p>
    <w:p w:rsidR="003E2D6D" w:rsidRDefault="003E2D6D" w:rsidP="00B40243">
      <w:pPr>
        <w:jc w:val="both"/>
      </w:pPr>
    </w:p>
    <w:p w:rsidR="003E2D6D" w:rsidRDefault="003E2D6D" w:rsidP="00B40243">
      <w:pPr>
        <w:jc w:val="both"/>
      </w:pPr>
    </w:p>
    <w:p w:rsidR="003E2D6D" w:rsidRDefault="003E2D6D" w:rsidP="00B40243">
      <w:pPr>
        <w:jc w:val="both"/>
      </w:pPr>
      <w:r>
        <w:t>and having a usual place of business at____________________________________________________</w:t>
      </w:r>
    </w:p>
    <w:p w:rsidR="003E2D6D" w:rsidRDefault="003E2D6D" w:rsidP="00B40243">
      <w:pPr>
        <w:jc w:val="both"/>
      </w:pPr>
    </w:p>
    <w:p w:rsidR="003E2D6D" w:rsidRDefault="003E2D6D" w:rsidP="00B40243">
      <w:pPr>
        <w:jc w:val="both"/>
      </w:pPr>
    </w:p>
    <w:p w:rsidR="003E2D6D" w:rsidRDefault="003E2D6D" w:rsidP="00B40243">
      <w:pPr>
        <w:jc w:val="both"/>
        <w:rPr>
          <w:u w:val="single"/>
        </w:rPr>
      </w:pPr>
      <w:r>
        <w:t xml:space="preserve">as </w:t>
      </w:r>
      <w:r w:rsidR="00B40243" w:rsidRPr="00B90B43">
        <w:t xml:space="preserve">Principal, and </w:t>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p>
    <w:p w:rsidR="00B40243" w:rsidRPr="00B90B43" w:rsidRDefault="00B40243" w:rsidP="00B40243">
      <w:pPr>
        <w:jc w:val="both"/>
        <w:rPr>
          <w:b/>
        </w:rPr>
      </w:pPr>
    </w:p>
    <w:p w:rsidR="00B40243" w:rsidRPr="00B90B43" w:rsidRDefault="00B40243" w:rsidP="00B40243">
      <w:pPr>
        <w:jc w:val="both"/>
        <w:rPr>
          <w:b/>
        </w:rPr>
      </w:pPr>
    </w:p>
    <w:p w:rsidR="00B40243" w:rsidRPr="00B90B43" w:rsidRDefault="003E2D6D" w:rsidP="00B40243">
      <w:pPr>
        <w:jc w:val="both"/>
      </w:pPr>
      <w:r>
        <w:t xml:space="preserve">a </w:t>
      </w:r>
      <w:r w:rsidR="00B40243" w:rsidRPr="00B90B43">
        <w:t xml:space="preserve">corporation duly organized under the Laws of the State of </w:t>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 xml:space="preserve">and duly </w:t>
      </w:r>
    </w:p>
    <w:p w:rsidR="00B40243" w:rsidRPr="00B90B43" w:rsidRDefault="00B40243" w:rsidP="00B40243">
      <w:pPr>
        <w:jc w:val="both"/>
      </w:pPr>
    </w:p>
    <w:p w:rsidR="00B40243" w:rsidRPr="00B90B43" w:rsidRDefault="00B40243" w:rsidP="00B40243">
      <w:pPr>
        <w:jc w:val="both"/>
      </w:pPr>
      <w:r w:rsidRPr="00B90B43">
        <w:t>authorized to do business in the State of New Jersey and having a usual place of business at</w:t>
      </w:r>
    </w:p>
    <w:p w:rsidR="00B40243" w:rsidRPr="00B90B43" w:rsidRDefault="00B40243" w:rsidP="00B40243">
      <w:pPr>
        <w:jc w:val="both"/>
      </w:pPr>
    </w:p>
    <w:p w:rsidR="00B40243" w:rsidRPr="00B90B43" w:rsidRDefault="00B40243" w:rsidP="00B40243">
      <w:pPr>
        <w:jc w:val="both"/>
        <w:rPr>
          <w:u w:val="single"/>
        </w:rPr>
      </w:pPr>
    </w:p>
    <w:p w:rsidR="00B40243" w:rsidRPr="00B90B43" w:rsidRDefault="00B40243" w:rsidP="00B40243">
      <w:pPr>
        <w:jc w:val="both"/>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 xml:space="preserve">, as Surety, are holden and stand firmly </w:t>
      </w:r>
    </w:p>
    <w:p w:rsidR="00B40243" w:rsidRPr="00B90B43" w:rsidRDefault="00B40243" w:rsidP="00B40243">
      <w:pPr>
        <w:jc w:val="both"/>
      </w:pPr>
    </w:p>
    <w:p w:rsidR="00B40243" w:rsidRPr="00B90B43" w:rsidRDefault="00B40243" w:rsidP="00B40243">
      <w:pPr>
        <w:jc w:val="both"/>
      </w:pPr>
      <w:r w:rsidRPr="00B90B43">
        <w:t xml:space="preserve">bound and obligated unto the New Jersey Turnpike Authority, as Obligee, in the sum of </w:t>
      </w:r>
    </w:p>
    <w:p w:rsidR="00B40243" w:rsidRPr="00B90B43" w:rsidRDefault="00B40243" w:rsidP="00B40243">
      <w:pPr>
        <w:jc w:val="both"/>
      </w:pPr>
    </w:p>
    <w:p w:rsidR="003E2D6D" w:rsidRDefault="003E2D6D" w:rsidP="00B40243">
      <w:pPr>
        <w:jc w:val="both"/>
        <w:rPr>
          <w:u w:val="single"/>
        </w:rPr>
      </w:pPr>
    </w:p>
    <w:p w:rsidR="00B40243" w:rsidRPr="00B90B43" w:rsidRDefault="00B40243" w:rsidP="00B40243">
      <w:pPr>
        <w:jc w:val="both"/>
      </w:pPr>
      <w:r w:rsidRPr="00B90B43">
        <w:rPr>
          <w:u w:val="single"/>
        </w:rPr>
        <w:tab/>
      </w:r>
      <w:r w:rsidRPr="00B90B43">
        <w:rPr>
          <w:u w:val="single"/>
        </w:rPr>
        <w:tab/>
      </w:r>
      <w:r w:rsidRPr="00B90B43">
        <w:rPr>
          <w:u w:val="single"/>
        </w:rPr>
        <w:tab/>
      </w:r>
      <w:r w:rsidRPr="00B90B43">
        <w:rPr>
          <w:u w:val="single"/>
        </w:rPr>
        <w:tab/>
        <w:t xml:space="preserve"> </w:t>
      </w:r>
      <w:r w:rsidRPr="00B90B43">
        <w:t xml:space="preserve">lawful money of the United States of America, to and for the </w:t>
      </w:r>
    </w:p>
    <w:p w:rsidR="00B40243" w:rsidRPr="00B90B43" w:rsidRDefault="00B40243" w:rsidP="00B40243">
      <w:pPr>
        <w:jc w:val="both"/>
      </w:pPr>
    </w:p>
    <w:p w:rsidR="00B40243" w:rsidRPr="00B90B43" w:rsidRDefault="00B40243" w:rsidP="00B40243">
      <w:pPr>
        <w:jc w:val="both"/>
      </w:pPr>
      <w:r w:rsidRPr="00B90B43">
        <w:t xml:space="preserve">true payment whereof we bind ourselves and each of us, our heirs, executors, administrators, </w:t>
      </w:r>
    </w:p>
    <w:p w:rsidR="00B40243" w:rsidRPr="00B90B43" w:rsidRDefault="00B40243" w:rsidP="00B40243">
      <w:pPr>
        <w:jc w:val="both"/>
      </w:pPr>
    </w:p>
    <w:p w:rsidR="00B40243" w:rsidRPr="00B90B43" w:rsidRDefault="00B40243" w:rsidP="00B40243">
      <w:pPr>
        <w:jc w:val="both"/>
      </w:pPr>
      <w:r w:rsidRPr="00B90B43">
        <w:t>successors, and assigns, jointly and severally, firmly by these presents.</w:t>
      </w:r>
    </w:p>
    <w:p w:rsidR="00B40243" w:rsidRPr="00B90B43" w:rsidRDefault="00B40243" w:rsidP="00B40243">
      <w:pPr>
        <w:jc w:val="both"/>
      </w:pPr>
    </w:p>
    <w:p w:rsidR="00B40243" w:rsidRPr="00B90B43" w:rsidRDefault="00B40243" w:rsidP="00B40243">
      <w:pPr>
        <w:jc w:val="both"/>
      </w:pPr>
      <w:r w:rsidRPr="00B90B43">
        <w:tab/>
        <w:t xml:space="preserve">The condition of the above obligation is such that whereas, the above named </w:t>
      </w:r>
    </w:p>
    <w:p w:rsidR="00B40243" w:rsidRPr="00B90B43" w:rsidRDefault="00B40243" w:rsidP="00B40243">
      <w:pPr>
        <w:jc w:val="both"/>
      </w:pPr>
    </w:p>
    <w:p w:rsidR="00B40243" w:rsidRPr="00B90B43" w:rsidRDefault="00B40243" w:rsidP="00B40243">
      <w:pPr>
        <w:jc w:val="both"/>
      </w:pPr>
      <w:r w:rsidRPr="00B90B43">
        <w:t xml:space="preserve">Principal did on the </w:t>
      </w:r>
      <w:r w:rsidRPr="00B90B43">
        <w:rPr>
          <w:u w:val="single"/>
        </w:rPr>
        <w:tab/>
      </w:r>
      <w:r w:rsidRPr="00B90B43">
        <w:rPr>
          <w:u w:val="single"/>
        </w:rPr>
        <w:tab/>
      </w:r>
      <w:r w:rsidRPr="00B90B43">
        <w:t xml:space="preserve"> day of </w:t>
      </w:r>
      <w:r w:rsidRPr="00B90B43">
        <w:rPr>
          <w:u w:val="single"/>
        </w:rPr>
        <w:tab/>
      </w:r>
      <w:r w:rsidRPr="00B90B43">
        <w:rPr>
          <w:u w:val="single"/>
        </w:rPr>
        <w:tab/>
      </w:r>
      <w:r w:rsidRPr="00B90B43">
        <w:t>, 2</w:t>
      </w:r>
      <w:r w:rsidR="00FD0F5C">
        <w:t>0</w:t>
      </w:r>
      <w:r w:rsidRPr="00B90B43">
        <w:rPr>
          <w:u w:val="single"/>
        </w:rPr>
        <w:tab/>
        <w:t xml:space="preserve">  </w:t>
      </w:r>
      <w:r w:rsidRPr="00B90B43">
        <w:t xml:space="preserve">, enter into a contract with the </w:t>
      </w:r>
    </w:p>
    <w:p w:rsidR="00B40243" w:rsidRPr="00B90B43" w:rsidRDefault="00B40243" w:rsidP="00B40243">
      <w:pPr>
        <w:jc w:val="both"/>
      </w:pPr>
    </w:p>
    <w:p w:rsidR="00B40243" w:rsidRPr="00B90B43" w:rsidRDefault="00B40243" w:rsidP="00B40243">
      <w:pPr>
        <w:jc w:val="both"/>
      </w:pPr>
    </w:p>
    <w:p w:rsidR="00B40243" w:rsidRPr="00B90B43" w:rsidRDefault="00B40243" w:rsidP="00B40243">
      <w:pPr>
        <w:jc w:val="both"/>
        <w:rPr>
          <w:u w:val="single"/>
        </w:rPr>
      </w:pPr>
      <w:r w:rsidRPr="00B90B43">
        <w:t xml:space="preserve">Obligee, New Jersey Turnpike Authority generally described as follows: </w:t>
      </w:r>
      <w:r w:rsidRPr="00B90B43">
        <w:rPr>
          <w:u w:val="single"/>
        </w:rPr>
        <w:tab/>
      </w:r>
      <w:r w:rsidRPr="00B90B43">
        <w:rPr>
          <w:u w:val="single"/>
        </w:rPr>
        <w:tab/>
      </w:r>
      <w:r w:rsidRPr="00B90B43">
        <w:rPr>
          <w:u w:val="single"/>
        </w:rPr>
        <w:tab/>
      </w:r>
    </w:p>
    <w:p w:rsidR="00B40243" w:rsidRPr="00B90B43" w:rsidRDefault="00B40243" w:rsidP="00B40243">
      <w:pPr>
        <w:jc w:val="both"/>
        <w:rPr>
          <w:u w:val="single"/>
        </w:rPr>
      </w:pPr>
    </w:p>
    <w:p w:rsidR="003E2D6D" w:rsidRDefault="003E2D6D" w:rsidP="00B40243">
      <w:pPr>
        <w:jc w:val="both"/>
        <w:rPr>
          <w:u w:val="single"/>
        </w:rPr>
      </w:pPr>
    </w:p>
    <w:p w:rsidR="00B40243" w:rsidRPr="00B90B43" w:rsidRDefault="00B40243" w:rsidP="00B40243">
      <w:pPr>
        <w:jc w:val="both"/>
      </w:pPr>
      <w:r w:rsidRPr="00B90B43">
        <w:rPr>
          <w:u w:val="single"/>
        </w:rPr>
        <w:tab/>
      </w:r>
      <w:r w:rsidRPr="00B90B43">
        <w:rPr>
          <w:u w:val="single"/>
        </w:rPr>
        <w:tab/>
      </w:r>
      <w:r w:rsidRPr="00B90B43">
        <w:rPr>
          <w:u w:val="single"/>
        </w:rPr>
        <w:tab/>
      </w:r>
      <w:r w:rsidRPr="00B90B43">
        <w:rPr>
          <w:u w:val="single"/>
        </w:rPr>
        <w:tab/>
      </w:r>
      <w:r w:rsidRPr="00B90B43">
        <w:rPr>
          <w:u w:val="single"/>
        </w:rPr>
        <w:tab/>
        <w:t xml:space="preserve"> </w:t>
      </w:r>
      <w:r w:rsidRPr="00B90B43">
        <w:t xml:space="preserve"> which said contract is made part of this Bond the </w:t>
      </w:r>
    </w:p>
    <w:p w:rsidR="00B40243" w:rsidRPr="00B90B43" w:rsidRDefault="00B40243" w:rsidP="00B40243">
      <w:pPr>
        <w:jc w:val="both"/>
      </w:pPr>
    </w:p>
    <w:p w:rsidR="002610C8" w:rsidRDefault="00B40243" w:rsidP="00041040">
      <w:pPr>
        <w:jc w:val="both"/>
      </w:pPr>
      <w:r w:rsidRPr="00B90B43">
        <w:lastRenderedPageBreak/>
        <w:t>same as though set forth herein.</w:t>
      </w:r>
    </w:p>
    <w:p w:rsidR="009743B0" w:rsidRDefault="009743B0" w:rsidP="00041040">
      <w:pPr>
        <w:jc w:val="both"/>
      </w:pPr>
    </w:p>
    <w:p w:rsidR="009743B0" w:rsidRPr="0025309D" w:rsidRDefault="009743B0" w:rsidP="009743B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DCA2013SS-10</w:t>
      </w:r>
    </w:p>
    <w:p w:rsidR="009743B0" w:rsidRDefault="009743B0" w:rsidP="00041040">
      <w:pPr>
        <w:jc w:val="both"/>
      </w:pPr>
    </w:p>
    <w:p w:rsidR="00B40243" w:rsidRDefault="003E2D6D" w:rsidP="00B40243">
      <w:pPr>
        <w:jc w:val="both"/>
      </w:pPr>
      <w:r>
        <w:tab/>
      </w:r>
      <w:r w:rsidR="00B40243" w:rsidRPr="00B90B43">
        <w:t xml:space="preserve">Now, if the said Principal shall well and faithfully do and perform the things agreed by the Principal to be done and performed according to the terms of said contract, and shall pay all lawful claims of laborers and other beneficiaries as defined by </w:t>
      </w:r>
      <w:r w:rsidR="00F152FD" w:rsidRPr="00F152FD">
        <w:rPr>
          <w:u w:val="single"/>
        </w:rPr>
        <w:t>N.J.S.A.</w:t>
      </w:r>
      <w:r w:rsidR="00B40243" w:rsidRPr="00B90B43">
        <w:t xml:space="preserve"> 2A:44-143 for labor performed or materials, provisions, provender of other supplies, or teams, fuels, oils, implements or machinery furnished, used or consumed in the carrying forward, performing or completing of said contract, we agreeing and assenting</w:t>
      </w:r>
      <w:r w:rsidR="00B40243" w:rsidRPr="00B90B43">
        <w:rPr>
          <w:b/>
        </w:rPr>
        <w:t xml:space="preserve"> </w:t>
      </w:r>
      <w:r w:rsidR="00B40243" w:rsidRPr="00B90B43">
        <w:t xml:space="preserve">that this undertaking shall be for the benefit of laborers and any beneficiary as defined in </w:t>
      </w:r>
      <w:r w:rsidR="00F152FD" w:rsidRPr="00F152FD">
        <w:rPr>
          <w:u w:val="single"/>
        </w:rPr>
        <w:t>N.J.S.A.</w:t>
      </w:r>
      <w:r w:rsidR="00B40243" w:rsidRPr="00B90B43">
        <w:t xml:space="preserve"> 2A:44-143 having a just claim, as well as, for the Obligee herein, then this obligation shall be void; otherwise, the same shall remain in full force and effect; it being expressly understood and agreed that the liability of the Surety for any and all claims hereunder shall in no event exceed the penal amount of this obligation as herein stated.</w:t>
      </w:r>
    </w:p>
    <w:p w:rsidR="009743B0" w:rsidRDefault="009743B0" w:rsidP="00B40243">
      <w:pPr>
        <w:jc w:val="both"/>
      </w:pPr>
    </w:p>
    <w:p w:rsidR="009743B0" w:rsidRPr="0025309D" w:rsidRDefault="009743B0" w:rsidP="009743B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DCA2013SS-10</w:t>
      </w:r>
    </w:p>
    <w:p w:rsidR="009743B0" w:rsidRPr="00B90B43" w:rsidRDefault="009743B0" w:rsidP="00B40243">
      <w:pPr>
        <w:jc w:val="both"/>
      </w:pPr>
    </w:p>
    <w:p w:rsidR="00B40243" w:rsidRPr="00B90B43" w:rsidRDefault="00B40243" w:rsidP="00B40243">
      <w:pPr>
        <w:jc w:val="both"/>
        <w:rPr>
          <w:b/>
        </w:rPr>
      </w:pPr>
    </w:p>
    <w:p w:rsidR="00B40243" w:rsidRPr="00B90B43" w:rsidRDefault="00B40243" w:rsidP="00B40243">
      <w:pPr>
        <w:jc w:val="both"/>
      </w:pPr>
      <w:r w:rsidRPr="00B90B43">
        <w:rPr>
          <w:b/>
        </w:rPr>
        <w:tab/>
      </w:r>
      <w:r w:rsidRPr="00B90B43">
        <w:t>The said Surety hereby stipulates and agrees that no modifications, omissions or additions in or to the terms of the said contract or in or to the plans or specifications therefore shall in anywise affect the obligation of said Surety on its bond, and the Surety hereby waives notice of same.</w:t>
      </w:r>
    </w:p>
    <w:p w:rsidR="00B40243" w:rsidRPr="00B90B43" w:rsidRDefault="00B40243" w:rsidP="00B40243">
      <w:pPr>
        <w:jc w:val="both"/>
      </w:pPr>
    </w:p>
    <w:p w:rsidR="00B40243" w:rsidRPr="00B90B43" w:rsidRDefault="00B40243" w:rsidP="00B40243">
      <w:pPr>
        <w:jc w:val="both"/>
      </w:pPr>
      <w:r w:rsidRPr="00B90B43">
        <w:t>IN WITNESS WHEREOF, we have hereunto set our hands and seals</w:t>
      </w:r>
    </w:p>
    <w:p w:rsidR="00B40243" w:rsidRPr="00B90B43" w:rsidRDefault="00B40243" w:rsidP="00B40243">
      <w:pPr>
        <w:jc w:val="both"/>
      </w:pPr>
    </w:p>
    <w:p w:rsidR="00B40243" w:rsidRPr="00B90B43" w:rsidRDefault="00B40243" w:rsidP="00B40243">
      <w:pPr>
        <w:jc w:val="both"/>
      </w:pPr>
    </w:p>
    <w:p w:rsidR="00B40243" w:rsidRPr="00B90B43" w:rsidRDefault="00B40243" w:rsidP="00B40243">
      <w:pPr>
        <w:jc w:val="both"/>
      </w:pPr>
      <w:r w:rsidRPr="00B90B43">
        <w:t xml:space="preserve">this </w:t>
      </w:r>
      <w:r w:rsidRPr="00B90B43">
        <w:rPr>
          <w:u w:val="single"/>
        </w:rPr>
        <w:tab/>
      </w:r>
      <w:r w:rsidRPr="00B90B43">
        <w:rPr>
          <w:u w:val="single"/>
        </w:rPr>
        <w:tab/>
      </w:r>
      <w:r w:rsidRPr="00B90B43">
        <w:rPr>
          <w:u w:val="single"/>
        </w:rPr>
        <w:tab/>
      </w:r>
      <w:r w:rsidRPr="00B90B43">
        <w:rPr>
          <w:u w:val="single"/>
        </w:rPr>
        <w:tab/>
      </w:r>
      <w:r w:rsidRPr="00B90B43">
        <w:t xml:space="preserve"> day of </w:t>
      </w:r>
      <w:r w:rsidRPr="00B90B43">
        <w:rPr>
          <w:u w:val="single"/>
        </w:rPr>
        <w:tab/>
      </w:r>
      <w:r w:rsidRPr="00B90B43">
        <w:rPr>
          <w:u w:val="single"/>
        </w:rPr>
        <w:tab/>
      </w:r>
      <w:r w:rsidRPr="00B90B43">
        <w:rPr>
          <w:u w:val="single"/>
        </w:rPr>
        <w:tab/>
        <w:t xml:space="preserve"> </w:t>
      </w:r>
      <w:r w:rsidR="0045678E">
        <w:t xml:space="preserve"> in the year 20</w:t>
      </w:r>
      <w:r w:rsidRPr="00B90B43">
        <w:rPr>
          <w:u w:val="single"/>
        </w:rPr>
        <w:tab/>
      </w:r>
      <w:r w:rsidRPr="00B90B43">
        <w:rPr>
          <w:u w:val="single"/>
        </w:rPr>
        <w:tab/>
      </w:r>
      <w:r w:rsidRPr="00B90B43">
        <w:t>.</w:t>
      </w:r>
    </w:p>
    <w:p w:rsidR="00B40243" w:rsidRPr="00B90B43" w:rsidRDefault="00B40243" w:rsidP="00B40243">
      <w:pPr>
        <w:jc w:val="both"/>
        <w:rPr>
          <w:b/>
        </w:rPr>
      </w:pPr>
    </w:p>
    <w:p w:rsidR="00B40243" w:rsidRPr="00B90B43" w:rsidRDefault="00B40243" w:rsidP="00B40243">
      <w:pPr>
        <w:jc w:val="both"/>
        <w:rPr>
          <w:b/>
        </w:rPr>
      </w:pPr>
    </w:p>
    <w:p w:rsidR="00B40243" w:rsidRPr="00B90B43" w:rsidRDefault="00B40243" w:rsidP="00B40243">
      <w:pPr>
        <w:jc w:val="both"/>
        <w:rPr>
          <w:b/>
        </w:rPr>
      </w:pPr>
    </w:p>
    <w:p w:rsidR="00B40243" w:rsidRPr="00B90B43" w:rsidRDefault="00B40243" w:rsidP="00B40243">
      <w:pPr>
        <w:jc w:val="both"/>
        <w:rPr>
          <w:b/>
          <w:u w:val="single"/>
        </w:rPr>
      </w:pPr>
      <w:r w:rsidRPr="00B90B43">
        <w:rPr>
          <w:b/>
        </w:rPr>
        <w:tab/>
      </w:r>
      <w:r w:rsidRPr="00B90B43">
        <w:rPr>
          <w:b/>
        </w:rPr>
        <w:tab/>
      </w:r>
      <w:r w:rsidRPr="00B90B43">
        <w:rPr>
          <w:b/>
        </w:rPr>
        <w:tab/>
      </w:r>
      <w:r w:rsidRPr="00B90B43">
        <w:rPr>
          <w:b/>
        </w:rPr>
        <w:tab/>
      </w:r>
      <w:r w:rsidRPr="00B90B43">
        <w:rPr>
          <w:b/>
        </w:rPr>
        <w:tab/>
      </w:r>
      <w:r w:rsidRPr="00B90B43">
        <w:rPr>
          <w:b/>
        </w:rPr>
        <w:tab/>
      </w:r>
      <w:r w:rsidRPr="00B90B43">
        <w:rPr>
          <w:b/>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p>
    <w:p w:rsidR="00B40243" w:rsidRPr="00B90B43" w:rsidRDefault="00B40243" w:rsidP="00B40243">
      <w:pPr>
        <w:jc w:val="both"/>
        <w:rPr>
          <w:b/>
          <w:u w:val="single"/>
        </w:rPr>
      </w:pPr>
    </w:p>
    <w:p w:rsidR="00B40243" w:rsidRPr="00B90B43" w:rsidRDefault="00B40243" w:rsidP="00B40243">
      <w:pPr>
        <w:jc w:val="both"/>
        <w:rPr>
          <w:b/>
        </w:rPr>
      </w:pPr>
      <w:r w:rsidRPr="00B90B43">
        <w:rPr>
          <w:b/>
        </w:rPr>
        <w:tab/>
      </w:r>
      <w:r w:rsidRPr="00B90B43">
        <w:rPr>
          <w:b/>
        </w:rPr>
        <w:tab/>
      </w:r>
      <w:r w:rsidRPr="00B90B43">
        <w:rPr>
          <w:b/>
        </w:rPr>
        <w:tab/>
      </w:r>
      <w:r w:rsidRPr="00B90B43">
        <w:rPr>
          <w:b/>
        </w:rPr>
        <w:tab/>
      </w:r>
      <w:r w:rsidRPr="00B90B43">
        <w:rPr>
          <w:b/>
        </w:rPr>
        <w:tab/>
      </w:r>
      <w:r w:rsidRPr="00B90B43">
        <w:rPr>
          <w:b/>
        </w:rPr>
        <w:tab/>
      </w:r>
      <w:r w:rsidRPr="00B90B43">
        <w:rPr>
          <w:b/>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p>
    <w:p w:rsidR="00B40243" w:rsidRPr="00B90B43" w:rsidRDefault="00B40243" w:rsidP="00B40243">
      <w:pPr>
        <w:jc w:val="both"/>
        <w:rPr>
          <w:b/>
        </w:rPr>
      </w:pPr>
    </w:p>
    <w:p w:rsidR="00B40243" w:rsidRPr="00B90B43" w:rsidRDefault="00B40243" w:rsidP="00B40243">
      <w:pPr>
        <w:jc w:val="both"/>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rsidR="00B40243" w:rsidRPr="00B90B43" w:rsidRDefault="00B40243" w:rsidP="00B40243">
      <w:pPr>
        <w:jc w:val="both"/>
        <w:rPr>
          <w:b/>
        </w:rPr>
      </w:pPr>
    </w:p>
    <w:p w:rsidR="00B40243" w:rsidRPr="00B90B43" w:rsidRDefault="00B40243" w:rsidP="00B40243">
      <w:pPr>
        <w:jc w:val="both"/>
        <w:rPr>
          <w:b/>
          <w:u w:val="single"/>
        </w:rPr>
      </w:pPr>
    </w:p>
    <w:p w:rsidR="00B40243" w:rsidRPr="00B90B43" w:rsidRDefault="00B40243" w:rsidP="00B40243">
      <w:pPr>
        <w:jc w:val="both"/>
      </w:pPr>
      <w:r w:rsidRPr="00B90B43">
        <w:rPr>
          <w:b/>
          <w:u w:val="single"/>
        </w:rPr>
        <w:tab/>
      </w:r>
      <w:r w:rsidRPr="00B90B43">
        <w:rPr>
          <w:b/>
          <w:u w:val="single"/>
        </w:rPr>
        <w:tab/>
      </w:r>
      <w:r w:rsidRPr="00B90B43">
        <w:rPr>
          <w:b/>
          <w:u w:val="single"/>
        </w:rPr>
        <w:tab/>
      </w:r>
      <w:r w:rsidRPr="00B90B43">
        <w:rPr>
          <w:b/>
          <w:u w:val="single"/>
        </w:rPr>
        <w:tab/>
      </w:r>
      <w:r w:rsidRPr="00B90B43">
        <w:rPr>
          <w:b/>
          <w:u w:val="single"/>
        </w:rPr>
        <w:tab/>
      </w:r>
      <w:r w:rsidRPr="00B90B43">
        <w:rPr>
          <w:b/>
        </w:rPr>
        <w:tab/>
      </w:r>
      <w:r w:rsidRPr="00B90B43">
        <w:rPr>
          <w:b/>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r w:rsidRPr="00B90B43">
        <w:rPr>
          <w:b/>
        </w:rPr>
        <w:tab/>
      </w:r>
      <w:r w:rsidRPr="00B90B43">
        <w:rPr>
          <w:b/>
        </w:rPr>
        <w:tab/>
      </w:r>
      <w:r w:rsidRPr="00B90B43">
        <w:rPr>
          <w:b/>
        </w:rPr>
        <w:tab/>
      </w:r>
      <w:r w:rsidRPr="00B90B43">
        <w:rPr>
          <w:b/>
        </w:rPr>
        <w:tab/>
      </w:r>
      <w:r w:rsidRPr="00B90B43">
        <w:rPr>
          <w:b/>
        </w:rPr>
        <w:tab/>
      </w:r>
      <w:r w:rsidRPr="00B90B43">
        <w:rPr>
          <w:b/>
        </w:rPr>
        <w:tab/>
      </w:r>
      <w:r w:rsidRPr="00B90B43">
        <w:rPr>
          <w:b/>
        </w:rPr>
        <w:tab/>
      </w:r>
      <w:r w:rsidRPr="00B90B43">
        <w:rPr>
          <w:b/>
        </w:rPr>
        <w:tab/>
      </w:r>
      <w:r w:rsidRPr="00B90B43">
        <w:rPr>
          <w:b/>
        </w:rPr>
        <w:tab/>
      </w:r>
      <w:r w:rsidRPr="00B90B43">
        <w:t>PRINCIPAL</w:t>
      </w:r>
    </w:p>
    <w:p w:rsidR="00B40243" w:rsidRPr="00B90B43" w:rsidRDefault="00B40243" w:rsidP="00B40243">
      <w:pPr>
        <w:jc w:val="both"/>
      </w:pPr>
      <w:r w:rsidRPr="00B90B43">
        <w:t>[CORPORATE SEAL]</w:t>
      </w:r>
      <w:r w:rsidRPr="00B90B43">
        <w:tab/>
      </w:r>
      <w:r w:rsidRPr="00B90B43">
        <w:tab/>
      </w:r>
      <w:r w:rsidRPr="00B90B43">
        <w:tab/>
      </w:r>
      <w:r w:rsidRPr="00B90B43">
        <w:tab/>
      </w:r>
      <w:r w:rsidRPr="00B90B43">
        <w:tab/>
      </w:r>
    </w:p>
    <w:p w:rsidR="00B40243" w:rsidRPr="00B90B43" w:rsidRDefault="00B40243" w:rsidP="00B40243">
      <w:pPr>
        <w:jc w:val="both"/>
        <w:rPr>
          <w:b/>
        </w:rPr>
      </w:pPr>
    </w:p>
    <w:p w:rsidR="00B40243" w:rsidRDefault="00B40243" w:rsidP="00B40243">
      <w:pPr>
        <w:jc w:val="both"/>
        <w:rPr>
          <w:b/>
        </w:rPr>
      </w:pPr>
    </w:p>
    <w:p w:rsidR="00B40243" w:rsidRDefault="00B40243" w:rsidP="00B40243">
      <w:pPr>
        <w:jc w:val="both"/>
        <w:rPr>
          <w:b/>
        </w:rPr>
      </w:pPr>
    </w:p>
    <w:p w:rsidR="00B40243" w:rsidRPr="00B90B43" w:rsidRDefault="00B40243" w:rsidP="00B40243">
      <w:pPr>
        <w:jc w:val="both"/>
        <w:rPr>
          <w:b/>
        </w:rPr>
      </w:pPr>
    </w:p>
    <w:p w:rsidR="00B40243" w:rsidRPr="00B90B43" w:rsidRDefault="00B40243" w:rsidP="00B40243">
      <w:pPr>
        <w:jc w:val="both"/>
        <w:rPr>
          <w:b/>
        </w:rPr>
      </w:pPr>
    </w:p>
    <w:p w:rsidR="00B40243" w:rsidRPr="00B90B43" w:rsidRDefault="00B40243" w:rsidP="00B40243">
      <w:pPr>
        <w:jc w:val="both"/>
        <w:rPr>
          <w:b/>
          <w:u w:val="single"/>
        </w:rPr>
      </w:pPr>
      <w:r w:rsidRPr="00B90B43">
        <w:rPr>
          <w:b/>
        </w:rPr>
        <w:tab/>
      </w:r>
      <w:r w:rsidRPr="00B90B43">
        <w:rPr>
          <w:b/>
        </w:rPr>
        <w:tab/>
      </w:r>
      <w:r w:rsidRPr="00B90B43">
        <w:rPr>
          <w:b/>
        </w:rPr>
        <w:tab/>
      </w:r>
      <w:r w:rsidRPr="00B90B43">
        <w:rPr>
          <w:b/>
        </w:rPr>
        <w:tab/>
      </w:r>
      <w:r w:rsidRPr="00B90B43">
        <w:rPr>
          <w:b/>
        </w:rPr>
        <w:tab/>
      </w:r>
      <w:r w:rsidRPr="00B90B43">
        <w:rPr>
          <w:b/>
        </w:rPr>
        <w:tab/>
      </w:r>
      <w:r w:rsidRPr="00B90B43">
        <w:rPr>
          <w:b/>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p>
    <w:p w:rsidR="00B40243" w:rsidRPr="00B90B43" w:rsidRDefault="00B40243" w:rsidP="00B40243">
      <w:pPr>
        <w:jc w:val="both"/>
        <w:rPr>
          <w:b/>
          <w:u w:val="single"/>
        </w:rPr>
      </w:pPr>
    </w:p>
    <w:p w:rsidR="00B40243" w:rsidRPr="00B90B43" w:rsidRDefault="00B40243" w:rsidP="00B40243">
      <w:pPr>
        <w:jc w:val="both"/>
        <w:rPr>
          <w:b/>
        </w:rPr>
      </w:pPr>
      <w:r w:rsidRPr="00B90B43">
        <w:rPr>
          <w:b/>
        </w:rPr>
        <w:tab/>
      </w:r>
      <w:r w:rsidRPr="00B90B43">
        <w:rPr>
          <w:b/>
        </w:rPr>
        <w:tab/>
      </w:r>
      <w:r w:rsidRPr="00B90B43">
        <w:rPr>
          <w:b/>
        </w:rPr>
        <w:tab/>
      </w:r>
      <w:r w:rsidRPr="00B90B43">
        <w:rPr>
          <w:b/>
        </w:rPr>
        <w:tab/>
      </w:r>
      <w:r w:rsidRPr="00B90B43">
        <w:rPr>
          <w:b/>
        </w:rPr>
        <w:tab/>
      </w:r>
      <w:r w:rsidRPr="00B90B43">
        <w:rPr>
          <w:b/>
        </w:rPr>
        <w:tab/>
      </w:r>
      <w:r w:rsidRPr="00B90B43">
        <w:rPr>
          <w:b/>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p>
    <w:p w:rsidR="00B40243" w:rsidRPr="00B90B43" w:rsidRDefault="00B40243" w:rsidP="00B40243">
      <w:pPr>
        <w:jc w:val="both"/>
        <w:rPr>
          <w:b/>
        </w:rPr>
      </w:pPr>
    </w:p>
    <w:p w:rsidR="00B40243" w:rsidRPr="00B90B43" w:rsidRDefault="00B40243" w:rsidP="00B40243">
      <w:pPr>
        <w:jc w:val="both"/>
        <w:rPr>
          <w:b/>
        </w:rPr>
      </w:pPr>
      <w:r w:rsidRPr="00B90B43">
        <w:t>WITNESS OR ATTEST</w:t>
      </w:r>
      <w:r w:rsidRPr="00B90B43">
        <w:rPr>
          <w:b/>
        </w:rPr>
        <w:t>:</w:t>
      </w:r>
      <w:r w:rsidRPr="00B90B43">
        <w:rPr>
          <w:b/>
        </w:rPr>
        <w:tab/>
      </w:r>
      <w:r w:rsidRPr="00B90B43">
        <w:rPr>
          <w:b/>
        </w:rPr>
        <w:tab/>
      </w:r>
      <w:r w:rsidRPr="00B90B43">
        <w:rPr>
          <w:b/>
        </w:rPr>
        <w:tab/>
      </w:r>
      <w:r w:rsidRPr="00B90B43">
        <w:rPr>
          <w:b/>
        </w:rPr>
        <w:tab/>
      </w:r>
      <w:r>
        <w:rPr>
          <w:b/>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r w:rsidRPr="00B90B43">
        <w:rPr>
          <w:b/>
          <w:u w:val="single"/>
        </w:rPr>
        <w:tab/>
      </w:r>
    </w:p>
    <w:p w:rsidR="00B40243" w:rsidRPr="00B90B43" w:rsidRDefault="00B40243" w:rsidP="00B40243">
      <w:pPr>
        <w:jc w:val="both"/>
        <w:rPr>
          <w:b/>
        </w:rPr>
      </w:pPr>
    </w:p>
    <w:p w:rsidR="00B40243" w:rsidRPr="00B90B43" w:rsidRDefault="00B40243" w:rsidP="00B40243">
      <w:pPr>
        <w:jc w:val="both"/>
        <w:rPr>
          <w:b/>
        </w:rPr>
      </w:pPr>
    </w:p>
    <w:p w:rsidR="00B40243" w:rsidRPr="00B90B43" w:rsidRDefault="00B40243" w:rsidP="00B40243">
      <w:pPr>
        <w:jc w:val="both"/>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tab/>
      </w:r>
      <w:r w:rsidRPr="00B90B43">
        <w:tab/>
      </w:r>
      <w:r w:rsidRPr="00B90B43">
        <w:tab/>
      </w:r>
      <w:r w:rsidRPr="00B90B43">
        <w:tab/>
      </w:r>
      <w:r w:rsidRPr="00B90B43">
        <w:tab/>
      </w:r>
      <w:r w:rsidRPr="00B90B43">
        <w:tab/>
      </w:r>
      <w:r w:rsidRPr="00B90B43">
        <w:tab/>
        <w:t>SURETY</w:t>
      </w:r>
    </w:p>
    <w:p w:rsidR="00B40243" w:rsidRPr="00F42BAC" w:rsidRDefault="00B40243" w:rsidP="00B40243">
      <w:pPr>
        <w:jc w:val="both"/>
      </w:pPr>
      <w:r w:rsidRPr="00F42BAC">
        <w:t>[CORPORATE SEAL]</w:t>
      </w:r>
      <w:r w:rsidRPr="00F42BAC">
        <w:tab/>
      </w:r>
      <w:r w:rsidRPr="00F42BAC">
        <w:tab/>
      </w:r>
      <w:r w:rsidRPr="00F42BAC">
        <w:tab/>
      </w:r>
      <w:r w:rsidRPr="00F42BAC">
        <w:tab/>
      </w:r>
      <w:r w:rsidRPr="00F42BAC">
        <w:tab/>
      </w:r>
    </w:p>
    <w:p w:rsidR="00041040" w:rsidRDefault="00041040">
      <w:pPr>
        <w:widowControl/>
        <w:rPr>
          <w:smallCaps/>
          <w:sz w:val="28"/>
          <w:szCs w:val="26"/>
          <w:u w:val="thick"/>
        </w:rPr>
        <w:sectPr w:rsidR="00041040" w:rsidSect="003B5391">
          <w:footerReference w:type="default" r:id="rId19"/>
          <w:pgSz w:w="12240" w:h="15840" w:code="1"/>
          <w:pgMar w:top="1440" w:right="1440" w:bottom="1530" w:left="1440" w:header="1440" w:footer="720" w:gutter="0"/>
          <w:paperSrc w:first="99" w:other="99"/>
          <w:pgNumType w:start="1"/>
          <w:cols w:space="720"/>
          <w:noEndnote/>
          <w:docGrid w:linePitch="272"/>
        </w:sectPr>
      </w:pPr>
    </w:p>
    <w:p w:rsidR="00172E9E" w:rsidRDefault="00172E9E" w:rsidP="00172E9E">
      <w:pPr>
        <w:pStyle w:val="PH2"/>
      </w:pPr>
      <w:r>
        <w:lastRenderedPageBreak/>
        <w:t>New Jersey Turnpike Authority</w:t>
      </w:r>
      <w:r>
        <w:fldChar w:fldCharType="begin"/>
      </w:r>
      <w:r>
        <w:instrText xml:space="preserve">PRIVATE </w:instrText>
      </w:r>
      <w:r>
        <w:fldChar w:fldCharType="end"/>
      </w:r>
    </w:p>
    <w:p w:rsidR="00172E9E" w:rsidRPr="00C01655" w:rsidRDefault="00172E9E" w:rsidP="00A4046D">
      <w:bookmarkStart w:id="28" w:name="_Toc475932966"/>
    </w:p>
    <w:p w:rsidR="00FC0334" w:rsidRDefault="009167EE" w:rsidP="00A4046D">
      <w:pPr>
        <w:pStyle w:val="Heading1B"/>
      </w:pPr>
      <w:bookmarkStart w:id="29" w:name="_Toc229306455"/>
      <w:bookmarkStart w:id="30" w:name="_Toc317166914"/>
      <w:bookmarkStart w:id="31" w:name="_Toc473552527"/>
      <w:r>
        <w:t xml:space="preserve">Power </w:t>
      </w:r>
      <w:r w:rsidR="005E7388">
        <w:t>o</w:t>
      </w:r>
      <w:r>
        <w:t>f Execution</w:t>
      </w:r>
      <w:bookmarkEnd w:id="28"/>
      <w:bookmarkEnd w:id="29"/>
      <w:bookmarkEnd w:id="30"/>
      <w:bookmarkEnd w:id="31"/>
    </w:p>
    <w:p w:rsidR="00FC0334" w:rsidRDefault="00FC0334">
      <w:pPr>
        <w:jc w:val="center"/>
        <w:rPr>
          <w:b/>
          <w:sz w:val="28"/>
          <w:u w:val="single"/>
        </w:rPr>
      </w:pPr>
    </w:p>
    <w:p w:rsidR="00FC0334" w:rsidRDefault="00FC0334" w:rsidP="00A4046D">
      <w:r>
        <w:tab/>
        <w:t>The undersigned, a ____________________________________________________</w:t>
      </w:r>
    </w:p>
    <w:p w:rsidR="00FC0334" w:rsidRDefault="00FC0334">
      <w:r>
        <w:rPr>
          <w:sz w:val="24"/>
        </w:rPr>
        <w:tab/>
      </w:r>
      <w:r>
        <w:rPr>
          <w:sz w:val="24"/>
        </w:rPr>
        <w:tab/>
      </w:r>
      <w:r>
        <w:rPr>
          <w:sz w:val="24"/>
        </w:rPr>
        <w:tab/>
      </w:r>
      <w:r>
        <w:rPr>
          <w:sz w:val="24"/>
        </w:rPr>
        <w:tab/>
      </w:r>
      <w:r>
        <w:rPr>
          <w:sz w:val="24"/>
        </w:rPr>
        <w:tab/>
      </w:r>
      <w:r>
        <w:t>corporation, partnership, individual</w:t>
      </w:r>
    </w:p>
    <w:p w:rsidR="00FC0334" w:rsidRDefault="00FC0334"/>
    <w:p w:rsidR="00FC0334" w:rsidRDefault="00FC0334">
      <w:r>
        <w:t xml:space="preserve">under the laws of the State of ____________________________________________, having </w:t>
      </w:r>
    </w:p>
    <w:p w:rsidR="00FC0334" w:rsidRDefault="00FC0334"/>
    <w:p w:rsidR="00FC0334" w:rsidRDefault="00FC0334">
      <w:r>
        <w:t xml:space="preserve">principal office or registered agent in New Jersey at ________________________________, </w:t>
      </w:r>
    </w:p>
    <w:p w:rsidR="00FC0334" w:rsidRDefault="00FC0334">
      <w:pPr>
        <w:ind w:left="1440" w:firstLine="720"/>
      </w:pPr>
      <w:r>
        <w:rPr>
          <w:sz w:val="24"/>
        </w:rPr>
        <w:tab/>
      </w:r>
      <w:r>
        <w:rPr>
          <w:sz w:val="24"/>
        </w:rPr>
        <w:tab/>
      </w:r>
      <w:r>
        <w:rPr>
          <w:sz w:val="24"/>
        </w:rPr>
        <w:tab/>
        <w:t xml:space="preserve">        </w:t>
      </w:r>
      <w:r>
        <w:rPr>
          <w:sz w:val="24"/>
        </w:rPr>
        <w:tab/>
      </w:r>
      <w:r>
        <w:rPr>
          <w:sz w:val="24"/>
        </w:rPr>
        <w:tab/>
      </w:r>
      <w:r>
        <w:rPr>
          <w:sz w:val="24"/>
        </w:rPr>
        <w:tab/>
      </w:r>
      <w:r>
        <w:rPr>
          <w:sz w:val="24"/>
        </w:rPr>
        <w:tab/>
      </w:r>
      <w:r>
        <w:t>street</w:t>
      </w:r>
    </w:p>
    <w:p w:rsidR="00FC0334" w:rsidRDefault="00FC0334"/>
    <w:p w:rsidR="00FC0334" w:rsidRDefault="00FC0334">
      <w:r>
        <w:t xml:space="preserve">_______________________________________, hereby nominates, constitutes and appoints </w:t>
      </w:r>
    </w:p>
    <w:p w:rsidR="00FC0334" w:rsidRDefault="00FC0334">
      <w:r>
        <w:tab/>
      </w:r>
      <w:r>
        <w:tab/>
        <w:t>town</w:t>
      </w:r>
    </w:p>
    <w:p w:rsidR="00FC0334" w:rsidRDefault="00FC0334"/>
    <w:p w:rsidR="00FC0334" w:rsidRDefault="00FC0334">
      <w:r>
        <w:t xml:space="preserve">_____________________________________ with full power to act ________________________, </w:t>
      </w:r>
    </w:p>
    <w:p w:rsidR="00FC0334" w:rsidRDefault="00FC0334">
      <w:pPr>
        <w:ind w:left="6480" w:firstLine="720"/>
      </w:pPr>
      <w:r>
        <w:t xml:space="preserve">alone or in </w:t>
      </w:r>
    </w:p>
    <w:p w:rsidR="00FC0334" w:rsidRDefault="00FC0334">
      <w:pPr>
        <w:ind w:left="6480" w:firstLine="720"/>
      </w:pPr>
    </w:p>
    <w:p w:rsidR="00FC0334" w:rsidRDefault="00FC0334">
      <w:r>
        <w:t>_____________________________________, on behalf of _________________________________</w:t>
      </w:r>
    </w:p>
    <w:p w:rsidR="00FC0334" w:rsidRDefault="00FC0334">
      <w:r>
        <w:t xml:space="preserve">     conjunction with another person</w:t>
      </w:r>
      <w:r>
        <w:tab/>
      </w:r>
      <w:r>
        <w:tab/>
      </w:r>
      <w:r>
        <w:tab/>
      </w:r>
      <w:r>
        <w:tab/>
        <w:t>name of company</w:t>
      </w:r>
    </w:p>
    <w:p w:rsidR="00FC0334" w:rsidRDefault="00FC0334"/>
    <w:p w:rsidR="00FC0334" w:rsidRDefault="00FC0334">
      <w:pPr>
        <w:ind w:right="-270"/>
      </w:pPr>
      <w:r>
        <w:t>to make, execute, seal and deliver on its behalf as contractor and as its act and deed, any and all contracts, change orders, monthly and final payment certificates and other like instruments.</w:t>
      </w:r>
    </w:p>
    <w:p w:rsidR="00FC0334" w:rsidRDefault="00FC0334"/>
    <w:p w:rsidR="00FC0334" w:rsidRDefault="00FC0334">
      <w:r>
        <w:tab/>
        <w:t>Such contracts, change orders, monthly and final payment certificates and other like instruments shall be binding upon said company as fully and to all intents and purposes as if such instruments had been duly executed and acknowledged and delivered by the authorized officers of the company when duly executed, as indicated above, by either one of the aforementioned.</w:t>
      </w:r>
    </w:p>
    <w:p w:rsidR="00FC0334" w:rsidRDefault="00FC0334"/>
    <w:p w:rsidR="00FC0334" w:rsidRDefault="00FC0334" w:rsidP="00A4046D">
      <w:r>
        <w:t>WITNESS OR ATTEST:</w:t>
      </w:r>
      <w:r>
        <w:tab/>
      </w:r>
      <w:r>
        <w:tab/>
      </w:r>
      <w:r>
        <w:tab/>
      </w:r>
      <w:r>
        <w:tab/>
      </w:r>
      <w:r>
        <w:tab/>
        <w:t>NAME OF COMPANY</w:t>
      </w:r>
    </w:p>
    <w:p w:rsidR="00FC0334" w:rsidRDefault="00FC0334"/>
    <w:p w:rsidR="00FC0334" w:rsidRDefault="00FC0334">
      <w:r>
        <w:t>________________________________________</w:t>
      </w:r>
      <w:r>
        <w:tab/>
      </w:r>
      <w:r>
        <w:tab/>
        <w:t>BY: ____________________________</w:t>
      </w:r>
    </w:p>
    <w:p w:rsidR="00FC0334" w:rsidRDefault="00FC0334">
      <w:r>
        <w:tab/>
      </w:r>
      <w:r>
        <w:tab/>
      </w:r>
      <w:r>
        <w:tab/>
      </w:r>
      <w:r>
        <w:tab/>
      </w:r>
      <w:r>
        <w:tab/>
      </w:r>
      <w:r>
        <w:tab/>
      </w:r>
      <w:r>
        <w:tab/>
      </w:r>
      <w:r>
        <w:tab/>
      </w:r>
      <w:r>
        <w:tab/>
      </w:r>
      <w:r>
        <w:tab/>
        <w:t>Signature</w:t>
      </w:r>
    </w:p>
    <w:p w:rsidR="00FC0334" w:rsidRDefault="00FC0334"/>
    <w:p w:rsidR="00FC0334" w:rsidRDefault="00FC0334" w:rsidP="00A4046D">
      <w:r>
        <w:t>SIGNATURE OF AUTHORIZED PERSONS</w:t>
      </w:r>
    </w:p>
    <w:p w:rsidR="00FC0334" w:rsidRDefault="00FC0334" w:rsidP="00A4046D">
      <w:r>
        <w:t>TO ACT ON BEHALF OF ABOVE COMPANY</w:t>
      </w:r>
    </w:p>
    <w:p w:rsidR="00FC0334" w:rsidRDefault="00FC0334"/>
    <w:p w:rsidR="00FC0334" w:rsidRDefault="00FC0334">
      <w:r>
        <w:t>________________________________________</w:t>
      </w:r>
      <w:r>
        <w:tab/>
      </w:r>
      <w:r>
        <w:tab/>
        <w:t>________________________________</w:t>
      </w:r>
    </w:p>
    <w:p w:rsidR="00FC0334" w:rsidRDefault="00FC0334" w:rsidP="00A4046D">
      <w:r>
        <w:tab/>
      </w:r>
      <w:r>
        <w:tab/>
      </w:r>
      <w:r>
        <w:tab/>
      </w:r>
      <w:r>
        <w:tab/>
      </w:r>
      <w:r>
        <w:tab/>
      </w:r>
      <w:r>
        <w:tab/>
      </w:r>
      <w:r>
        <w:tab/>
      </w:r>
      <w:r>
        <w:tab/>
        <w:t>Address</w:t>
      </w:r>
    </w:p>
    <w:p w:rsidR="00FC0334" w:rsidRDefault="00FC0334"/>
    <w:p w:rsidR="00FC0334" w:rsidRDefault="00FC0334">
      <w:r>
        <w:t>________________________________________</w:t>
      </w:r>
      <w:r>
        <w:tab/>
      </w:r>
      <w:r>
        <w:tab/>
        <w:t>________________________________</w:t>
      </w:r>
    </w:p>
    <w:p w:rsidR="00FC0334" w:rsidRDefault="00FC0334" w:rsidP="00A4046D">
      <w:r>
        <w:tab/>
      </w:r>
      <w:r>
        <w:tab/>
      </w:r>
      <w:r>
        <w:tab/>
      </w:r>
      <w:r>
        <w:tab/>
      </w:r>
      <w:r>
        <w:tab/>
      </w:r>
      <w:r>
        <w:tab/>
      </w:r>
      <w:r>
        <w:tab/>
      </w:r>
      <w:r>
        <w:tab/>
        <w:t>Date</w:t>
      </w:r>
    </w:p>
    <w:p w:rsidR="00167245" w:rsidRDefault="00167245"/>
    <w:p w:rsidR="00FC0334" w:rsidRDefault="00FC0334">
      <w:r>
        <w:t>________________________________________</w:t>
      </w:r>
    </w:p>
    <w:p w:rsidR="00FC0334" w:rsidRDefault="00FC0334"/>
    <w:p w:rsidR="00041040" w:rsidRDefault="00FC0334" w:rsidP="000371ED">
      <w:pPr>
        <w:sectPr w:rsidR="00041040" w:rsidSect="003B5391">
          <w:footerReference w:type="default" r:id="rId20"/>
          <w:pgSz w:w="12240" w:h="15840" w:code="1"/>
          <w:pgMar w:top="1440" w:right="1440" w:bottom="1530" w:left="1440" w:header="1440" w:footer="720" w:gutter="0"/>
          <w:paperSrc w:first="99" w:other="99"/>
          <w:pgNumType w:start="1"/>
          <w:cols w:space="720"/>
          <w:noEndnote/>
          <w:docGrid w:linePitch="272"/>
        </w:sectPr>
      </w:pPr>
      <w:r>
        <w:lastRenderedPageBreak/>
        <w:tab/>
      </w:r>
      <w:r>
        <w:tab/>
      </w:r>
      <w:r>
        <w:tab/>
      </w:r>
      <w:r>
        <w:tab/>
      </w:r>
      <w:r>
        <w:tab/>
      </w:r>
      <w:r>
        <w:tab/>
      </w:r>
      <w:r>
        <w:tab/>
      </w:r>
      <w:r>
        <w:tab/>
        <w:t>Corporate Seal:</w:t>
      </w:r>
    </w:p>
    <w:p w:rsidR="000371ED" w:rsidRDefault="000371ED" w:rsidP="000371ED"/>
    <w:p w:rsidR="002610C8" w:rsidRDefault="002610C8">
      <w:pPr>
        <w:widowControl/>
      </w:pPr>
    </w:p>
    <w:p w:rsidR="005F09A0" w:rsidRDefault="005F09A0" w:rsidP="005F09A0">
      <w:pPr>
        <w:pStyle w:val="PH2"/>
      </w:pPr>
      <w:r>
        <w:t>New Jersey Turnpike Authority</w:t>
      </w:r>
      <w:r>
        <w:fldChar w:fldCharType="begin"/>
      </w:r>
      <w:r>
        <w:instrText xml:space="preserve">PRIVATE </w:instrText>
      </w:r>
      <w:r>
        <w:fldChar w:fldCharType="end"/>
      </w:r>
    </w:p>
    <w:p w:rsidR="005F09A0" w:rsidRDefault="005F09A0" w:rsidP="00A4046D"/>
    <w:p w:rsidR="00FC0334" w:rsidRDefault="00FC0334" w:rsidP="00A4046D">
      <w:pPr>
        <w:jc w:val="center"/>
      </w:pPr>
      <w:r>
        <w:rPr>
          <w:b/>
        </w:rPr>
        <w:t xml:space="preserve">CONTRACT NO. </w:t>
      </w:r>
      <w:r w:rsidRPr="00A4046D">
        <w:rPr>
          <w:color w:val="FF0000"/>
        </w:rPr>
        <w:t>[INSERT CONTRACT NUMBER]</w:t>
      </w:r>
    </w:p>
    <w:p w:rsidR="00F8358A" w:rsidRPr="00A4046D" w:rsidRDefault="00F8358A" w:rsidP="00A4046D">
      <w:pPr>
        <w:jc w:val="center"/>
        <w:rPr>
          <w:b/>
          <w:color w:val="FF0000"/>
        </w:rPr>
      </w:pPr>
      <w:bookmarkStart w:id="32" w:name="_Toc475932967"/>
      <w:r w:rsidRPr="00A4046D">
        <w:rPr>
          <w:b/>
          <w:color w:val="FF0000"/>
        </w:rPr>
        <w:t>[INSERT CONTRACT TITLE]</w:t>
      </w:r>
    </w:p>
    <w:p w:rsidR="00FC0334" w:rsidRDefault="009167EE" w:rsidP="00A4046D">
      <w:pPr>
        <w:pStyle w:val="Heading1B"/>
      </w:pPr>
      <w:bookmarkStart w:id="33" w:name="_Toc229306456"/>
      <w:bookmarkStart w:id="34" w:name="_Toc317166915"/>
      <w:bookmarkStart w:id="35" w:name="_Toc473552528"/>
      <w:r>
        <w:t>Standard Specifications</w:t>
      </w:r>
      <w:bookmarkEnd w:id="32"/>
      <w:bookmarkEnd w:id="33"/>
      <w:bookmarkEnd w:id="34"/>
      <w:bookmarkEnd w:id="35"/>
    </w:p>
    <w:p w:rsidR="00FC0334" w:rsidRDefault="00FC0334">
      <w:r>
        <w:t xml:space="preserve">The Standard Specifications of the New Jersey Turnpike Authority (Authority), </w:t>
      </w:r>
      <w:r w:rsidR="00334D63">
        <w:t>Sixth</w:t>
      </w:r>
      <w:r>
        <w:t xml:space="preserve"> Edition, dated </w:t>
      </w:r>
      <w:r w:rsidR="00334D63">
        <w:t>2004</w:t>
      </w:r>
      <w:r>
        <w:t>, copies of which are issued separately, as amended and augmented by the Supplementary Specifications, shall govern the construction of this Project and the execution of the Contract.</w:t>
      </w:r>
    </w:p>
    <w:p w:rsidR="00FC0334" w:rsidRDefault="00FC0334"/>
    <w:p w:rsidR="00FC0334" w:rsidRDefault="00FC0334">
      <w:r>
        <w:t>The attention of the Bidders is specifically directed to the provisions of such Standard Specifications, which are hereby made a part hereof, as if fully set forth at length herein.</w:t>
      </w:r>
    </w:p>
    <w:p w:rsidR="00FC0334" w:rsidRDefault="009167EE" w:rsidP="00A4046D">
      <w:pPr>
        <w:pStyle w:val="Heading1B"/>
      </w:pPr>
      <w:bookmarkStart w:id="36" w:name="_Toc475932968"/>
      <w:bookmarkStart w:id="37" w:name="_Toc229306457"/>
      <w:bookmarkStart w:id="38" w:name="_Toc317166916"/>
      <w:bookmarkStart w:id="39" w:name="_Toc473552529"/>
      <w:r>
        <w:t>Supplementary Specifications</w:t>
      </w:r>
      <w:bookmarkEnd w:id="36"/>
      <w:bookmarkEnd w:id="37"/>
      <w:bookmarkEnd w:id="38"/>
      <w:bookmarkEnd w:id="39"/>
    </w:p>
    <w:p w:rsidR="00FC0334" w:rsidRDefault="00FC0334">
      <w:r>
        <w:t>The following clauses represent modifications to the corresponding subsections of the Standard Specifications and Sections and Subsections added to the Standard Specifications, all relating exclusively to the above Contract.  Any applicable provision in the Standard Specifications not amended by and not in conflict with the Supplementary Specifications shall be understood to be in full effect.</w:t>
      </w:r>
    </w:p>
    <w:p w:rsidR="00FC0334" w:rsidRDefault="00FC0334"/>
    <w:p w:rsidR="00FC0334" w:rsidRDefault="00FC0334">
      <w:pPr>
        <w:pStyle w:val="RedLinewLines"/>
      </w:pPr>
      <w:r>
        <w:t>[Include the following with federal-aid funded contracts:]</w:t>
      </w:r>
    </w:p>
    <w:p w:rsidR="00FC0334" w:rsidRDefault="00FC0334"/>
    <w:p w:rsidR="00FC0334" w:rsidRDefault="002D00BA">
      <w:r>
        <w:t>The following f</w:t>
      </w:r>
      <w:r w:rsidR="00FC0334">
        <w:t>ederal-</w:t>
      </w:r>
      <w:r>
        <w:t>aid c</w:t>
      </w:r>
      <w:r w:rsidR="00FC0334">
        <w:t xml:space="preserve">ontract </w:t>
      </w:r>
      <w:r>
        <w:t>p</w:t>
      </w:r>
      <w:r w:rsidR="00FC0334">
        <w:t xml:space="preserve">rovisions are also in full effect for this Contract and are included in Appendix </w:t>
      </w:r>
      <w:r w:rsidR="00FC0334">
        <w:rPr>
          <w:b/>
          <w:color w:val="FF0000"/>
        </w:rPr>
        <w:t>[insert Appendix letter]</w:t>
      </w:r>
      <w:r w:rsidR="00FC0334">
        <w:t xml:space="preserve"> of the Supplementary Specifications.</w:t>
      </w:r>
    </w:p>
    <w:p w:rsidR="00FC0334" w:rsidRDefault="00FC0334"/>
    <w:p w:rsidR="00FC0334" w:rsidRDefault="00FC0334">
      <w:pPr>
        <w:pStyle w:val="RedLine"/>
      </w:pPr>
      <w:r>
        <w:t>[List Provisions]</w:t>
      </w:r>
    </w:p>
    <w:p w:rsidR="00FC0334" w:rsidRDefault="00FC0334"/>
    <w:p w:rsidR="000A6234" w:rsidRDefault="002D00BA" w:rsidP="006B6EC1">
      <w:pPr>
        <w:ind w:left="720" w:hanging="720"/>
      </w:pPr>
      <w:r>
        <w:t>Note:</w:t>
      </w:r>
      <w:r>
        <w:tab/>
        <w:t>With respect to the f</w:t>
      </w:r>
      <w:r w:rsidR="00FC0334">
        <w:t>ederal-</w:t>
      </w:r>
      <w:r>
        <w:t>a</w:t>
      </w:r>
      <w:r w:rsidR="00FC0334">
        <w:t xml:space="preserve">id </w:t>
      </w:r>
      <w:r>
        <w:t>c</w:t>
      </w:r>
      <w:r w:rsidR="00FC0334">
        <w:t xml:space="preserve">ontract </w:t>
      </w:r>
      <w:r>
        <w:t>p</w:t>
      </w:r>
      <w:r w:rsidR="00FC0334">
        <w:t>rovisions, insert the phrase "and New Jersey Turnpike Authority" after all references to the New Jersey Department of Transportation.</w:t>
      </w:r>
    </w:p>
    <w:p w:rsidR="002610C8" w:rsidRDefault="002610C8">
      <w:pPr>
        <w:widowControl/>
      </w:pPr>
      <w:r>
        <w:br w:type="page"/>
      </w:r>
    </w:p>
    <w:p w:rsidR="00FC0334" w:rsidRPr="00937846" w:rsidRDefault="001A4FAA" w:rsidP="00362FEA">
      <w:pPr>
        <w:pStyle w:val="Division"/>
      </w:pPr>
      <w:bookmarkStart w:id="40" w:name="_Toc475932969"/>
      <w:bookmarkStart w:id="41" w:name="_Toc73107092"/>
      <w:bookmarkStart w:id="42" w:name="_Toc77561579"/>
      <w:bookmarkStart w:id="43" w:name="_Toc229306458"/>
      <w:bookmarkStart w:id="44" w:name="_Toc317166917"/>
      <w:bookmarkStart w:id="45" w:name="_Toc473552530"/>
      <w:r>
        <w:lastRenderedPageBreak/>
        <w:t>Division 100 -</w:t>
      </w:r>
      <w:r w:rsidR="00937846" w:rsidRPr="00937846">
        <w:t xml:space="preserve"> General Provisions</w:t>
      </w:r>
      <w:bookmarkEnd w:id="40"/>
      <w:bookmarkEnd w:id="41"/>
      <w:bookmarkEnd w:id="42"/>
      <w:bookmarkEnd w:id="43"/>
      <w:bookmarkEnd w:id="44"/>
      <w:bookmarkEnd w:id="45"/>
    </w:p>
    <w:p w:rsidR="00FC0334" w:rsidRPr="000F735A" w:rsidRDefault="001A4FAA" w:rsidP="001A4FAA">
      <w:pPr>
        <w:pStyle w:val="Heading2"/>
      </w:pPr>
      <w:bookmarkStart w:id="46" w:name="_Toc475932970"/>
      <w:bookmarkStart w:id="47" w:name="_Toc73107093"/>
      <w:bookmarkStart w:id="48" w:name="_Toc77561580"/>
      <w:bookmarkStart w:id="49" w:name="_Toc229306459"/>
      <w:bookmarkStart w:id="50" w:name="_Toc317166918"/>
      <w:bookmarkStart w:id="51" w:name="_Toc473552531"/>
      <w:r>
        <w:t>Section 101 -</w:t>
      </w:r>
      <w:r w:rsidR="00E220D8" w:rsidRPr="000F735A">
        <w:t xml:space="preserve"> General Information</w:t>
      </w:r>
      <w:bookmarkEnd w:id="46"/>
      <w:bookmarkEnd w:id="47"/>
      <w:bookmarkEnd w:id="48"/>
      <w:bookmarkEnd w:id="49"/>
      <w:bookmarkEnd w:id="50"/>
      <w:bookmarkEnd w:id="51"/>
    </w:p>
    <w:p w:rsidR="00BD2316" w:rsidRDefault="00BD2316" w:rsidP="00BD2316">
      <w:pPr>
        <w:pStyle w:val="Heading3"/>
      </w:pPr>
      <w:bookmarkStart w:id="52" w:name="_Toc450703511"/>
      <w:bookmarkStart w:id="53" w:name="_Toc475932971"/>
      <w:bookmarkStart w:id="54" w:name="_Toc73107094"/>
      <w:bookmarkStart w:id="55" w:name="_Toc77561581"/>
      <w:bookmarkStart w:id="56" w:name="_Toc229306460"/>
      <w:bookmarkStart w:id="57" w:name="_Toc473552532"/>
      <w:r>
        <w:t>101.02</w:t>
      </w:r>
      <w:r>
        <w:tab/>
        <w:t>Definitions</w:t>
      </w:r>
      <w:bookmarkEnd w:id="57"/>
    </w:p>
    <w:p w:rsidR="009F48FC" w:rsidRPr="0025309D" w:rsidRDefault="009F48FC" w:rsidP="009F48F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DCA2014SS-03</w:t>
      </w:r>
    </w:p>
    <w:p w:rsidR="009F48FC" w:rsidRDefault="009F48FC" w:rsidP="00EF7A37"/>
    <w:p w:rsidR="009F48FC" w:rsidRDefault="009F48FC" w:rsidP="009F48FC">
      <w:pPr>
        <w:pStyle w:val="RedLinewLines"/>
        <w:ind w:hanging="1296"/>
      </w:pPr>
      <w:r>
        <w:t>[Include the following with all contracts:]</w:t>
      </w:r>
    </w:p>
    <w:p w:rsidR="009F48FC" w:rsidRDefault="009F48FC" w:rsidP="00EF7A37"/>
    <w:p w:rsidR="009F48FC" w:rsidRPr="0025309D" w:rsidRDefault="009F48FC" w:rsidP="009F48F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DCA2013SS-01</w:t>
      </w:r>
      <w:r w:rsidR="00234EC5">
        <w:rPr>
          <w:color w:val="339966"/>
        </w:rPr>
        <w:t xml:space="preserve"> &amp; DCA2015SS-02</w:t>
      </w:r>
    </w:p>
    <w:tbl>
      <w:tblPr>
        <w:tblW w:w="0" w:type="auto"/>
        <w:tblInd w:w="1080" w:type="dxa"/>
        <w:tblLook w:val="01E0" w:firstRow="1" w:lastRow="1" w:firstColumn="1" w:lastColumn="1" w:noHBand="0" w:noVBand="0"/>
      </w:tblPr>
      <w:tblGrid>
        <w:gridCol w:w="416"/>
        <w:gridCol w:w="1852"/>
        <w:gridCol w:w="994"/>
        <w:gridCol w:w="4250"/>
        <w:gridCol w:w="984"/>
      </w:tblGrid>
      <w:tr w:rsidR="00234EC5" w:rsidRPr="00DB0CD5" w:rsidTr="00234EC5">
        <w:trPr>
          <w:gridAfter w:val="1"/>
          <w:wAfter w:w="984" w:type="dxa"/>
        </w:trPr>
        <w:tc>
          <w:tcPr>
            <w:tcW w:w="416" w:type="dxa"/>
          </w:tcPr>
          <w:p w:rsidR="00234EC5" w:rsidRPr="00DB0CD5" w:rsidRDefault="00234EC5" w:rsidP="00234EC5">
            <w:pPr>
              <w:rPr>
                <w:rFonts w:ascii="Arial" w:hAnsi="Arial" w:cs="Arial"/>
                <w:b/>
              </w:rPr>
            </w:pPr>
            <w:r w:rsidRPr="00DB0CD5">
              <w:rPr>
                <w:rFonts w:ascii="Arial" w:hAnsi="Arial" w:cs="Arial"/>
                <w:b/>
              </w:rPr>
              <w:t>B.</w:t>
            </w:r>
          </w:p>
        </w:tc>
        <w:tc>
          <w:tcPr>
            <w:tcW w:w="7096" w:type="dxa"/>
            <w:gridSpan w:val="3"/>
          </w:tcPr>
          <w:p w:rsidR="00234EC5" w:rsidRPr="00DB0CD5" w:rsidRDefault="00234EC5" w:rsidP="00234EC5">
            <w:pPr>
              <w:rPr>
                <w:rFonts w:ascii="Arial" w:hAnsi="Arial" w:cs="Arial"/>
                <w:b/>
              </w:rPr>
            </w:pPr>
            <w:r w:rsidRPr="00DB0CD5">
              <w:rPr>
                <w:rFonts w:ascii="Arial" w:hAnsi="Arial" w:cs="Arial"/>
                <w:b/>
              </w:rPr>
              <w:t>Terms</w:t>
            </w:r>
          </w:p>
        </w:tc>
      </w:tr>
      <w:tr w:rsidR="00234EC5" w:rsidRPr="00DB0CD5" w:rsidTr="00234EC5">
        <w:trPr>
          <w:gridAfter w:val="1"/>
          <w:wAfter w:w="984" w:type="dxa"/>
        </w:trPr>
        <w:tc>
          <w:tcPr>
            <w:tcW w:w="416" w:type="dxa"/>
          </w:tcPr>
          <w:p w:rsidR="00234EC5" w:rsidRPr="00DB0CD5" w:rsidRDefault="00234EC5" w:rsidP="00234EC5"/>
        </w:tc>
        <w:tc>
          <w:tcPr>
            <w:tcW w:w="7096" w:type="dxa"/>
            <w:gridSpan w:val="3"/>
          </w:tcPr>
          <w:p w:rsidR="00234EC5" w:rsidRPr="00DB0CD5" w:rsidRDefault="00234EC5" w:rsidP="00234EC5">
            <w:r w:rsidRPr="00DB0CD5">
              <w:t>The following is added:</w:t>
            </w:r>
          </w:p>
        </w:tc>
      </w:tr>
      <w:tr w:rsidR="00234EC5" w:rsidRPr="00DB0CD5" w:rsidTr="00234EC5">
        <w:tc>
          <w:tcPr>
            <w:tcW w:w="8496" w:type="dxa"/>
            <w:gridSpan w:val="5"/>
          </w:tcPr>
          <w:p w:rsidR="00234EC5" w:rsidRPr="00DB0CD5" w:rsidRDefault="00234EC5" w:rsidP="00234EC5"/>
        </w:tc>
      </w:tr>
      <w:tr w:rsidR="00234EC5" w:rsidRPr="00DB0CD5" w:rsidTr="00234EC5">
        <w:trPr>
          <w:trHeight w:val="2727"/>
        </w:trPr>
        <w:tc>
          <w:tcPr>
            <w:tcW w:w="3262" w:type="dxa"/>
            <w:gridSpan w:val="3"/>
          </w:tcPr>
          <w:p w:rsidR="00234EC5" w:rsidRPr="00DB0CD5" w:rsidRDefault="00234EC5" w:rsidP="00234EC5">
            <w:pPr>
              <w:jc w:val="both"/>
            </w:pPr>
            <w:r w:rsidRPr="00DB0CD5">
              <w:t>Electronic Bidding</w:t>
            </w:r>
          </w:p>
          <w:p w:rsidR="00234EC5" w:rsidRPr="00DB0CD5" w:rsidRDefault="00234EC5" w:rsidP="00234EC5">
            <w:pPr>
              <w:jc w:val="both"/>
            </w:pPr>
          </w:p>
          <w:p w:rsidR="00234EC5" w:rsidRPr="00DB0CD5" w:rsidRDefault="00234EC5" w:rsidP="00234EC5">
            <w:pPr>
              <w:jc w:val="both"/>
            </w:pPr>
          </w:p>
          <w:p w:rsidR="00234EC5" w:rsidRPr="00DB0CD5" w:rsidRDefault="00234EC5" w:rsidP="00234EC5">
            <w:pPr>
              <w:jc w:val="both"/>
            </w:pPr>
          </w:p>
          <w:p w:rsidR="00234EC5" w:rsidRPr="00DB0CD5" w:rsidRDefault="00234EC5" w:rsidP="00234EC5">
            <w:pPr>
              <w:jc w:val="both"/>
            </w:pPr>
            <w:r w:rsidRPr="00DB0CD5">
              <w:t xml:space="preserve">   The following is replaced:</w:t>
            </w:r>
          </w:p>
          <w:p w:rsidR="00234EC5" w:rsidRPr="00DB0CD5" w:rsidRDefault="00234EC5" w:rsidP="00234EC5">
            <w:pPr>
              <w:jc w:val="both"/>
            </w:pPr>
          </w:p>
          <w:p w:rsidR="00234EC5" w:rsidRPr="00DB0CD5" w:rsidRDefault="00234EC5" w:rsidP="00234EC5">
            <w:pPr>
              <w:jc w:val="both"/>
            </w:pPr>
            <w:r w:rsidRPr="00DB0CD5">
              <w:t>Proposal</w:t>
            </w:r>
          </w:p>
        </w:tc>
        <w:tc>
          <w:tcPr>
            <w:tcW w:w="5234" w:type="dxa"/>
            <w:gridSpan w:val="2"/>
          </w:tcPr>
          <w:p w:rsidR="00234EC5" w:rsidRPr="00DB0CD5" w:rsidRDefault="00234EC5" w:rsidP="00234EC5">
            <w:pPr>
              <w:jc w:val="both"/>
            </w:pPr>
            <w:r w:rsidRPr="00DB0CD5">
              <w:t>The means of producing a Proposal using the Authority’s approved software that has been downloaded from the Authority’s website.</w:t>
            </w:r>
          </w:p>
          <w:p w:rsidR="00234EC5" w:rsidRPr="00DB0CD5" w:rsidRDefault="00234EC5" w:rsidP="00234EC5">
            <w:pPr>
              <w:jc w:val="both"/>
              <w:rPr>
                <w:i/>
              </w:rPr>
            </w:pPr>
          </w:p>
          <w:p w:rsidR="00234EC5" w:rsidRPr="00DB0CD5" w:rsidRDefault="00234EC5" w:rsidP="00234EC5">
            <w:pPr>
              <w:jc w:val="both"/>
              <w:rPr>
                <w:i/>
              </w:rPr>
            </w:pPr>
          </w:p>
          <w:p w:rsidR="00234EC5" w:rsidRPr="00DB0CD5" w:rsidRDefault="00234EC5" w:rsidP="00234EC5">
            <w:pPr>
              <w:jc w:val="both"/>
            </w:pPr>
          </w:p>
          <w:p w:rsidR="00234EC5" w:rsidRPr="00DB0CD5" w:rsidRDefault="00234EC5" w:rsidP="00234EC5">
            <w:pPr>
              <w:jc w:val="both"/>
            </w:pPr>
            <w:r w:rsidRPr="00DB0CD5">
              <w:t>The Authority issued Electronic Bidding form which has been completed, executed, and submitted by the Bidder as a bid for the performance of the Project.</w:t>
            </w:r>
          </w:p>
        </w:tc>
      </w:tr>
      <w:tr w:rsidR="00234EC5" w:rsidRPr="00DB0CD5" w:rsidTr="001936D3">
        <w:tc>
          <w:tcPr>
            <w:tcW w:w="2268" w:type="dxa"/>
            <w:gridSpan w:val="2"/>
          </w:tcPr>
          <w:p w:rsidR="00234EC5" w:rsidRPr="00234EC5" w:rsidRDefault="00234EC5" w:rsidP="00234EC5">
            <w:pPr>
              <w:tabs>
                <w:tab w:val="left" w:pos="1980"/>
              </w:tabs>
              <w:spacing w:line="215" w:lineRule="auto"/>
              <w:ind w:right="-378"/>
              <w:rPr>
                <w:iCs/>
              </w:rPr>
            </w:pPr>
            <w:r w:rsidRPr="00234EC5">
              <w:rPr>
                <w:iCs/>
              </w:rPr>
              <w:t>Safety Representative</w:t>
            </w:r>
          </w:p>
        </w:tc>
        <w:tc>
          <w:tcPr>
            <w:tcW w:w="6228" w:type="dxa"/>
            <w:gridSpan w:val="3"/>
          </w:tcPr>
          <w:p w:rsidR="00234EC5" w:rsidRPr="00234EC5" w:rsidRDefault="00234EC5" w:rsidP="00234EC5">
            <w:pPr>
              <w:jc w:val="both"/>
              <w:rPr>
                <w:iCs/>
              </w:rPr>
            </w:pPr>
            <w:r w:rsidRPr="00234EC5">
              <w:rPr>
                <w:iCs/>
              </w:rPr>
              <w:t>The term refers to the person hired by the Contractor to be responsible for the management of all the Contractor’s safety matters.  The Safety Representative shall possess appropriate credentials as determined by the Authority and shall have successfully completed the 30-hour course given by OSHA in Construction Safety and Health.  The Chief Engineer or his designee may accept other safety certifications or safety training in lieu of the above.</w:t>
            </w:r>
          </w:p>
        </w:tc>
      </w:tr>
      <w:tr w:rsidR="00234EC5" w:rsidRPr="00DB0CD5" w:rsidTr="001936D3">
        <w:tc>
          <w:tcPr>
            <w:tcW w:w="2268" w:type="dxa"/>
            <w:gridSpan w:val="2"/>
          </w:tcPr>
          <w:p w:rsidR="00234EC5" w:rsidRPr="00234EC5" w:rsidRDefault="00234EC5" w:rsidP="00234EC5">
            <w:pPr>
              <w:tabs>
                <w:tab w:val="left" w:pos="1980"/>
              </w:tabs>
              <w:spacing w:line="215" w:lineRule="auto"/>
              <w:ind w:right="-198"/>
              <w:rPr>
                <w:iCs/>
              </w:rPr>
            </w:pPr>
          </w:p>
        </w:tc>
        <w:tc>
          <w:tcPr>
            <w:tcW w:w="6228" w:type="dxa"/>
            <w:gridSpan w:val="3"/>
          </w:tcPr>
          <w:p w:rsidR="00234EC5" w:rsidRPr="00234EC5" w:rsidRDefault="00234EC5" w:rsidP="00234EC5">
            <w:pPr>
              <w:jc w:val="both"/>
              <w:rPr>
                <w:iCs/>
              </w:rPr>
            </w:pPr>
          </w:p>
        </w:tc>
      </w:tr>
      <w:tr w:rsidR="00234EC5" w:rsidRPr="00DB0CD5" w:rsidTr="001936D3">
        <w:tc>
          <w:tcPr>
            <w:tcW w:w="2268" w:type="dxa"/>
            <w:gridSpan w:val="2"/>
          </w:tcPr>
          <w:p w:rsidR="00234EC5" w:rsidRPr="00234EC5" w:rsidRDefault="00234EC5" w:rsidP="00234EC5">
            <w:pPr>
              <w:tabs>
                <w:tab w:val="left" w:pos="1980"/>
              </w:tabs>
              <w:spacing w:line="215" w:lineRule="auto"/>
              <w:ind w:right="-198"/>
              <w:rPr>
                <w:iCs/>
                <w:color w:val="000000"/>
              </w:rPr>
            </w:pPr>
            <w:r w:rsidRPr="00234EC5">
              <w:rPr>
                <w:iCs/>
                <w:color w:val="000000"/>
              </w:rPr>
              <w:t>New Jersey</w:t>
            </w:r>
          </w:p>
          <w:p w:rsidR="00234EC5" w:rsidRPr="00234EC5" w:rsidRDefault="00234EC5" w:rsidP="00234EC5">
            <w:pPr>
              <w:tabs>
                <w:tab w:val="left" w:pos="1980"/>
              </w:tabs>
              <w:spacing w:line="215" w:lineRule="auto"/>
              <w:ind w:right="-198"/>
              <w:rPr>
                <w:iCs/>
                <w:color w:val="000000"/>
              </w:rPr>
            </w:pPr>
            <w:r w:rsidRPr="00234EC5">
              <w:rPr>
                <w:iCs/>
                <w:color w:val="000000"/>
              </w:rPr>
              <w:t>Turnpike Authority</w:t>
            </w:r>
          </w:p>
          <w:p w:rsidR="00234EC5" w:rsidRPr="00234EC5" w:rsidRDefault="00234EC5" w:rsidP="00234EC5">
            <w:pPr>
              <w:tabs>
                <w:tab w:val="left" w:pos="1980"/>
              </w:tabs>
              <w:spacing w:line="215" w:lineRule="auto"/>
              <w:ind w:right="-198"/>
              <w:rPr>
                <w:iCs/>
                <w:color w:val="000000"/>
              </w:rPr>
            </w:pPr>
            <w:r w:rsidRPr="00234EC5">
              <w:rPr>
                <w:iCs/>
                <w:color w:val="000000"/>
              </w:rPr>
              <w:t>Health and Safety</w:t>
            </w:r>
          </w:p>
          <w:p w:rsidR="00234EC5" w:rsidRPr="00234EC5" w:rsidRDefault="00234EC5" w:rsidP="00234EC5">
            <w:pPr>
              <w:tabs>
                <w:tab w:val="left" w:pos="1980"/>
              </w:tabs>
              <w:spacing w:line="215" w:lineRule="auto"/>
              <w:ind w:right="-198"/>
              <w:rPr>
                <w:iCs/>
                <w:color w:val="000000"/>
              </w:rPr>
            </w:pPr>
            <w:r w:rsidRPr="00234EC5">
              <w:rPr>
                <w:iCs/>
                <w:color w:val="000000"/>
              </w:rPr>
              <w:t>Plan (“NJTA-HASP”)</w:t>
            </w:r>
          </w:p>
          <w:p w:rsidR="00234EC5" w:rsidRPr="00234EC5" w:rsidRDefault="00234EC5" w:rsidP="00234EC5">
            <w:pPr>
              <w:tabs>
                <w:tab w:val="left" w:pos="1980"/>
              </w:tabs>
              <w:spacing w:line="215" w:lineRule="auto"/>
              <w:ind w:right="-198"/>
              <w:rPr>
                <w:iCs/>
                <w:color w:val="000000"/>
              </w:rPr>
            </w:pPr>
            <w:r w:rsidRPr="00234EC5">
              <w:rPr>
                <w:iCs/>
                <w:color w:val="000000"/>
              </w:rPr>
              <w:t>Requirements</w:t>
            </w:r>
          </w:p>
          <w:p w:rsidR="00234EC5" w:rsidRDefault="00234EC5" w:rsidP="00234EC5">
            <w:pPr>
              <w:tabs>
                <w:tab w:val="left" w:pos="1980"/>
              </w:tabs>
              <w:spacing w:line="215" w:lineRule="auto"/>
              <w:ind w:right="-198"/>
              <w:rPr>
                <w:iCs/>
                <w:color w:val="000000"/>
              </w:rPr>
            </w:pPr>
          </w:p>
          <w:p w:rsidR="004107A5" w:rsidRDefault="004107A5" w:rsidP="00234EC5">
            <w:pPr>
              <w:tabs>
                <w:tab w:val="left" w:pos="1980"/>
              </w:tabs>
              <w:spacing w:line="215" w:lineRule="auto"/>
              <w:ind w:right="-198"/>
              <w:rPr>
                <w:iCs/>
                <w:color w:val="000000"/>
              </w:rPr>
            </w:pPr>
          </w:p>
          <w:p w:rsidR="004107A5" w:rsidRPr="00234EC5" w:rsidDel="005C5DA3" w:rsidRDefault="004107A5" w:rsidP="00234EC5">
            <w:pPr>
              <w:tabs>
                <w:tab w:val="left" w:pos="1980"/>
              </w:tabs>
              <w:spacing w:line="215" w:lineRule="auto"/>
              <w:ind w:right="-198"/>
              <w:rPr>
                <w:iCs/>
                <w:color w:val="000000"/>
              </w:rPr>
            </w:pPr>
            <w:r>
              <w:rPr>
                <w:iCs/>
                <w:color w:val="000000"/>
              </w:rPr>
              <w:t>Health and Safety Plan</w:t>
            </w:r>
          </w:p>
        </w:tc>
        <w:tc>
          <w:tcPr>
            <w:tcW w:w="6228" w:type="dxa"/>
            <w:gridSpan w:val="3"/>
          </w:tcPr>
          <w:p w:rsidR="00234EC5" w:rsidRPr="00234EC5" w:rsidRDefault="00234EC5" w:rsidP="00234EC5">
            <w:pPr>
              <w:jc w:val="both"/>
              <w:rPr>
                <w:bCs/>
                <w:color w:val="000000"/>
              </w:rPr>
            </w:pPr>
            <w:r w:rsidRPr="00234EC5">
              <w:rPr>
                <w:bCs/>
                <w:iCs/>
                <w:color w:val="000000"/>
              </w:rPr>
              <w:t xml:space="preserve">Guidelines and minimum requirements for the development and implementation of the Contractor’s Health and Safety Plan.  </w:t>
            </w:r>
            <w:r w:rsidRPr="00234EC5">
              <w:rPr>
                <w:bCs/>
                <w:color w:val="000000"/>
              </w:rPr>
              <w:t xml:space="preserve">The NJTA-HASP Requirements are available on the </w:t>
            </w:r>
            <w:r w:rsidRPr="00234EC5">
              <w:rPr>
                <w:bCs/>
              </w:rPr>
              <w:t xml:space="preserve">Authority’s Web Site </w:t>
            </w:r>
            <w:r w:rsidRPr="00234EC5">
              <w:rPr>
                <w:bCs/>
                <w:color w:val="000000"/>
              </w:rPr>
              <w:t>(</w:t>
            </w:r>
            <w:hyperlink r:id="rId21" w:history="1">
              <w:r w:rsidRPr="00234EC5">
                <w:rPr>
                  <w:bCs/>
                  <w:color w:val="000000"/>
                  <w:u w:val="single"/>
                </w:rPr>
                <w:t>www.state.nj.us/turnpike</w:t>
              </w:r>
            </w:hyperlink>
            <w:r w:rsidRPr="00234EC5">
              <w:rPr>
                <w:bCs/>
                <w:color w:val="000000"/>
                <w:u w:val="single"/>
              </w:rPr>
              <w:t>/construction.html</w:t>
            </w:r>
            <w:r w:rsidRPr="00234EC5">
              <w:rPr>
                <w:bCs/>
                <w:color w:val="000000"/>
              </w:rPr>
              <w:t>)</w:t>
            </w:r>
            <w:r w:rsidRPr="00234EC5">
              <w:rPr>
                <w:bCs/>
              </w:rPr>
              <w:t>.</w:t>
            </w:r>
            <w:r w:rsidRPr="00234EC5">
              <w:t xml:space="preserve">  </w:t>
            </w:r>
            <w:r w:rsidRPr="00234EC5">
              <w:rPr>
                <w:bCs/>
                <w:color w:val="000000"/>
              </w:rPr>
              <w:t xml:space="preserve"> Follow the link titled “NJTA Health and Safety Plan (HASP) Requirements”</w:t>
            </w:r>
          </w:p>
          <w:p w:rsidR="00234EC5" w:rsidRPr="00234EC5" w:rsidRDefault="00234EC5" w:rsidP="00234EC5">
            <w:pPr>
              <w:jc w:val="both"/>
              <w:rPr>
                <w:bCs/>
                <w:color w:val="000000"/>
              </w:rPr>
            </w:pPr>
          </w:p>
          <w:p w:rsidR="00234EC5" w:rsidRPr="00234EC5" w:rsidRDefault="004107A5" w:rsidP="00234EC5">
            <w:pPr>
              <w:jc w:val="both"/>
              <w:rPr>
                <w:iCs/>
                <w:color w:val="000000"/>
              </w:rPr>
            </w:pPr>
            <w:r>
              <w:rPr>
                <w:iCs/>
                <w:color w:val="000000"/>
              </w:rPr>
              <w:t>A written plan or plans that outline the safety management systems that will be used by the contractor to control losses at their job sites.</w:t>
            </w:r>
          </w:p>
        </w:tc>
      </w:tr>
    </w:tbl>
    <w:p w:rsidR="009F48FC" w:rsidRDefault="009F48FC" w:rsidP="00EF7A37"/>
    <w:p w:rsidR="009F48FC" w:rsidRPr="0025309D" w:rsidRDefault="009F48FC" w:rsidP="009F48FC">
      <w:pPr>
        <w:pStyle w:val="RedLinewLines"/>
        <w:pBdr>
          <w:top w:val="dotted" w:sz="4" w:space="3" w:color="008000"/>
          <w:left w:val="dotted" w:sz="4" w:space="4" w:color="008000"/>
          <w:bottom w:val="dotted" w:sz="4" w:space="3" w:color="008000"/>
          <w:right w:val="dotted" w:sz="4" w:space="4" w:color="008000"/>
        </w:pBdr>
        <w:ind w:hanging="1296"/>
        <w:rPr>
          <w:color w:val="339966"/>
        </w:rPr>
      </w:pPr>
      <w:bookmarkStart w:id="58" w:name="_Toc475932972"/>
      <w:bookmarkStart w:id="59" w:name="_Toc73107095"/>
      <w:bookmarkStart w:id="60" w:name="_Toc77561582"/>
      <w:bookmarkStart w:id="61" w:name="_Toc229306461"/>
      <w:bookmarkStart w:id="62" w:name="_Toc317166920"/>
      <w:bookmarkEnd w:id="52"/>
      <w:bookmarkEnd w:id="53"/>
      <w:bookmarkEnd w:id="54"/>
      <w:bookmarkEnd w:id="55"/>
      <w:bookmarkEnd w:id="56"/>
      <w:r>
        <w:rPr>
          <w:color w:val="339966"/>
        </w:rPr>
        <w:t>End DCA2014SS-03</w:t>
      </w:r>
      <w:r w:rsidR="00234EC5">
        <w:rPr>
          <w:color w:val="339966"/>
        </w:rPr>
        <w:t xml:space="preserve"> &amp; DCA2015SS-02</w:t>
      </w:r>
    </w:p>
    <w:p w:rsidR="00FC0334" w:rsidRPr="00445473" w:rsidRDefault="00FC0334" w:rsidP="00DC7103">
      <w:pPr>
        <w:pStyle w:val="Heading2"/>
      </w:pPr>
      <w:bookmarkStart w:id="63" w:name="_Toc473552533"/>
      <w:r w:rsidRPr="00445473">
        <w:lastRenderedPageBreak/>
        <w:t xml:space="preserve">Section </w:t>
      </w:r>
      <w:r w:rsidR="00E220D8" w:rsidRPr="00445473">
        <w:t xml:space="preserve">102 </w:t>
      </w:r>
      <w:r w:rsidR="00DC7103">
        <w:t>-</w:t>
      </w:r>
      <w:r w:rsidR="00E220D8" w:rsidRPr="00445473">
        <w:t xml:space="preserve"> </w:t>
      </w:r>
      <w:r w:rsidRPr="00445473">
        <w:t xml:space="preserve">Bidding Requirements </w:t>
      </w:r>
      <w:r w:rsidR="00E220D8" w:rsidRPr="00445473">
        <w:t xml:space="preserve">And </w:t>
      </w:r>
      <w:r w:rsidRPr="00445473">
        <w:t>Conditions</w:t>
      </w:r>
      <w:bookmarkStart w:id="64" w:name="_Toc475932973"/>
      <w:bookmarkEnd w:id="58"/>
      <w:bookmarkEnd w:id="59"/>
      <w:bookmarkEnd w:id="60"/>
      <w:bookmarkEnd w:id="61"/>
      <w:bookmarkEnd w:id="62"/>
      <w:bookmarkEnd w:id="63"/>
    </w:p>
    <w:p w:rsidR="006A478C" w:rsidRDefault="006A478C" w:rsidP="00465E2D">
      <w:pPr>
        <w:ind w:left="1440"/>
      </w:pPr>
    </w:p>
    <w:p w:rsidR="00587867" w:rsidRDefault="00587867" w:rsidP="00587867">
      <w:pPr>
        <w:pStyle w:val="RedLinewLines"/>
        <w:ind w:hanging="1296"/>
      </w:pPr>
      <w:r>
        <w:t>[Include the following for contract with no-bid items:</w:t>
      </w:r>
    </w:p>
    <w:p w:rsidR="00521246" w:rsidRDefault="00521246" w:rsidP="00DC7103">
      <w:pPr>
        <w:pStyle w:val="Heading3"/>
      </w:pPr>
      <w:bookmarkStart w:id="65" w:name="_Toc229306463"/>
      <w:bookmarkStart w:id="66" w:name="_Toc317166922"/>
      <w:bookmarkStart w:id="67" w:name="_Toc475932975"/>
      <w:bookmarkStart w:id="68" w:name="_Toc73107097"/>
      <w:bookmarkStart w:id="69" w:name="_Toc77561584"/>
      <w:bookmarkStart w:id="70" w:name="_Toc473552534"/>
      <w:bookmarkEnd w:id="64"/>
      <w:r>
        <w:t>102.03</w:t>
      </w:r>
      <w:r>
        <w:tab/>
        <w:t>Proposals</w:t>
      </w:r>
      <w:bookmarkEnd w:id="65"/>
      <w:bookmarkEnd w:id="66"/>
      <w:bookmarkEnd w:id="70"/>
    </w:p>
    <w:p w:rsidR="007B0B2F" w:rsidRPr="0025309D" w:rsidRDefault="007B0B2F" w:rsidP="007B0B2F">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2013SS-01</w:t>
      </w:r>
    </w:p>
    <w:p w:rsidR="007B0B2F" w:rsidRDefault="007B0B2F" w:rsidP="00D24671">
      <w:pPr>
        <w:pStyle w:val="Body1"/>
        <w:jc w:val="both"/>
      </w:pPr>
    </w:p>
    <w:p w:rsidR="00D24671" w:rsidRPr="00D24671" w:rsidRDefault="00D24671" w:rsidP="00D24671">
      <w:pPr>
        <w:pStyle w:val="Body1"/>
        <w:jc w:val="both"/>
      </w:pPr>
      <w:r w:rsidRPr="00D24671">
        <w:t>Delete the first paragraph and replace with the following:</w:t>
      </w:r>
    </w:p>
    <w:p w:rsidR="00D24671" w:rsidRPr="00D24671" w:rsidRDefault="00D24671" w:rsidP="00D24671">
      <w:pPr>
        <w:pStyle w:val="Body1"/>
        <w:jc w:val="both"/>
      </w:pPr>
    </w:p>
    <w:p w:rsidR="00D24671" w:rsidRPr="00D24671" w:rsidRDefault="00D24671" w:rsidP="00D24671">
      <w:pPr>
        <w:pStyle w:val="Body1"/>
        <w:jc w:val="both"/>
      </w:pPr>
      <w:r w:rsidRPr="00D24671">
        <w:t>The Bidder shall submit a Proposal via Electronic Bidding.</w:t>
      </w:r>
    </w:p>
    <w:p w:rsidR="00D24671" w:rsidRPr="00D24671" w:rsidRDefault="00D24671" w:rsidP="00D24671">
      <w:pPr>
        <w:pStyle w:val="Body1"/>
        <w:jc w:val="both"/>
      </w:pPr>
    </w:p>
    <w:p w:rsidR="00D24671" w:rsidRPr="00D24671" w:rsidRDefault="00D24671" w:rsidP="00D24671">
      <w:pPr>
        <w:pStyle w:val="Body1"/>
        <w:jc w:val="both"/>
      </w:pPr>
      <w:r w:rsidRPr="00D24671">
        <w:t>Electronic Bidding information is available on the Authority’s Electronic Bidding website.  Registration and a subscription fee are required to access the Proposal documents. The Bidder shall download the bidding software.  When installing the bid program, the Bidder enters its vendor code assigned by the Authority.  The Bidder shall not alter or in any way change the software.</w:t>
      </w:r>
    </w:p>
    <w:p w:rsidR="00D24671" w:rsidRPr="00D24671" w:rsidRDefault="00D24671" w:rsidP="00D24671">
      <w:pPr>
        <w:pStyle w:val="Body1"/>
        <w:jc w:val="both"/>
      </w:pPr>
    </w:p>
    <w:p w:rsidR="00D24671" w:rsidRPr="00D24671" w:rsidRDefault="00D24671" w:rsidP="00D24671">
      <w:pPr>
        <w:pStyle w:val="Body1"/>
        <w:jc w:val="both"/>
      </w:pPr>
      <w:r w:rsidRPr="00D24671">
        <w:t>The Bidder shall download all Proposal documents, including any and all Addenda, from the Authority’s Electronic Bidding website.  The Authority assumes no responsibility for errors or omissions in the downloaded Proposal documents.  The Bidder shall direct questions or problems with downloading or using the electronic files to the contacts identified on the website.</w:t>
      </w:r>
    </w:p>
    <w:p w:rsidR="00D24671" w:rsidRPr="00D24671" w:rsidRDefault="00D24671" w:rsidP="00D24671">
      <w:pPr>
        <w:pStyle w:val="Body1"/>
        <w:jc w:val="both"/>
      </w:pPr>
    </w:p>
    <w:p w:rsidR="00D24671" w:rsidRPr="00D24671" w:rsidRDefault="00D24671" w:rsidP="00D24671">
      <w:pPr>
        <w:pStyle w:val="Body1"/>
        <w:jc w:val="both"/>
      </w:pPr>
      <w:r w:rsidRPr="00D24671">
        <w:t>The Bidder shall specify a price in figures for each Pay Item. For lump sum items, the price shall appear solely in the box provided for the lump sum item under the column designated as “Amounts.” For unit price items, the per unit price shall appear under the column designated “Unit Price” in the appropriate box, and the product of the respective unit price and the approximate quantity for that item shall appear under the column designated “Amounts.” The Total Contract Price is the sum of all figures of the Scheduled Items of Work shown in the column designated “Amounts” and shall appear at the location provided therefor. Determination of the low bidder, for purposes of price comparison will be made on the basis of the correct total price.</w:t>
      </w:r>
    </w:p>
    <w:p w:rsidR="00D24671" w:rsidRPr="00D24671" w:rsidRDefault="00D24671" w:rsidP="00D24671">
      <w:pPr>
        <w:pStyle w:val="Body1"/>
        <w:jc w:val="both"/>
      </w:pPr>
    </w:p>
    <w:p w:rsidR="00D24671" w:rsidRPr="00254E27" w:rsidRDefault="00D24671" w:rsidP="00D24671">
      <w:pPr>
        <w:pStyle w:val="Body1"/>
        <w:jc w:val="both"/>
        <w:rPr>
          <w:i/>
          <w:highlight w:val="yellow"/>
        </w:rPr>
      </w:pPr>
      <w:r w:rsidRPr="00D24671">
        <w:t>The only entries permitted in the Proposal will be the unit or lump sum prices for items that must be bid. The Electronic Bidding software will perform all extensions of the unit or lump sum prices, and calculate the total bid amounts.</w:t>
      </w:r>
    </w:p>
    <w:p w:rsidR="00D24671" w:rsidRPr="00254E27" w:rsidRDefault="00D24671" w:rsidP="00D24671">
      <w:pPr>
        <w:pStyle w:val="Body1"/>
        <w:jc w:val="both"/>
        <w:rPr>
          <w:i/>
          <w:highlight w:val="yellow"/>
        </w:rPr>
      </w:pPr>
    </w:p>
    <w:p w:rsidR="00D24671" w:rsidRPr="00D24671" w:rsidRDefault="00D24671" w:rsidP="00D24671">
      <w:pPr>
        <w:pStyle w:val="Body1"/>
        <w:jc w:val="both"/>
      </w:pPr>
      <w:r w:rsidRPr="00D24671">
        <w:t>The Bidder shall check its bid prior to submission using the Electronic Bidding software. The Bidder shall select “Tools” and then select “Check Bid” and assure there are no errors prior to submitting the electronic bid.</w:t>
      </w:r>
    </w:p>
    <w:p w:rsidR="00D24671" w:rsidRPr="00D24671" w:rsidRDefault="00D24671" w:rsidP="00D24671">
      <w:pPr>
        <w:pStyle w:val="Body1"/>
        <w:jc w:val="both"/>
      </w:pPr>
    </w:p>
    <w:p w:rsidR="007B0B2F" w:rsidRPr="0025309D" w:rsidRDefault="007B0B2F" w:rsidP="007B0B2F">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2013SS-01</w:t>
      </w:r>
    </w:p>
    <w:p w:rsidR="007B0B2F" w:rsidRDefault="007B0B2F" w:rsidP="00D24671">
      <w:pPr>
        <w:pStyle w:val="Body1"/>
        <w:jc w:val="both"/>
      </w:pPr>
    </w:p>
    <w:p w:rsidR="00A22312" w:rsidRDefault="00A22312" w:rsidP="00521246">
      <w:pPr>
        <w:pStyle w:val="Body1"/>
      </w:pPr>
    </w:p>
    <w:p w:rsidR="00A22312" w:rsidRPr="0025309D" w:rsidRDefault="00A22312" w:rsidP="00A22312">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lastRenderedPageBreak/>
        <w:t>Begin DCA 2011SS-15</w:t>
      </w:r>
    </w:p>
    <w:p w:rsidR="00A22312" w:rsidRPr="00445473" w:rsidRDefault="00DC7103" w:rsidP="00DC7103">
      <w:pPr>
        <w:pStyle w:val="Heading3"/>
      </w:pPr>
      <w:bookmarkStart w:id="71" w:name="_Toc317166923"/>
      <w:bookmarkStart w:id="72" w:name="_Toc473552535"/>
      <w:bookmarkEnd w:id="67"/>
      <w:bookmarkEnd w:id="68"/>
      <w:bookmarkEnd w:id="69"/>
      <w:r>
        <w:t>102.04</w:t>
      </w:r>
      <w:r>
        <w:tab/>
        <w:t>Familiarity w</w:t>
      </w:r>
      <w:r w:rsidR="00A22312" w:rsidRPr="00445473">
        <w:t>ith Work</w:t>
      </w:r>
      <w:bookmarkEnd w:id="71"/>
      <w:bookmarkEnd w:id="72"/>
      <w:r w:rsidR="00A22312">
        <w:t xml:space="preserve"> </w:t>
      </w:r>
    </w:p>
    <w:p w:rsidR="00A22312" w:rsidRPr="008602A6" w:rsidRDefault="00A22312" w:rsidP="00A22312">
      <w:pPr>
        <w:ind w:left="1440"/>
        <w:jc w:val="both"/>
      </w:pPr>
    </w:p>
    <w:p w:rsidR="00582BFE" w:rsidRPr="0025309D" w:rsidRDefault="00582BFE" w:rsidP="00582BFE">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2013SS-07</w:t>
      </w:r>
    </w:p>
    <w:p w:rsidR="00582BFE" w:rsidRDefault="00582BFE" w:rsidP="00B979E1">
      <w:pPr>
        <w:ind w:left="1440"/>
        <w:jc w:val="both"/>
      </w:pPr>
    </w:p>
    <w:p w:rsidR="00582BFE" w:rsidRDefault="00582BFE" w:rsidP="00B979E1">
      <w:pPr>
        <w:ind w:left="1440"/>
        <w:jc w:val="both"/>
      </w:pPr>
    </w:p>
    <w:p w:rsidR="00582BFE" w:rsidRPr="008602A6" w:rsidRDefault="00582BFE" w:rsidP="00582BFE">
      <w:pPr>
        <w:pStyle w:val="RedLinewLines"/>
        <w:ind w:left="0"/>
        <w:jc w:val="both"/>
      </w:pPr>
      <w:r w:rsidRPr="008602A6">
        <w:t>[Include the following with all contracts:]</w:t>
      </w:r>
    </w:p>
    <w:p w:rsidR="00582BFE" w:rsidRDefault="00582BFE" w:rsidP="00B979E1">
      <w:pPr>
        <w:ind w:left="1440"/>
        <w:jc w:val="both"/>
      </w:pPr>
    </w:p>
    <w:p w:rsidR="00B979E1" w:rsidRPr="00B979E1" w:rsidRDefault="00B979E1" w:rsidP="00B979E1">
      <w:pPr>
        <w:ind w:left="1440"/>
        <w:jc w:val="both"/>
      </w:pPr>
      <w:r w:rsidRPr="00B979E1">
        <w:t>The following language is added:</w:t>
      </w:r>
    </w:p>
    <w:p w:rsidR="00B979E1" w:rsidRDefault="00B979E1" w:rsidP="00A22312">
      <w:pPr>
        <w:ind w:left="1440"/>
        <w:jc w:val="both"/>
      </w:pPr>
    </w:p>
    <w:p w:rsidR="00A22312" w:rsidRDefault="00A22312" w:rsidP="00A22312">
      <w:pPr>
        <w:ind w:left="1440"/>
        <w:jc w:val="both"/>
        <w:rPr>
          <w:rStyle w:val="Hyperlink"/>
        </w:rPr>
      </w:pPr>
      <w:r w:rsidRPr="008602A6">
        <w:t xml:space="preserve">The NJTA Standard Drawings are not included in the Contract Plan documents provided to </w:t>
      </w:r>
      <w:proofErr w:type="gramStart"/>
      <w:r w:rsidRPr="008602A6">
        <w:t>registered</w:t>
      </w:r>
      <w:proofErr w:type="gramEnd"/>
      <w:r w:rsidRPr="008602A6">
        <w:t xml:space="preserve"> Plan Holders. The NJTA Standard Drawings are available at: </w:t>
      </w:r>
      <w:hyperlink r:id="rId22" w:history="1">
        <w:r w:rsidRPr="008602A6">
          <w:rPr>
            <w:rStyle w:val="Hyperlink"/>
          </w:rPr>
          <w:t>www.state.nj.us/turnpike/standard-drawings.html.</w:t>
        </w:r>
      </w:hyperlink>
    </w:p>
    <w:p w:rsidR="00755049" w:rsidRDefault="00755049" w:rsidP="00A22312">
      <w:pPr>
        <w:ind w:left="1440"/>
        <w:jc w:val="both"/>
      </w:pPr>
    </w:p>
    <w:p w:rsidR="00755049" w:rsidRDefault="00755049" w:rsidP="00755049">
      <w:pPr>
        <w:ind w:left="1440"/>
        <w:jc w:val="both"/>
      </w:pPr>
      <w:r w:rsidRPr="00B979E1">
        <w:t>The Reference Drawings as listed on the Title Sheet will be available electronically (*.pdf format) on the Authority’s Electronic Bidding or Secure FTP website. Instructions for accessing the Secure FTP website, if necessary, will be displayed on the Electronic Bidding website.</w:t>
      </w:r>
    </w:p>
    <w:p w:rsidR="00755049" w:rsidRPr="00B979E1" w:rsidRDefault="00755049" w:rsidP="00755049">
      <w:pPr>
        <w:pBdr>
          <w:top w:val="dotted" w:sz="4" w:space="3" w:color="FF0000"/>
          <w:left w:val="dotted" w:sz="4" w:space="4" w:color="FF0000"/>
          <w:bottom w:val="dotted" w:sz="4" w:space="3" w:color="FF0000"/>
          <w:right w:val="dotted" w:sz="4" w:space="4" w:color="FF0000"/>
        </w:pBdr>
        <w:spacing w:before="40" w:after="40"/>
        <w:jc w:val="both"/>
        <w:rPr>
          <w:color w:val="FF0000"/>
        </w:rPr>
      </w:pPr>
      <w:r w:rsidRPr="00B979E1">
        <w:rPr>
          <w:color w:val="FF0000"/>
        </w:rPr>
        <w:t xml:space="preserve">NOTE TO DESIGNERS: </w:t>
      </w:r>
    </w:p>
    <w:p w:rsidR="00755049" w:rsidRPr="00B979E1" w:rsidRDefault="00755049" w:rsidP="00755049">
      <w:pPr>
        <w:pBdr>
          <w:top w:val="dotted" w:sz="4" w:space="3" w:color="FF0000"/>
          <w:left w:val="dotted" w:sz="4" w:space="4" w:color="FF0000"/>
          <w:bottom w:val="dotted" w:sz="4" w:space="3" w:color="FF0000"/>
          <w:right w:val="dotted" w:sz="4" w:space="4" w:color="FF0000"/>
        </w:pBdr>
        <w:spacing w:before="40" w:after="40"/>
        <w:jc w:val="both"/>
        <w:rPr>
          <w:color w:val="FF0000"/>
        </w:rPr>
      </w:pPr>
      <w:r w:rsidRPr="00B979E1">
        <w:rPr>
          <w:color w:val="FF0000"/>
        </w:rPr>
        <w:t>If access to Reference Drawings and Reference Material is only to be made available to Eligible Plan Holders, as requested by the Project Engineer, then these files shall be appropriately identified in the “Phase D Final (Contracts Section Deliverable)” CD. These will be uploaded to the Secure FTP website, with access instructions provided on the Electronic Bidding website.</w:t>
      </w:r>
    </w:p>
    <w:p w:rsidR="00A22312" w:rsidRDefault="00A22312" w:rsidP="00A22312"/>
    <w:p w:rsidR="00B979E1" w:rsidRDefault="00B979E1" w:rsidP="00A22312"/>
    <w:p w:rsidR="00B979E1" w:rsidRPr="00B979E1" w:rsidRDefault="00B979E1" w:rsidP="00B979E1">
      <w:pPr>
        <w:pBdr>
          <w:top w:val="dotted" w:sz="4" w:space="3" w:color="FF0000"/>
          <w:left w:val="dotted" w:sz="4" w:space="4" w:color="FF0000"/>
          <w:bottom w:val="dotted" w:sz="4" w:space="3" w:color="FF0000"/>
          <w:right w:val="dotted" w:sz="4" w:space="4" w:color="FF0000"/>
        </w:pBdr>
        <w:spacing w:before="40" w:after="40"/>
        <w:jc w:val="both"/>
        <w:rPr>
          <w:color w:val="FF0000"/>
          <w:szCs w:val="22"/>
        </w:rPr>
      </w:pPr>
      <w:r w:rsidRPr="00B979E1">
        <w:rPr>
          <w:color w:val="FF0000"/>
          <w:szCs w:val="22"/>
        </w:rPr>
        <w:t>[Include the following, as requested by the Project Engineer, if Reference Material (e.g. Foundation Reports, Geotechnical Reports, Groundwater Monitoring Reports, etc.) will be made available electronically</w:t>
      </w:r>
      <w:r>
        <w:rPr>
          <w:color w:val="FF0000"/>
          <w:szCs w:val="22"/>
        </w:rPr>
        <w:t>.</w:t>
      </w:r>
    </w:p>
    <w:p w:rsidR="00B979E1" w:rsidRDefault="00B979E1" w:rsidP="00A22312"/>
    <w:p w:rsidR="00B979E1" w:rsidRPr="008602A6" w:rsidRDefault="00B979E1" w:rsidP="00A22312"/>
    <w:p w:rsidR="00A658A3" w:rsidRDefault="00A658A3" w:rsidP="00A22312">
      <w:pPr>
        <w:ind w:left="1440"/>
        <w:jc w:val="both"/>
      </w:pPr>
      <w:r>
        <w:t>The following language is added:</w:t>
      </w:r>
    </w:p>
    <w:p w:rsidR="00A658A3" w:rsidRDefault="00A658A3" w:rsidP="00A22312">
      <w:pPr>
        <w:ind w:left="1440"/>
        <w:jc w:val="both"/>
      </w:pPr>
    </w:p>
    <w:p w:rsidR="00A658A3" w:rsidRPr="00B979E1" w:rsidRDefault="00A658A3" w:rsidP="00A658A3">
      <w:pPr>
        <w:widowControl/>
        <w:ind w:left="1440"/>
        <w:jc w:val="both"/>
      </w:pPr>
      <w:r w:rsidRPr="00B979E1">
        <w:t>The Reference Drawings as listed on the Title Sheet will be available electronically (*.pdf format) on the Authority’s Electronic Bidding or Secure FTP website. Instructions for accessing the Secure FTP website, if necessary, will be displayed on the Electronic Bidding website.</w:t>
      </w:r>
    </w:p>
    <w:p w:rsidR="00A22312" w:rsidRDefault="00A22312" w:rsidP="00936870">
      <w:pPr>
        <w:jc w:val="both"/>
      </w:pPr>
    </w:p>
    <w:p w:rsidR="00A22312" w:rsidRPr="00C7553E" w:rsidRDefault="00A22312" w:rsidP="00CF68CC">
      <w:pPr>
        <w:numPr>
          <w:ilvl w:val="0"/>
          <w:numId w:val="143"/>
        </w:numPr>
        <w:jc w:val="both"/>
        <w:rPr>
          <w:b/>
        </w:rPr>
      </w:pPr>
      <w:r w:rsidRPr="00C7553E">
        <w:rPr>
          <w:b/>
        </w:rPr>
        <w:t>[INSERT TITLE OF REFERENCE MATERIAL]</w:t>
      </w:r>
    </w:p>
    <w:p w:rsidR="00A22312" w:rsidRDefault="00A22312" w:rsidP="00CF68CC">
      <w:pPr>
        <w:numPr>
          <w:ilvl w:val="0"/>
          <w:numId w:val="143"/>
        </w:numPr>
        <w:jc w:val="both"/>
      </w:pPr>
    </w:p>
    <w:p w:rsidR="00A22312" w:rsidRDefault="00A22312" w:rsidP="00936870">
      <w:pPr>
        <w:jc w:val="both"/>
      </w:pPr>
    </w:p>
    <w:p w:rsidR="00A22312" w:rsidRPr="008602A6" w:rsidRDefault="00A22312" w:rsidP="00A22312">
      <w:pPr>
        <w:pStyle w:val="RedLinewLines"/>
        <w:ind w:left="0"/>
        <w:jc w:val="both"/>
      </w:pPr>
      <w:r w:rsidRPr="008602A6">
        <w:t>[Include the f</w:t>
      </w:r>
      <w:r w:rsidR="001243E2">
        <w:t>ollowing,</w:t>
      </w:r>
      <w:r w:rsidRPr="008602A6">
        <w:t xml:space="preserve"> if As-Built Reference Drawings for certain relevant contracts </w:t>
      </w:r>
      <w:r>
        <w:t xml:space="preserve">will </w:t>
      </w:r>
      <w:r w:rsidRPr="008602A6">
        <w:t>not</w:t>
      </w:r>
      <w:r>
        <w:t xml:space="preserve"> be</w:t>
      </w:r>
      <w:r w:rsidRPr="008602A6">
        <w:t xml:space="preserve"> listed o</w:t>
      </w:r>
      <w:r w:rsidR="00255EB7">
        <w:t xml:space="preserve">n </w:t>
      </w:r>
      <w:r w:rsidR="00255EB7">
        <w:lastRenderedPageBreak/>
        <w:t>the Contract Plan Title Sheet.</w:t>
      </w:r>
      <w:r w:rsidR="001243E2">
        <w:t xml:space="preserve">  The list shall be as extensive as possible unless otherwise requested by the Project Engineer:</w:t>
      </w:r>
      <w:r w:rsidRPr="008602A6">
        <w:t>]</w:t>
      </w:r>
    </w:p>
    <w:p w:rsidR="00A22312" w:rsidRDefault="00A22312" w:rsidP="00936870">
      <w:pPr>
        <w:jc w:val="both"/>
      </w:pPr>
    </w:p>
    <w:p w:rsidR="001243E2" w:rsidRPr="00352A80" w:rsidRDefault="001243E2" w:rsidP="001243E2">
      <w:pPr>
        <w:ind w:left="1440"/>
        <w:jc w:val="both"/>
        <w:rPr>
          <w:i/>
        </w:rPr>
      </w:pPr>
      <w:r w:rsidRPr="00B979E1">
        <w:t>The following list of Reference Drawings is not found on the Title Sheet and is provided for assistance in identifying relevant Contracts and Drawing Numbers. It is the responsibility of all prospective bidders to utilize the information on these Reference Drawings in order to prepare a contract bid</w:t>
      </w:r>
      <w:r w:rsidRPr="00B979E1">
        <w:rPr>
          <w:i/>
        </w:rPr>
        <w:t>.</w:t>
      </w:r>
      <w:r w:rsidRPr="003F6F43">
        <w:rPr>
          <w:i/>
        </w:rPr>
        <w:t xml:space="preserve">  </w:t>
      </w:r>
    </w:p>
    <w:p w:rsidR="001243E2" w:rsidRDefault="001243E2" w:rsidP="00936870">
      <w:pPr>
        <w:jc w:val="both"/>
      </w:pPr>
    </w:p>
    <w:p w:rsidR="001243E2" w:rsidRPr="008602A6" w:rsidRDefault="001243E2" w:rsidP="00936870">
      <w:pPr>
        <w:jc w:val="both"/>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
        <w:gridCol w:w="3227"/>
        <w:gridCol w:w="1543"/>
        <w:gridCol w:w="1620"/>
      </w:tblGrid>
      <w:tr w:rsidR="00A22312" w:rsidRPr="00814D19" w:rsidTr="00A22312">
        <w:tc>
          <w:tcPr>
            <w:tcW w:w="1458" w:type="dxa"/>
          </w:tcPr>
          <w:p w:rsidR="00A22312" w:rsidRPr="00814D19" w:rsidRDefault="00A22312" w:rsidP="00A22312">
            <w:pPr>
              <w:jc w:val="both"/>
            </w:pPr>
            <w:r w:rsidRPr="00814D19">
              <w:t xml:space="preserve">Location </w:t>
            </w:r>
          </w:p>
          <w:p w:rsidR="00A22312" w:rsidRPr="00814D19" w:rsidRDefault="00A22312" w:rsidP="00A22312">
            <w:pPr>
              <w:jc w:val="both"/>
            </w:pPr>
            <w:r w:rsidRPr="00814D19">
              <w:t>(i.e., Str. No.)</w:t>
            </w:r>
          </w:p>
        </w:tc>
        <w:tc>
          <w:tcPr>
            <w:tcW w:w="3227" w:type="dxa"/>
          </w:tcPr>
          <w:p w:rsidR="00A22312" w:rsidRPr="00814D19" w:rsidRDefault="00A22312" w:rsidP="00A22312">
            <w:pPr>
              <w:jc w:val="both"/>
            </w:pPr>
            <w:r w:rsidRPr="00814D19">
              <w:t>Contract Name</w:t>
            </w:r>
          </w:p>
        </w:tc>
        <w:tc>
          <w:tcPr>
            <w:tcW w:w="1543" w:type="dxa"/>
          </w:tcPr>
          <w:p w:rsidR="00A22312" w:rsidRPr="00814D19" w:rsidRDefault="00A22312" w:rsidP="00A22312">
            <w:pPr>
              <w:jc w:val="both"/>
            </w:pPr>
            <w:r w:rsidRPr="00814D19">
              <w:t>Drawing Nos.</w:t>
            </w:r>
          </w:p>
        </w:tc>
        <w:tc>
          <w:tcPr>
            <w:tcW w:w="1620" w:type="dxa"/>
          </w:tcPr>
          <w:p w:rsidR="00A22312" w:rsidRPr="00814D19" w:rsidRDefault="00A22312" w:rsidP="00A22312">
            <w:pPr>
              <w:jc w:val="both"/>
            </w:pPr>
            <w:r w:rsidRPr="00814D19">
              <w:t>Contract Number</w:t>
            </w:r>
          </w:p>
        </w:tc>
      </w:tr>
      <w:tr w:rsidR="00A22312" w:rsidRPr="00814D19" w:rsidTr="00A22312">
        <w:tc>
          <w:tcPr>
            <w:tcW w:w="1458" w:type="dxa"/>
          </w:tcPr>
          <w:p w:rsidR="00A22312" w:rsidRPr="00814D19" w:rsidRDefault="00A22312" w:rsidP="00A22312">
            <w:pPr>
              <w:jc w:val="both"/>
            </w:pPr>
          </w:p>
        </w:tc>
        <w:tc>
          <w:tcPr>
            <w:tcW w:w="3227" w:type="dxa"/>
          </w:tcPr>
          <w:p w:rsidR="00A22312" w:rsidRPr="00814D19" w:rsidRDefault="00A22312" w:rsidP="00A22312">
            <w:pPr>
              <w:jc w:val="both"/>
            </w:pPr>
          </w:p>
        </w:tc>
        <w:tc>
          <w:tcPr>
            <w:tcW w:w="1543" w:type="dxa"/>
          </w:tcPr>
          <w:p w:rsidR="00A22312" w:rsidRPr="00814D19" w:rsidRDefault="00A22312" w:rsidP="00A22312">
            <w:pPr>
              <w:jc w:val="both"/>
            </w:pPr>
          </w:p>
        </w:tc>
        <w:tc>
          <w:tcPr>
            <w:tcW w:w="1620" w:type="dxa"/>
          </w:tcPr>
          <w:p w:rsidR="00A22312" w:rsidRPr="00814D19" w:rsidRDefault="00A22312" w:rsidP="00A22312">
            <w:pPr>
              <w:jc w:val="both"/>
            </w:pPr>
          </w:p>
        </w:tc>
      </w:tr>
      <w:tr w:rsidR="00A22312" w:rsidRPr="00814D19" w:rsidTr="00A22312">
        <w:tc>
          <w:tcPr>
            <w:tcW w:w="1458" w:type="dxa"/>
          </w:tcPr>
          <w:p w:rsidR="00A22312" w:rsidRPr="00814D19" w:rsidRDefault="00A22312" w:rsidP="00A22312">
            <w:pPr>
              <w:jc w:val="both"/>
            </w:pPr>
          </w:p>
        </w:tc>
        <w:tc>
          <w:tcPr>
            <w:tcW w:w="3227" w:type="dxa"/>
          </w:tcPr>
          <w:p w:rsidR="00A22312" w:rsidRPr="00814D19" w:rsidRDefault="00A22312" w:rsidP="00A22312">
            <w:pPr>
              <w:jc w:val="both"/>
            </w:pPr>
          </w:p>
        </w:tc>
        <w:tc>
          <w:tcPr>
            <w:tcW w:w="1543" w:type="dxa"/>
          </w:tcPr>
          <w:p w:rsidR="00A22312" w:rsidRPr="00814D19" w:rsidRDefault="00A22312" w:rsidP="00A22312">
            <w:pPr>
              <w:jc w:val="both"/>
            </w:pPr>
          </w:p>
        </w:tc>
        <w:tc>
          <w:tcPr>
            <w:tcW w:w="1620" w:type="dxa"/>
          </w:tcPr>
          <w:p w:rsidR="00A22312" w:rsidRPr="00814D19" w:rsidRDefault="00A22312" w:rsidP="00A22312">
            <w:pPr>
              <w:jc w:val="both"/>
            </w:pPr>
          </w:p>
        </w:tc>
      </w:tr>
      <w:tr w:rsidR="00A22312" w:rsidRPr="00814D19" w:rsidTr="00A22312">
        <w:tc>
          <w:tcPr>
            <w:tcW w:w="1458" w:type="dxa"/>
          </w:tcPr>
          <w:p w:rsidR="00A22312" w:rsidRPr="00814D19" w:rsidRDefault="00A22312" w:rsidP="00A22312">
            <w:pPr>
              <w:jc w:val="both"/>
            </w:pPr>
          </w:p>
        </w:tc>
        <w:tc>
          <w:tcPr>
            <w:tcW w:w="3227" w:type="dxa"/>
          </w:tcPr>
          <w:p w:rsidR="00A22312" w:rsidRPr="00814D19" w:rsidRDefault="00A22312" w:rsidP="00A22312">
            <w:pPr>
              <w:jc w:val="both"/>
            </w:pPr>
          </w:p>
        </w:tc>
        <w:tc>
          <w:tcPr>
            <w:tcW w:w="1543" w:type="dxa"/>
          </w:tcPr>
          <w:p w:rsidR="00A22312" w:rsidRPr="00814D19" w:rsidRDefault="00A22312" w:rsidP="00A22312">
            <w:pPr>
              <w:jc w:val="both"/>
            </w:pPr>
          </w:p>
        </w:tc>
        <w:tc>
          <w:tcPr>
            <w:tcW w:w="1620" w:type="dxa"/>
          </w:tcPr>
          <w:p w:rsidR="00A22312" w:rsidRPr="00814D19" w:rsidRDefault="00A22312" w:rsidP="00A22312">
            <w:pPr>
              <w:jc w:val="both"/>
            </w:pPr>
          </w:p>
        </w:tc>
      </w:tr>
      <w:tr w:rsidR="00A22312" w:rsidRPr="00814D19" w:rsidTr="00A22312">
        <w:tc>
          <w:tcPr>
            <w:tcW w:w="1458" w:type="dxa"/>
          </w:tcPr>
          <w:p w:rsidR="00A22312" w:rsidRPr="00814D19" w:rsidRDefault="00A22312" w:rsidP="00A22312">
            <w:pPr>
              <w:jc w:val="both"/>
            </w:pPr>
          </w:p>
        </w:tc>
        <w:tc>
          <w:tcPr>
            <w:tcW w:w="3227" w:type="dxa"/>
          </w:tcPr>
          <w:p w:rsidR="00A22312" w:rsidRPr="00814D19" w:rsidRDefault="00A22312" w:rsidP="00A22312">
            <w:pPr>
              <w:jc w:val="both"/>
            </w:pPr>
          </w:p>
        </w:tc>
        <w:tc>
          <w:tcPr>
            <w:tcW w:w="1543" w:type="dxa"/>
          </w:tcPr>
          <w:p w:rsidR="00A22312" w:rsidRPr="00814D19" w:rsidRDefault="00A22312" w:rsidP="00A22312">
            <w:pPr>
              <w:jc w:val="both"/>
            </w:pPr>
          </w:p>
        </w:tc>
        <w:tc>
          <w:tcPr>
            <w:tcW w:w="1620" w:type="dxa"/>
          </w:tcPr>
          <w:p w:rsidR="00A22312" w:rsidRPr="00814D19" w:rsidRDefault="00A22312" w:rsidP="00A22312">
            <w:pPr>
              <w:jc w:val="both"/>
            </w:pPr>
          </w:p>
        </w:tc>
      </w:tr>
      <w:tr w:rsidR="00A22312" w:rsidRPr="00814D19" w:rsidTr="00A22312">
        <w:tc>
          <w:tcPr>
            <w:tcW w:w="1458" w:type="dxa"/>
          </w:tcPr>
          <w:p w:rsidR="00A22312" w:rsidRPr="00814D19" w:rsidRDefault="00A22312" w:rsidP="00A22312">
            <w:pPr>
              <w:jc w:val="both"/>
            </w:pPr>
          </w:p>
        </w:tc>
        <w:tc>
          <w:tcPr>
            <w:tcW w:w="3227" w:type="dxa"/>
          </w:tcPr>
          <w:p w:rsidR="00A22312" w:rsidRPr="00814D19" w:rsidRDefault="00A22312" w:rsidP="00A22312">
            <w:pPr>
              <w:jc w:val="both"/>
            </w:pPr>
          </w:p>
        </w:tc>
        <w:tc>
          <w:tcPr>
            <w:tcW w:w="1543" w:type="dxa"/>
          </w:tcPr>
          <w:p w:rsidR="00A22312" w:rsidRPr="00814D19" w:rsidRDefault="00A22312" w:rsidP="00A22312">
            <w:pPr>
              <w:jc w:val="both"/>
            </w:pPr>
          </w:p>
        </w:tc>
        <w:tc>
          <w:tcPr>
            <w:tcW w:w="1620" w:type="dxa"/>
          </w:tcPr>
          <w:p w:rsidR="00A22312" w:rsidRPr="00814D19" w:rsidRDefault="00A22312" w:rsidP="00A22312">
            <w:pPr>
              <w:jc w:val="both"/>
            </w:pPr>
          </w:p>
        </w:tc>
      </w:tr>
    </w:tbl>
    <w:p w:rsidR="00A22312" w:rsidRDefault="00A22312" w:rsidP="00A22312"/>
    <w:p w:rsidR="00D536F9" w:rsidRPr="00B979E1" w:rsidRDefault="00D536F9" w:rsidP="00D536F9">
      <w:pPr>
        <w:ind w:left="1440"/>
        <w:jc w:val="both"/>
      </w:pPr>
      <w:r w:rsidRPr="00B979E1">
        <w:t>The Contractor shall review these Reference Drawings, which include information required for the prosecution of the contract work.</w:t>
      </w:r>
    </w:p>
    <w:p w:rsidR="00D536F9" w:rsidRDefault="00D536F9" w:rsidP="00D536F9">
      <w:pPr>
        <w:ind w:left="1440"/>
        <w:jc w:val="both"/>
        <w:rPr>
          <w:i/>
        </w:rPr>
      </w:pPr>
    </w:p>
    <w:p w:rsidR="00D536F9" w:rsidRDefault="00D536F9" w:rsidP="00D536F9">
      <w:pPr>
        <w:ind w:left="1440"/>
        <w:jc w:val="both"/>
      </w:pPr>
      <w:r w:rsidRPr="00352A80">
        <w:t xml:space="preserve">It is the Contractor’s sole responsibility to research, obtain, and review available documentation, </w:t>
      </w:r>
      <w:r w:rsidRPr="00B979E1">
        <w:t>within the Contracts and Drawings cited above.</w:t>
      </w:r>
      <w:r w:rsidRPr="009D3725">
        <w:t xml:space="preserve">  </w:t>
      </w:r>
      <w:r w:rsidRPr="00352A80">
        <w:t xml:space="preserve">The Authority does not guarantee the accuracy of available as-built documentation.  </w:t>
      </w:r>
    </w:p>
    <w:p w:rsidR="00582BFE" w:rsidRDefault="00582BFE" w:rsidP="00D536F9">
      <w:pPr>
        <w:ind w:left="1440"/>
        <w:jc w:val="both"/>
      </w:pPr>
    </w:p>
    <w:p w:rsidR="00582BFE" w:rsidRDefault="00582BFE" w:rsidP="00D536F9">
      <w:pPr>
        <w:ind w:left="1440"/>
        <w:jc w:val="both"/>
      </w:pPr>
    </w:p>
    <w:p w:rsidR="00582BFE" w:rsidRPr="0025309D" w:rsidRDefault="00582BFE" w:rsidP="00582BFE">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2013SS-07</w:t>
      </w:r>
    </w:p>
    <w:p w:rsidR="00582BFE" w:rsidRPr="00352A80" w:rsidRDefault="00582BFE" w:rsidP="00D536F9">
      <w:pPr>
        <w:ind w:left="1440"/>
        <w:jc w:val="both"/>
      </w:pPr>
    </w:p>
    <w:p w:rsidR="00A22312" w:rsidRDefault="00A22312" w:rsidP="00A22312">
      <w:pPr>
        <w:ind w:left="1440"/>
        <w:jc w:val="both"/>
      </w:pPr>
      <w:r w:rsidRPr="008602A6">
        <w:t>The Contractor is advised that copies of relevant as-built drawings, as well as any and all field notes prepared by the contractor are required to accompany all shop drawing submittals. Refer to Subsection 104.08, Shop and Working Drawings, for shop drawing submittals.</w:t>
      </w:r>
    </w:p>
    <w:p w:rsidR="00A22312" w:rsidRDefault="00A22312" w:rsidP="00936870">
      <w:pPr>
        <w:jc w:val="both"/>
      </w:pPr>
    </w:p>
    <w:p w:rsidR="00A22312" w:rsidRPr="008602A6" w:rsidRDefault="00A22312" w:rsidP="00A22312">
      <w:pPr>
        <w:pStyle w:val="RedLinewLines"/>
        <w:ind w:left="0"/>
        <w:jc w:val="both"/>
      </w:pPr>
      <w:r w:rsidRPr="008602A6">
        <w:t>[Include the following, as requested by the Project Engineer, if</w:t>
      </w:r>
      <w:r>
        <w:t xml:space="preserve"> the Contract is to include stipulations for a Pre-bid Presentation and/or Site Visit. This language shall be replicated in the Advertisement for Proposals</w:t>
      </w:r>
      <w:r w:rsidRPr="008602A6">
        <w:t>:]</w:t>
      </w:r>
    </w:p>
    <w:p w:rsidR="00A22312" w:rsidRDefault="00A22312" w:rsidP="00936870">
      <w:pPr>
        <w:jc w:val="both"/>
      </w:pPr>
    </w:p>
    <w:p w:rsidR="00A22312" w:rsidRDefault="00A22312" w:rsidP="00A22312">
      <w:pPr>
        <w:widowControl/>
        <w:autoSpaceDE w:val="0"/>
        <w:autoSpaceDN w:val="0"/>
        <w:adjustRightInd w:val="0"/>
        <w:ind w:left="1440"/>
        <w:jc w:val="both"/>
      </w:pPr>
      <w:r>
        <w:t xml:space="preserve">Bidders are invited to attend a non-mandatory pre-bid presentation to be conducted by the Authority for the purpose of providing general information regarding the work involved under this Contract. </w:t>
      </w:r>
    </w:p>
    <w:p w:rsidR="00A22312" w:rsidRDefault="00A22312" w:rsidP="00936870">
      <w:pPr>
        <w:widowControl/>
        <w:autoSpaceDE w:val="0"/>
        <w:autoSpaceDN w:val="0"/>
        <w:adjustRightInd w:val="0"/>
        <w:jc w:val="both"/>
      </w:pPr>
    </w:p>
    <w:p w:rsidR="00A22312" w:rsidRDefault="00A22312" w:rsidP="00A22312">
      <w:pPr>
        <w:widowControl/>
        <w:autoSpaceDE w:val="0"/>
        <w:autoSpaceDN w:val="0"/>
        <w:adjustRightInd w:val="0"/>
        <w:ind w:left="1440"/>
        <w:jc w:val="both"/>
      </w:pPr>
      <w:r>
        <w:t xml:space="preserve">Prospective bidders may register via e-mail to </w:t>
      </w:r>
      <w:r w:rsidRPr="00CF206C">
        <w:rPr>
          <w:b/>
          <w:color w:val="FF0000"/>
        </w:rPr>
        <w:t>[</w:t>
      </w:r>
      <w:r>
        <w:rPr>
          <w:b/>
          <w:color w:val="FF0000"/>
        </w:rPr>
        <w:t xml:space="preserve">Authority’s </w:t>
      </w:r>
      <w:r w:rsidRPr="00CF206C">
        <w:rPr>
          <w:b/>
          <w:color w:val="FF0000"/>
        </w:rPr>
        <w:t>Project Engineer]</w:t>
      </w:r>
      <w:r>
        <w:t xml:space="preserve"> by </w:t>
      </w:r>
      <w:r w:rsidRPr="00CF206C">
        <w:rPr>
          <w:b/>
          <w:color w:val="FF0000"/>
        </w:rPr>
        <w:t>[Time &amp; Date]</w:t>
      </w:r>
      <w:r>
        <w:t xml:space="preserve"> at </w:t>
      </w:r>
      <w:r w:rsidRPr="00CF206C">
        <w:rPr>
          <w:b/>
          <w:color w:val="FF0000"/>
        </w:rPr>
        <w:t>[e-mail address]</w:t>
      </w:r>
      <w:r>
        <w:t xml:space="preserve">. The e-mail subject line should read, “Contract No. </w:t>
      </w:r>
      <w:r w:rsidRPr="00CF206C">
        <w:rPr>
          <w:b/>
          <w:color w:val="FF0000"/>
        </w:rPr>
        <w:t>[XXXX.XXX]</w:t>
      </w:r>
      <w:r>
        <w:t xml:space="preserve"> Pre-Bid Presentation”.  Instructions related to the time of the presentation and other details regarding the presentation will be made available via e-mail by </w:t>
      </w:r>
      <w:r w:rsidRPr="00CF206C">
        <w:rPr>
          <w:b/>
          <w:color w:val="FF0000"/>
        </w:rPr>
        <w:t>[Date]</w:t>
      </w:r>
      <w:r>
        <w:t xml:space="preserve">.  The presentation will be conducted on </w:t>
      </w:r>
      <w:r w:rsidRPr="00CF206C">
        <w:rPr>
          <w:b/>
          <w:color w:val="FF0000"/>
        </w:rPr>
        <w:t>[Date]</w:t>
      </w:r>
      <w:r>
        <w:t>.</w:t>
      </w:r>
    </w:p>
    <w:p w:rsidR="00A22312" w:rsidRDefault="00A22312" w:rsidP="00A22312">
      <w:pPr>
        <w:widowControl/>
        <w:autoSpaceDE w:val="0"/>
        <w:autoSpaceDN w:val="0"/>
        <w:adjustRightInd w:val="0"/>
        <w:ind w:left="1440"/>
        <w:jc w:val="both"/>
      </w:pPr>
    </w:p>
    <w:p w:rsidR="00A22312" w:rsidRDefault="00A22312" w:rsidP="00A22312">
      <w:pPr>
        <w:widowControl/>
        <w:autoSpaceDE w:val="0"/>
        <w:autoSpaceDN w:val="0"/>
        <w:adjustRightInd w:val="0"/>
        <w:ind w:left="1440"/>
        <w:jc w:val="both"/>
      </w:pPr>
      <w:r w:rsidRPr="008B3111">
        <w:lastRenderedPageBreak/>
        <w:t>The Contractor may request to visit the site for his own familiarity prior to the proposal due date. All requests shall be via e-mail to</w:t>
      </w:r>
      <w:r>
        <w:t xml:space="preserve"> </w:t>
      </w:r>
      <w:r w:rsidRPr="00CF206C">
        <w:rPr>
          <w:b/>
          <w:color w:val="FF0000"/>
        </w:rPr>
        <w:t>[</w:t>
      </w:r>
      <w:r>
        <w:rPr>
          <w:b/>
          <w:color w:val="FF0000"/>
        </w:rPr>
        <w:t xml:space="preserve">Authority’s </w:t>
      </w:r>
      <w:r w:rsidRPr="00CF206C">
        <w:rPr>
          <w:b/>
          <w:color w:val="FF0000"/>
        </w:rPr>
        <w:t>Project Engineer]</w:t>
      </w:r>
      <w:r>
        <w:t xml:space="preserve"> at </w:t>
      </w:r>
      <w:r w:rsidRPr="00CF206C">
        <w:rPr>
          <w:b/>
          <w:color w:val="FF0000"/>
        </w:rPr>
        <w:t>[e-mail address]</w:t>
      </w:r>
      <w:r>
        <w:t xml:space="preserve">.  </w:t>
      </w:r>
      <w:r w:rsidRPr="008B3111">
        <w:t xml:space="preserve">The e-mail subject line should read, “Contract No. </w:t>
      </w:r>
      <w:r w:rsidRPr="00CF206C">
        <w:rPr>
          <w:b/>
          <w:color w:val="FF0000"/>
        </w:rPr>
        <w:t>[XXXX.XXX]</w:t>
      </w:r>
      <w:r>
        <w:t xml:space="preserve"> </w:t>
      </w:r>
      <w:r w:rsidRPr="008B3111">
        <w:t>Site Visit Request”.</w:t>
      </w:r>
    </w:p>
    <w:p w:rsidR="00A22312" w:rsidRDefault="00A22312" w:rsidP="00A22312">
      <w:pPr>
        <w:widowControl/>
        <w:autoSpaceDE w:val="0"/>
        <w:autoSpaceDN w:val="0"/>
        <w:adjustRightInd w:val="0"/>
        <w:ind w:left="1440"/>
        <w:jc w:val="both"/>
      </w:pPr>
    </w:p>
    <w:p w:rsidR="00A22312" w:rsidRPr="0025309D" w:rsidRDefault="00A22312" w:rsidP="00A22312">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2011SS-15</w:t>
      </w:r>
    </w:p>
    <w:p w:rsidR="00896B70" w:rsidRPr="00896B70" w:rsidRDefault="00E220D8" w:rsidP="00DC7103">
      <w:pPr>
        <w:pStyle w:val="Heading3"/>
      </w:pPr>
      <w:bookmarkStart w:id="73" w:name="_Toc73107098"/>
      <w:bookmarkStart w:id="74" w:name="_Toc77561585"/>
      <w:bookmarkStart w:id="75" w:name="_Toc229306465"/>
      <w:bookmarkStart w:id="76" w:name="_Toc317166924"/>
      <w:bookmarkStart w:id="77" w:name="_Toc473552536"/>
      <w:r w:rsidRPr="00896B70">
        <w:t>102.05</w:t>
      </w:r>
      <w:r w:rsidRPr="00896B70">
        <w:tab/>
      </w:r>
      <w:r w:rsidR="00896B70" w:rsidRPr="00896B70">
        <w:t xml:space="preserve">Examination </w:t>
      </w:r>
      <w:r w:rsidRPr="00896B70">
        <w:t xml:space="preserve">Of </w:t>
      </w:r>
      <w:r w:rsidR="00896B70" w:rsidRPr="00896B70">
        <w:t>Contract Documents</w:t>
      </w:r>
      <w:bookmarkEnd w:id="73"/>
      <w:bookmarkEnd w:id="74"/>
      <w:bookmarkEnd w:id="75"/>
      <w:bookmarkEnd w:id="76"/>
      <w:bookmarkEnd w:id="77"/>
    </w:p>
    <w:p w:rsidR="00B50B30" w:rsidRPr="0025309D" w:rsidRDefault="00761827"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2006SS-05</w:t>
      </w:r>
      <w:r w:rsidR="001C0E0B">
        <w:rPr>
          <w:color w:val="339966"/>
        </w:rPr>
        <w:t xml:space="preserve"> &amp; DCA</w:t>
      </w:r>
      <w:r w:rsidR="007975F0">
        <w:rPr>
          <w:color w:val="339966"/>
        </w:rPr>
        <w:t xml:space="preserve"> </w:t>
      </w:r>
      <w:r w:rsidR="001C0E0B">
        <w:rPr>
          <w:color w:val="339966"/>
        </w:rPr>
        <w:t>2013-01</w:t>
      </w:r>
    </w:p>
    <w:p w:rsidR="00587867" w:rsidRDefault="00587867" w:rsidP="00587867">
      <w:pPr>
        <w:pStyle w:val="RedLinewLines"/>
        <w:ind w:hanging="1296"/>
      </w:pPr>
      <w:r>
        <w:t xml:space="preserve"> [Include the following with all contracts ]</w:t>
      </w:r>
    </w:p>
    <w:p w:rsidR="00B50B30" w:rsidRDefault="00B50B30" w:rsidP="00B50B30">
      <w:pPr>
        <w:ind w:left="1440"/>
      </w:pPr>
    </w:p>
    <w:p w:rsidR="00BC2CE6" w:rsidRPr="00BC2CE6" w:rsidRDefault="00BC2CE6" w:rsidP="00936870">
      <w:r w:rsidRPr="00BC2CE6">
        <w:t>Delete the first paragraph and replace</w:t>
      </w:r>
      <w:r w:rsidR="00BC2378">
        <w:t xml:space="preserve"> it</w:t>
      </w:r>
      <w:r w:rsidRPr="00BC2CE6">
        <w:t xml:space="preserve"> with the following:</w:t>
      </w:r>
    </w:p>
    <w:p w:rsidR="00BC2CE6" w:rsidRPr="00BC2CE6" w:rsidRDefault="00BC2CE6" w:rsidP="00BC2CE6">
      <w:pPr>
        <w:ind w:left="1440"/>
      </w:pPr>
    </w:p>
    <w:p w:rsidR="00BC2CE6" w:rsidRPr="00BC2CE6" w:rsidRDefault="00BC2CE6" w:rsidP="00BC2CE6">
      <w:pPr>
        <w:ind w:left="1440"/>
      </w:pPr>
      <w:r w:rsidRPr="00BC2CE6">
        <w:t xml:space="preserve">Prospective bidders must examine the Contract Documents carefully before bidding and must request, electronically, for any interpretation or correction of any apparent ambiguity, inconsistency or error therein.  Any requests for interpretation or correction shall be submitted electronically through the Authority’s website “Public Bidders Portal” by logging in and following the instructions at </w:t>
      </w:r>
      <w:hyperlink r:id="rId23" w:history="1">
        <w:r w:rsidR="003A6FE5">
          <w:rPr>
            <w:rStyle w:val="Hyperlink"/>
          </w:rPr>
          <w:t>https://capex.</w:t>
        </w:r>
        <w:r w:rsidR="00456B29" w:rsidRPr="00AC744A">
          <w:rPr>
            <w:rStyle w:val="Hyperlink"/>
          </w:rPr>
          <w:t>turnpike.state.nj.us/strategicsourcing/login</w:t>
        </w:r>
      </w:hyperlink>
      <w:r w:rsidR="00AC4790">
        <w:rPr>
          <w:rStyle w:val="Hyperlink"/>
        </w:rPr>
        <w:t>.</w:t>
      </w:r>
      <w:r w:rsidR="00AC4790" w:rsidRPr="00AC4790">
        <w:rPr>
          <w:rStyle w:val="Hyperlink"/>
          <w:u w:val="none"/>
        </w:rPr>
        <w:t xml:space="preserve">  </w:t>
      </w:r>
      <w:r w:rsidRPr="00BC2CE6">
        <w:t>If necessary, an interpretation or correction shall be issued by the Chief Engineer as an Addendum</w:t>
      </w:r>
      <w:r w:rsidR="001C0E0B">
        <w:t>.  It is the obligation of the Bidder to check the Authority’s Electronic Bidding website for an Addendum.  S</w:t>
      </w:r>
      <w:r w:rsidRPr="00BC2CE6">
        <w:t xml:space="preserve">uch Addendum shall become a part of the Contract Documents.  Requests for interpretations and/or corrections shall be considered only if received at least five (5) business days prior to the established submission deadline for Proposals. </w:t>
      </w:r>
    </w:p>
    <w:p w:rsidR="00BC2CE6" w:rsidRDefault="00BC2CE6" w:rsidP="00BC2CE6">
      <w:pPr>
        <w:ind w:left="1440"/>
      </w:pPr>
    </w:p>
    <w:p w:rsidR="00B50B30" w:rsidRPr="0025309D" w:rsidRDefault="00761827"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2006SS-05</w:t>
      </w:r>
      <w:r w:rsidR="001C0E0B">
        <w:rPr>
          <w:color w:val="339966"/>
        </w:rPr>
        <w:t xml:space="preserve"> &amp; DCA2013SS-01</w:t>
      </w:r>
    </w:p>
    <w:p w:rsidR="00B50B30" w:rsidRDefault="00B50B30" w:rsidP="00B50B30">
      <w:pPr>
        <w:ind w:left="1440"/>
      </w:pPr>
    </w:p>
    <w:p w:rsidR="00FC0334" w:rsidRDefault="00FC0334" w:rsidP="00587867">
      <w:pPr>
        <w:pStyle w:val="RedLinewLines"/>
        <w:ind w:hanging="1296"/>
      </w:pPr>
      <w:r>
        <w:t>[Include the following with federal-aid funded contracts:]</w:t>
      </w:r>
    </w:p>
    <w:p w:rsidR="00FC0334" w:rsidRDefault="00FC0334" w:rsidP="00936870">
      <w:r>
        <w:t>The following is added to the end of the subsection:</w:t>
      </w:r>
    </w:p>
    <w:p w:rsidR="00FC0334" w:rsidRDefault="00FC0334"/>
    <w:p w:rsidR="00FC0334" w:rsidRDefault="00FC0334">
      <w:pPr>
        <w:ind w:left="1440"/>
      </w:pPr>
      <w:r>
        <w:t xml:space="preserve">Bidders must acknowledge the receipt of all addenda.  The written acknowledgment shall be delivered, in a separate envelope, with the attached sealed Proposal to the New Jersey Turnpike Authority Administration Building, </w:t>
      </w:r>
      <w:r w:rsidR="00A959F3">
        <w:t>Woodbridge</w:t>
      </w:r>
      <w:r>
        <w:t xml:space="preserve">, NJ.  The written acknowledgment, shall be signed by an authorized individual of the bidder.  A copy of the addenda acknowledgment form submitted with the Proposal is acceptable.  This form of acknowledgment is required by </w:t>
      </w:r>
      <w:r w:rsidR="002D00BA">
        <w:t>f</w:t>
      </w:r>
      <w:r>
        <w:t>ederal regulations.  If the written acknowledgment is not received with the sealed Proposal, the Proposal will be returned to the bidder unopened.</w:t>
      </w:r>
    </w:p>
    <w:p w:rsidR="00FC0334" w:rsidRDefault="00FC0334">
      <w:pPr>
        <w:ind w:left="1440"/>
      </w:pPr>
    </w:p>
    <w:p w:rsidR="00FC0334" w:rsidRDefault="00FC0334">
      <w:pPr>
        <w:ind w:left="1440"/>
      </w:pPr>
      <w:r>
        <w:t>In addition, the bidders must also acknowledge receipt of all addenda on the Proposal forms when submitting Proposals.</w:t>
      </w:r>
    </w:p>
    <w:p w:rsidR="00C44C18" w:rsidRDefault="00C44C18">
      <w:pPr>
        <w:ind w:left="1440"/>
      </w:pPr>
    </w:p>
    <w:p w:rsidR="00C44C18" w:rsidRPr="0025309D" w:rsidRDefault="00C44C18" w:rsidP="00C44C1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w:t>
      </w:r>
      <w:r w:rsidR="007975F0">
        <w:rPr>
          <w:color w:val="339966"/>
        </w:rPr>
        <w:t xml:space="preserve"> </w:t>
      </w:r>
      <w:r>
        <w:rPr>
          <w:color w:val="339966"/>
        </w:rPr>
        <w:t>2013SS-01</w:t>
      </w:r>
    </w:p>
    <w:p w:rsidR="001C0E0B" w:rsidRDefault="001C0E0B">
      <w:pPr>
        <w:ind w:left="1440"/>
      </w:pPr>
    </w:p>
    <w:p w:rsidR="001C0E0B" w:rsidRPr="00465E2D" w:rsidRDefault="001C0E0B" w:rsidP="001C0E0B">
      <w:pPr>
        <w:pStyle w:val="Heading3"/>
      </w:pPr>
      <w:bookmarkStart w:id="78" w:name="_Toc473552537"/>
      <w:r w:rsidRPr="00465E2D">
        <w:t>102.0</w:t>
      </w:r>
      <w:r>
        <w:t>7</w:t>
      </w:r>
      <w:r>
        <w:tab/>
        <w:t xml:space="preserve">Proposal </w:t>
      </w:r>
      <w:r w:rsidR="00C44C18">
        <w:t>Guaranty</w:t>
      </w:r>
      <w:bookmarkEnd w:id="78"/>
    </w:p>
    <w:p w:rsidR="001C0E0B" w:rsidRDefault="001C0E0B">
      <w:pPr>
        <w:ind w:left="1440"/>
      </w:pPr>
    </w:p>
    <w:p w:rsidR="001C0E0B" w:rsidRDefault="001C0E0B">
      <w:pPr>
        <w:ind w:left="1440"/>
      </w:pPr>
      <w:r>
        <w:t>The last sentence of the first paragraph is deleted and replaced with the following:</w:t>
      </w:r>
    </w:p>
    <w:p w:rsidR="00C44C18" w:rsidRDefault="00C44C18">
      <w:pPr>
        <w:ind w:left="1440"/>
      </w:pPr>
    </w:p>
    <w:p w:rsidR="00C44C18" w:rsidRDefault="00C44C18">
      <w:pPr>
        <w:ind w:left="1440"/>
      </w:pPr>
      <w:r>
        <w:t>In the</w:t>
      </w:r>
      <w:r w:rsidR="00147B41">
        <w:t xml:space="preserve"> event Bidder supplies either (i</w:t>
      </w:r>
      <w:r>
        <w:t>) or (ii), Bidder must utilize the form provided in the Authority’s Electronic Bidding software.</w:t>
      </w:r>
    </w:p>
    <w:p w:rsidR="00C44C18" w:rsidRDefault="00C44C18">
      <w:pPr>
        <w:ind w:left="1440"/>
      </w:pPr>
    </w:p>
    <w:p w:rsidR="00C44C18" w:rsidRDefault="00C44C18">
      <w:pPr>
        <w:ind w:left="1440"/>
      </w:pPr>
    </w:p>
    <w:p w:rsidR="00C44C18" w:rsidRPr="0025309D" w:rsidRDefault="00C44C18" w:rsidP="00C44C1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DCA2013SS-01</w:t>
      </w:r>
    </w:p>
    <w:p w:rsidR="001C0E0B" w:rsidRDefault="001C0E0B">
      <w:pPr>
        <w:ind w:left="1440"/>
      </w:pPr>
    </w:p>
    <w:p w:rsidR="00465E2D" w:rsidRPr="00465E2D" w:rsidRDefault="00E220D8" w:rsidP="00DC7103">
      <w:pPr>
        <w:pStyle w:val="Heading3"/>
      </w:pPr>
      <w:bookmarkStart w:id="79" w:name="_Toc229306466"/>
      <w:bookmarkStart w:id="80" w:name="_Toc317166925"/>
      <w:bookmarkStart w:id="81" w:name="_Toc473552538"/>
      <w:r w:rsidRPr="00465E2D">
        <w:t>102.0</w:t>
      </w:r>
      <w:r>
        <w:t>9</w:t>
      </w:r>
      <w:r>
        <w:tab/>
      </w:r>
      <w:r w:rsidRPr="00465E2D">
        <w:t>Submitting Proposals</w:t>
      </w:r>
      <w:bookmarkEnd w:id="79"/>
      <w:bookmarkEnd w:id="80"/>
      <w:bookmarkEnd w:id="81"/>
    </w:p>
    <w:p w:rsidR="00E129A1" w:rsidRPr="0025309D" w:rsidRDefault="00E129A1" w:rsidP="00E129A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2005SS-04, D</w:t>
      </w:r>
      <w:r w:rsidR="00C44C18">
        <w:rPr>
          <w:color w:val="339966"/>
        </w:rPr>
        <w:t xml:space="preserve">CA 2005SS-15, DCA 2007SS-05, </w:t>
      </w:r>
      <w:r>
        <w:rPr>
          <w:color w:val="339966"/>
        </w:rPr>
        <w:t>DCA 2009SS-01</w:t>
      </w:r>
      <w:r w:rsidR="008F2435">
        <w:rPr>
          <w:color w:val="339966"/>
        </w:rPr>
        <w:t xml:space="preserve">, </w:t>
      </w:r>
      <w:r w:rsidR="00C44C18">
        <w:rPr>
          <w:color w:val="339966"/>
        </w:rPr>
        <w:t>DCA</w:t>
      </w:r>
      <w:r w:rsidR="007975F0">
        <w:rPr>
          <w:color w:val="339966"/>
        </w:rPr>
        <w:t xml:space="preserve"> </w:t>
      </w:r>
      <w:r w:rsidR="00C44C18">
        <w:rPr>
          <w:color w:val="339966"/>
        </w:rPr>
        <w:t>2013</w:t>
      </w:r>
      <w:r w:rsidR="00336010">
        <w:rPr>
          <w:color w:val="339966"/>
        </w:rPr>
        <w:t>SS</w:t>
      </w:r>
      <w:r w:rsidR="00C44C18">
        <w:rPr>
          <w:color w:val="339966"/>
        </w:rPr>
        <w:t>-01</w:t>
      </w:r>
    </w:p>
    <w:p w:rsidR="00587867" w:rsidRDefault="00587867" w:rsidP="00587867">
      <w:pPr>
        <w:pStyle w:val="RedLinewLines"/>
        <w:ind w:hanging="1296"/>
      </w:pPr>
      <w:r>
        <w:t>[Include the following with all contracts:]</w:t>
      </w:r>
    </w:p>
    <w:p w:rsidR="00587867" w:rsidRDefault="00587867" w:rsidP="00587867">
      <w:pPr>
        <w:ind w:left="1440"/>
      </w:pPr>
    </w:p>
    <w:p w:rsidR="00C44C18" w:rsidRPr="00C44C18" w:rsidRDefault="00C44C18" w:rsidP="00C44C18">
      <w:pPr>
        <w:ind w:left="1440"/>
      </w:pPr>
      <w:r w:rsidRPr="00C44C18">
        <w:t>Delete the first paragraph and replace it with the following:</w:t>
      </w:r>
    </w:p>
    <w:p w:rsidR="00C44C18" w:rsidRPr="00C44C18" w:rsidRDefault="00C44C18" w:rsidP="00C44C18">
      <w:pPr>
        <w:ind w:left="1440"/>
      </w:pPr>
    </w:p>
    <w:p w:rsidR="00C44C18" w:rsidRPr="00C44C18" w:rsidRDefault="00C44C18" w:rsidP="00C44C18">
      <w:pPr>
        <w:pStyle w:val="Body1"/>
        <w:jc w:val="both"/>
      </w:pPr>
      <w:r w:rsidRPr="00C44C18">
        <w:t>The Bidder shall submit a Proposal via Electronic Bidding.  An authorized representative of the Bidder is required to digitally sign the Proposal. The Authority may reject Proposals that are not digitally signed by the authorized representative of the Bidder with an approved digital signature. More information on digital signatures are found on the Authority’s Electronic Bidding website.</w:t>
      </w:r>
    </w:p>
    <w:p w:rsidR="00C44C18" w:rsidRPr="00C44C18" w:rsidRDefault="00C44C18" w:rsidP="00C44C18">
      <w:pPr>
        <w:pStyle w:val="Body1"/>
        <w:jc w:val="both"/>
      </w:pPr>
    </w:p>
    <w:p w:rsidR="00C44C18" w:rsidRDefault="00C44C18" w:rsidP="00C44C18">
      <w:pPr>
        <w:pStyle w:val="Body1"/>
        <w:jc w:val="both"/>
        <w:rPr>
          <w:i/>
        </w:rPr>
      </w:pPr>
      <w:r w:rsidRPr="00C44C18">
        <w:t>The Bidder is solely responsible for any and all errors and for timely submission of the bid, all components thereof, and all attachments thereto, through the Electronic Bidding system; the Authority assumes no responsibility for any claim arising from the failure of any Bidder or of the electronic delivery system to cause any bid, bid component, or attachment to not be delivered to the Authority on or before the time set for the opening of bids.</w:t>
      </w:r>
    </w:p>
    <w:p w:rsidR="00C44C18" w:rsidRDefault="00C44C18" w:rsidP="00C44C18">
      <w:pPr>
        <w:pStyle w:val="Body1"/>
        <w:jc w:val="both"/>
        <w:rPr>
          <w:i/>
        </w:rPr>
      </w:pPr>
    </w:p>
    <w:p w:rsidR="00C44C18" w:rsidRPr="00C44C18" w:rsidRDefault="00C44C18" w:rsidP="00C44C18">
      <w:pPr>
        <w:pStyle w:val="Body1"/>
        <w:jc w:val="both"/>
      </w:pPr>
      <w:r w:rsidRPr="00C44C18">
        <w:t>The following documents shall be submitted with the Proposal:</w:t>
      </w:r>
    </w:p>
    <w:p w:rsidR="00C44C18" w:rsidRDefault="00C44C18" w:rsidP="00C44C18">
      <w:pPr>
        <w:ind w:left="1440"/>
        <w:rPr>
          <w:i/>
          <w:highlight w:val="yellow"/>
        </w:rPr>
      </w:pPr>
    </w:p>
    <w:p w:rsidR="00C44C18" w:rsidRDefault="00C44C18" w:rsidP="00C44C18">
      <w:pPr>
        <w:ind w:left="1440"/>
        <w:rPr>
          <w:i/>
          <w:highlight w:val="yellow"/>
        </w:rPr>
      </w:pPr>
    </w:p>
    <w:p w:rsidR="00C44C18" w:rsidRPr="006C73F0" w:rsidRDefault="00C44C18" w:rsidP="00C44C18">
      <w:pPr>
        <w:ind w:left="1440"/>
      </w:pPr>
      <w:r w:rsidRPr="006C73F0">
        <w:t>Following the first paragraph replace the third bullet item document on the list with the following:</w:t>
      </w:r>
    </w:p>
    <w:p w:rsidR="00C44C18" w:rsidRPr="006C73F0" w:rsidRDefault="00C44C18" w:rsidP="00C44C18">
      <w:pPr>
        <w:ind w:left="1440"/>
      </w:pPr>
    </w:p>
    <w:p w:rsidR="00C44C18" w:rsidRDefault="00C44C18" w:rsidP="00C44C18">
      <w:pPr>
        <w:ind w:left="1440"/>
      </w:pPr>
      <w:r w:rsidRPr="00BB2412">
        <w:t>Filed copy of Public Records Filing for New Business Entity, evidencing filing with the New Jersey Department of Treasury, Division of Revenue (if prequalification not required).</w:t>
      </w:r>
    </w:p>
    <w:p w:rsidR="00DB3288" w:rsidRDefault="00DB3288" w:rsidP="00C44C18">
      <w:pPr>
        <w:ind w:left="1440"/>
      </w:pPr>
    </w:p>
    <w:p w:rsidR="00DB3288" w:rsidRPr="0025309D" w:rsidRDefault="00DB3288" w:rsidP="00DB328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2013SS-10</w:t>
      </w:r>
      <w:r w:rsidR="00907F1E">
        <w:rPr>
          <w:color w:val="339966"/>
        </w:rPr>
        <w:t xml:space="preserve"> &amp; DCA2014SS-04</w:t>
      </w:r>
    </w:p>
    <w:p w:rsidR="00C44C18" w:rsidRDefault="00C44C18" w:rsidP="00C44C18">
      <w:pPr>
        <w:ind w:left="1440"/>
      </w:pPr>
    </w:p>
    <w:p w:rsidR="00C44C18" w:rsidRDefault="00C44C18" w:rsidP="00C44C18">
      <w:pPr>
        <w:ind w:left="1440"/>
      </w:pPr>
      <w:r w:rsidRPr="00C44C18">
        <w:t>Replace the fourth bullet item document on the list with the following:</w:t>
      </w:r>
    </w:p>
    <w:p w:rsidR="00DB3288" w:rsidRPr="00C44C18" w:rsidRDefault="00DB3288" w:rsidP="00C44C18">
      <w:pPr>
        <w:ind w:left="1440"/>
      </w:pPr>
    </w:p>
    <w:p w:rsidR="00C44C18" w:rsidRDefault="00C44C18" w:rsidP="00C44C18">
      <w:pPr>
        <w:ind w:left="1440"/>
      </w:pPr>
      <w:r w:rsidRPr="00C44C18">
        <w:t>Acknowledgment of compliance of the Contractor’s Business Registration as required pursuant t</w:t>
      </w:r>
      <w:r w:rsidR="00DB3288">
        <w:t xml:space="preserve">o </w:t>
      </w:r>
      <w:r w:rsidR="00F152FD" w:rsidRPr="00F152FD">
        <w:rPr>
          <w:u w:val="single"/>
        </w:rPr>
        <w:t>N.J.S.A.</w:t>
      </w:r>
      <w:r w:rsidR="00DB3288">
        <w:t xml:space="preserve"> 52:32</w:t>
      </w:r>
      <w:r w:rsidR="008B4F29">
        <w:t>-44.</w:t>
      </w:r>
    </w:p>
    <w:p w:rsidR="00DB3288" w:rsidRDefault="00DB3288" w:rsidP="00C44C18">
      <w:pPr>
        <w:ind w:left="1440"/>
      </w:pPr>
    </w:p>
    <w:p w:rsidR="00DB3288" w:rsidRPr="0025309D" w:rsidRDefault="00DB3288" w:rsidP="00DB328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2013SS-10</w:t>
      </w:r>
      <w:r w:rsidR="00907F1E">
        <w:rPr>
          <w:color w:val="339966"/>
        </w:rPr>
        <w:t xml:space="preserve"> &amp; DCA2014SS-04</w:t>
      </w:r>
    </w:p>
    <w:p w:rsidR="00C44C18" w:rsidRPr="00C44C18" w:rsidRDefault="00C44C18" w:rsidP="00C44C18">
      <w:pPr>
        <w:ind w:left="1440"/>
      </w:pPr>
    </w:p>
    <w:p w:rsidR="00C44C18" w:rsidRPr="00C44C18" w:rsidRDefault="00C44C18" w:rsidP="00C44C18">
      <w:pPr>
        <w:ind w:left="1440"/>
      </w:pPr>
      <w:r w:rsidRPr="00C44C18">
        <w:t>Replace the eighth bullet item document on the list with the following:</w:t>
      </w:r>
    </w:p>
    <w:p w:rsidR="00C44C18" w:rsidRPr="00C44C18" w:rsidRDefault="00C44C18" w:rsidP="00C44C18">
      <w:pPr>
        <w:ind w:left="1440"/>
      </w:pPr>
    </w:p>
    <w:p w:rsidR="00796D9F" w:rsidRDefault="00C44C18" w:rsidP="00C44C18">
      <w:pPr>
        <w:ind w:left="1440"/>
      </w:pPr>
      <w:r w:rsidRPr="00C44C18">
        <w:t xml:space="preserve">Acknowledgment of compliance of the Public Works Certification as required pursuant to </w:t>
      </w:r>
      <w:r w:rsidR="008E6DFA" w:rsidRPr="008E6DFA">
        <w:t>P.</w:t>
      </w:r>
      <w:r w:rsidR="00084DC0">
        <w:t xml:space="preserve">L.1999, C.238, </w:t>
      </w:r>
      <w:proofErr w:type="gramStart"/>
      <w:r w:rsidR="00084DC0">
        <w:t>N.J.S.A</w:t>
      </w:r>
      <w:proofErr w:type="gramEnd"/>
      <w:r w:rsidR="00084DC0">
        <w:t xml:space="preserve"> 34:11-56.</w:t>
      </w:r>
      <w:r w:rsidR="008E6DFA" w:rsidRPr="008E6DFA">
        <w:t>50</w:t>
      </w:r>
      <w:r w:rsidR="008E6DFA">
        <w:rPr>
          <w:i/>
        </w:rPr>
        <w:t>.</w:t>
      </w:r>
    </w:p>
    <w:p w:rsidR="00796D9F" w:rsidRPr="0025309D" w:rsidRDefault="00796D9F" w:rsidP="00796D9F">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2013SS-03</w:t>
      </w:r>
      <w:r w:rsidR="008F2435">
        <w:rPr>
          <w:color w:val="339966"/>
        </w:rPr>
        <w:t>, DCA 2014</w:t>
      </w:r>
      <w:r w:rsidR="00336010">
        <w:rPr>
          <w:color w:val="339966"/>
        </w:rPr>
        <w:t>SS</w:t>
      </w:r>
      <w:r w:rsidR="008F2435">
        <w:rPr>
          <w:color w:val="339966"/>
        </w:rPr>
        <w:t>-09</w:t>
      </w:r>
    </w:p>
    <w:p w:rsidR="00796D9F" w:rsidRDefault="00796D9F" w:rsidP="00C44C18">
      <w:pPr>
        <w:ind w:left="1440"/>
      </w:pPr>
    </w:p>
    <w:p w:rsidR="00796D9F" w:rsidRPr="00796D9F" w:rsidRDefault="00796D9F" w:rsidP="00796D9F">
      <w:pPr>
        <w:ind w:left="1440"/>
      </w:pPr>
      <w:r w:rsidRPr="00796D9F">
        <w:t>Add the following bullet to the required document list:</w:t>
      </w:r>
    </w:p>
    <w:p w:rsidR="00796D9F" w:rsidRPr="00796D9F" w:rsidRDefault="00796D9F" w:rsidP="00796D9F">
      <w:pPr>
        <w:ind w:left="1440"/>
      </w:pPr>
    </w:p>
    <w:p w:rsidR="00796D9F" w:rsidRDefault="00796D9F" w:rsidP="00796D9F">
      <w:pPr>
        <w:ind w:left="1440"/>
      </w:pPr>
      <w:r w:rsidRPr="00796D9F">
        <w:t xml:space="preserve">Disclosure of Investment Activities in Iran form provided by the Authority, pursuant to </w:t>
      </w:r>
      <w:r w:rsidR="00F152FD" w:rsidRPr="00F152FD">
        <w:rPr>
          <w:u w:val="single"/>
        </w:rPr>
        <w:t>N.J.S.A.</w:t>
      </w:r>
      <w:r w:rsidRPr="00796D9F">
        <w:t xml:space="preserve"> 52:32-58.</w:t>
      </w:r>
    </w:p>
    <w:p w:rsidR="008F2435" w:rsidRDefault="008F2435" w:rsidP="00796D9F">
      <w:pPr>
        <w:ind w:left="1440"/>
      </w:pPr>
    </w:p>
    <w:p w:rsidR="008F2435" w:rsidRDefault="008F2435" w:rsidP="00796D9F">
      <w:pPr>
        <w:ind w:left="1440"/>
      </w:pPr>
      <w:r>
        <w:t>Add the following bullet to the required document list:</w:t>
      </w:r>
    </w:p>
    <w:p w:rsidR="008F2435" w:rsidRDefault="008F2435" w:rsidP="00796D9F">
      <w:pPr>
        <w:ind w:left="1440"/>
      </w:pPr>
    </w:p>
    <w:p w:rsidR="008F2435" w:rsidRPr="009A3DB0" w:rsidRDefault="008F2435" w:rsidP="00796D9F">
      <w:pPr>
        <w:ind w:left="1440"/>
        <w:rPr>
          <w:i/>
        </w:rPr>
      </w:pPr>
      <w:r>
        <w:t>Disclosure Statement, indicating ownership in the bidder’s firm per N.J.S.A 52:25-24.2.</w:t>
      </w:r>
    </w:p>
    <w:p w:rsidR="00C44C18" w:rsidRPr="00BB2412" w:rsidRDefault="00C44C18" w:rsidP="00C44C18">
      <w:pPr>
        <w:ind w:left="1440"/>
      </w:pPr>
    </w:p>
    <w:p w:rsidR="00C44C18" w:rsidRPr="006C73F0" w:rsidRDefault="00C44C18" w:rsidP="00C44C18">
      <w:pPr>
        <w:ind w:left="1440"/>
      </w:pPr>
    </w:p>
    <w:p w:rsidR="008F2435" w:rsidRDefault="00E129A1" w:rsidP="00E129A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2005SS-04, D</w:t>
      </w:r>
      <w:r w:rsidR="00C44C18">
        <w:rPr>
          <w:color w:val="339966"/>
        </w:rPr>
        <w:t>CA 2005SS-15, DCA 2007SS-05, DCA</w:t>
      </w:r>
      <w:r w:rsidR="007975F0">
        <w:rPr>
          <w:color w:val="339966"/>
        </w:rPr>
        <w:t xml:space="preserve"> </w:t>
      </w:r>
      <w:r>
        <w:rPr>
          <w:color w:val="339966"/>
        </w:rPr>
        <w:t>2009SS-01</w:t>
      </w:r>
      <w:r w:rsidR="00C44C18">
        <w:rPr>
          <w:color w:val="339966"/>
        </w:rPr>
        <w:t xml:space="preserve"> &amp; DCA</w:t>
      </w:r>
      <w:r w:rsidR="007975F0">
        <w:rPr>
          <w:color w:val="339966"/>
        </w:rPr>
        <w:t xml:space="preserve"> </w:t>
      </w:r>
      <w:r w:rsidR="00C44C18">
        <w:rPr>
          <w:color w:val="339966"/>
        </w:rPr>
        <w:t>2013SS-01</w:t>
      </w:r>
      <w:r w:rsidR="00796D9F">
        <w:rPr>
          <w:color w:val="339966"/>
        </w:rPr>
        <w:t xml:space="preserve">, </w:t>
      </w:r>
    </w:p>
    <w:p w:rsidR="00E129A1" w:rsidRPr="0025309D" w:rsidRDefault="00796D9F" w:rsidP="00E129A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DCA 2013SS-03</w:t>
      </w:r>
      <w:r w:rsidR="008F2435">
        <w:rPr>
          <w:color w:val="339966"/>
        </w:rPr>
        <w:t>, DCA 2014</w:t>
      </w:r>
      <w:r w:rsidR="00336010">
        <w:rPr>
          <w:color w:val="339966"/>
        </w:rPr>
        <w:t>SS</w:t>
      </w:r>
      <w:r w:rsidR="008F2435">
        <w:rPr>
          <w:color w:val="339966"/>
        </w:rPr>
        <w:t>-09</w:t>
      </w:r>
    </w:p>
    <w:p w:rsidR="00465E2D" w:rsidRPr="00465E2D" w:rsidRDefault="00E220D8" w:rsidP="00DC7103">
      <w:pPr>
        <w:pStyle w:val="Heading3"/>
      </w:pPr>
      <w:bookmarkStart w:id="82" w:name="_Toc229306467"/>
      <w:bookmarkStart w:id="83" w:name="_Toc317166926"/>
      <w:bookmarkStart w:id="84" w:name="_Toc473552539"/>
      <w:r w:rsidRPr="00465E2D">
        <w:t>102.1</w:t>
      </w:r>
      <w:r>
        <w:t>1</w:t>
      </w:r>
      <w:r>
        <w:tab/>
      </w:r>
      <w:r w:rsidR="00465E2D" w:rsidRPr="00465E2D">
        <w:t xml:space="preserve">Causes </w:t>
      </w:r>
      <w:r w:rsidRPr="00465E2D">
        <w:t xml:space="preserve">For </w:t>
      </w:r>
      <w:r w:rsidR="00465E2D" w:rsidRPr="00465E2D">
        <w:t>Rejection</w:t>
      </w:r>
      <w:bookmarkEnd w:id="82"/>
      <w:bookmarkEnd w:id="83"/>
      <w:bookmarkEnd w:id="84"/>
    </w:p>
    <w:p w:rsidR="00E129A1" w:rsidRDefault="00E129A1" w:rsidP="00E129A1">
      <w:pPr>
        <w:pStyle w:val="RedLinewLines"/>
        <w:pBdr>
          <w:top w:val="dotted" w:sz="4" w:space="3" w:color="008000"/>
          <w:left w:val="dotted" w:sz="4" w:space="4" w:color="008000"/>
          <w:bottom w:val="dotted" w:sz="4" w:space="3" w:color="008000"/>
          <w:right w:val="dotted" w:sz="4" w:space="4" w:color="008000"/>
        </w:pBdr>
        <w:ind w:hanging="1296"/>
      </w:pPr>
      <w:r w:rsidRPr="00E129A1">
        <w:rPr>
          <w:color w:val="339966"/>
        </w:rPr>
        <w:t>Begin</w:t>
      </w:r>
      <w:r>
        <w:t xml:space="preserve"> </w:t>
      </w:r>
      <w:r>
        <w:rPr>
          <w:color w:val="339966"/>
        </w:rPr>
        <w:t>DCA 2005SS-04, DCA 2005SS-15 and DCA 2009SS-01</w:t>
      </w:r>
      <w:r w:rsidR="00C44C18">
        <w:rPr>
          <w:color w:val="339966"/>
        </w:rPr>
        <w:t xml:space="preserve"> &amp; DCA</w:t>
      </w:r>
      <w:r w:rsidR="007975F0">
        <w:rPr>
          <w:color w:val="339966"/>
        </w:rPr>
        <w:t xml:space="preserve"> </w:t>
      </w:r>
      <w:r w:rsidR="00C44C18">
        <w:rPr>
          <w:color w:val="339966"/>
        </w:rPr>
        <w:t>2013SS-01</w:t>
      </w:r>
    </w:p>
    <w:p w:rsidR="00587867" w:rsidRDefault="00587867" w:rsidP="00587867">
      <w:pPr>
        <w:pStyle w:val="RedLinewLines"/>
        <w:ind w:hanging="1296"/>
      </w:pPr>
      <w:r>
        <w:t>[Include the following with all contracts</w:t>
      </w:r>
    </w:p>
    <w:p w:rsidR="005F207C" w:rsidRDefault="005F207C" w:rsidP="005F207C">
      <w:pPr>
        <w:pStyle w:val="Body1"/>
        <w:jc w:val="both"/>
      </w:pPr>
    </w:p>
    <w:p w:rsidR="005F207C" w:rsidRPr="005F207C" w:rsidRDefault="005F207C" w:rsidP="005F207C">
      <w:pPr>
        <w:pStyle w:val="Body1"/>
        <w:jc w:val="both"/>
      </w:pPr>
      <w:r w:rsidRPr="005F207C">
        <w:t>Replace reason (d) with the following:</w:t>
      </w:r>
    </w:p>
    <w:p w:rsidR="005F207C" w:rsidRPr="005F207C" w:rsidRDefault="005F207C" w:rsidP="005F207C">
      <w:pPr>
        <w:pStyle w:val="Body1"/>
        <w:jc w:val="both"/>
      </w:pPr>
    </w:p>
    <w:p w:rsidR="005F207C" w:rsidRPr="008E6DFA" w:rsidRDefault="005F207C" w:rsidP="00CF68CC">
      <w:pPr>
        <w:numPr>
          <w:ilvl w:val="0"/>
          <w:numId w:val="179"/>
        </w:numPr>
        <w:jc w:val="both"/>
      </w:pPr>
      <w:r w:rsidRPr="005F207C">
        <w:rPr>
          <w:rFonts w:cs="Arial"/>
        </w:rPr>
        <w:t>if the Proposal Guaranty is not verified on the internet by one of the Surety Registry Agencies listed in the Authority’s Electronic Bidding software</w:t>
      </w:r>
      <w:r w:rsidR="00147B41">
        <w:rPr>
          <w:rFonts w:cs="Arial"/>
        </w:rPr>
        <w:t>.</w:t>
      </w:r>
    </w:p>
    <w:p w:rsidR="008E6DFA" w:rsidRPr="008E6DFA" w:rsidRDefault="008E6DFA" w:rsidP="008E6DFA">
      <w:pPr>
        <w:ind w:left="2520"/>
        <w:jc w:val="both"/>
      </w:pPr>
    </w:p>
    <w:p w:rsidR="008E6DFA" w:rsidRPr="0061558D" w:rsidRDefault="008E6DFA" w:rsidP="008E6DFA">
      <w:pPr>
        <w:ind w:left="1440"/>
        <w:jc w:val="both"/>
        <w:rPr>
          <w:color w:val="000000" w:themeColor="text1"/>
        </w:rPr>
      </w:pPr>
      <w:r w:rsidRPr="0061558D">
        <w:rPr>
          <w:color w:val="000000" w:themeColor="text1"/>
        </w:rPr>
        <w:t>Replace reason (o) with the following:</w:t>
      </w:r>
    </w:p>
    <w:p w:rsidR="008E6DFA" w:rsidRPr="0061558D" w:rsidRDefault="008E6DFA" w:rsidP="008E6DFA">
      <w:pPr>
        <w:ind w:left="1440"/>
        <w:jc w:val="both"/>
        <w:rPr>
          <w:color w:val="FF0000"/>
        </w:rPr>
      </w:pPr>
    </w:p>
    <w:p w:rsidR="00E06095" w:rsidRDefault="008E6DFA" w:rsidP="00E06095">
      <w:pPr>
        <w:numPr>
          <w:ilvl w:val="0"/>
          <w:numId w:val="185"/>
        </w:numPr>
        <w:jc w:val="both"/>
        <w:rPr>
          <w:rFonts w:cs="Arial"/>
        </w:rPr>
      </w:pPr>
      <w:r w:rsidRPr="00E06095">
        <w:rPr>
          <w:rFonts w:cs="Arial"/>
        </w:rPr>
        <w:t xml:space="preserve">failure to submit the complete form entitled “Disclosure of Investment Activities in Iran” pursuant to </w:t>
      </w:r>
      <w:r w:rsidR="00F152FD" w:rsidRPr="00F152FD">
        <w:rPr>
          <w:rFonts w:cs="Arial"/>
          <w:u w:val="single"/>
        </w:rPr>
        <w:t>N.J.S.A.</w:t>
      </w:r>
      <w:r w:rsidRPr="00E06095">
        <w:rPr>
          <w:rFonts w:cs="Arial"/>
        </w:rPr>
        <w:t xml:space="preserve"> 52:32-55.</w:t>
      </w:r>
    </w:p>
    <w:p w:rsidR="00E06095" w:rsidRPr="00E06095" w:rsidRDefault="00E06095" w:rsidP="00E06095">
      <w:pPr>
        <w:ind w:left="1800"/>
        <w:jc w:val="both"/>
        <w:rPr>
          <w:rFonts w:cs="Arial"/>
        </w:rPr>
      </w:pPr>
    </w:p>
    <w:p w:rsidR="00E06095" w:rsidRDefault="00E06095" w:rsidP="00E06095">
      <w:pPr>
        <w:jc w:val="both"/>
        <w:rPr>
          <w:rFonts w:cs="Arial"/>
        </w:rPr>
      </w:pPr>
    </w:p>
    <w:p w:rsidR="00E06095" w:rsidRDefault="00E06095" w:rsidP="00E06095">
      <w:pPr>
        <w:jc w:val="both"/>
        <w:rPr>
          <w:rFonts w:cs="Arial"/>
        </w:rPr>
      </w:pPr>
    </w:p>
    <w:p w:rsidR="00E06095" w:rsidRDefault="00E06095" w:rsidP="00E06095">
      <w:pPr>
        <w:pStyle w:val="RedLinewLines"/>
        <w:pBdr>
          <w:top w:val="dotted" w:sz="4" w:space="3" w:color="008000"/>
          <w:left w:val="dotted" w:sz="4" w:space="4" w:color="008000"/>
          <w:bottom w:val="dotted" w:sz="4" w:space="3" w:color="008000"/>
          <w:right w:val="dotted" w:sz="4" w:space="4" w:color="008000"/>
        </w:pBdr>
        <w:ind w:hanging="1296"/>
      </w:pPr>
      <w:r w:rsidRPr="00E129A1">
        <w:rPr>
          <w:color w:val="339966"/>
        </w:rPr>
        <w:lastRenderedPageBreak/>
        <w:t>Begin</w:t>
      </w:r>
      <w:r>
        <w:t xml:space="preserve"> </w:t>
      </w:r>
      <w:r>
        <w:rPr>
          <w:color w:val="339966"/>
        </w:rPr>
        <w:t>DCA 2015SS-05</w:t>
      </w:r>
    </w:p>
    <w:p w:rsidR="00E06095" w:rsidRPr="00084DC0" w:rsidRDefault="00E06095" w:rsidP="00084DC0">
      <w:pPr>
        <w:pStyle w:val="HeadingSubsection"/>
      </w:pPr>
      <w:r w:rsidRPr="00E06095">
        <w:t>102.13</w:t>
      </w:r>
      <w:r w:rsidRPr="00E06095">
        <w:tab/>
        <w:t>Prevailing Wage Rates.</w:t>
      </w:r>
    </w:p>
    <w:p w:rsidR="00E06095" w:rsidRPr="00E06095" w:rsidRDefault="00E06095" w:rsidP="00E06095">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rPr>
          <w:i/>
          <w:iCs/>
          <w:highlight w:val="yellow"/>
          <w:u w:val="single"/>
        </w:rPr>
      </w:pPr>
    </w:p>
    <w:p w:rsidR="00E06095" w:rsidRPr="00E06095" w:rsidRDefault="00E06095" w:rsidP="00E06095">
      <w:pPr>
        <w:ind w:left="1440"/>
        <w:jc w:val="both"/>
        <w:rPr>
          <w:iCs/>
        </w:rPr>
      </w:pPr>
      <w:r w:rsidRPr="00E06095">
        <w:rPr>
          <w:iCs/>
        </w:rPr>
        <w:t>The following is added to the end of this Subsection:</w:t>
      </w:r>
    </w:p>
    <w:p w:rsidR="00E06095" w:rsidRPr="00E06095" w:rsidRDefault="00E06095" w:rsidP="00E06095">
      <w:pPr>
        <w:ind w:left="1440"/>
        <w:jc w:val="both"/>
        <w:rPr>
          <w:iCs/>
        </w:rPr>
      </w:pPr>
    </w:p>
    <w:p w:rsidR="00E06095" w:rsidRPr="00E06095" w:rsidRDefault="00E06095" w:rsidP="00E06095">
      <w:pPr>
        <w:ind w:left="1440"/>
        <w:jc w:val="both"/>
      </w:pPr>
      <w:r w:rsidRPr="00E06095">
        <w:rPr>
          <w:iCs/>
        </w:rPr>
        <w:t xml:space="preserve">Pursuant to </w:t>
      </w:r>
      <w:r w:rsidR="00F152FD" w:rsidRPr="00F152FD">
        <w:rPr>
          <w:iCs/>
          <w:u w:val="single"/>
        </w:rPr>
        <w:t>N.J.S.A.</w:t>
      </w:r>
      <w:r w:rsidRPr="00E06095">
        <w:rPr>
          <w:iCs/>
        </w:rPr>
        <w:t xml:space="preserve"> 34:11-56.27, (1) workers employed in the performance to the contract shall be paid not less than the prevailing wage rate; and (2) in the event it is found that any worker is not paid the prevailing wage rate required by the contract, the Authority may terminate the contractor’s right to proceed with the work or such part of the work as to which there has been a failure to pay required wages and to prosecute the work to completion or otherwise.</w:t>
      </w:r>
    </w:p>
    <w:p w:rsidR="00E06095" w:rsidRDefault="00E06095" w:rsidP="00E06095">
      <w:pPr>
        <w:pStyle w:val="RedLinewLines"/>
        <w:pBdr>
          <w:top w:val="dotted" w:sz="4" w:space="3" w:color="008000"/>
          <w:left w:val="dotted" w:sz="4" w:space="4" w:color="008000"/>
          <w:bottom w:val="dotted" w:sz="4" w:space="3" w:color="008000"/>
          <w:right w:val="dotted" w:sz="4" w:space="4" w:color="008000"/>
        </w:pBdr>
        <w:ind w:hanging="1296"/>
      </w:pPr>
      <w:r>
        <w:rPr>
          <w:color w:val="339966"/>
        </w:rPr>
        <w:t>End</w:t>
      </w:r>
      <w:r>
        <w:t xml:space="preserve"> </w:t>
      </w:r>
      <w:r>
        <w:rPr>
          <w:color w:val="339966"/>
        </w:rPr>
        <w:t>DCA 2015SS-05</w:t>
      </w:r>
    </w:p>
    <w:p w:rsidR="005F207C" w:rsidRDefault="005F207C" w:rsidP="005F207C">
      <w:pPr>
        <w:jc w:val="both"/>
        <w:rPr>
          <w:rFonts w:cs="Arial"/>
          <w:i/>
          <w:highlight w:val="yellow"/>
        </w:rPr>
      </w:pPr>
    </w:p>
    <w:p w:rsidR="005F207C" w:rsidRPr="005F207C" w:rsidRDefault="005F207C" w:rsidP="005F207C">
      <w:pPr>
        <w:pStyle w:val="HeadingSubsection"/>
      </w:pPr>
      <w:r w:rsidRPr="005F207C">
        <w:t>102.15</w:t>
      </w:r>
      <w:r w:rsidRPr="005F207C">
        <w:tab/>
        <w:t>Public Works Contractor Registration Act</w:t>
      </w:r>
    </w:p>
    <w:p w:rsidR="005F207C" w:rsidRPr="005F207C" w:rsidRDefault="005F207C" w:rsidP="005F207C">
      <w:pPr>
        <w:ind w:left="1440"/>
        <w:jc w:val="both"/>
      </w:pPr>
      <w:r w:rsidRPr="005F207C">
        <w:t>Replace the 3</w:t>
      </w:r>
      <w:r w:rsidRPr="005F207C">
        <w:rPr>
          <w:vertAlign w:val="superscript"/>
        </w:rPr>
        <w:t>rd</w:t>
      </w:r>
      <w:r w:rsidRPr="005F207C">
        <w:t xml:space="preserve"> sentence with the following:</w:t>
      </w:r>
    </w:p>
    <w:p w:rsidR="005F207C" w:rsidRPr="005F207C" w:rsidRDefault="005F207C" w:rsidP="005F207C">
      <w:pPr>
        <w:ind w:left="1440"/>
        <w:jc w:val="both"/>
      </w:pPr>
    </w:p>
    <w:p w:rsidR="009743B0" w:rsidRDefault="009743B0" w:rsidP="009743B0">
      <w:pPr>
        <w:pStyle w:val="RedLinewLines"/>
        <w:pBdr>
          <w:top w:val="dotted" w:sz="4" w:space="3" w:color="008000"/>
          <w:left w:val="dotted" w:sz="4" w:space="4" w:color="008000"/>
          <w:bottom w:val="dotted" w:sz="4" w:space="3" w:color="008000"/>
          <w:right w:val="dotted" w:sz="4" w:space="4" w:color="008000"/>
        </w:pBdr>
        <w:ind w:hanging="1296"/>
      </w:pPr>
      <w:r w:rsidRPr="00E129A1">
        <w:rPr>
          <w:color w:val="339966"/>
        </w:rPr>
        <w:t>Begin</w:t>
      </w:r>
      <w:r>
        <w:t xml:space="preserve"> </w:t>
      </w:r>
      <w:r>
        <w:rPr>
          <w:color w:val="339966"/>
        </w:rPr>
        <w:t>DCA 2013SS-10</w:t>
      </w:r>
    </w:p>
    <w:p w:rsidR="009743B0" w:rsidRDefault="009743B0" w:rsidP="005F207C">
      <w:pPr>
        <w:ind w:left="1440"/>
        <w:jc w:val="both"/>
      </w:pPr>
    </w:p>
    <w:p w:rsidR="005F207C" w:rsidRPr="005F207C" w:rsidRDefault="005F207C" w:rsidP="005F207C">
      <w:pPr>
        <w:ind w:left="1440"/>
        <w:jc w:val="both"/>
      </w:pPr>
      <w:r w:rsidRPr="005F207C">
        <w:t xml:space="preserve">The Authority requests that Bidders submit a copy of their certificate of registration with the New Jersey Department of Labor </w:t>
      </w:r>
      <w:r w:rsidR="009743B0">
        <w:t xml:space="preserve">and Workforce Development </w:t>
      </w:r>
      <w:r w:rsidRPr="005F207C">
        <w:t>prior to bid.</w:t>
      </w:r>
    </w:p>
    <w:p w:rsidR="00C44C18" w:rsidRDefault="00C44C18" w:rsidP="00C44C18"/>
    <w:p w:rsidR="00C44C18" w:rsidRDefault="00C44C18" w:rsidP="00C44C18"/>
    <w:p w:rsidR="00E129A1" w:rsidRDefault="00E129A1" w:rsidP="00E129A1">
      <w:pPr>
        <w:pStyle w:val="RedLinewLines"/>
        <w:pBdr>
          <w:top w:val="dotted" w:sz="4" w:space="3" w:color="008000"/>
          <w:left w:val="dotted" w:sz="4" w:space="4" w:color="008000"/>
          <w:bottom w:val="dotted" w:sz="4" w:space="3" w:color="008000"/>
          <w:right w:val="dotted" w:sz="4" w:space="4" w:color="008000"/>
        </w:pBdr>
        <w:ind w:hanging="1296"/>
      </w:pPr>
      <w:r>
        <w:rPr>
          <w:color w:val="339966"/>
        </w:rPr>
        <w:t>End</w:t>
      </w:r>
      <w:r>
        <w:t xml:space="preserve"> </w:t>
      </w:r>
      <w:r w:rsidR="005F207C">
        <w:rPr>
          <w:color w:val="339966"/>
        </w:rPr>
        <w:t>DCA</w:t>
      </w:r>
      <w:r>
        <w:rPr>
          <w:color w:val="339966"/>
        </w:rPr>
        <w:t>2</w:t>
      </w:r>
      <w:r w:rsidR="005F207C">
        <w:rPr>
          <w:color w:val="339966"/>
        </w:rPr>
        <w:t>005SS-04, DCA</w:t>
      </w:r>
      <w:r w:rsidR="007975F0">
        <w:rPr>
          <w:color w:val="339966"/>
        </w:rPr>
        <w:t xml:space="preserve"> </w:t>
      </w:r>
      <w:r w:rsidR="009743B0">
        <w:rPr>
          <w:color w:val="339966"/>
        </w:rPr>
        <w:t xml:space="preserve">2005SS-15, </w:t>
      </w:r>
      <w:r w:rsidR="005F207C">
        <w:rPr>
          <w:color w:val="339966"/>
        </w:rPr>
        <w:t>DCA</w:t>
      </w:r>
      <w:r w:rsidR="007975F0">
        <w:rPr>
          <w:color w:val="339966"/>
        </w:rPr>
        <w:t xml:space="preserve"> </w:t>
      </w:r>
      <w:r>
        <w:rPr>
          <w:color w:val="339966"/>
        </w:rPr>
        <w:t>2009SS-01</w:t>
      </w:r>
      <w:r w:rsidR="009743B0">
        <w:rPr>
          <w:color w:val="339966"/>
        </w:rPr>
        <w:t xml:space="preserve">, </w:t>
      </w:r>
      <w:r w:rsidR="005F207C">
        <w:rPr>
          <w:color w:val="339966"/>
        </w:rPr>
        <w:t>DCA</w:t>
      </w:r>
      <w:r w:rsidR="007975F0">
        <w:rPr>
          <w:color w:val="339966"/>
        </w:rPr>
        <w:t xml:space="preserve"> </w:t>
      </w:r>
      <w:r w:rsidR="005F207C">
        <w:rPr>
          <w:color w:val="339966"/>
        </w:rPr>
        <w:t>2013SS-01</w:t>
      </w:r>
      <w:r w:rsidR="009743B0">
        <w:rPr>
          <w:color w:val="339966"/>
        </w:rPr>
        <w:t xml:space="preserve"> &amp; DCA2013SS-10</w:t>
      </w:r>
    </w:p>
    <w:p w:rsidR="00936870" w:rsidRDefault="00936870" w:rsidP="00E129A1">
      <w:pPr>
        <w:ind w:left="1440"/>
      </w:pPr>
    </w:p>
    <w:p w:rsidR="006A478C" w:rsidRDefault="006A478C" w:rsidP="00587867">
      <w:pPr>
        <w:pStyle w:val="RedLinewLines"/>
        <w:ind w:hanging="1296"/>
      </w:pPr>
      <w:r>
        <w:t>[Include the following with federal-aid funded Contracts:]</w:t>
      </w:r>
    </w:p>
    <w:p w:rsidR="00936870" w:rsidRPr="00936870" w:rsidRDefault="00936870" w:rsidP="00936870">
      <w:r w:rsidRPr="00936870">
        <w:t>Replace reason (q) with the following:</w:t>
      </w:r>
    </w:p>
    <w:p w:rsidR="00936870" w:rsidRPr="00936870" w:rsidRDefault="00936870" w:rsidP="00936870">
      <w:pPr>
        <w:ind w:left="2880" w:hanging="720"/>
      </w:pPr>
      <w:r w:rsidRPr="00936870">
        <w:t>(q)</w:t>
      </w:r>
      <w:r w:rsidRPr="00936870">
        <w:tab/>
        <w:t>for failure to satisfy the pre</w:t>
      </w:r>
      <w:r w:rsidRPr="00936870">
        <w:noBreakHyphen/>
        <w:t xml:space="preserve">award requirements, if any, of the Disadvantaged Business Enterprise [Minority] Utilization attachments or other </w:t>
      </w:r>
      <w:r w:rsidR="002D00BA">
        <w:t>f</w:t>
      </w:r>
      <w:r w:rsidRPr="00936870">
        <w:t>ederal</w:t>
      </w:r>
      <w:r w:rsidRPr="00936870">
        <w:noBreakHyphen/>
      </w:r>
      <w:r w:rsidR="002D00BA">
        <w:t>a</w:t>
      </w:r>
      <w:r w:rsidRPr="00936870">
        <w:t xml:space="preserve">id attachments included in these Supplementary Specifications </w:t>
      </w:r>
      <w:r w:rsidRPr="00936870">
        <w:rPr>
          <w:szCs w:val="24"/>
        </w:rPr>
        <w:t>or (r) for any other reason allowed by law.</w:t>
      </w:r>
    </w:p>
    <w:p w:rsidR="00805B18" w:rsidRPr="00465E2D" w:rsidRDefault="00805B18" w:rsidP="00DC7103">
      <w:pPr>
        <w:pStyle w:val="Heading3"/>
      </w:pPr>
      <w:bookmarkStart w:id="85" w:name="_Toc229306468"/>
      <w:bookmarkStart w:id="86" w:name="_Toc317166927"/>
      <w:bookmarkStart w:id="87" w:name="_Toc475932978"/>
      <w:bookmarkStart w:id="88" w:name="_Toc73107100"/>
      <w:bookmarkStart w:id="89" w:name="_Toc77561587"/>
      <w:bookmarkStart w:id="90" w:name="_Toc473552540"/>
      <w:r w:rsidRPr="00465E2D">
        <w:t>102.1</w:t>
      </w:r>
      <w:r>
        <w:t>6</w:t>
      </w:r>
      <w:r>
        <w:tab/>
        <w:t>Business Registration Act</w:t>
      </w:r>
      <w:bookmarkEnd w:id="85"/>
      <w:bookmarkEnd w:id="86"/>
      <w:bookmarkEnd w:id="90"/>
    </w:p>
    <w:p w:rsidR="006825E9" w:rsidRPr="0025309D" w:rsidRDefault="005F207C" w:rsidP="006825E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w:t>
      </w:r>
      <w:r w:rsidR="007975F0">
        <w:rPr>
          <w:color w:val="339966"/>
        </w:rPr>
        <w:t xml:space="preserve"> </w:t>
      </w:r>
      <w:r w:rsidR="006825E9">
        <w:rPr>
          <w:color w:val="339966"/>
        </w:rPr>
        <w:t>2006SS-01</w:t>
      </w:r>
    </w:p>
    <w:p w:rsidR="00587867" w:rsidRDefault="00587867" w:rsidP="00587867">
      <w:pPr>
        <w:pStyle w:val="RedLinewLines"/>
        <w:ind w:hanging="1296"/>
      </w:pPr>
      <w:r>
        <w:t xml:space="preserve"> [Include the following with all contracts:]</w:t>
      </w:r>
    </w:p>
    <w:p w:rsidR="006825E9" w:rsidRDefault="006825E9" w:rsidP="00805B18">
      <w:pPr>
        <w:ind w:left="1440"/>
      </w:pPr>
    </w:p>
    <w:p w:rsidR="0057693C" w:rsidRPr="0025309D" w:rsidRDefault="005F207C" w:rsidP="0057693C">
      <w:pPr>
        <w:pStyle w:val="RedLinewLines"/>
        <w:pBdr>
          <w:top w:val="dotted" w:sz="4" w:space="3" w:color="008000"/>
          <w:left w:val="dotted" w:sz="4" w:space="4" w:color="008000"/>
          <w:bottom w:val="dotted" w:sz="4" w:space="3" w:color="008000"/>
          <w:right w:val="dotted" w:sz="4" w:space="4" w:color="008000"/>
        </w:pBdr>
        <w:ind w:hanging="1296"/>
        <w:rPr>
          <w:color w:val="339966"/>
        </w:rPr>
      </w:pPr>
      <w:bookmarkStart w:id="91" w:name="_Toc229306469"/>
      <w:r>
        <w:rPr>
          <w:color w:val="339966"/>
        </w:rPr>
        <w:t>Begin DCA</w:t>
      </w:r>
      <w:r w:rsidR="007975F0">
        <w:rPr>
          <w:color w:val="339966"/>
        </w:rPr>
        <w:t xml:space="preserve"> </w:t>
      </w:r>
      <w:r w:rsidR="0057693C">
        <w:rPr>
          <w:color w:val="339966"/>
        </w:rPr>
        <w:t>2012SS-07</w:t>
      </w:r>
      <w:r>
        <w:rPr>
          <w:color w:val="339966"/>
        </w:rPr>
        <w:t xml:space="preserve"> &amp; DCA</w:t>
      </w:r>
      <w:r w:rsidR="007975F0">
        <w:rPr>
          <w:color w:val="339966"/>
        </w:rPr>
        <w:t xml:space="preserve"> </w:t>
      </w:r>
      <w:r>
        <w:rPr>
          <w:color w:val="339966"/>
        </w:rPr>
        <w:t>2013SS-01</w:t>
      </w:r>
    </w:p>
    <w:p w:rsidR="006825E9" w:rsidRDefault="006825E9" w:rsidP="006825E9">
      <w:pPr>
        <w:ind w:left="1440"/>
      </w:pPr>
    </w:p>
    <w:p w:rsidR="0057693C" w:rsidRPr="0057693C" w:rsidRDefault="0057693C" w:rsidP="0057693C">
      <w:pPr>
        <w:ind w:left="1440"/>
        <w:jc w:val="both"/>
      </w:pPr>
      <w:r w:rsidRPr="0057693C">
        <w:t>Replace the 2nd and 3rd paragraphs with the following:</w:t>
      </w:r>
    </w:p>
    <w:p w:rsidR="0057693C" w:rsidRPr="0057693C" w:rsidRDefault="0057693C" w:rsidP="0057693C">
      <w:pPr>
        <w:ind w:left="1440"/>
        <w:jc w:val="both"/>
      </w:pPr>
    </w:p>
    <w:p w:rsidR="0057693C" w:rsidRPr="0057693C" w:rsidRDefault="0057693C" w:rsidP="0057693C">
      <w:pPr>
        <w:ind w:left="1440"/>
        <w:jc w:val="both"/>
      </w:pPr>
      <w:r w:rsidRPr="0057693C">
        <w:t xml:space="preserve">Proof of valid business registration with the State of New Jersey Department of Treasury, Division of Revenue shall be submitted by the successful Bidder in the form of a valid BRC in compliance with </w:t>
      </w:r>
      <w:r w:rsidR="00F152FD" w:rsidRPr="00F152FD">
        <w:rPr>
          <w:u w:val="single"/>
        </w:rPr>
        <w:t>N.J.S.A.</w:t>
      </w:r>
      <w:r w:rsidRPr="0057693C">
        <w:t xml:space="preserve"> 52:32-44.  No contract shall be awarded without proof of business registration with the Division of Revenue.  Any questions with regard to obtaining a BRC can be directed to the Division of Revenue at (609) 292-1730.  Alternatively, further information is available on the internet at:</w:t>
      </w:r>
    </w:p>
    <w:p w:rsidR="0057693C" w:rsidRPr="0057693C" w:rsidRDefault="0057693C" w:rsidP="0057693C">
      <w:pPr>
        <w:ind w:left="1440"/>
        <w:jc w:val="both"/>
      </w:pPr>
    </w:p>
    <w:p w:rsidR="0057693C" w:rsidRPr="0057693C" w:rsidRDefault="00D64A69" w:rsidP="0057693C">
      <w:pPr>
        <w:ind w:left="1440"/>
        <w:jc w:val="both"/>
        <w:rPr>
          <w:rStyle w:val="Hyperlink"/>
        </w:rPr>
      </w:pPr>
      <w:hyperlink r:id="rId24" w:history="1">
        <w:r w:rsidR="0057693C" w:rsidRPr="0057693C">
          <w:rPr>
            <w:rStyle w:val="Hyperlink"/>
          </w:rPr>
          <w:t>http://www.state.nj.us/treasury/revenue/gettingregistered.shtml</w:t>
        </w:r>
      </w:hyperlink>
    </w:p>
    <w:p w:rsidR="0057693C" w:rsidRDefault="0057693C" w:rsidP="0057693C">
      <w:pPr>
        <w:ind w:left="1440"/>
        <w:jc w:val="both"/>
      </w:pPr>
    </w:p>
    <w:p w:rsidR="005D7900" w:rsidRPr="0025309D" w:rsidRDefault="005D7900" w:rsidP="005D790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2013SS-03</w:t>
      </w:r>
    </w:p>
    <w:p w:rsidR="005D7900" w:rsidRDefault="005D7900" w:rsidP="0057693C">
      <w:pPr>
        <w:ind w:left="1440"/>
        <w:jc w:val="both"/>
      </w:pPr>
    </w:p>
    <w:p w:rsidR="0057693C" w:rsidRDefault="0057693C" w:rsidP="0057693C">
      <w:pPr>
        <w:ind w:left="1440"/>
        <w:jc w:val="both"/>
      </w:pPr>
      <w:r w:rsidRPr="0057693C">
        <w:t xml:space="preserve">No subcontract shall be entered into by the Contractor unless the Subcontractor first provides proof of valid business registration.  </w:t>
      </w:r>
    </w:p>
    <w:p w:rsidR="005D7900" w:rsidRDefault="005D7900" w:rsidP="0057693C">
      <w:pPr>
        <w:ind w:left="1440"/>
        <w:jc w:val="both"/>
      </w:pPr>
    </w:p>
    <w:p w:rsidR="005D7900" w:rsidRPr="0025309D" w:rsidRDefault="005D7900" w:rsidP="005D790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2013SS-03</w:t>
      </w:r>
    </w:p>
    <w:p w:rsidR="005D7900" w:rsidRDefault="005D7900" w:rsidP="0057693C">
      <w:pPr>
        <w:ind w:left="1440"/>
        <w:jc w:val="both"/>
      </w:pPr>
    </w:p>
    <w:p w:rsidR="005D7900" w:rsidRPr="0057693C" w:rsidRDefault="005D7900" w:rsidP="0057693C">
      <w:pPr>
        <w:ind w:left="1440"/>
        <w:jc w:val="both"/>
      </w:pPr>
    </w:p>
    <w:p w:rsidR="0057693C" w:rsidRPr="0057693C" w:rsidRDefault="0057693C" w:rsidP="0057693C">
      <w:pPr>
        <w:ind w:left="1440"/>
        <w:jc w:val="both"/>
        <w:rPr>
          <w:u w:val="single"/>
        </w:rPr>
      </w:pPr>
      <w:r w:rsidRPr="0057693C">
        <w:rPr>
          <w:u w:val="single"/>
        </w:rPr>
        <w:t>The Authority re</w:t>
      </w:r>
      <w:r w:rsidR="005F207C">
        <w:rPr>
          <w:u w:val="single"/>
        </w:rPr>
        <w:t xml:space="preserve">quests that all Bidders submit </w:t>
      </w:r>
      <w:r w:rsidRPr="0057693C">
        <w:rPr>
          <w:u w:val="single"/>
        </w:rPr>
        <w:t xml:space="preserve">a copy of the Bidder’s </w:t>
      </w:r>
      <w:r w:rsidR="005F207C">
        <w:rPr>
          <w:u w:val="single"/>
        </w:rPr>
        <w:t>BRC prior to bid.</w:t>
      </w:r>
    </w:p>
    <w:p w:rsidR="0057693C" w:rsidRPr="0057693C" w:rsidRDefault="0057693C" w:rsidP="0057693C">
      <w:pPr>
        <w:ind w:left="1440"/>
        <w:jc w:val="both"/>
      </w:pPr>
    </w:p>
    <w:p w:rsidR="0057693C" w:rsidRPr="0057693C" w:rsidRDefault="0057693C" w:rsidP="0057693C">
      <w:pPr>
        <w:ind w:left="1440"/>
        <w:jc w:val="both"/>
      </w:pPr>
      <w:r w:rsidRPr="0057693C">
        <w:t>The Contractor shall submit to the Authority a copy of the Contractor’s list of Subcontractors and their addresses and any updates that take place during the performance of the Contract.  The Contractor shall submit a complete and accurate list of Subcontractors to the Authority before final payment is made for goods provided or services rendered or for construction of a construction project under the Contract.</w:t>
      </w:r>
    </w:p>
    <w:p w:rsidR="0057693C" w:rsidRDefault="0057693C" w:rsidP="006825E9">
      <w:pPr>
        <w:ind w:left="1440"/>
      </w:pPr>
    </w:p>
    <w:p w:rsidR="0057693C" w:rsidRPr="0025309D" w:rsidRDefault="005F207C" w:rsidP="0057693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w:t>
      </w:r>
      <w:r w:rsidR="007975F0">
        <w:rPr>
          <w:color w:val="339966"/>
        </w:rPr>
        <w:t xml:space="preserve"> </w:t>
      </w:r>
      <w:r w:rsidR="0057693C">
        <w:rPr>
          <w:color w:val="339966"/>
        </w:rPr>
        <w:t>2012SS-07</w:t>
      </w:r>
      <w:r>
        <w:rPr>
          <w:color w:val="339966"/>
        </w:rPr>
        <w:t xml:space="preserve"> &amp; DCA</w:t>
      </w:r>
      <w:r w:rsidR="007975F0">
        <w:rPr>
          <w:color w:val="339966"/>
        </w:rPr>
        <w:t xml:space="preserve"> </w:t>
      </w:r>
      <w:r>
        <w:rPr>
          <w:color w:val="339966"/>
        </w:rPr>
        <w:t>2013SS-01</w:t>
      </w:r>
    </w:p>
    <w:p w:rsidR="0057693C" w:rsidRDefault="0057693C" w:rsidP="006825E9">
      <w:pPr>
        <w:ind w:left="1440"/>
      </w:pPr>
    </w:p>
    <w:p w:rsidR="006825E9" w:rsidRPr="0025309D" w:rsidRDefault="005F207C" w:rsidP="006825E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w:t>
      </w:r>
      <w:r w:rsidR="007975F0">
        <w:rPr>
          <w:color w:val="339966"/>
        </w:rPr>
        <w:t xml:space="preserve"> </w:t>
      </w:r>
      <w:r w:rsidR="006825E9">
        <w:rPr>
          <w:color w:val="339966"/>
        </w:rPr>
        <w:t>2006SS-01</w:t>
      </w:r>
    </w:p>
    <w:p w:rsidR="00587867" w:rsidRDefault="00587867" w:rsidP="00587867">
      <w:pPr>
        <w:ind w:left="1440"/>
      </w:pPr>
    </w:p>
    <w:p w:rsidR="00587867" w:rsidRPr="0025309D" w:rsidRDefault="00587867" w:rsidP="00587867">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2005SS-01, DCA 2005SS-0</w:t>
      </w:r>
      <w:r w:rsidR="00761827">
        <w:rPr>
          <w:color w:val="339966"/>
        </w:rPr>
        <w:t xml:space="preserve">4, DCA 2005SS-15 </w:t>
      </w:r>
      <w:r>
        <w:rPr>
          <w:color w:val="339966"/>
        </w:rPr>
        <w:t>DCA 2009SS-01</w:t>
      </w:r>
      <w:r w:rsidR="00907F1E">
        <w:rPr>
          <w:color w:val="339966"/>
        </w:rPr>
        <w:t xml:space="preserve"> &amp; DCA 2014SS-04</w:t>
      </w:r>
    </w:p>
    <w:p w:rsidR="00587867" w:rsidRDefault="00587867" w:rsidP="00587867">
      <w:pPr>
        <w:pStyle w:val="RedLinewLines"/>
        <w:ind w:hanging="1296"/>
      </w:pPr>
      <w:r>
        <w:t>[Include the following with all contracts]</w:t>
      </w:r>
    </w:p>
    <w:p w:rsidR="006825E9" w:rsidRDefault="006825E9" w:rsidP="006825E9">
      <w:pPr>
        <w:ind w:left="1440"/>
      </w:pPr>
    </w:p>
    <w:p w:rsidR="00485520" w:rsidRPr="00C70E3F" w:rsidRDefault="00485520" w:rsidP="00DC7103">
      <w:pPr>
        <w:pStyle w:val="Heading3"/>
      </w:pPr>
      <w:bookmarkStart w:id="92" w:name="_Toc317166928"/>
      <w:bookmarkStart w:id="93" w:name="_Toc473552541"/>
      <w:r w:rsidRPr="00C70E3F">
        <w:t>102.17</w:t>
      </w:r>
      <w:r w:rsidRPr="00C70E3F">
        <w:tab/>
        <w:t xml:space="preserve">Public Law 2005, Chapter 51 and (Executive Order 134) and </w:t>
      </w:r>
      <w:r w:rsidR="004A12BE">
        <w:tab/>
      </w:r>
      <w:r w:rsidRPr="00C70E3F">
        <w:t>Executive Order 117</w:t>
      </w:r>
      <w:bookmarkEnd w:id="91"/>
      <w:bookmarkEnd w:id="92"/>
      <w:bookmarkEnd w:id="93"/>
    </w:p>
    <w:p w:rsidR="00485520" w:rsidRPr="00485520" w:rsidRDefault="00485520" w:rsidP="00485520">
      <w:pPr>
        <w:ind w:left="1440"/>
        <w:rPr>
          <w:rFonts w:cs="Arial"/>
          <w:color w:val="000000"/>
        </w:rPr>
      </w:pPr>
      <w:r w:rsidRPr="00485520">
        <w:rPr>
          <w:rFonts w:cs="Arial"/>
          <w:color w:val="000000"/>
        </w:rPr>
        <w:t xml:space="preserve">In order to safeguard the integrity of State government procurement by imposing restrictions to insulate the award of State contracts from political contributions that pose the risk of improper influence, purchase of access, or the appearance thereof, Executive Order 134 was signed on September 22, 2004 (“EO 134”). The Order is applicable to all State agencies, the principal departments of the executive branch, any division, board, bureau, office, commission within or created by a principal executive branch department, </w:t>
      </w:r>
      <w:r w:rsidRPr="00485520">
        <w:rPr>
          <w:rFonts w:cs="Arial"/>
          <w:color w:val="000000"/>
        </w:rPr>
        <w:lastRenderedPageBreak/>
        <w:t xml:space="preserve">and any independent State authority, board, commission, instrumentality or agency. Executive Order 134 was superseded by Public Law 2005, c.51, signed into law on March 22, 2005. </w:t>
      </w:r>
      <w:r w:rsidRPr="00485520">
        <w:rPr>
          <w:rFonts w:cs="Arial"/>
        </w:rPr>
        <w:t>In September 2008, Executi</w:t>
      </w:r>
      <w:r w:rsidR="0061558D">
        <w:rPr>
          <w:rFonts w:cs="Arial"/>
        </w:rPr>
        <w:t>ve Order 117 was signed and beca</w:t>
      </w:r>
      <w:r w:rsidRPr="00485520">
        <w:rPr>
          <w:rFonts w:cs="Arial"/>
        </w:rPr>
        <w:t xml:space="preserve">me effective November 15, 2008. It applies </w:t>
      </w:r>
      <w:r w:rsidRPr="00485520">
        <w:rPr>
          <w:rFonts w:cs="Arial"/>
          <w:color w:val="000000"/>
        </w:rPr>
        <w:t>to the same government contracting entities subject to Executive Order 134</w:t>
      </w:r>
      <w:r w:rsidRPr="00485520">
        <w:rPr>
          <w:rFonts w:cs="Arial"/>
        </w:rPr>
        <w:t xml:space="preserve">, but extends the political contribution restrictions by expanding the definition of “business entity” to include, for example, more corporate shareholders and sole proprietors. </w:t>
      </w:r>
      <w:r w:rsidRPr="00485520">
        <w:rPr>
          <w:rFonts w:cs="Arial"/>
          <w:color w:val="000000"/>
        </w:rPr>
        <w:t xml:space="preserve">Executive Orders 134 and 117, and Public Law 2005, c.51 contain restrictions and reporting requirements that will necessitate a thorough review of the provisions.  Pursuant to the requirements of Public Law 2005, Chapter 51, </w:t>
      </w:r>
      <w:proofErr w:type="gramStart"/>
      <w:r w:rsidRPr="00485520">
        <w:rPr>
          <w:rFonts w:cs="Arial"/>
          <w:color w:val="000000"/>
        </w:rPr>
        <w:t>(</w:t>
      </w:r>
      <w:proofErr w:type="gramEnd"/>
      <w:r w:rsidRPr="00485520">
        <w:rPr>
          <w:rFonts w:cs="Arial"/>
          <w:color w:val="000000"/>
        </w:rPr>
        <w:t xml:space="preserve">“EO 134”) the terms and conditions set forth in this subsection and in Appendix B are material terms of any contract resulting from this bid solicitation. </w:t>
      </w:r>
    </w:p>
    <w:p w:rsidR="00485520" w:rsidRPr="00485520" w:rsidRDefault="00485520" w:rsidP="00485520">
      <w:pPr>
        <w:ind w:left="1980"/>
        <w:rPr>
          <w:b/>
        </w:rPr>
      </w:pPr>
    </w:p>
    <w:p w:rsidR="00485520" w:rsidRPr="00485520" w:rsidRDefault="00485520" w:rsidP="00485520">
      <w:pPr>
        <w:ind w:left="1440"/>
      </w:pPr>
      <w:r w:rsidRPr="00485520">
        <w:t>The required certification forms shall be submitted by the intended awardee only who will be notified in writing and sent the required forms by the Authority.</w:t>
      </w:r>
    </w:p>
    <w:p w:rsidR="00485520" w:rsidRPr="00485520" w:rsidRDefault="00485520" w:rsidP="00485520">
      <w:pPr>
        <w:ind w:left="1440"/>
      </w:pPr>
    </w:p>
    <w:p w:rsidR="00485520" w:rsidRPr="00485520" w:rsidRDefault="00485520" w:rsidP="00485520">
      <w:pPr>
        <w:ind w:left="1440"/>
      </w:pPr>
      <w:r w:rsidRPr="00485520">
        <w:t>The required certification forms must be submitted to the Authority within 48 hours of Notice by the Authority.</w:t>
      </w:r>
    </w:p>
    <w:p w:rsidR="00485520" w:rsidRPr="00485520" w:rsidRDefault="00485520" w:rsidP="00485520">
      <w:pPr>
        <w:ind w:left="1440"/>
        <w:rPr>
          <w:b/>
          <w:bCs/>
        </w:rPr>
      </w:pPr>
    </w:p>
    <w:p w:rsidR="00485520" w:rsidRPr="00485520" w:rsidRDefault="00485520" w:rsidP="00485520">
      <w:pPr>
        <w:ind w:left="1440"/>
        <w:rPr>
          <w:b/>
          <w:bCs/>
        </w:rPr>
      </w:pPr>
      <w:r w:rsidRPr="00485520">
        <w:rPr>
          <w:b/>
          <w:bCs/>
        </w:rPr>
        <w:t>Please note that more than one Certification and Disclosure may be required from your firm</w:t>
      </w:r>
    </w:p>
    <w:p w:rsidR="00485520" w:rsidRPr="00485520" w:rsidRDefault="00485520" w:rsidP="00485520">
      <w:pPr>
        <w:ind w:left="1440"/>
      </w:pPr>
    </w:p>
    <w:p w:rsidR="00485520" w:rsidRPr="00485520" w:rsidRDefault="00485520" w:rsidP="00485520">
      <w:pPr>
        <w:ind w:left="1440"/>
      </w:pPr>
      <w:r w:rsidRPr="00485520">
        <w:t>See Appendix B for Compliance Requirements.</w:t>
      </w:r>
    </w:p>
    <w:p w:rsidR="00E129A1" w:rsidRDefault="00E129A1" w:rsidP="00E129A1">
      <w:pPr>
        <w:ind w:left="1440"/>
      </w:pPr>
    </w:p>
    <w:p w:rsidR="00E129A1" w:rsidRPr="0025309D" w:rsidRDefault="00E129A1" w:rsidP="00E129A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 xml:space="preserve">End </w:t>
      </w:r>
      <w:r w:rsidR="006825E9">
        <w:rPr>
          <w:color w:val="339966"/>
        </w:rPr>
        <w:t xml:space="preserve">DCA 2005SS-01, </w:t>
      </w:r>
      <w:r>
        <w:rPr>
          <w:color w:val="339966"/>
        </w:rPr>
        <w:t>DCA 2005SS-0</w:t>
      </w:r>
      <w:r w:rsidR="00907F1E">
        <w:rPr>
          <w:color w:val="339966"/>
        </w:rPr>
        <w:t xml:space="preserve">4, DCA 2005SS-15, </w:t>
      </w:r>
      <w:r>
        <w:rPr>
          <w:color w:val="339966"/>
        </w:rPr>
        <w:t>DCA 2009SS-01</w:t>
      </w:r>
      <w:r w:rsidR="00907F1E">
        <w:rPr>
          <w:color w:val="339966"/>
        </w:rPr>
        <w:t xml:space="preserve"> &amp; DCA 2014SS-04</w:t>
      </w:r>
    </w:p>
    <w:p w:rsidR="00C67C31" w:rsidRDefault="00C67C31" w:rsidP="00C67C31">
      <w:bookmarkStart w:id="94" w:name="_Toc229306470"/>
      <w:bookmarkStart w:id="95" w:name="_Toc317166929"/>
    </w:p>
    <w:p w:rsidR="00C67C31" w:rsidRPr="00C67C31" w:rsidRDefault="00C67C31" w:rsidP="00C67C31"/>
    <w:p w:rsidR="00C67C31" w:rsidRPr="0025309D" w:rsidRDefault="00C67C31" w:rsidP="00C67C3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w:t>
      </w:r>
      <w:r w:rsidR="00315FEA">
        <w:rPr>
          <w:color w:val="339966"/>
        </w:rPr>
        <w:t>SS</w:t>
      </w:r>
      <w:r>
        <w:rPr>
          <w:color w:val="339966"/>
        </w:rPr>
        <w:t>-03</w:t>
      </w:r>
      <w:r w:rsidR="00907F1E">
        <w:rPr>
          <w:color w:val="339966"/>
        </w:rPr>
        <w:t xml:space="preserve"> &amp; DCA2014SS-04</w:t>
      </w:r>
    </w:p>
    <w:p w:rsidR="00C67C31" w:rsidRPr="00C67C31" w:rsidRDefault="00C67C31" w:rsidP="00C67C31"/>
    <w:p w:rsidR="00C67C31" w:rsidRDefault="00C67C31" w:rsidP="00C67C31">
      <w:pPr>
        <w:pStyle w:val="RedLinewLines"/>
        <w:ind w:hanging="1296"/>
      </w:pPr>
      <w:r>
        <w:t>[Include the following with all contracts:]</w:t>
      </w:r>
    </w:p>
    <w:p w:rsidR="00C67C31" w:rsidRPr="0095502C" w:rsidRDefault="00C67C31" w:rsidP="00C67C31">
      <w:pPr>
        <w:rPr>
          <w:u w:val="single"/>
        </w:rPr>
      </w:pPr>
    </w:p>
    <w:p w:rsidR="00C67C31" w:rsidRPr="0095502C" w:rsidRDefault="00C67C31" w:rsidP="00C67C31">
      <w:r w:rsidRPr="0095502C">
        <w:t>The following subsection is added:</w:t>
      </w:r>
    </w:p>
    <w:p w:rsidR="00C67C31" w:rsidRPr="004A12BE" w:rsidRDefault="00C67C31" w:rsidP="004A12BE">
      <w:pPr>
        <w:pStyle w:val="Heading3"/>
      </w:pPr>
      <w:bookmarkStart w:id="96" w:name="_Toc473552542"/>
      <w:r w:rsidRPr="004A12BE">
        <w:t>102.18</w:t>
      </w:r>
      <w:r w:rsidRPr="004A12BE">
        <w:tab/>
        <w:t>Disclosure of Investment Activities in Iran</w:t>
      </w:r>
      <w:bookmarkEnd w:id="96"/>
    </w:p>
    <w:p w:rsidR="00C67C31" w:rsidRDefault="00C67C31" w:rsidP="00C67C31"/>
    <w:p w:rsidR="00A45105" w:rsidRPr="0025309D" w:rsidRDefault="00A45105" w:rsidP="00A45105">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2014SS-07</w:t>
      </w:r>
    </w:p>
    <w:p w:rsidR="00A45105" w:rsidRDefault="00A45105" w:rsidP="00C67C31"/>
    <w:p w:rsidR="00A45105" w:rsidRDefault="00A45105" w:rsidP="00C67C31"/>
    <w:p w:rsidR="00A45105" w:rsidRPr="001A587D" w:rsidRDefault="00A45105" w:rsidP="00A45105">
      <w:pPr>
        <w:ind w:left="1440"/>
        <w:jc w:val="both"/>
      </w:pPr>
      <w:r w:rsidRPr="00A45105">
        <w:t xml:space="preserve">Pursuant to </w:t>
      </w:r>
      <w:r w:rsidR="00F152FD" w:rsidRPr="00F152FD">
        <w:rPr>
          <w:u w:val="single"/>
        </w:rPr>
        <w:t>N.J.S.A.</w:t>
      </w:r>
      <w:r w:rsidRPr="00A45105">
        <w:t xml:space="preserve"> 52:32-58, the bidder must certify that neither the bidder, nor one of its parents, subsidiaries, and/or affiliates (as defined in </w:t>
      </w:r>
      <w:r w:rsidR="00F152FD" w:rsidRPr="00F152FD">
        <w:rPr>
          <w:u w:val="single"/>
        </w:rPr>
        <w:t>N.J.S.A.</w:t>
      </w:r>
      <w:r w:rsidRPr="00A45105">
        <w:t xml:space="preserve"> 52:32-56(e)(3)), is listed on the Department of Treasury’s List of Persons or Entities Engaging in Prohibited Investment Activities in Iran and that neither is involved in any of the investment activities set forth in </w:t>
      </w:r>
      <w:r w:rsidR="00F152FD" w:rsidRPr="00F152FD">
        <w:rPr>
          <w:u w:val="single"/>
        </w:rPr>
        <w:t>N.J.S.A.</w:t>
      </w:r>
      <w:r w:rsidRPr="00A45105">
        <w:t xml:space="preserve"> 52:32-56(f). If the bidder is unable to so certify, the bidder shall provide a detailed and precise description of such activities to the Authority.</w:t>
      </w:r>
      <w:r w:rsidRPr="001A587D">
        <w:t xml:space="preserve">  Each Bidder shall certify under penalty of perjury, date and return to the Authority the </w:t>
      </w:r>
      <w:r w:rsidRPr="001A587D">
        <w:lastRenderedPageBreak/>
        <w:t>completed form entitled “Disclosure of Investment Activities in Iran” as set forth in the Proposal.  Failure to include the completed form, certified and dated, shall be grounds for rejection of Bidder’s Proposal.</w:t>
      </w:r>
    </w:p>
    <w:p w:rsidR="00A45105" w:rsidRDefault="00A45105" w:rsidP="00C67C31"/>
    <w:p w:rsidR="00A45105" w:rsidRPr="00FD3AD0" w:rsidRDefault="00A45105" w:rsidP="00C67C31"/>
    <w:p w:rsidR="00C67C31" w:rsidRPr="0025309D" w:rsidRDefault="00A45105" w:rsidP="00C67C3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 xml:space="preserve"> </w:t>
      </w:r>
      <w:r w:rsidR="00C67C31">
        <w:rPr>
          <w:color w:val="339966"/>
        </w:rPr>
        <w:t>End DCA 2013</w:t>
      </w:r>
      <w:r w:rsidR="00315FEA">
        <w:rPr>
          <w:color w:val="339966"/>
        </w:rPr>
        <w:t>SS</w:t>
      </w:r>
      <w:r w:rsidR="00C67C31">
        <w:rPr>
          <w:color w:val="339966"/>
        </w:rPr>
        <w:t>-03</w:t>
      </w:r>
      <w:r w:rsidR="00907F1E">
        <w:rPr>
          <w:color w:val="339966"/>
        </w:rPr>
        <w:t xml:space="preserve"> &amp; DCA 2014SS-04</w:t>
      </w:r>
      <w:r>
        <w:rPr>
          <w:color w:val="339966"/>
        </w:rPr>
        <w:t xml:space="preserve"> &amp; DCA2014SS-07</w:t>
      </w:r>
    </w:p>
    <w:p w:rsidR="00AF0A2F" w:rsidRDefault="00AF0A2F" w:rsidP="00AF0A2F"/>
    <w:p w:rsidR="00AF0A2F" w:rsidRPr="00AF0A2F" w:rsidRDefault="00AF0A2F" w:rsidP="00AF0A2F"/>
    <w:p w:rsidR="00AF0A2F" w:rsidRPr="0025309D" w:rsidRDefault="00AF0A2F" w:rsidP="00AF0A2F">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2014SS-04</w:t>
      </w:r>
    </w:p>
    <w:p w:rsidR="00AF0A2F" w:rsidRPr="00D4594C" w:rsidRDefault="00AF0A2F" w:rsidP="00D4594C">
      <w:pPr>
        <w:pStyle w:val="Heading3"/>
      </w:pPr>
      <w:bookmarkStart w:id="97" w:name="_Toc473552543"/>
      <w:r w:rsidRPr="00D4594C">
        <w:t>102.19</w:t>
      </w:r>
      <w:r w:rsidRPr="00D4594C">
        <w:tab/>
        <w:t>Ethic</w:t>
      </w:r>
      <w:r w:rsidR="00084DC0">
        <w:t>s</w:t>
      </w:r>
      <w:r w:rsidRPr="00D4594C">
        <w:t xml:space="preserve"> Standards (Executive Order 189)</w:t>
      </w:r>
      <w:bookmarkEnd w:id="97"/>
    </w:p>
    <w:p w:rsidR="00AF0A2F" w:rsidRPr="00AF0A2F" w:rsidRDefault="00AF0A2F" w:rsidP="00AF0A2F">
      <w:pPr>
        <w:ind w:left="1440"/>
      </w:pPr>
    </w:p>
    <w:p w:rsidR="00AF0A2F" w:rsidRPr="00AF0A2F" w:rsidRDefault="00AF0A2F" w:rsidP="00AF0A2F">
      <w:pPr>
        <w:ind w:left="1440"/>
        <w:jc w:val="both"/>
      </w:pPr>
      <w:r w:rsidRPr="00AF0A2F">
        <w:t>In the public interest, the Authority may debar a vendor for violation of any of the following prohibitions on vendor activities or for breach of any of the following affirmative obligations:</w:t>
      </w:r>
    </w:p>
    <w:p w:rsidR="00AF0A2F" w:rsidRPr="00AF0A2F" w:rsidRDefault="00AF0A2F" w:rsidP="00AF0A2F">
      <w:pPr>
        <w:ind w:left="1440"/>
        <w:jc w:val="both"/>
      </w:pPr>
    </w:p>
    <w:p w:rsidR="00AF0A2F" w:rsidRPr="00AF0A2F" w:rsidRDefault="00AF0A2F" w:rsidP="00CF68CC">
      <w:pPr>
        <w:widowControl/>
        <w:numPr>
          <w:ilvl w:val="0"/>
          <w:numId w:val="186"/>
        </w:numPr>
        <w:spacing w:after="200" w:line="276" w:lineRule="auto"/>
        <w:ind w:left="1440"/>
        <w:jc w:val="both"/>
      </w:pPr>
      <w:r w:rsidRPr="00AF0A2F">
        <w:t xml:space="preserve">No vendor shall pay, offer to pay, or agree to pay, either directly or indirectly, any fee, commission, compensation, gift, gratuity, or other thing of value of any kind to any State officer or employee or special State officer or employee, as defined by </w:t>
      </w:r>
      <w:r w:rsidR="00F152FD" w:rsidRPr="00F152FD">
        <w:rPr>
          <w:u w:val="single"/>
        </w:rPr>
        <w:t>N.J.S.A.</w:t>
      </w:r>
      <w:r w:rsidRPr="00AF0A2F">
        <w:t xml:space="preserve"> 52:13D-13b. and e., to any officer or employee of the Authority or any other agency with which such vendor transacts or offers or proposes to transact business, or to any member of the immediate family, as defined by </w:t>
      </w:r>
      <w:r w:rsidR="00F152FD" w:rsidRPr="00F152FD">
        <w:rPr>
          <w:u w:val="single"/>
        </w:rPr>
        <w:t>N.J.S.A.</w:t>
      </w:r>
      <w:r w:rsidRPr="00AF0A2F">
        <w:t xml:space="preserve"> 52:13D-13i., of any such officer or employee, or any partnership, firm, or corporation with which they are employed or associated, or in which such officer or employee has an interest within the meaning of </w:t>
      </w:r>
      <w:r w:rsidR="00F152FD" w:rsidRPr="00F152FD">
        <w:rPr>
          <w:u w:val="single"/>
        </w:rPr>
        <w:t>N.J.S.A.</w:t>
      </w:r>
      <w:r w:rsidRPr="00AF0A2F">
        <w:t xml:space="preserve"> 52:13D-13g.</w:t>
      </w:r>
    </w:p>
    <w:p w:rsidR="00AF0A2F" w:rsidRDefault="00AF0A2F" w:rsidP="00AF0A2F">
      <w:pPr>
        <w:ind w:left="1440"/>
        <w:jc w:val="both"/>
      </w:pPr>
    </w:p>
    <w:p w:rsidR="00336010" w:rsidRPr="0025309D" w:rsidRDefault="00336010" w:rsidP="0033601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2014SS-04, DCA 2014SS-09</w:t>
      </w:r>
    </w:p>
    <w:p w:rsidR="008F2435" w:rsidRDefault="008F2435" w:rsidP="00AF0A2F">
      <w:pPr>
        <w:ind w:left="1440"/>
        <w:jc w:val="both"/>
      </w:pPr>
    </w:p>
    <w:p w:rsidR="008F2435" w:rsidRDefault="008F2435" w:rsidP="00AF0A2F">
      <w:pPr>
        <w:ind w:left="1440"/>
        <w:jc w:val="both"/>
      </w:pPr>
    </w:p>
    <w:p w:rsidR="008F2435" w:rsidRPr="00AF0A2F" w:rsidRDefault="008F2435" w:rsidP="00AF0A2F">
      <w:pPr>
        <w:ind w:left="1440"/>
        <w:jc w:val="both"/>
      </w:pPr>
    </w:p>
    <w:p w:rsidR="00AF0A2F" w:rsidRDefault="00AF0A2F" w:rsidP="00CF68CC">
      <w:pPr>
        <w:widowControl/>
        <w:numPr>
          <w:ilvl w:val="0"/>
          <w:numId w:val="186"/>
        </w:numPr>
        <w:spacing w:after="200" w:line="276" w:lineRule="auto"/>
        <w:ind w:left="1440"/>
        <w:jc w:val="both"/>
      </w:pPr>
      <w:r w:rsidRPr="00AF0A2F">
        <w:t xml:space="preserve">The solicitation of any fee, commission, compensation, gift, gratuity or other thing of value by any State officer or employee, special State officer or employee or Authority officer or employee from any vendor shall be reported in writing forthwith by the vendor to the Attorney General and the </w:t>
      </w:r>
      <w:r w:rsidR="00336010">
        <w:t>State Ethics Commission</w:t>
      </w:r>
      <w:r w:rsidRPr="00AF0A2F">
        <w:t>.</w:t>
      </w:r>
    </w:p>
    <w:p w:rsidR="00AF0A2F" w:rsidRPr="00AF0A2F" w:rsidRDefault="00AF0A2F" w:rsidP="00AF0A2F">
      <w:pPr>
        <w:ind w:left="1440"/>
        <w:jc w:val="both"/>
      </w:pPr>
    </w:p>
    <w:p w:rsidR="00AF0A2F" w:rsidRPr="00AF0A2F" w:rsidRDefault="00AF0A2F" w:rsidP="00CF68CC">
      <w:pPr>
        <w:widowControl/>
        <w:numPr>
          <w:ilvl w:val="0"/>
          <w:numId w:val="186"/>
        </w:numPr>
        <w:spacing w:after="200" w:line="276" w:lineRule="auto"/>
        <w:ind w:left="1440"/>
        <w:jc w:val="both"/>
      </w:pPr>
      <w:r w:rsidRPr="00AF0A2F">
        <w:t xml:space="preserve">Unless a waiver has been granted in accordance with (D) below, no vendor may, directly or indirectly, undertake any private business, commercial or entrepreneurial relationship with, whether or not pursuant to employment, contract or other agreement, express or implied, or sell any interest in such vendor to, any State officer or employee, special State officer or employee or Authority officer or employee having any duties or responsibilities in connection with the purchase, acquisition or sale of any property or services by or to </w:t>
      </w:r>
      <w:r w:rsidRPr="00AF0A2F">
        <w:lastRenderedPageBreak/>
        <w:t xml:space="preserve">any State agency or any instrumentality thereof, or with any person, firm or entity with which he is employed or associated or in which he has an interest within the meaning of </w:t>
      </w:r>
      <w:r w:rsidR="00F152FD" w:rsidRPr="00F152FD">
        <w:rPr>
          <w:u w:val="single"/>
        </w:rPr>
        <w:t>N.J.S.A.</w:t>
      </w:r>
      <w:r w:rsidRPr="00AF0A2F">
        <w:t xml:space="preserve"> 52:13D-13g. </w:t>
      </w:r>
    </w:p>
    <w:p w:rsidR="00AF0A2F" w:rsidRPr="00AF0A2F" w:rsidRDefault="00AF0A2F" w:rsidP="00AF0A2F">
      <w:pPr>
        <w:ind w:left="1440"/>
        <w:jc w:val="both"/>
      </w:pPr>
    </w:p>
    <w:p w:rsidR="00AF0A2F" w:rsidRPr="00AF0A2F" w:rsidRDefault="00AF0A2F" w:rsidP="00CF68CC">
      <w:pPr>
        <w:widowControl/>
        <w:numPr>
          <w:ilvl w:val="0"/>
          <w:numId w:val="186"/>
        </w:numPr>
        <w:spacing w:after="200" w:line="276" w:lineRule="auto"/>
        <w:ind w:left="1440"/>
        <w:jc w:val="both"/>
      </w:pPr>
      <w:r w:rsidRPr="00AF0A2F">
        <w:t>Any relationship subject to the provisions of (C) above shall be reported in wr</w:t>
      </w:r>
      <w:r w:rsidR="005022A0">
        <w:t>iting forthwith to the State Ethics Commission</w:t>
      </w:r>
      <w:r w:rsidRPr="00AF0A2F">
        <w:t>, which may grant a waiver of this restriction upon application of the State officer or employee, special State officer or employee or Authority officer or employee upon a finding that the present or proposed relationship does not present the potential, actuality or appearance of a conflict of interest.</w:t>
      </w:r>
    </w:p>
    <w:p w:rsidR="00AF0A2F" w:rsidRPr="00AF0A2F" w:rsidRDefault="00AF0A2F" w:rsidP="00AF0A2F">
      <w:pPr>
        <w:ind w:left="1440"/>
        <w:jc w:val="both"/>
      </w:pPr>
    </w:p>
    <w:p w:rsidR="00AF0A2F" w:rsidRPr="00AF0A2F" w:rsidRDefault="00AF0A2F" w:rsidP="00CF68CC">
      <w:pPr>
        <w:widowControl/>
        <w:numPr>
          <w:ilvl w:val="0"/>
          <w:numId w:val="186"/>
        </w:numPr>
        <w:spacing w:after="200" w:line="276" w:lineRule="auto"/>
        <w:ind w:left="1440"/>
        <w:jc w:val="both"/>
      </w:pPr>
      <w:r w:rsidRPr="00AF0A2F">
        <w:t>No vendor shall influence, or attempt to influence or cause to be influenced, any State officer or employee, special State officer or employee or Authority officer or employee in his official capacity in any manner which might tend to impair the objectivity or independence of judgment of said officer or employee.</w:t>
      </w:r>
    </w:p>
    <w:p w:rsidR="00AF0A2F" w:rsidRPr="00AF0A2F" w:rsidRDefault="00AF0A2F" w:rsidP="00AF0A2F">
      <w:pPr>
        <w:ind w:left="1440"/>
        <w:jc w:val="both"/>
      </w:pPr>
    </w:p>
    <w:p w:rsidR="00AF0A2F" w:rsidRPr="00AF0A2F" w:rsidRDefault="00AF0A2F" w:rsidP="00CF68CC">
      <w:pPr>
        <w:widowControl/>
        <w:numPr>
          <w:ilvl w:val="0"/>
          <w:numId w:val="186"/>
        </w:numPr>
        <w:spacing w:after="200" w:line="276" w:lineRule="auto"/>
        <w:ind w:left="1440"/>
        <w:jc w:val="both"/>
      </w:pPr>
      <w:r w:rsidRPr="00AF0A2F">
        <w:t>No vendor shall cause or influence, or attempt to cause or influence, any State officer or employee, special State officer or employee or Authority officer or employee to use, or attempt to use, his official position to secure unwarranted privileges or advantages for the vendor or any other person.</w:t>
      </w:r>
    </w:p>
    <w:p w:rsidR="00AF0A2F" w:rsidRPr="00AF0A2F" w:rsidRDefault="00AF0A2F" w:rsidP="00AF0A2F">
      <w:pPr>
        <w:ind w:left="1440"/>
        <w:jc w:val="both"/>
      </w:pPr>
    </w:p>
    <w:p w:rsidR="00AF0A2F" w:rsidRDefault="00AF0A2F" w:rsidP="00CF68CC">
      <w:pPr>
        <w:widowControl/>
        <w:numPr>
          <w:ilvl w:val="0"/>
          <w:numId w:val="186"/>
        </w:numPr>
        <w:spacing w:after="200" w:line="276" w:lineRule="auto"/>
        <w:ind w:left="1440"/>
        <w:jc w:val="both"/>
      </w:pPr>
      <w:r w:rsidRPr="00AF0A2F">
        <w:t xml:space="preserve">The provisions cited in (A) through (F) above shall not be construed to prohibit a State officer or employee, special State officer or employee or Authority officer or employee from receiving gifts from or contracting with vendors under the same terms and conditions as are offered or made available to members of the general public subject to any guidelines the </w:t>
      </w:r>
      <w:r w:rsidR="005022A0">
        <w:t xml:space="preserve">State Ethics Commission </w:t>
      </w:r>
      <w:r w:rsidRPr="00AF0A2F">
        <w:t>may promulgate under (C) above.</w:t>
      </w:r>
    </w:p>
    <w:p w:rsidR="00AF0A2F" w:rsidRDefault="00AF0A2F" w:rsidP="00AF0A2F">
      <w:pPr>
        <w:widowControl/>
        <w:spacing w:after="200" w:line="276" w:lineRule="auto"/>
        <w:ind w:left="1440"/>
        <w:jc w:val="both"/>
      </w:pPr>
    </w:p>
    <w:p w:rsidR="00336010" w:rsidRPr="0025309D" w:rsidRDefault="00336010" w:rsidP="0033601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2014SS-04, DCA 2014SS-09</w:t>
      </w:r>
    </w:p>
    <w:p w:rsidR="00336010" w:rsidRDefault="00336010" w:rsidP="00AF0A2F">
      <w:pPr>
        <w:widowControl/>
        <w:spacing w:after="200" w:line="276" w:lineRule="auto"/>
        <w:ind w:left="1440"/>
        <w:jc w:val="both"/>
      </w:pPr>
    </w:p>
    <w:p w:rsidR="00336010" w:rsidRDefault="00336010" w:rsidP="00AF0A2F">
      <w:pPr>
        <w:widowControl/>
        <w:spacing w:after="200" w:line="276" w:lineRule="auto"/>
        <w:ind w:left="1440"/>
        <w:jc w:val="both"/>
      </w:pPr>
    </w:p>
    <w:p w:rsidR="00AF0A2F" w:rsidRPr="00AF0A2F" w:rsidRDefault="00AF0A2F" w:rsidP="00AF0A2F">
      <w:pPr>
        <w:widowControl/>
        <w:spacing w:after="200" w:line="276" w:lineRule="auto"/>
        <w:ind w:left="1440"/>
        <w:jc w:val="both"/>
      </w:pPr>
    </w:p>
    <w:p w:rsidR="00AF0A2F" w:rsidRPr="00AF0A2F" w:rsidRDefault="00AF0A2F" w:rsidP="00AF0A2F">
      <w:pPr>
        <w:widowControl/>
      </w:pPr>
      <w:r w:rsidRPr="00AF0A2F">
        <w:br w:type="page"/>
      </w:r>
    </w:p>
    <w:p w:rsidR="00AF0A2F" w:rsidRDefault="00AF0A2F" w:rsidP="00DC7103">
      <w:pPr>
        <w:pStyle w:val="Heading2"/>
      </w:pPr>
    </w:p>
    <w:p w:rsidR="00AF0A2F" w:rsidRDefault="00AF0A2F" w:rsidP="00DC7103">
      <w:pPr>
        <w:pStyle w:val="Heading2"/>
      </w:pPr>
    </w:p>
    <w:p w:rsidR="00AF0A2F" w:rsidRDefault="00AF0A2F" w:rsidP="00DC7103">
      <w:pPr>
        <w:pStyle w:val="Heading2"/>
      </w:pPr>
    </w:p>
    <w:p w:rsidR="00FC0334" w:rsidRDefault="00FC0334" w:rsidP="00DC7103">
      <w:pPr>
        <w:pStyle w:val="Heading2"/>
      </w:pPr>
      <w:bookmarkStart w:id="98" w:name="_Toc473552544"/>
      <w:r>
        <w:t xml:space="preserve">Section </w:t>
      </w:r>
      <w:r w:rsidR="00DC7103">
        <w:t>103 -</w:t>
      </w:r>
      <w:r w:rsidR="00E220D8">
        <w:t xml:space="preserve"> </w:t>
      </w:r>
      <w:r>
        <w:t xml:space="preserve">Award </w:t>
      </w:r>
      <w:r w:rsidR="00DC7103">
        <w:t>a</w:t>
      </w:r>
      <w:r w:rsidR="00E220D8">
        <w:t xml:space="preserve">nd </w:t>
      </w:r>
      <w:r>
        <w:t xml:space="preserve">Execution </w:t>
      </w:r>
      <w:r w:rsidR="00DC7103">
        <w:t>o</w:t>
      </w:r>
      <w:r w:rsidR="00E220D8">
        <w:t xml:space="preserve">f </w:t>
      </w:r>
      <w:r>
        <w:t>Contract</w:t>
      </w:r>
      <w:bookmarkEnd w:id="87"/>
      <w:bookmarkEnd w:id="88"/>
      <w:bookmarkEnd w:id="89"/>
      <w:bookmarkEnd w:id="94"/>
      <w:bookmarkEnd w:id="95"/>
      <w:bookmarkEnd w:id="98"/>
    </w:p>
    <w:p w:rsidR="00FC0334" w:rsidRDefault="00FC0334" w:rsidP="00587867">
      <w:pPr>
        <w:pStyle w:val="RedLinewLines"/>
        <w:ind w:hanging="1296"/>
      </w:pPr>
      <w:r>
        <w:t>[Include the following with federal-aid funded contracts:]</w:t>
      </w:r>
    </w:p>
    <w:p w:rsidR="00FC0334" w:rsidRDefault="00E220D8" w:rsidP="00DC7103">
      <w:pPr>
        <w:pStyle w:val="Heading3"/>
      </w:pPr>
      <w:bookmarkStart w:id="99" w:name="_Toc475932979"/>
      <w:bookmarkStart w:id="100" w:name="_Toc73107101"/>
      <w:bookmarkStart w:id="101" w:name="_Toc77561588"/>
      <w:bookmarkStart w:id="102" w:name="_Toc229306471"/>
      <w:bookmarkStart w:id="103" w:name="_Toc317166930"/>
      <w:bookmarkStart w:id="104" w:name="_Toc473552545"/>
      <w:r>
        <w:t>103.01</w:t>
      </w:r>
      <w:r>
        <w:tab/>
      </w:r>
      <w:r w:rsidR="00FC0334">
        <w:t xml:space="preserve">Award </w:t>
      </w:r>
      <w:r w:rsidR="00DC7103">
        <w:t>o</w:t>
      </w:r>
      <w:r>
        <w:t xml:space="preserve">f </w:t>
      </w:r>
      <w:r w:rsidR="00FC0334">
        <w:t>Contract</w:t>
      </w:r>
      <w:bookmarkEnd w:id="99"/>
      <w:bookmarkEnd w:id="100"/>
      <w:bookmarkEnd w:id="101"/>
      <w:bookmarkEnd w:id="102"/>
      <w:bookmarkEnd w:id="103"/>
      <w:bookmarkEnd w:id="104"/>
    </w:p>
    <w:p w:rsidR="00FC0334" w:rsidRDefault="00FC0334" w:rsidP="004879D2">
      <w:r>
        <w:t>The following is added after the first paragraph:</w:t>
      </w:r>
    </w:p>
    <w:p w:rsidR="00FC0334" w:rsidRDefault="00FC0334">
      <w:pPr>
        <w:ind w:left="1440"/>
      </w:pPr>
    </w:p>
    <w:p w:rsidR="00FC0334" w:rsidRDefault="00FC0334">
      <w:pPr>
        <w:ind w:left="1440"/>
      </w:pPr>
      <w:r>
        <w:t>Award will not be made unless the lowest responsible bidder has submitted an approved affirmative action plan as specified in the Disadvantaged Business Enterprise Utilization attachment and any other pre</w:t>
      </w:r>
      <w:r>
        <w:noBreakHyphen/>
        <w:t xml:space="preserve">award documents required by the </w:t>
      </w:r>
      <w:r w:rsidR="002D00BA">
        <w:t>f</w:t>
      </w:r>
      <w:r>
        <w:t>ederal</w:t>
      </w:r>
      <w:r>
        <w:noBreakHyphen/>
      </w:r>
      <w:r w:rsidR="002D00BA">
        <w:t>a</w:t>
      </w:r>
      <w:r>
        <w:t>id attachments included in these Supplementary Specifications.</w:t>
      </w:r>
    </w:p>
    <w:p w:rsidR="000C3F13" w:rsidRDefault="000C3F13">
      <w:pPr>
        <w:ind w:left="1440"/>
      </w:pPr>
    </w:p>
    <w:p w:rsidR="000C3F13" w:rsidRPr="0025309D" w:rsidRDefault="000C3F13" w:rsidP="000C3F13">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2015SS-01</w:t>
      </w:r>
    </w:p>
    <w:p w:rsidR="000C3F13" w:rsidRDefault="000C3F13">
      <w:pPr>
        <w:ind w:left="1440"/>
      </w:pPr>
    </w:p>
    <w:p w:rsidR="000C3F13" w:rsidRDefault="000C3F13" w:rsidP="000C3BA1">
      <w:pPr>
        <w:pStyle w:val="Heading3"/>
      </w:pPr>
      <w:bookmarkStart w:id="105" w:name="_Toc473552546"/>
      <w:r>
        <w:t>103.02</w:t>
      </w:r>
      <w:r>
        <w:tab/>
        <w:t>Execution of Contract.</w:t>
      </w:r>
      <w:bookmarkEnd w:id="105"/>
      <w:r>
        <w:t xml:space="preserve">  </w:t>
      </w:r>
    </w:p>
    <w:p w:rsidR="000C3F13" w:rsidRDefault="000C3F13" w:rsidP="000C3F13">
      <w:pPr>
        <w:ind w:left="1440"/>
        <w:jc w:val="both"/>
      </w:pPr>
      <w:r>
        <w:t>The fifth bullet is deleted and replaced with the following:</w:t>
      </w:r>
    </w:p>
    <w:p w:rsidR="000C3F13" w:rsidRDefault="000C3F13" w:rsidP="000C3F13">
      <w:pPr>
        <w:ind w:left="1440"/>
        <w:jc w:val="both"/>
      </w:pPr>
    </w:p>
    <w:p w:rsidR="000C3F13" w:rsidRDefault="000C3F13" w:rsidP="000C3F13">
      <w:pPr>
        <w:numPr>
          <w:ilvl w:val="0"/>
          <w:numId w:val="199"/>
        </w:numPr>
        <w:suppressAutoHyphens/>
        <w:jc w:val="both"/>
      </w:pPr>
      <w:r>
        <w:t>Furnish certificate(s) for the required insurance with endorsements as specified in Subsection 106.20. The insurance policies shall be in effect when submitted to the Authority;</w:t>
      </w:r>
    </w:p>
    <w:p w:rsidR="000C3F13" w:rsidRDefault="000C3F13">
      <w:pPr>
        <w:ind w:left="1440"/>
      </w:pPr>
    </w:p>
    <w:p w:rsidR="000C3F13" w:rsidRPr="0025309D" w:rsidRDefault="000C3F13" w:rsidP="000C3F13">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2015SS-01</w:t>
      </w:r>
    </w:p>
    <w:p w:rsidR="000C3F13" w:rsidRDefault="000C3F13">
      <w:pPr>
        <w:ind w:left="1440"/>
      </w:pPr>
    </w:p>
    <w:p w:rsidR="000C3F13" w:rsidRDefault="000C3F13">
      <w:pPr>
        <w:ind w:left="1440"/>
      </w:pPr>
    </w:p>
    <w:p w:rsidR="00896B70" w:rsidRDefault="00896B70" w:rsidP="00587867">
      <w:pPr>
        <w:pStyle w:val="RedLinewLines"/>
        <w:ind w:hanging="1296"/>
      </w:pPr>
      <w:r>
        <w:t xml:space="preserve">[Include the following, </w:t>
      </w:r>
      <w:r w:rsidR="00034D7E">
        <w:t>in every contract</w:t>
      </w:r>
      <w:r>
        <w:t>:]</w:t>
      </w:r>
    </w:p>
    <w:p w:rsidR="00FC0334" w:rsidRDefault="00E220D8" w:rsidP="00DC7103">
      <w:pPr>
        <w:pStyle w:val="Heading3"/>
      </w:pPr>
      <w:bookmarkStart w:id="106" w:name="_Toc475932981"/>
      <w:bookmarkStart w:id="107" w:name="_Toc73107102"/>
      <w:bookmarkStart w:id="108" w:name="_Toc77561589"/>
      <w:bookmarkStart w:id="109" w:name="_Toc229306472"/>
      <w:bookmarkStart w:id="110" w:name="_Toc317166931"/>
      <w:bookmarkStart w:id="111" w:name="_Toc473552547"/>
      <w:r>
        <w:t>103.04</w:t>
      </w:r>
      <w:r>
        <w:tab/>
      </w:r>
      <w:r w:rsidR="00FC0334">
        <w:t xml:space="preserve">Subletting </w:t>
      </w:r>
      <w:r w:rsidR="00DC7103">
        <w:t>a</w:t>
      </w:r>
      <w:r>
        <w:t xml:space="preserve">nd </w:t>
      </w:r>
      <w:r w:rsidR="00FC0334">
        <w:t>Assigning Contract</w:t>
      </w:r>
      <w:bookmarkEnd w:id="106"/>
      <w:bookmarkEnd w:id="107"/>
      <w:bookmarkEnd w:id="108"/>
      <w:bookmarkEnd w:id="109"/>
      <w:bookmarkEnd w:id="110"/>
      <w:bookmarkEnd w:id="111"/>
    </w:p>
    <w:p w:rsidR="00FC0334" w:rsidRDefault="00FC0334" w:rsidP="004879D2">
      <w:r>
        <w:t>The following is added after the second paragraph:</w:t>
      </w:r>
    </w:p>
    <w:p w:rsidR="00FC0334" w:rsidRDefault="00FC0334">
      <w:pPr>
        <w:ind w:left="1440"/>
      </w:pPr>
    </w:p>
    <w:p w:rsidR="00FC0334" w:rsidRDefault="00FC0334">
      <w:pPr>
        <w:ind w:left="1440"/>
      </w:pPr>
      <w:r>
        <w:t>There are no specialty items in this Project.</w:t>
      </w:r>
    </w:p>
    <w:p w:rsidR="00FC0334" w:rsidRDefault="00FC0334">
      <w:pPr>
        <w:ind w:left="1440"/>
      </w:pPr>
    </w:p>
    <w:p w:rsidR="00FC0334" w:rsidRDefault="00FC0334">
      <w:pPr>
        <w:pStyle w:val="RedLine"/>
        <w:ind w:left="1440"/>
      </w:pPr>
      <w:r>
        <w:t>[OR]</w:t>
      </w:r>
    </w:p>
    <w:p w:rsidR="00FC0334" w:rsidRDefault="00FC0334">
      <w:pPr>
        <w:ind w:left="1440"/>
      </w:pPr>
    </w:p>
    <w:p w:rsidR="00FC0334" w:rsidRDefault="00FC0334">
      <w:pPr>
        <w:ind w:left="1440"/>
      </w:pPr>
      <w:r>
        <w:t>The specialty items under this Contract are:</w:t>
      </w:r>
    </w:p>
    <w:p w:rsidR="00FC0334" w:rsidRDefault="00FC0334">
      <w:pPr>
        <w:ind w:left="1440"/>
      </w:pPr>
    </w:p>
    <w:p w:rsidR="00FC0334" w:rsidRDefault="00FC0334">
      <w:pPr>
        <w:pStyle w:val="RedLine"/>
        <w:ind w:left="1440"/>
      </w:pPr>
      <w:r>
        <w:lastRenderedPageBreak/>
        <w:t>[List Specialty Items]</w:t>
      </w:r>
    </w:p>
    <w:p w:rsidR="00034D7E" w:rsidRPr="00034D7E" w:rsidRDefault="00034D7E" w:rsidP="00A4046D">
      <w:pPr>
        <w:ind w:left="1440"/>
      </w:pPr>
    </w:p>
    <w:p w:rsidR="00034D7E" w:rsidRDefault="00034D7E" w:rsidP="00762374">
      <w:pPr>
        <w:pStyle w:val="RedLinewLines"/>
        <w:ind w:hanging="1296"/>
      </w:pPr>
      <w:r>
        <w:t>[Include the following, in every contract:]</w:t>
      </w:r>
    </w:p>
    <w:p w:rsidR="00FC0334" w:rsidRDefault="00FC0334" w:rsidP="00DC7103">
      <w:pPr>
        <w:pStyle w:val="Heading2"/>
      </w:pPr>
      <w:bookmarkStart w:id="112" w:name="_Toc475932982"/>
      <w:bookmarkStart w:id="113" w:name="_Toc73107103"/>
      <w:bookmarkStart w:id="114" w:name="_Toc77561590"/>
      <w:bookmarkStart w:id="115" w:name="_Toc229306473"/>
      <w:bookmarkStart w:id="116" w:name="_Toc317166932"/>
      <w:bookmarkStart w:id="117" w:name="_Toc473552548"/>
      <w:r>
        <w:t xml:space="preserve">Section </w:t>
      </w:r>
      <w:r w:rsidR="00DC7103">
        <w:t>104 -</w:t>
      </w:r>
      <w:r w:rsidR="00E220D8">
        <w:t xml:space="preserve"> </w:t>
      </w:r>
      <w:r>
        <w:t xml:space="preserve">Control </w:t>
      </w:r>
      <w:r w:rsidR="00E220D8">
        <w:t xml:space="preserve">Of </w:t>
      </w:r>
      <w:r>
        <w:t>Work</w:t>
      </w:r>
      <w:bookmarkEnd w:id="112"/>
      <w:bookmarkEnd w:id="113"/>
      <w:bookmarkEnd w:id="114"/>
      <w:bookmarkEnd w:id="115"/>
      <w:bookmarkEnd w:id="116"/>
      <w:bookmarkEnd w:id="117"/>
    </w:p>
    <w:p w:rsidR="00FC0334" w:rsidRDefault="00E220D8" w:rsidP="00DC7103">
      <w:pPr>
        <w:pStyle w:val="Heading3"/>
      </w:pPr>
      <w:bookmarkStart w:id="118" w:name="_Toc475932983"/>
      <w:bookmarkStart w:id="119" w:name="_Toc73107104"/>
      <w:bookmarkStart w:id="120" w:name="_Toc77561591"/>
      <w:bookmarkStart w:id="121" w:name="_Toc229306474"/>
      <w:bookmarkStart w:id="122" w:name="_Toc317166933"/>
      <w:bookmarkStart w:id="123" w:name="_Toc473552549"/>
      <w:r>
        <w:t>104.01</w:t>
      </w:r>
      <w:r>
        <w:tab/>
      </w:r>
      <w:r w:rsidR="00FC0334">
        <w:t xml:space="preserve">Intent </w:t>
      </w:r>
      <w:r w:rsidR="0005757B">
        <w:t>o</w:t>
      </w:r>
      <w:r>
        <w:t xml:space="preserve">f </w:t>
      </w:r>
      <w:r w:rsidR="00FC0334">
        <w:t>Contract</w:t>
      </w:r>
      <w:bookmarkEnd w:id="118"/>
      <w:bookmarkEnd w:id="119"/>
      <w:bookmarkEnd w:id="120"/>
      <w:bookmarkEnd w:id="121"/>
      <w:bookmarkEnd w:id="122"/>
      <w:bookmarkEnd w:id="123"/>
    </w:p>
    <w:p w:rsidR="00FC0334" w:rsidRDefault="00FC0334" w:rsidP="004879D2">
      <w:r>
        <w:t>The following is added before the first paragraph:</w:t>
      </w:r>
    </w:p>
    <w:p w:rsidR="00FC0334" w:rsidRDefault="00FC0334">
      <w:pPr>
        <w:ind w:left="1440"/>
      </w:pPr>
    </w:p>
    <w:p w:rsidR="00FC0334" w:rsidRDefault="00FC0334">
      <w:pPr>
        <w:pStyle w:val="RedLine"/>
        <w:ind w:left="1440"/>
      </w:pPr>
      <w:r>
        <w:t>[Describe work to be done in general]</w:t>
      </w:r>
    </w:p>
    <w:p w:rsidR="00FC0334" w:rsidRDefault="00E220D8" w:rsidP="00DC7103">
      <w:pPr>
        <w:pStyle w:val="Heading3"/>
      </w:pPr>
      <w:bookmarkStart w:id="124" w:name="_Toc475932985"/>
      <w:bookmarkStart w:id="125" w:name="_Toc73107106"/>
      <w:bookmarkStart w:id="126" w:name="_Toc77561593"/>
      <w:bookmarkStart w:id="127" w:name="_Toc229306476"/>
      <w:bookmarkStart w:id="128" w:name="_Toc317166934"/>
      <w:bookmarkStart w:id="129" w:name="_Toc473552550"/>
      <w:r>
        <w:t>104.04</w:t>
      </w:r>
      <w:r>
        <w:tab/>
      </w:r>
      <w:r w:rsidR="00FC0334">
        <w:t xml:space="preserve">Change </w:t>
      </w:r>
      <w:r w:rsidR="0005757B">
        <w:t>o</w:t>
      </w:r>
      <w:r>
        <w:t xml:space="preserve">f </w:t>
      </w:r>
      <w:r w:rsidR="00FC0334">
        <w:t xml:space="preserve">Plans </w:t>
      </w:r>
      <w:r>
        <w:t xml:space="preserve">And </w:t>
      </w:r>
      <w:r w:rsidR="00FC0334">
        <w:t>Specifications</w:t>
      </w:r>
      <w:r>
        <w:t>.</w:t>
      </w:r>
      <w:bookmarkEnd w:id="124"/>
      <w:bookmarkEnd w:id="125"/>
      <w:bookmarkEnd w:id="126"/>
      <w:bookmarkEnd w:id="127"/>
      <w:bookmarkEnd w:id="128"/>
      <w:bookmarkEnd w:id="129"/>
      <w:r>
        <w:t xml:space="preserve">  </w:t>
      </w:r>
    </w:p>
    <w:p w:rsidR="00FC0334" w:rsidRDefault="007E298D" w:rsidP="00587867">
      <w:pPr>
        <w:pStyle w:val="RedLinewLines"/>
        <w:ind w:hanging="1296"/>
      </w:pPr>
      <w:r>
        <w:t xml:space="preserve"> </w:t>
      </w:r>
      <w:r w:rsidR="00FC0334">
        <w:t>[Include the following with contracts requiring disposal of contaminated or hazardous waste:]</w:t>
      </w:r>
    </w:p>
    <w:p w:rsidR="00427352" w:rsidRDefault="00427352" w:rsidP="00587867">
      <w:pPr>
        <w:pStyle w:val="RedLinewLines"/>
        <w:ind w:hanging="1296"/>
      </w:pPr>
    </w:p>
    <w:p w:rsidR="00427352" w:rsidRDefault="00427352" w:rsidP="00427352">
      <w:r>
        <w:t>Delete paragraph (3) and substitute the following:</w:t>
      </w:r>
    </w:p>
    <w:p w:rsidR="00427352" w:rsidRDefault="00427352" w:rsidP="00427352">
      <w:pPr>
        <w:ind w:left="1440"/>
      </w:pPr>
      <w:r>
        <w:t>(3)  The requirements of (1) and (2) above shall not apply to the following bid items:</w:t>
      </w:r>
    </w:p>
    <w:p w:rsidR="00427352" w:rsidRPr="00427352" w:rsidRDefault="00427352" w:rsidP="00CF68CC">
      <w:pPr>
        <w:pStyle w:val="ListParagraph"/>
        <w:numPr>
          <w:ilvl w:val="0"/>
          <w:numId w:val="162"/>
        </w:numPr>
        <w:rPr>
          <w:rFonts w:ascii="Book Antiqua" w:hAnsi="Book Antiqua"/>
          <w:sz w:val="20"/>
          <w:szCs w:val="20"/>
        </w:rPr>
      </w:pPr>
      <w:r w:rsidRPr="00427352">
        <w:rPr>
          <w:rFonts w:ascii="Book Antiqua" w:hAnsi="Book Antiqua"/>
          <w:sz w:val="20"/>
          <w:szCs w:val="20"/>
        </w:rPr>
        <w:t>Disposal, Contaminated (ID27)</w:t>
      </w:r>
    </w:p>
    <w:p w:rsidR="00427352" w:rsidRDefault="00427352" w:rsidP="00CF68CC">
      <w:pPr>
        <w:pStyle w:val="ListParagraph"/>
        <w:numPr>
          <w:ilvl w:val="0"/>
          <w:numId w:val="162"/>
        </w:numPr>
        <w:rPr>
          <w:rFonts w:ascii="Book Antiqua" w:hAnsi="Book Antiqua"/>
          <w:sz w:val="20"/>
          <w:szCs w:val="20"/>
        </w:rPr>
      </w:pPr>
      <w:r w:rsidRPr="00427352">
        <w:rPr>
          <w:rFonts w:ascii="Book Antiqua" w:hAnsi="Book Antiqua"/>
          <w:sz w:val="20"/>
          <w:szCs w:val="20"/>
        </w:rPr>
        <w:t>Disposal, Hazardous</w:t>
      </w:r>
    </w:p>
    <w:p w:rsidR="00427352" w:rsidRDefault="00427352" w:rsidP="00427352">
      <w:pPr>
        <w:pStyle w:val="ListParagraph"/>
        <w:ind w:left="2160"/>
        <w:rPr>
          <w:rFonts w:ascii="Book Antiqua" w:hAnsi="Book Antiqua"/>
          <w:sz w:val="20"/>
          <w:szCs w:val="20"/>
        </w:rPr>
      </w:pPr>
    </w:p>
    <w:p w:rsidR="00427352" w:rsidRDefault="00427352" w:rsidP="00427352">
      <w:pPr>
        <w:ind w:left="1800"/>
      </w:pPr>
      <w:r w:rsidRPr="00150CA9">
        <w:t>For each of these bid items, if changes result in a decrease of more than 25 percent of the quantity set forth in the Proposal, then the price bid for the item will be eligible for price negotiation.  If changes in the quantity of these items result in an increase of more than 25 percent of the quantity in excess of 125 percent of the Proposal, then the price for the quantity shall be subject to negotiation.</w:t>
      </w:r>
    </w:p>
    <w:p w:rsidR="00427352" w:rsidRDefault="00427352" w:rsidP="00427352"/>
    <w:p w:rsidR="00427352" w:rsidRDefault="00427352" w:rsidP="00427352">
      <w:pPr>
        <w:ind w:left="1800" w:hanging="360"/>
      </w:pPr>
      <w:r>
        <w:t xml:space="preserve">(4)  In the event the Authority and the Contractor cannot reach a mutual agreement on price changes by </w:t>
      </w:r>
      <w:r w:rsidRPr="00150CA9">
        <w:t>negotiation</w:t>
      </w:r>
      <w:r w:rsidR="009A44DB">
        <w:t>, as provided in (1), (2), and (3</w:t>
      </w:r>
      <w:r>
        <w:t>) above, payment for such work will, as directed by the Chief Engineer, be made on a force account basis, as prescribed in Subsection 108.04 or at the Contract’s original bid unit prices and the Change Order shall so state.</w:t>
      </w:r>
    </w:p>
    <w:p w:rsidR="00427352" w:rsidRDefault="00427352" w:rsidP="00427352">
      <w:pPr>
        <w:ind w:left="1440"/>
      </w:pPr>
    </w:p>
    <w:tbl>
      <w:tblPr>
        <w:tblW w:w="0" w:type="auto"/>
        <w:tblInd w:w="1080" w:type="dxa"/>
        <w:tblLook w:val="01E0" w:firstRow="1" w:lastRow="1" w:firstColumn="1" w:lastColumn="1" w:noHBand="0" w:noVBand="0"/>
      </w:tblPr>
      <w:tblGrid>
        <w:gridCol w:w="408"/>
        <w:gridCol w:w="461"/>
        <w:gridCol w:w="7627"/>
      </w:tblGrid>
      <w:tr w:rsidR="00150CA9" w:rsidTr="00427352">
        <w:tc>
          <w:tcPr>
            <w:tcW w:w="408" w:type="dxa"/>
          </w:tcPr>
          <w:p w:rsidR="00150CA9" w:rsidRDefault="00150CA9" w:rsidP="00EA6EB3"/>
        </w:tc>
        <w:tc>
          <w:tcPr>
            <w:tcW w:w="461" w:type="dxa"/>
          </w:tcPr>
          <w:p w:rsidR="00150CA9" w:rsidRPr="0014718F" w:rsidRDefault="00150CA9" w:rsidP="00427352">
            <w:pPr>
              <w:rPr>
                <w:rFonts w:ascii="Arial" w:hAnsi="Arial" w:cs="Arial"/>
                <w:b/>
              </w:rPr>
            </w:pPr>
          </w:p>
        </w:tc>
        <w:tc>
          <w:tcPr>
            <w:tcW w:w="7627" w:type="dxa"/>
          </w:tcPr>
          <w:p w:rsidR="001E59B4" w:rsidRPr="0014718F" w:rsidRDefault="001E59B4" w:rsidP="0014718F">
            <w:pPr>
              <w:pStyle w:val="RedLinewLines"/>
              <w:pBdr>
                <w:top w:val="dotted" w:sz="4" w:space="3" w:color="008000"/>
                <w:left w:val="dotted" w:sz="4" w:space="4" w:color="008000"/>
                <w:bottom w:val="dotted" w:sz="4" w:space="3" w:color="008000"/>
                <w:right w:val="dotted" w:sz="4" w:space="4" w:color="008000"/>
              </w:pBdr>
              <w:ind w:hanging="1296"/>
              <w:rPr>
                <w:color w:val="339966"/>
              </w:rPr>
            </w:pPr>
            <w:r w:rsidRPr="0014718F">
              <w:rPr>
                <w:color w:val="339966"/>
              </w:rPr>
              <w:t>Begin DCA 2010SS-01</w:t>
            </w:r>
          </w:p>
          <w:p w:rsidR="00896124" w:rsidRDefault="00896124" w:rsidP="00150CA9"/>
          <w:p w:rsidR="00896124" w:rsidRPr="00970AFD" w:rsidRDefault="00896124" w:rsidP="0014718F">
            <w:pPr>
              <w:pStyle w:val="RedLinewLines"/>
              <w:ind w:hanging="1296"/>
            </w:pPr>
            <w:r w:rsidRPr="00970AFD">
              <w:t>[Include the following with all contracts:]</w:t>
            </w:r>
          </w:p>
          <w:p w:rsidR="00896124" w:rsidRPr="00970AFD" w:rsidRDefault="00896124" w:rsidP="00896124"/>
          <w:p w:rsidR="00896124" w:rsidRPr="00970AFD" w:rsidRDefault="00896124" w:rsidP="00896124">
            <w:r w:rsidRPr="00970AFD">
              <w:t>Delete the tenth paragraph and replace it with the following:</w:t>
            </w:r>
          </w:p>
          <w:p w:rsidR="00896124" w:rsidRPr="00970AFD" w:rsidRDefault="00896124" w:rsidP="00896124"/>
          <w:p w:rsidR="00896124" w:rsidRPr="00970AFD" w:rsidRDefault="00896124" w:rsidP="00896124">
            <w:r w:rsidRPr="00970AFD">
              <w:t>Change Orders may also include appropriate changes in the terms of the Contract, such as extensions of time and adjustment of quantities.  Change Orders may also include specifications and drawings that may be necessary to cover the additional work.</w:t>
            </w:r>
          </w:p>
          <w:p w:rsidR="00896124" w:rsidRDefault="00896124" w:rsidP="00150CA9"/>
          <w:p w:rsidR="001E59B4" w:rsidRPr="0014718F" w:rsidRDefault="001E59B4" w:rsidP="0014718F">
            <w:pPr>
              <w:pStyle w:val="RedLinewLines"/>
              <w:pBdr>
                <w:top w:val="dotted" w:sz="4" w:space="3" w:color="008000"/>
                <w:left w:val="dotted" w:sz="4" w:space="4" w:color="008000"/>
                <w:bottom w:val="dotted" w:sz="4" w:space="3" w:color="008000"/>
                <w:right w:val="dotted" w:sz="4" w:space="4" w:color="008000"/>
              </w:pBdr>
              <w:ind w:hanging="1296"/>
              <w:rPr>
                <w:color w:val="339966"/>
              </w:rPr>
            </w:pPr>
            <w:r w:rsidRPr="0014718F">
              <w:rPr>
                <w:color w:val="339966"/>
              </w:rPr>
              <w:lastRenderedPageBreak/>
              <w:t>End DCA 2010SS-01</w:t>
            </w:r>
          </w:p>
          <w:p w:rsidR="001E59B4" w:rsidRDefault="001E59B4" w:rsidP="00150CA9"/>
          <w:p w:rsidR="00896124" w:rsidRPr="00150CA9" w:rsidRDefault="00896124" w:rsidP="00150CA9"/>
        </w:tc>
      </w:tr>
    </w:tbl>
    <w:p w:rsidR="00FC0334" w:rsidRDefault="00445473" w:rsidP="00587867">
      <w:pPr>
        <w:pStyle w:val="RedLinewLines"/>
        <w:ind w:hanging="1296"/>
      </w:pPr>
      <w:r>
        <w:lastRenderedPageBreak/>
        <w:t xml:space="preserve"> </w:t>
      </w:r>
      <w:r w:rsidR="00FC0334">
        <w:t>[Include the following with federal-aid funded contracts:]</w:t>
      </w:r>
    </w:p>
    <w:p w:rsidR="00FC0334" w:rsidRDefault="00E220D8" w:rsidP="00E729F6">
      <w:pPr>
        <w:pStyle w:val="Heading3"/>
      </w:pPr>
      <w:bookmarkStart w:id="130" w:name="_Toc475932987"/>
      <w:bookmarkStart w:id="131" w:name="_Toc73107107"/>
      <w:bookmarkStart w:id="132" w:name="_Toc77561594"/>
      <w:bookmarkStart w:id="133" w:name="_Toc229306477"/>
      <w:bookmarkStart w:id="134" w:name="_Toc317166935"/>
      <w:bookmarkStart w:id="135" w:name="_Toc473552551"/>
      <w:r>
        <w:t>104.05</w:t>
      </w:r>
      <w:r>
        <w:tab/>
      </w:r>
      <w:r w:rsidR="00FC0334">
        <w:t xml:space="preserve">Inspection </w:t>
      </w:r>
      <w:r w:rsidR="0005757B">
        <w:t>o</w:t>
      </w:r>
      <w:r>
        <w:t xml:space="preserve">f </w:t>
      </w:r>
      <w:r w:rsidR="00FC0334">
        <w:t>Work</w:t>
      </w:r>
      <w:bookmarkEnd w:id="130"/>
      <w:bookmarkEnd w:id="131"/>
      <w:bookmarkEnd w:id="132"/>
      <w:bookmarkEnd w:id="133"/>
      <w:bookmarkEnd w:id="134"/>
      <w:bookmarkEnd w:id="135"/>
    </w:p>
    <w:p w:rsidR="00FC0334" w:rsidRDefault="00FC0334" w:rsidP="00427352">
      <w:r>
        <w:t>The following is added:</w:t>
      </w:r>
    </w:p>
    <w:p w:rsidR="00FC0334" w:rsidRDefault="00FC0334">
      <w:pPr>
        <w:ind w:left="1440"/>
      </w:pPr>
    </w:p>
    <w:p w:rsidR="00FC0334" w:rsidRDefault="00FC0334">
      <w:pPr>
        <w:ind w:left="1440"/>
      </w:pPr>
      <w:r>
        <w:t xml:space="preserve">Projects financed in whole or in part with </w:t>
      </w:r>
      <w:r w:rsidR="002D00BA">
        <w:t>f</w:t>
      </w:r>
      <w:r>
        <w:t xml:space="preserve">ederal funds are subject to inspection at all times by the </w:t>
      </w:r>
      <w:r w:rsidR="002D00BA">
        <w:t>f</w:t>
      </w:r>
      <w:r>
        <w:t xml:space="preserve">ederal agency involved or such other </w:t>
      </w:r>
      <w:r w:rsidR="002D00BA">
        <w:t>f</w:t>
      </w:r>
      <w:r>
        <w:t>ederal agencies as the United States requires.  Such inspection does not make the Federal Government a party to this Contract.</w:t>
      </w:r>
    </w:p>
    <w:p w:rsidR="004849D6" w:rsidRDefault="004849D6" w:rsidP="00DC7103">
      <w:pPr>
        <w:pStyle w:val="Heading3"/>
      </w:pPr>
      <w:bookmarkStart w:id="136" w:name="_Toc229306478"/>
      <w:bookmarkStart w:id="137" w:name="_Toc317166936"/>
      <w:bookmarkStart w:id="138" w:name="_Toc473552552"/>
      <w:r>
        <w:t>104.06</w:t>
      </w:r>
      <w:r>
        <w:tab/>
        <w:t>Contractor’s Organization</w:t>
      </w:r>
      <w:bookmarkEnd w:id="136"/>
      <w:bookmarkEnd w:id="137"/>
      <w:bookmarkEnd w:id="138"/>
    </w:p>
    <w:p w:rsidR="006825E9" w:rsidRPr="0025309D" w:rsidRDefault="006825E9" w:rsidP="006825E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2005SS-05</w:t>
      </w:r>
    </w:p>
    <w:p w:rsidR="00587867" w:rsidRDefault="00587867" w:rsidP="00587867">
      <w:pPr>
        <w:pStyle w:val="RedLinewLines"/>
        <w:ind w:hanging="1296"/>
      </w:pPr>
      <w:r>
        <w:t>[Include the following with all contracts]</w:t>
      </w:r>
    </w:p>
    <w:p w:rsidR="00587867" w:rsidRDefault="00587867" w:rsidP="00587867">
      <w:pPr>
        <w:ind w:left="1440"/>
      </w:pPr>
    </w:p>
    <w:p w:rsidR="00F67EA0" w:rsidRPr="00CF57CE" w:rsidRDefault="00F67EA0" w:rsidP="00427352">
      <w:r w:rsidRPr="00CF57CE">
        <w:t>The following is added after the first paragraph:</w:t>
      </w:r>
    </w:p>
    <w:p w:rsidR="00F67EA0" w:rsidRPr="00CF57CE" w:rsidRDefault="00F67EA0" w:rsidP="00F67EA0">
      <w:pPr>
        <w:ind w:left="1440"/>
      </w:pPr>
    </w:p>
    <w:p w:rsidR="00F67EA0" w:rsidRDefault="00F67EA0" w:rsidP="00F67EA0">
      <w:pPr>
        <w:ind w:left="1440"/>
      </w:pPr>
      <w:r w:rsidRPr="00CF57CE">
        <w:t xml:space="preserve">All contractor personnel shall wear photo identification at all times on Authority work sites. </w:t>
      </w:r>
      <w:r>
        <w:t xml:space="preserve"> </w:t>
      </w:r>
      <w:r w:rsidRPr="00CF57CE">
        <w:t>The photo identification shall have the individual’s name, company name and company telephone number.</w:t>
      </w:r>
    </w:p>
    <w:p w:rsidR="00B50B30" w:rsidRDefault="00B50B30" w:rsidP="00B50B30">
      <w:pPr>
        <w:ind w:left="1440"/>
      </w:pPr>
    </w:p>
    <w:p w:rsidR="006825E9" w:rsidRPr="0025309D" w:rsidRDefault="006825E9" w:rsidP="006825E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2005SS-05</w:t>
      </w:r>
    </w:p>
    <w:p w:rsidR="006825E9" w:rsidRDefault="006825E9" w:rsidP="006825E9">
      <w:pPr>
        <w:pStyle w:val="BodyTextIndent3"/>
      </w:pPr>
    </w:p>
    <w:p w:rsidR="00B50B30" w:rsidRPr="0025309D" w:rsidRDefault="00B50B30"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2008SS-06</w:t>
      </w:r>
    </w:p>
    <w:p w:rsidR="00F67EA0" w:rsidRPr="00C72EBD" w:rsidRDefault="00F67EA0" w:rsidP="00B50B30">
      <w:pPr>
        <w:pStyle w:val="RedLinewLines"/>
        <w:ind w:left="0"/>
      </w:pPr>
      <w:r w:rsidRPr="00C72EBD">
        <w:t>[Include the following with new bridge construction or deck reconstruction contracts</w:t>
      </w:r>
    </w:p>
    <w:p w:rsidR="00F67EA0" w:rsidRPr="00C72EBD" w:rsidRDefault="00F67EA0" w:rsidP="00F67EA0">
      <w:pPr>
        <w:ind w:left="2160"/>
        <w:rPr>
          <w:iCs/>
        </w:rPr>
      </w:pPr>
    </w:p>
    <w:p w:rsidR="00F67EA0" w:rsidRPr="00C72EBD" w:rsidRDefault="00F67EA0" w:rsidP="00427352">
      <w:pPr>
        <w:rPr>
          <w:iCs/>
        </w:rPr>
      </w:pPr>
      <w:r w:rsidRPr="00C72EBD">
        <w:rPr>
          <w:iCs/>
        </w:rPr>
        <w:t>The following is ad</w:t>
      </w:r>
      <w:r w:rsidR="00427352">
        <w:rPr>
          <w:iCs/>
        </w:rPr>
        <w:t>ded after the fourth paragraph:</w:t>
      </w:r>
    </w:p>
    <w:p w:rsidR="00F67EA0" w:rsidRPr="00C72EBD" w:rsidRDefault="00F67EA0" w:rsidP="00427352">
      <w:pPr>
        <w:rPr>
          <w:iCs/>
        </w:rPr>
      </w:pPr>
    </w:p>
    <w:p w:rsidR="00F67EA0" w:rsidRPr="00C72EBD" w:rsidRDefault="00F67EA0" w:rsidP="00F67EA0">
      <w:pPr>
        <w:ind w:left="2160"/>
        <w:rPr>
          <w:iCs/>
        </w:rPr>
      </w:pPr>
      <w:r w:rsidRPr="00C72EBD">
        <w:rPr>
          <w:iCs/>
        </w:rPr>
        <w:t>Ensure the Contractor’s Designee for Deck Rideability QC has a minimum of five years highway and/or bridge construction experience with a minimum of three years of relevant experience performing Ride Quality Tests using the equipment specified herein, or approved equal.  Do not begin deck or approach slab Ride Quality Tests as defined in Subsection 401.12 (F) (1) until the qualifications of the Contractor’s Designee have been approved by the Engineer.  The Ride Quality Tests shall be performed under the on-site supervision of the Contractor’s Designee, or an individual that meets the experience qualifications stated herein.  If an individual other than the Contractor’s Designee will supervise the Ride Quality Tests, the qualifications of that person shall be submitted to the Engineer for approval.</w:t>
      </w:r>
    </w:p>
    <w:p w:rsidR="00B50B30" w:rsidRPr="0025309D" w:rsidRDefault="00B50B30"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lastRenderedPageBreak/>
        <w:t>End DCA 2008SS-06</w:t>
      </w:r>
    </w:p>
    <w:p w:rsidR="00896B70" w:rsidRDefault="00445473" w:rsidP="00B50B30">
      <w:pPr>
        <w:pStyle w:val="RedLinewLines"/>
        <w:ind w:hanging="1296"/>
      </w:pPr>
      <w:r>
        <w:t xml:space="preserve"> </w:t>
      </w:r>
      <w:r w:rsidR="00896B70">
        <w:t xml:space="preserve">[Include the following as </w:t>
      </w:r>
      <w:r w:rsidR="00677524">
        <w:t>necessary</w:t>
      </w:r>
      <w:r w:rsidR="00896B70">
        <w:t>:]</w:t>
      </w:r>
    </w:p>
    <w:p w:rsidR="00FC0334" w:rsidRDefault="00E220D8" w:rsidP="00DC7103">
      <w:pPr>
        <w:pStyle w:val="Heading3"/>
      </w:pPr>
      <w:bookmarkStart w:id="139" w:name="_Toc475932988"/>
      <w:bookmarkStart w:id="140" w:name="_Toc73107108"/>
      <w:bookmarkStart w:id="141" w:name="_Toc77561595"/>
      <w:bookmarkStart w:id="142" w:name="_Toc229306479"/>
      <w:bookmarkStart w:id="143" w:name="_Toc317166937"/>
      <w:bookmarkStart w:id="144" w:name="_Toc473552553"/>
      <w:r>
        <w:t>104.07</w:t>
      </w:r>
      <w:r>
        <w:tab/>
      </w:r>
      <w:r w:rsidR="00FC0334">
        <w:t xml:space="preserve">Cooperation </w:t>
      </w:r>
      <w:r w:rsidR="00C82A8E">
        <w:t>b</w:t>
      </w:r>
      <w:r>
        <w:t xml:space="preserve">y </w:t>
      </w:r>
      <w:r w:rsidR="00FC0334">
        <w:t>Contractor</w:t>
      </w:r>
      <w:bookmarkEnd w:id="139"/>
      <w:bookmarkEnd w:id="140"/>
      <w:bookmarkEnd w:id="141"/>
      <w:bookmarkEnd w:id="142"/>
      <w:bookmarkEnd w:id="143"/>
      <w:bookmarkEnd w:id="144"/>
    </w:p>
    <w:p w:rsidR="00FC0334" w:rsidRDefault="00FC0334" w:rsidP="00427352">
      <w:r>
        <w:t>The following is added:</w:t>
      </w:r>
    </w:p>
    <w:p w:rsidR="00FC0334" w:rsidRDefault="00FC0334" w:rsidP="00C82A8E"/>
    <w:p w:rsidR="00FC0334" w:rsidRDefault="00FC0334">
      <w:pPr>
        <w:ind w:left="1440"/>
      </w:pPr>
      <w:r>
        <w:t>The Contractor is advised that other contracts with the</w:t>
      </w:r>
      <w:r>
        <w:rPr>
          <w:b/>
          <w:color w:val="FF0000"/>
        </w:rPr>
        <w:t xml:space="preserve"> [fill in Agency Name]</w:t>
      </w:r>
      <w:r>
        <w:t xml:space="preserve"> for work on or adjacent to the Turnpike roadways may be in progress simultaneously with the work to be done under this Contract, either within, or adjacent to, the limits of this Contract.  These contracts include, but are not necessarily limited to the following:</w:t>
      </w:r>
    </w:p>
    <w:p w:rsidR="00FC0334" w:rsidRDefault="00FC0334" w:rsidP="00C82A8E"/>
    <w:p w:rsidR="00FC0334" w:rsidRDefault="00FC0334">
      <w:pPr>
        <w:pStyle w:val="RedLine"/>
        <w:ind w:left="1440"/>
      </w:pPr>
      <w:r>
        <w:t>[List Contracts by Contract No. and Title]</w:t>
      </w:r>
    </w:p>
    <w:p w:rsidR="00FC0334" w:rsidRDefault="00FC0334" w:rsidP="00C82A8E"/>
    <w:p w:rsidR="00FC0334" w:rsidRDefault="00FC0334">
      <w:pPr>
        <w:ind w:left="1440"/>
      </w:pPr>
      <w:r>
        <w:t>The Contractor is advised that the work will be performed over railroads, roadways and utilities and that during construction and rigging operations, he will be required to comply with the provisions of Subsections 106.1</w:t>
      </w:r>
      <w:r w:rsidR="00A735D8">
        <w:t>6</w:t>
      </w:r>
      <w:r>
        <w:t xml:space="preserve"> and 106.1</w:t>
      </w:r>
      <w:r w:rsidR="00A735D8">
        <w:t>8</w:t>
      </w:r>
      <w:r>
        <w:t xml:space="preserve"> and shall provide approved means for safely preventing any objects and debris resulting from his operations from falling to the ground or onto the roadway below.  The Contractor shall be responsible for protection of railroad and utility properties.  The Contractor shall submit to the Engineer for review, details of the means he proposes to catch and collect materials.</w:t>
      </w:r>
    </w:p>
    <w:p w:rsidR="00FC0334" w:rsidRDefault="00FC0334" w:rsidP="00C82A8E"/>
    <w:p w:rsidR="00677524" w:rsidRDefault="00677524" w:rsidP="00587867">
      <w:pPr>
        <w:pStyle w:val="RedLinewLines"/>
        <w:ind w:hanging="1296"/>
      </w:pPr>
      <w:bookmarkStart w:id="145" w:name="_Toc450703525"/>
      <w:bookmarkStart w:id="146" w:name="_Toc475932989"/>
      <w:r>
        <w:t>[Include the following as necessary:]</w:t>
      </w:r>
    </w:p>
    <w:p w:rsidR="00FC0334" w:rsidRDefault="00E220D8" w:rsidP="00DC7103">
      <w:pPr>
        <w:pStyle w:val="Heading3"/>
      </w:pPr>
      <w:bookmarkStart w:id="147" w:name="_Toc73107109"/>
      <w:bookmarkStart w:id="148" w:name="_Toc77561596"/>
      <w:bookmarkStart w:id="149" w:name="_Toc229306480"/>
      <w:bookmarkStart w:id="150" w:name="_Toc317166938"/>
      <w:bookmarkStart w:id="151" w:name="_Toc473552554"/>
      <w:r>
        <w:t>104.08</w:t>
      </w:r>
      <w:r>
        <w:tab/>
      </w:r>
      <w:r w:rsidR="00FC0334">
        <w:t xml:space="preserve">Shop </w:t>
      </w:r>
      <w:r>
        <w:t xml:space="preserve">And </w:t>
      </w:r>
      <w:r w:rsidR="00FC0334">
        <w:t>Working Drawings</w:t>
      </w:r>
      <w:bookmarkEnd w:id="145"/>
      <w:bookmarkEnd w:id="146"/>
      <w:bookmarkEnd w:id="147"/>
      <w:bookmarkEnd w:id="148"/>
      <w:bookmarkEnd w:id="149"/>
      <w:bookmarkEnd w:id="150"/>
      <w:bookmarkEnd w:id="151"/>
    </w:p>
    <w:p w:rsidR="00FC0334" w:rsidRDefault="00FC0334" w:rsidP="00427352">
      <w:pPr>
        <w:rPr>
          <w:b/>
        </w:rPr>
      </w:pPr>
      <w:r>
        <w:t>The following is added after the first paragraph:</w:t>
      </w:r>
    </w:p>
    <w:p w:rsidR="00FC0334" w:rsidRDefault="00FC0334" w:rsidP="00C82A8E"/>
    <w:p w:rsidR="00FC0334" w:rsidRDefault="00FC0334">
      <w:pPr>
        <w:ind w:left="1440"/>
      </w:pPr>
      <w:r>
        <w:t>Shop and working drawings shall be submitted for the following items of work including but not limited to:</w:t>
      </w:r>
    </w:p>
    <w:p w:rsidR="00FC0334" w:rsidRDefault="00FC0334" w:rsidP="00C82A8E"/>
    <w:p w:rsidR="00FC0334" w:rsidRDefault="00FC0334" w:rsidP="00587867">
      <w:pPr>
        <w:pStyle w:val="RedLinewLines"/>
        <w:ind w:hanging="1296"/>
      </w:pPr>
      <w:r>
        <w:t>[Adjust the following for specific contract:]</w:t>
      </w:r>
    </w:p>
    <w:p w:rsidR="00FC0334" w:rsidRDefault="00FC0334" w:rsidP="00C82A8E"/>
    <w:p w:rsidR="00FC0334" w:rsidRDefault="00FC0334" w:rsidP="00EA6EB3">
      <w:pPr>
        <w:numPr>
          <w:ilvl w:val="0"/>
          <w:numId w:val="1"/>
        </w:numPr>
        <w:tabs>
          <w:tab w:val="clear" w:pos="360"/>
          <w:tab w:val="num" w:pos="1800"/>
        </w:tabs>
        <w:ind w:left="1800"/>
      </w:pPr>
      <w:r>
        <w:t>Guard Rail, Type A</w:t>
      </w:r>
    </w:p>
    <w:p w:rsidR="00FC0334" w:rsidRDefault="00FC0334" w:rsidP="00EA6EB3">
      <w:pPr>
        <w:numPr>
          <w:ilvl w:val="0"/>
          <w:numId w:val="1"/>
        </w:numPr>
        <w:tabs>
          <w:tab w:val="clear" w:pos="360"/>
          <w:tab w:val="num" w:pos="1800"/>
        </w:tabs>
        <w:ind w:left="1800"/>
      </w:pPr>
      <w:r>
        <w:t>Guard Rail, Type C</w:t>
      </w:r>
    </w:p>
    <w:p w:rsidR="00FC0334" w:rsidRDefault="00FC0334" w:rsidP="00EA6EB3">
      <w:pPr>
        <w:numPr>
          <w:ilvl w:val="0"/>
          <w:numId w:val="1"/>
        </w:numPr>
        <w:tabs>
          <w:tab w:val="clear" w:pos="360"/>
          <w:tab w:val="num" w:pos="1800"/>
        </w:tabs>
        <w:ind w:left="1800"/>
      </w:pPr>
      <w:r>
        <w:t>Inlet, Type D2</w:t>
      </w:r>
    </w:p>
    <w:p w:rsidR="00FC0334" w:rsidRDefault="00FC0334" w:rsidP="00EA6EB3">
      <w:pPr>
        <w:numPr>
          <w:ilvl w:val="0"/>
          <w:numId w:val="1"/>
        </w:numPr>
        <w:tabs>
          <w:tab w:val="clear" w:pos="360"/>
          <w:tab w:val="num" w:pos="1800"/>
        </w:tabs>
        <w:ind w:left="1800"/>
      </w:pPr>
      <w:r>
        <w:t>Lighting Standard Base, Type III</w:t>
      </w:r>
    </w:p>
    <w:p w:rsidR="00FC0334" w:rsidRDefault="00FC0334" w:rsidP="00EA6EB3">
      <w:pPr>
        <w:numPr>
          <w:ilvl w:val="0"/>
          <w:numId w:val="1"/>
        </w:numPr>
        <w:tabs>
          <w:tab w:val="clear" w:pos="360"/>
          <w:tab w:val="num" w:pos="1800"/>
        </w:tabs>
        <w:ind w:left="1800"/>
      </w:pPr>
      <w:r>
        <w:t>Temporary Sheeting</w:t>
      </w:r>
    </w:p>
    <w:p w:rsidR="00FC0334" w:rsidRDefault="00FC0334"/>
    <w:p w:rsidR="0024095E" w:rsidRDefault="00445473" w:rsidP="00587867">
      <w:pPr>
        <w:pStyle w:val="RedLinewLines"/>
        <w:ind w:hanging="1296"/>
      </w:pPr>
      <w:r>
        <w:t xml:space="preserve"> </w:t>
      </w:r>
      <w:r w:rsidR="0024095E">
        <w:t xml:space="preserve">[Replace the </w:t>
      </w:r>
      <w:r w:rsidR="008E6D47">
        <w:t xml:space="preserve">above </w:t>
      </w:r>
      <w:r w:rsidR="0024095E">
        <w:t>directive for the first pa</w:t>
      </w:r>
      <w:r w:rsidR="002C79EE">
        <w:t xml:space="preserve">ragraph with the following for </w:t>
      </w:r>
      <w:r w:rsidR="0024095E">
        <w:t>repainting contracts:]</w:t>
      </w:r>
    </w:p>
    <w:p w:rsidR="00F4253B" w:rsidRDefault="00F4253B" w:rsidP="00C82A8E"/>
    <w:p w:rsidR="00F4253B" w:rsidRDefault="00F4253B" w:rsidP="00427352">
      <w:pPr>
        <w:rPr>
          <w:b/>
        </w:rPr>
      </w:pPr>
      <w:r>
        <w:t>The following is added after the first paragraph:</w:t>
      </w:r>
    </w:p>
    <w:p w:rsidR="00F4253B" w:rsidRDefault="00F4253B" w:rsidP="00C82A8E"/>
    <w:p w:rsidR="00F4253B" w:rsidRDefault="00F4253B" w:rsidP="00F4253B">
      <w:pPr>
        <w:ind w:left="1440"/>
      </w:pPr>
      <w:r>
        <w:t>Shop and working drawings shall be made for the following items of work including but not limited to:</w:t>
      </w:r>
    </w:p>
    <w:p w:rsidR="00F4253B" w:rsidRDefault="00F4253B" w:rsidP="00C82A8E"/>
    <w:p w:rsidR="00F4253B" w:rsidRDefault="00F4253B" w:rsidP="00EA6EB3">
      <w:pPr>
        <w:numPr>
          <w:ilvl w:val="0"/>
          <w:numId w:val="1"/>
        </w:numPr>
        <w:tabs>
          <w:tab w:val="clear" w:pos="360"/>
          <w:tab w:val="num" w:pos="1800"/>
        </w:tabs>
        <w:ind w:left="1800"/>
      </w:pPr>
      <w:r>
        <w:t>Pollution collection and control plan (each structure)</w:t>
      </w:r>
    </w:p>
    <w:p w:rsidR="00F4253B" w:rsidRDefault="00F4253B" w:rsidP="00EA6EB3">
      <w:pPr>
        <w:numPr>
          <w:ilvl w:val="0"/>
          <w:numId w:val="1"/>
        </w:numPr>
        <w:tabs>
          <w:tab w:val="clear" w:pos="360"/>
          <w:tab w:val="num" w:pos="1800"/>
        </w:tabs>
        <w:ind w:left="1800"/>
      </w:pPr>
      <w:r>
        <w:t>Working platform plan (each structure)</w:t>
      </w:r>
    </w:p>
    <w:p w:rsidR="00F4253B" w:rsidRDefault="00F4253B" w:rsidP="00EA6EB3">
      <w:pPr>
        <w:numPr>
          <w:ilvl w:val="0"/>
          <w:numId w:val="1"/>
        </w:numPr>
        <w:tabs>
          <w:tab w:val="clear" w:pos="360"/>
          <w:tab w:val="num" w:pos="1800"/>
        </w:tabs>
        <w:ind w:left="1800"/>
      </w:pPr>
      <w:r>
        <w:t xml:space="preserve">Emergency management plan </w:t>
      </w:r>
    </w:p>
    <w:p w:rsidR="00F4253B" w:rsidRDefault="00F4253B" w:rsidP="00EA6EB3">
      <w:pPr>
        <w:numPr>
          <w:ilvl w:val="0"/>
          <w:numId w:val="1"/>
        </w:numPr>
        <w:tabs>
          <w:tab w:val="clear" w:pos="360"/>
          <w:tab w:val="num" w:pos="1800"/>
        </w:tabs>
        <w:ind w:left="1800"/>
      </w:pPr>
      <w:r>
        <w:t>Paint system samples, data sheets and specifications</w:t>
      </w:r>
    </w:p>
    <w:p w:rsidR="00F4253B" w:rsidRDefault="00F4253B" w:rsidP="00EA6EB3">
      <w:pPr>
        <w:numPr>
          <w:ilvl w:val="0"/>
          <w:numId w:val="1"/>
        </w:numPr>
        <w:tabs>
          <w:tab w:val="clear" w:pos="360"/>
          <w:tab w:val="num" w:pos="1800"/>
        </w:tabs>
        <w:ind w:left="1800"/>
      </w:pPr>
      <w:r>
        <w:t>Lead health and safety plan</w:t>
      </w:r>
    </w:p>
    <w:p w:rsidR="00F4253B" w:rsidRDefault="00F4253B" w:rsidP="00EA6EB3">
      <w:pPr>
        <w:numPr>
          <w:ilvl w:val="0"/>
          <w:numId w:val="1"/>
        </w:numPr>
        <w:tabs>
          <w:tab w:val="clear" w:pos="360"/>
          <w:tab w:val="num" w:pos="1800"/>
        </w:tabs>
        <w:ind w:left="1800"/>
      </w:pPr>
      <w:r>
        <w:t>Hazardous waste reclamation plan, storage and transport plan</w:t>
      </w:r>
    </w:p>
    <w:p w:rsidR="00F4253B" w:rsidRDefault="00F4253B" w:rsidP="00EA6EB3">
      <w:pPr>
        <w:numPr>
          <w:ilvl w:val="0"/>
          <w:numId w:val="1"/>
        </w:numPr>
        <w:tabs>
          <w:tab w:val="clear" w:pos="360"/>
          <w:tab w:val="num" w:pos="1800"/>
        </w:tabs>
        <w:ind w:left="1800"/>
        <w:rPr>
          <w:b/>
        </w:rPr>
      </w:pPr>
      <w:r>
        <w:t>Debris liners/tarps</w:t>
      </w:r>
    </w:p>
    <w:p w:rsidR="00F4253B" w:rsidRDefault="00F4253B" w:rsidP="00F4253B">
      <w:pPr>
        <w:ind w:left="1440"/>
        <w:rPr>
          <w:b/>
        </w:rPr>
      </w:pPr>
    </w:p>
    <w:p w:rsidR="00020F16" w:rsidRDefault="00445473" w:rsidP="00587867">
      <w:pPr>
        <w:pStyle w:val="RedLinewLines"/>
        <w:ind w:hanging="1296"/>
      </w:pPr>
      <w:r>
        <w:t xml:space="preserve"> </w:t>
      </w:r>
      <w:r w:rsidR="00020F16">
        <w:t xml:space="preserve">[Replace the </w:t>
      </w:r>
      <w:r w:rsidR="008E6D47">
        <w:t xml:space="preserve">above </w:t>
      </w:r>
      <w:r w:rsidR="00020F16">
        <w:t>directive for the first paragraph with the following with bridge deck repair contracts:]</w:t>
      </w:r>
    </w:p>
    <w:p w:rsidR="00020F16" w:rsidRDefault="00020F16" w:rsidP="00020F16">
      <w:pPr>
        <w:ind w:left="1440"/>
      </w:pPr>
    </w:p>
    <w:p w:rsidR="00020F16" w:rsidRDefault="00020F16" w:rsidP="00427352">
      <w:r>
        <w:t>The following is added after the first paragraph:</w:t>
      </w:r>
    </w:p>
    <w:p w:rsidR="00020F16" w:rsidRDefault="00020F16" w:rsidP="00020F16">
      <w:pPr>
        <w:ind w:left="1440"/>
      </w:pPr>
    </w:p>
    <w:p w:rsidR="00020F16" w:rsidRDefault="00020F16" w:rsidP="00020F16">
      <w:pPr>
        <w:ind w:left="1440"/>
        <w:rPr>
          <w:b/>
        </w:rPr>
      </w:pPr>
      <w:r>
        <w:t>Shop and working drawings shall be made for the following items of work, including but not limited to:</w:t>
      </w:r>
    </w:p>
    <w:p w:rsidR="00020F16" w:rsidRDefault="00020F16" w:rsidP="00020F16">
      <w:pPr>
        <w:rPr>
          <w:b/>
        </w:rPr>
      </w:pPr>
    </w:p>
    <w:p w:rsidR="00020F16" w:rsidRDefault="00020F16" w:rsidP="00EA6EB3">
      <w:pPr>
        <w:numPr>
          <w:ilvl w:val="0"/>
          <w:numId w:val="2"/>
        </w:numPr>
        <w:tabs>
          <w:tab w:val="clear" w:pos="360"/>
          <w:tab w:val="num" w:pos="1800"/>
        </w:tabs>
        <w:ind w:left="1800"/>
      </w:pPr>
      <w:r>
        <w:t>Catch Systems - Interior and Fascia</w:t>
      </w:r>
    </w:p>
    <w:p w:rsidR="00020F16" w:rsidRDefault="00020F16" w:rsidP="00EA6EB3">
      <w:pPr>
        <w:numPr>
          <w:ilvl w:val="0"/>
          <w:numId w:val="2"/>
        </w:numPr>
        <w:tabs>
          <w:tab w:val="clear" w:pos="360"/>
          <w:tab w:val="num" w:pos="1800"/>
        </w:tabs>
        <w:ind w:left="1800"/>
      </w:pPr>
      <w:r>
        <w:t>Reinforcement Steel</w:t>
      </w:r>
    </w:p>
    <w:p w:rsidR="00020F16" w:rsidRDefault="00020F16" w:rsidP="00EA6EB3">
      <w:pPr>
        <w:numPr>
          <w:ilvl w:val="0"/>
          <w:numId w:val="2"/>
        </w:numPr>
        <w:tabs>
          <w:tab w:val="clear" w:pos="360"/>
          <w:tab w:val="num" w:pos="1800"/>
        </w:tabs>
        <w:ind w:left="1800"/>
      </w:pPr>
      <w:r>
        <w:t>S-I-P Metal Forms</w:t>
      </w:r>
    </w:p>
    <w:p w:rsidR="00020F16" w:rsidRDefault="00020F16" w:rsidP="00EA6EB3">
      <w:pPr>
        <w:numPr>
          <w:ilvl w:val="0"/>
          <w:numId w:val="2"/>
        </w:numPr>
        <w:tabs>
          <w:tab w:val="clear" w:pos="360"/>
          <w:tab w:val="num" w:pos="1800"/>
        </w:tabs>
        <w:ind w:left="1800"/>
      </w:pPr>
      <w:r>
        <w:t>Diaphragms</w:t>
      </w:r>
    </w:p>
    <w:p w:rsidR="00020F16" w:rsidRDefault="00020F16" w:rsidP="00EA6EB3">
      <w:pPr>
        <w:numPr>
          <w:ilvl w:val="0"/>
          <w:numId w:val="2"/>
        </w:numPr>
        <w:tabs>
          <w:tab w:val="clear" w:pos="360"/>
          <w:tab w:val="num" w:pos="1800"/>
        </w:tabs>
        <w:ind w:left="1800"/>
      </w:pPr>
      <w:r>
        <w:t>Parapet and Safetywalk Support at Fascia Bay Deck Replacements</w:t>
      </w:r>
    </w:p>
    <w:p w:rsidR="00020F16" w:rsidRDefault="00020F16" w:rsidP="00EA6EB3">
      <w:pPr>
        <w:numPr>
          <w:ilvl w:val="0"/>
          <w:numId w:val="2"/>
        </w:numPr>
        <w:tabs>
          <w:tab w:val="clear" w:pos="360"/>
          <w:tab w:val="num" w:pos="1800"/>
        </w:tabs>
        <w:ind w:left="1800"/>
      </w:pPr>
      <w:r>
        <w:t>Median Barrier Reconstruction - field measurements, demolition methods, formwork</w:t>
      </w:r>
    </w:p>
    <w:p w:rsidR="00020F16" w:rsidRDefault="00020F16" w:rsidP="00EA6EB3">
      <w:pPr>
        <w:numPr>
          <w:ilvl w:val="0"/>
          <w:numId w:val="2"/>
        </w:numPr>
        <w:tabs>
          <w:tab w:val="clear" w:pos="360"/>
          <w:tab w:val="num" w:pos="1800"/>
        </w:tabs>
        <w:ind w:left="1800"/>
      </w:pPr>
      <w:r>
        <w:t>Precast concrete construction barrier</w:t>
      </w:r>
    </w:p>
    <w:p w:rsidR="00020F16" w:rsidRDefault="00020F16" w:rsidP="00EA6EB3">
      <w:pPr>
        <w:numPr>
          <w:ilvl w:val="0"/>
          <w:numId w:val="2"/>
        </w:numPr>
        <w:tabs>
          <w:tab w:val="clear" w:pos="360"/>
          <w:tab w:val="num" w:pos="1800"/>
        </w:tabs>
        <w:ind w:left="1800"/>
      </w:pPr>
      <w:r>
        <w:t>Conduits, cables and wires</w:t>
      </w:r>
    </w:p>
    <w:p w:rsidR="00020F16" w:rsidRDefault="00020F16" w:rsidP="00EA6EB3">
      <w:pPr>
        <w:numPr>
          <w:ilvl w:val="0"/>
          <w:numId w:val="2"/>
        </w:numPr>
        <w:tabs>
          <w:tab w:val="clear" w:pos="360"/>
          <w:tab w:val="num" w:pos="1800"/>
        </w:tabs>
        <w:ind w:left="1800"/>
      </w:pPr>
      <w:r>
        <w:t>Cables connector kits</w:t>
      </w:r>
    </w:p>
    <w:p w:rsidR="00020F16" w:rsidRDefault="00020F16" w:rsidP="00EA6EB3">
      <w:pPr>
        <w:numPr>
          <w:ilvl w:val="0"/>
          <w:numId w:val="2"/>
        </w:numPr>
        <w:tabs>
          <w:tab w:val="clear" w:pos="360"/>
          <w:tab w:val="num" w:pos="1800"/>
        </w:tabs>
        <w:ind w:left="1800"/>
      </w:pPr>
      <w:r>
        <w:t>Grounding and termination devices</w:t>
      </w:r>
    </w:p>
    <w:p w:rsidR="00020F16" w:rsidRDefault="00020F16" w:rsidP="00EA6EB3">
      <w:pPr>
        <w:numPr>
          <w:ilvl w:val="0"/>
          <w:numId w:val="2"/>
        </w:numPr>
        <w:tabs>
          <w:tab w:val="clear" w:pos="360"/>
          <w:tab w:val="num" w:pos="1800"/>
        </w:tabs>
        <w:ind w:left="1800"/>
      </w:pPr>
      <w:r>
        <w:t>Joint Reconstruction Type 1P, 1P Modified and F</w:t>
      </w:r>
    </w:p>
    <w:p w:rsidR="00020F16" w:rsidRPr="00355944" w:rsidRDefault="00020F16" w:rsidP="00EA6EB3">
      <w:pPr>
        <w:numPr>
          <w:ilvl w:val="0"/>
          <w:numId w:val="2"/>
        </w:numPr>
        <w:tabs>
          <w:tab w:val="clear" w:pos="360"/>
          <w:tab w:val="num" w:pos="1800"/>
        </w:tabs>
        <w:ind w:left="1800"/>
        <w:rPr>
          <w:b/>
        </w:rPr>
      </w:pPr>
      <w:r>
        <w:t>Pavement riser repair</w:t>
      </w:r>
    </w:p>
    <w:p w:rsidR="00E129A1" w:rsidRDefault="00E129A1" w:rsidP="00E129A1">
      <w:pPr>
        <w:ind w:left="1440"/>
      </w:pPr>
    </w:p>
    <w:p w:rsidR="00E129A1" w:rsidRPr="0025309D" w:rsidRDefault="00E129A1" w:rsidP="00E129A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2008SS-07</w:t>
      </w:r>
    </w:p>
    <w:p w:rsidR="00355944" w:rsidRPr="00B50B30" w:rsidRDefault="00355944" w:rsidP="00B50B30">
      <w:pPr>
        <w:pStyle w:val="RedLinewLines"/>
        <w:ind w:left="0"/>
      </w:pPr>
      <w:r w:rsidRPr="00B84B47">
        <w:rPr>
          <w:iCs/>
        </w:rPr>
        <w:t>[</w:t>
      </w:r>
      <w:r w:rsidR="00B50B30">
        <w:t>Include for all contracts requiring Catches and Protective Shielding for Bridge Work</w:t>
      </w:r>
    </w:p>
    <w:p w:rsidR="00355944" w:rsidRPr="00B84B47" w:rsidRDefault="00355944" w:rsidP="00355944">
      <w:pPr>
        <w:rPr>
          <w:iCs/>
        </w:rPr>
      </w:pPr>
    </w:p>
    <w:p w:rsidR="00355944" w:rsidRPr="00B84B47" w:rsidRDefault="00355944" w:rsidP="00355944">
      <w:pPr>
        <w:rPr>
          <w:iCs/>
        </w:rPr>
      </w:pPr>
      <w:r w:rsidRPr="00B84B47">
        <w:rPr>
          <w:iCs/>
        </w:rPr>
        <w:t>The following is added after the first paragraph:</w:t>
      </w:r>
    </w:p>
    <w:p w:rsidR="00355944" w:rsidRPr="00B84B47" w:rsidRDefault="00355944" w:rsidP="00355944">
      <w:pPr>
        <w:rPr>
          <w:iCs/>
        </w:rPr>
      </w:pPr>
    </w:p>
    <w:p w:rsidR="00355944" w:rsidRDefault="00355944" w:rsidP="00355944">
      <w:pPr>
        <w:ind w:left="1296"/>
        <w:rPr>
          <w:iCs/>
        </w:rPr>
      </w:pPr>
      <w:r w:rsidRPr="00B84B47">
        <w:rPr>
          <w:iCs/>
        </w:rPr>
        <w:t>Shop and Working drawings and design calculations for catches and temporary flooring platforms shall be signed and sealed by a Professional Engineer licensed in the State of New Jersey, and submitted for review and approval to the Engineer</w:t>
      </w:r>
      <w:r>
        <w:rPr>
          <w:iCs/>
        </w:rPr>
        <w:t>.</w:t>
      </w:r>
    </w:p>
    <w:p w:rsidR="00E129A1" w:rsidRDefault="00E129A1" w:rsidP="00E129A1">
      <w:pPr>
        <w:ind w:left="1440"/>
      </w:pPr>
    </w:p>
    <w:p w:rsidR="00E129A1" w:rsidRPr="00B50B30" w:rsidRDefault="00E129A1"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sidRPr="00B50B30">
        <w:rPr>
          <w:color w:val="339966"/>
        </w:rPr>
        <w:t>End DCA</w:t>
      </w:r>
      <w:r>
        <w:t xml:space="preserve"> </w:t>
      </w:r>
      <w:r w:rsidR="00B50B30">
        <w:rPr>
          <w:color w:val="339966"/>
        </w:rPr>
        <w:t>2008SS-07</w:t>
      </w:r>
    </w:p>
    <w:p w:rsidR="00355944" w:rsidRDefault="00355944" w:rsidP="00355944">
      <w:pPr>
        <w:ind w:left="1296"/>
        <w:rPr>
          <w:b/>
        </w:rPr>
      </w:pPr>
    </w:p>
    <w:p w:rsidR="00677524" w:rsidRDefault="00445473" w:rsidP="00587867">
      <w:pPr>
        <w:pStyle w:val="RedLinewLines"/>
        <w:ind w:hanging="1296"/>
      </w:pPr>
      <w:bookmarkStart w:id="152" w:name="_Toc475932991"/>
      <w:r>
        <w:t xml:space="preserve"> </w:t>
      </w:r>
      <w:r w:rsidR="00677524">
        <w:t>[Include the following as necessary:]</w:t>
      </w:r>
    </w:p>
    <w:p w:rsidR="00FC0334" w:rsidRDefault="00E220D8" w:rsidP="00DC7103">
      <w:pPr>
        <w:pStyle w:val="Heading3"/>
      </w:pPr>
      <w:bookmarkStart w:id="153" w:name="_Toc73107110"/>
      <w:bookmarkStart w:id="154" w:name="_Toc77561597"/>
      <w:bookmarkStart w:id="155" w:name="_Toc229306481"/>
      <w:bookmarkStart w:id="156" w:name="_Toc317166939"/>
      <w:bookmarkStart w:id="157" w:name="_Toc473552555"/>
      <w:r>
        <w:t>104.09</w:t>
      </w:r>
      <w:r>
        <w:tab/>
        <w:t>Construction Layout</w:t>
      </w:r>
      <w:bookmarkEnd w:id="152"/>
      <w:bookmarkEnd w:id="153"/>
      <w:bookmarkEnd w:id="154"/>
      <w:bookmarkEnd w:id="155"/>
      <w:bookmarkEnd w:id="156"/>
      <w:bookmarkEnd w:id="157"/>
    </w:p>
    <w:p w:rsidR="00FC0334" w:rsidRDefault="00FC0334" w:rsidP="00427352">
      <w:r>
        <w:lastRenderedPageBreak/>
        <w:t>The following is added:</w:t>
      </w:r>
    </w:p>
    <w:p w:rsidR="00FC0334" w:rsidRDefault="00FC0334" w:rsidP="00C82A8E"/>
    <w:p w:rsidR="00FC0334" w:rsidRDefault="00FC0334">
      <w:pPr>
        <w:ind w:left="1440"/>
      </w:pPr>
      <w:r>
        <w:t>The navigable depths of the waterway outside the navigable channel is unknown.  The Contractor shall, therefore, investigate by soundings or otherwise, the actual navigable depths of all locations where he plans to use barges or navigable equipment, to satisfy himself as of the navigable conditions in relation to his operations.</w:t>
      </w:r>
    </w:p>
    <w:p w:rsidR="00FC0334" w:rsidRDefault="00FC0334" w:rsidP="00C82A8E"/>
    <w:p w:rsidR="00FC0334" w:rsidRDefault="00FC0334">
      <w:pPr>
        <w:ind w:left="1440"/>
      </w:pPr>
      <w:r>
        <w:t>It will be the Contractor's responsibility to check all tide water levels to see if there are any excessive high or low tides.  No extra payment will be made to the Contractor if the tide waters interfere with the Contractor's operations; however, such event may be the basis of an extension of time to do the work.</w:t>
      </w:r>
    </w:p>
    <w:p w:rsidR="00FC0334" w:rsidRDefault="00FC0334" w:rsidP="00C82A8E"/>
    <w:p w:rsidR="00FC0334" w:rsidRDefault="00FC0334">
      <w:pPr>
        <w:ind w:left="1440"/>
      </w:pPr>
      <w:r>
        <w:t>When an existing structure is to be modified in any way, the Contractor shall verify that the dimensions of the existing structure are as shown on the plans, and any discrepancy shall immediately be brought to the attention of the Engineer.  Field verification of the dimensions of the existing structure shall be completed prior to the fabrication of the new structural steel.</w:t>
      </w:r>
    </w:p>
    <w:p w:rsidR="00FC0334" w:rsidRDefault="00FC0334" w:rsidP="00C82A8E"/>
    <w:p w:rsidR="00FC0334" w:rsidRDefault="00FC0334" w:rsidP="00587867">
      <w:pPr>
        <w:pStyle w:val="RedLinewLines"/>
        <w:ind w:hanging="1296"/>
      </w:pPr>
      <w:r>
        <w:t>[Add the following for bridge deck repair contracts:]</w:t>
      </w:r>
    </w:p>
    <w:p w:rsidR="00FC0334" w:rsidRDefault="00FC0334" w:rsidP="00427352">
      <w:r>
        <w:t>The following is added:</w:t>
      </w:r>
    </w:p>
    <w:p w:rsidR="00FC0334" w:rsidRDefault="00FC0334" w:rsidP="00C82A8E"/>
    <w:p w:rsidR="00FC0334" w:rsidRDefault="00FC0334">
      <w:pPr>
        <w:ind w:left="1440"/>
      </w:pPr>
      <w:r>
        <w:t xml:space="preserve">The Engineer will provide the Contractor with the outlines of the limits of spalled areas, bridge deck surface removal, joint reconstruction limits, safety walk, </w:t>
      </w:r>
      <w:proofErr w:type="gramStart"/>
      <w:r>
        <w:t>parapet</w:t>
      </w:r>
      <w:proofErr w:type="gramEnd"/>
      <w:r>
        <w:t xml:space="preserve"> and curb repairs and other work areas to be repaired and reconstructed.</w:t>
      </w:r>
    </w:p>
    <w:p w:rsidR="00FC0334" w:rsidRDefault="00FC0334">
      <w:pPr>
        <w:ind w:left="1440"/>
      </w:pPr>
    </w:p>
    <w:p w:rsidR="00FC0334" w:rsidRDefault="00FC0334">
      <w:pPr>
        <w:ind w:left="1440"/>
      </w:pPr>
      <w:r>
        <w:t>The use of pilot holes will be required to accurately determine the lateral limits of deck replacement.  The Contractor shall provide the Engineer with a schedule of his test crews.  He shall give written notice to the Engineer 48 hours in advance of commencement of such work, advising him of the times, number of test crews working and locations where he proposes to start work.  The Contractor shall cooperate with the Engineer in providing whatever men and equipment that may be required to provide these pilot holes and the cost of this work shall be included in the unit prices bid for the Concrete Deck Replacement items.</w:t>
      </w:r>
    </w:p>
    <w:p w:rsidR="00FC0334" w:rsidRDefault="00FC0334" w:rsidP="00C82A8E"/>
    <w:p w:rsidR="00FC0334" w:rsidRDefault="00FC0334">
      <w:pPr>
        <w:ind w:left="1440"/>
      </w:pPr>
      <w:r>
        <w:t>The Contractors layout shall also include providing regularly spaced guide markers and continuous string line between markers on the finished pavement for the application of reflectorized striping.</w:t>
      </w:r>
    </w:p>
    <w:p w:rsidR="00FC0334" w:rsidRDefault="00FC0334" w:rsidP="00C82A8E"/>
    <w:p w:rsidR="00FC0334" w:rsidRDefault="00FC0334">
      <w:pPr>
        <w:ind w:left="1440"/>
      </w:pPr>
      <w:r>
        <w:t>For areas requiring resurfacing, the Contractor shall furnish the control for proper profile and cross slope and install all necessary materials and devices, such as screed rails on adjustable chairs or piano wire strung between drive pins at 25 foot centers, for spreading the asphalt surfacing.  Such screed rails or piano wire shall be set to be able to provide required compacted pavement thickness.  The vertical alignment of the screed rails or piano wire shall be adjusted to a smooth profile meeting the bridge armor joints within the tolerances specified in subsection 302.05(K) or as directed by the Engineer.</w:t>
      </w:r>
    </w:p>
    <w:p w:rsidR="00FC0334" w:rsidRDefault="00FC0334">
      <w:pPr>
        <w:ind w:left="1440"/>
      </w:pPr>
    </w:p>
    <w:p w:rsidR="00FC0334" w:rsidRDefault="00FC0334">
      <w:pPr>
        <w:ind w:left="1440"/>
      </w:pPr>
      <w:r>
        <w:t xml:space="preserve">The cross slope of the screed for all lifts shall be set to provide a smooth transition as </w:t>
      </w:r>
      <w:r>
        <w:lastRenderedPageBreak/>
        <w:t>directed by the Engineer from the cross slope of the existing pavement surface and the armored joint or the abutment headblock cross slope.</w:t>
      </w:r>
    </w:p>
    <w:p w:rsidR="00FC0334" w:rsidRDefault="00FC0334">
      <w:pPr>
        <w:ind w:left="1440"/>
      </w:pPr>
    </w:p>
    <w:p w:rsidR="00FC0334" w:rsidRDefault="00FC0334">
      <w:pPr>
        <w:ind w:left="1440"/>
      </w:pPr>
      <w:r>
        <w:t>Screed controls shall employ approved compensating devices to adjust the grade line so that minor changes in grade elevations will not be reflected immediately in the finished surface.</w:t>
      </w:r>
    </w:p>
    <w:p w:rsidR="00FC0334" w:rsidRDefault="00FC0334">
      <w:pPr>
        <w:ind w:left="1440"/>
      </w:pPr>
    </w:p>
    <w:p w:rsidR="00FC0334" w:rsidRDefault="00FC0334">
      <w:pPr>
        <w:ind w:left="1440"/>
      </w:pPr>
      <w:r>
        <w:t>Nighttime operations shall be illuminated by a lighting system which shall provide the construction area with a minimum illumination intensity of 5 foot candles and shall be positioned and operated to preclude glare to approaching traffic.  The lighting system shall not include incandescent lights.</w:t>
      </w:r>
    </w:p>
    <w:p w:rsidR="00FC0334" w:rsidRDefault="00FC0334">
      <w:pPr>
        <w:ind w:left="1440"/>
      </w:pPr>
    </w:p>
    <w:p w:rsidR="00FC0334" w:rsidRDefault="00FC0334">
      <w:pPr>
        <w:ind w:left="1440"/>
      </w:pPr>
      <w:r>
        <w:t>The cost of the lighting system for nighttime operations will not be paid for separately but shall be included in the prices bid for the various scheduled pay items.</w:t>
      </w:r>
    </w:p>
    <w:p w:rsidR="00FC0334" w:rsidRDefault="00FC0334">
      <w:pPr>
        <w:ind w:left="1440"/>
      </w:pPr>
    </w:p>
    <w:p w:rsidR="00FC0334" w:rsidRDefault="00FC0334">
      <w:pPr>
        <w:ind w:left="1440"/>
      </w:pPr>
      <w:r>
        <w:t>All equipment used for nighttime operations shall have a minimum of 72 square inches of high intensity reflective sheeting toward the extremities of each side of the equipment.  A minimum of 144 square inches of the sheeting shall be visible from each direction.  The color of the reflective sheeting shall be orange.</w:t>
      </w:r>
    </w:p>
    <w:p w:rsidR="00FC0334" w:rsidRDefault="00FC0334">
      <w:pPr>
        <w:ind w:left="1440"/>
      </w:pPr>
    </w:p>
    <w:p w:rsidR="00FC0334" w:rsidRDefault="00FC0334">
      <w:pPr>
        <w:ind w:left="1440"/>
      </w:pPr>
      <w:r>
        <w:t>Within 24 hours of the beginning of the lane closing, the Contractor shall remove the headblock material at abutment locations or the overlay material at sealed deck joint locations to determine the extent of repair work required.</w:t>
      </w:r>
    </w:p>
    <w:p w:rsidR="00FC0334" w:rsidRDefault="00FC0334">
      <w:pPr>
        <w:ind w:left="1440"/>
      </w:pPr>
    </w:p>
    <w:p w:rsidR="00FC0334" w:rsidRDefault="00FC0334">
      <w:pPr>
        <w:ind w:left="1440"/>
      </w:pPr>
      <w:r>
        <w:t>The amount of allowable “If and Where Directed by the Engineer” quantities and estimated quantities shown on the plans shall be performed within the stipulated lane closing time frames listed in Division 800.</w:t>
      </w:r>
    </w:p>
    <w:p w:rsidR="00FC0334" w:rsidRDefault="00FC0334" w:rsidP="00DC7103">
      <w:pPr>
        <w:ind w:left="1440"/>
      </w:pPr>
    </w:p>
    <w:p w:rsidR="00FC0334" w:rsidRDefault="00FC0334">
      <w:pPr>
        <w:ind w:left="1440"/>
      </w:pPr>
      <w:r>
        <w:t>Additional commensurate lane closing time may be allowed as determined by the Engineer in cases where the amount of “If and Where Directed by the Engineer” quantities exceed considerably the quantities stipulated in the Contract.  For “If and Where Directed by the Engineer” work on bridges currently not scheduled in the Contract, commensurate, allowable lane closing hours will be established by the Engineer.</w:t>
      </w:r>
    </w:p>
    <w:p w:rsidR="00FC0334" w:rsidRDefault="00FC0334">
      <w:pPr>
        <w:ind w:left="1440"/>
      </w:pPr>
    </w:p>
    <w:p w:rsidR="00FC0334" w:rsidRDefault="00FC0334">
      <w:pPr>
        <w:ind w:left="1440"/>
      </w:pPr>
      <w:r>
        <w:t>In stages where two lanes or similar are closed and inclement weather or other circumstances may impact the stipulated lane closing pick-up time, the Contractor shall concentrate his work effort on the lane adjacent to the active traffic lane.  He shall be prepared to complete work in this lane ahead of the work in the remaining area in order to allow this lane to be opened to traffic, at the time requested by the Engineer.  This approach may require a non-contiguous paving operation.  The Contractor shall allow in his bid for any additional cost, which may result for the various items involved.</w:t>
      </w:r>
    </w:p>
    <w:p w:rsidR="00FC0334" w:rsidRDefault="00FC0334">
      <w:pPr>
        <w:ind w:left="1440"/>
      </w:pPr>
    </w:p>
    <w:p w:rsidR="00FC0334" w:rsidRDefault="00FC0334">
      <w:pPr>
        <w:ind w:left="1440"/>
      </w:pPr>
      <w:r>
        <w:t>The Contractor shall allow in his bid for the above stipulated requirements and provisions.</w:t>
      </w:r>
    </w:p>
    <w:p w:rsidR="006825E9" w:rsidRDefault="006825E9" w:rsidP="006825E9">
      <w:pPr>
        <w:ind w:left="1440"/>
      </w:pPr>
    </w:p>
    <w:p w:rsidR="006825E9" w:rsidRPr="0025309D" w:rsidRDefault="006825E9" w:rsidP="006825E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2005SS-0</w:t>
      </w:r>
      <w:r w:rsidR="00587867">
        <w:rPr>
          <w:color w:val="339966"/>
        </w:rPr>
        <w:t>3</w:t>
      </w:r>
    </w:p>
    <w:p w:rsidR="00355944" w:rsidRPr="006825E9" w:rsidRDefault="00355944" w:rsidP="006825E9">
      <w:pPr>
        <w:pStyle w:val="RedLinewLines"/>
        <w:ind w:hanging="1296"/>
        <w:rPr>
          <w:bCs/>
          <w:iCs/>
        </w:rPr>
      </w:pPr>
      <w:bookmarkStart w:id="158" w:name="_Toc475932993"/>
      <w:bookmarkStart w:id="159" w:name="_Toc73107111"/>
      <w:bookmarkStart w:id="160" w:name="_Toc77561598"/>
      <w:r w:rsidRPr="006825E9">
        <w:rPr>
          <w:bCs/>
          <w:iCs/>
        </w:rPr>
        <w:lastRenderedPageBreak/>
        <w:t>[Include the following with all contracts:]</w:t>
      </w:r>
    </w:p>
    <w:p w:rsidR="000573B6" w:rsidRDefault="000573B6" w:rsidP="000573B6">
      <w:pPr>
        <w:pStyle w:val="1Indent2paragraph"/>
        <w:ind w:left="0" w:firstLine="0"/>
        <w:rPr>
          <w:rFonts w:ascii="Book Antiqua" w:hAnsi="Book Antiqua"/>
        </w:rPr>
      </w:pPr>
      <w:bookmarkStart w:id="161" w:name="_Toc229306482"/>
      <w:bookmarkStart w:id="162" w:name="_Toc317166940"/>
    </w:p>
    <w:p w:rsidR="000573B6" w:rsidRPr="000573B6" w:rsidRDefault="000573B6" w:rsidP="000573B6">
      <w:pPr>
        <w:pStyle w:val="1Indent2paragraph"/>
        <w:ind w:left="0" w:firstLine="0"/>
        <w:rPr>
          <w:rFonts w:ascii="Book Antiqua" w:hAnsi="Book Antiqua"/>
        </w:rPr>
      </w:pPr>
      <w:r>
        <w:rPr>
          <w:rFonts w:ascii="Book Antiqua" w:hAnsi="Book Antiqua"/>
        </w:rPr>
        <w:t>Add the following to the beginning of the subsection:</w:t>
      </w:r>
    </w:p>
    <w:p w:rsidR="00FC0334" w:rsidRDefault="00E220D8" w:rsidP="00DC7103">
      <w:pPr>
        <w:pStyle w:val="Heading3"/>
      </w:pPr>
      <w:bookmarkStart w:id="163" w:name="_Toc473552556"/>
      <w:r>
        <w:t>104.13</w:t>
      </w:r>
      <w:r>
        <w:tab/>
      </w:r>
      <w:r w:rsidR="00FC0334">
        <w:t>Sanitary</w:t>
      </w:r>
      <w:r>
        <w:t xml:space="preserve">, </w:t>
      </w:r>
      <w:r w:rsidR="00FC0334">
        <w:t xml:space="preserve">Health </w:t>
      </w:r>
      <w:r>
        <w:t xml:space="preserve">And </w:t>
      </w:r>
      <w:r w:rsidR="00FC0334">
        <w:t>Safety Provisions</w:t>
      </w:r>
      <w:bookmarkEnd w:id="158"/>
      <w:bookmarkEnd w:id="159"/>
      <w:bookmarkEnd w:id="160"/>
      <w:bookmarkEnd w:id="161"/>
      <w:bookmarkEnd w:id="162"/>
      <w:bookmarkEnd w:id="163"/>
    </w:p>
    <w:p w:rsidR="000C1634" w:rsidRPr="0025309D" w:rsidRDefault="000C1634" w:rsidP="000C1634">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2010SS-09, DCA 2010SS-26 &amp; DCA 2015SS-02</w:t>
      </w:r>
    </w:p>
    <w:p w:rsidR="000573B6" w:rsidRDefault="000573B6" w:rsidP="000573B6"/>
    <w:p w:rsidR="000C1634" w:rsidRPr="000C1634" w:rsidRDefault="000C1634" w:rsidP="000C1634">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720"/>
        <w:jc w:val="both"/>
        <w:rPr>
          <w:iCs/>
        </w:rPr>
      </w:pPr>
      <w:r w:rsidRPr="000C1634">
        <w:rPr>
          <w:iCs/>
        </w:rPr>
        <w:t xml:space="preserve">The Contractor </w:t>
      </w:r>
      <w:r w:rsidRPr="000C1634">
        <w:rPr>
          <w:b/>
          <w:bCs/>
          <w:iCs/>
          <w:color w:val="FF0000"/>
        </w:rPr>
        <w:t>[</w:t>
      </w:r>
      <w:r w:rsidRPr="000C1634">
        <w:rPr>
          <w:iCs/>
          <w:color w:val="FF0000"/>
        </w:rPr>
        <w:t xml:space="preserve">select one </w:t>
      </w:r>
      <w:r w:rsidRPr="000C1634">
        <w:rPr>
          <w:b/>
          <w:bCs/>
          <w:iCs/>
          <w:color w:val="FF0000"/>
        </w:rPr>
        <w:t xml:space="preserve"> (shall have a Part-Time) </w:t>
      </w:r>
      <w:r w:rsidRPr="000C1634">
        <w:rPr>
          <w:iCs/>
          <w:color w:val="FF0000"/>
        </w:rPr>
        <w:t>or</w:t>
      </w:r>
      <w:r w:rsidRPr="000C1634">
        <w:rPr>
          <w:b/>
          <w:bCs/>
          <w:iCs/>
          <w:color w:val="FF0000"/>
        </w:rPr>
        <w:t xml:space="preserve"> (shall have a Full-Time)]</w:t>
      </w:r>
      <w:r w:rsidRPr="000C1634">
        <w:rPr>
          <w:iCs/>
        </w:rPr>
        <w:t xml:space="preserve"> Safety Representative (SR) per the </w:t>
      </w:r>
      <w:r w:rsidRPr="000C1634">
        <w:rPr>
          <w:bCs/>
          <w:iCs/>
          <w:color w:val="000000"/>
        </w:rPr>
        <w:t>NJTA-HASP</w:t>
      </w:r>
      <w:r w:rsidR="00456B29">
        <w:rPr>
          <w:iCs/>
        </w:rPr>
        <w:t>, Item 3.03</w:t>
      </w:r>
      <w:r w:rsidRPr="000C1634">
        <w:rPr>
          <w:iCs/>
        </w:rPr>
        <w:t>.  [For Part-Time SR, add the following:  The Part-Time SR working hours shall be defined as (  ) hours per week.]</w:t>
      </w:r>
    </w:p>
    <w:p w:rsidR="000C1634" w:rsidRPr="000C1634" w:rsidRDefault="000C1634" w:rsidP="000C1634">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720"/>
        <w:jc w:val="both"/>
        <w:rPr>
          <w:iCs/>
        </w:rPr>
      </w:pPr>
    </w:p>
    <w:p w:rsidR="000C1634" w:rsidRPr="000C1634" w:rsidRDefault="000C1634" w:rsidP="000C1634">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720"/>
        <w:jc w:val="both"/>
        <w:rPr>
          <w:iCs/>
          <w:color w:val="FF0000"/>
        </w:rPr>
      </w:pPr>
      <w:r w:rsidRPr="000C1634">
        <w:rPr>
          <w:iCs/>
          <w:color w:val="FF0000"/>
        </w:rPr>
        <w:t>[Note to Designer: The Authority Project Manager will provide guidance as to whether the contract will require a Safety Representative and if he shall serve as on a Part-Time or Full-Time basis.  The Project Manager will also indicate the number of hours required from the Part-Time Safety Representative.]</w:t>
      </w:r>
    </w:p>
    <w:p w:rsidR="00FD4649" w:rsidRPr="0025309D" w:rsidRDefault="00FD4649" w:rsidP="00FD464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2010SS-09</w:t>
      </w:r>
      <w:r w:rsidR="000C1634">
        <w:rPr>
          <w:color w:val="339966"/>
        </w:rPr>
        <w:t xml:space="preserve">, </w:t>
      </w:r>
      <w:r w:rsidR="00BA4364">
        <w:rPr>
          <w:color w:val="339966"/>
        </w:rPr>
        <w:t>DCA 2010SS-26</w:t>
      </w:r>
      <w:r w:rsidR="000C1634">
        <w:rPr>
          <w:color w:val="339966"/>
        </w:rPr>
        <w:t xml:space="preserve"> &amp; DCA 2015SS-02</w:t>
      </w:r>
    </w:p>
    <w:p w:rsidR="00B26014" w:rsidRDefault="00B26014" w:rsidP="000924E7">
      <w:pPr>
        <w:pStyle w:val="1Indent2paragraph"/>
        <w:ind w:left="0" w:firstLine="0"/>
        <w:rPr>
          <w:rFonts w:ascii="Book Antiqua" w:hAnsi="Book Antiqua"/>
        </w:rPr>
      </w:pPr>
    </w:p>
    <w:p w:rsidR="00355944" w:rsidRPr="00355944" w:rsidRDefault="000924E7" w:rsidP="000924E7">
      <w:pPr>
        <w:pStyle w:val="1Indent2paragraph"/>
        <w:ind w:left="0" w:firstLine="0"/>
        <w:rPr>
          <w:rFonts w:ascii="Book Antiqua" w:hAnsi="Book Antiqua"/>
        </w:rPr>
      </w:pPr>
      <w:r w:rsidRPr="000924E7">
        <w:rPr>
          <w:rFonts w:ascii="Book Antiqua" w:hAnsi="Book Antiqua"/>
        </w:rPr>
        <w:t>Add the following after the 2</w:t>
      </w:r>
      <w:r w:rsidRPr="000924E7">
        <w:rPr>
          <w:rFonts w:ascii="Book Antiqua" w:hAnsi="Book Antiqua"/>
          <w:vertAlign w:val="superscript"/>
        </w:rPr>
        <w:t>nd</w:t>
      </w:r>
      <w:r w:rsidRPr="000924E7">
        <w:rPr>
          <w:rFonts w:ascii="Book Antiqua" w:hAnsi="Book Antiqua"/>
        </w:rPr>
        <w:t xml:space="preserve"> paragraph</w:t>
      </w:r>
    </w:p>
    <w:p w:rsidR="00355944" w:rsidRDefault="00355944" w:rsidP="000924E7">
      <w:pPr>
        <w:pStyle w:val="1Indent2paragraph"/>
        <w:ind w:left="0" w:firstLine="0"/>
        <w:rPr>
          <w:b/>
          <w:i/>
          <w:iCs/>
          <w:szCs w:val="24"/>
          <w:u w:val="single"/>
        </w:rPr>
      </w:pPr>
    </w:p>
    <w:p w:rsidR="00355944" w:rsidRPr="00355944" w:rsidRDefault="00355944" w:rsidP="00907A35">
      <w:pPr>
        <w:pStyle w:val="1Indent2paragraph"/>
        <w:ind w:left="432" w:firstLine="0"/>
        <w:rPr>
          <w:b/>
          <w:iCs/>
          <w:szCs w:val="24"/>
          <w:u w:val="single"/>
        </w:rPr>
      </w:pPr>
      <w:r w:rsidRPr="00355944">
        <w:rPr>
          <w:b/>
          <w:iCs/>
          <w:szCs w:val="24"/>
          <w:u w:val="single"/>
        </w:rPr>
        <w:t>(A)</w:t>
      </w:r>
      <w:r w:rsidRPr="00355944">
        <w:rPr>
          <w:b/>
          <w:iCs/>
          <w:szCs w:val="24"/>
          <w:u w:val="single"/>
        </w:rPr>
        <w:tab/>
        <w:t>TOILET FACILITIES</w:t>
      </w:r>
    </w:p>
    <w:p w:rsidR="00355944" w:rsidRDefault="00355944" w:rsidP="000924E7">
      <w:pPr>
        <w:pStyle w:val="1Indent2paragraph"/>
        <w:ind w:left="0" w:firstLine="0"/>
        <w:rPr>
          <w:rFonts w:ascii="Book Antiqua" w:hAnsi="Book Antiqua"/>
        </w:rPr>
      </w:pPr>
    </w:p>
    <w:p w:rsidR="000924E7" w:rsidRDefault="000924E7" w:rsidP="000924E7">
      <w:pPr>
        <w:pStyle w:val="1Indent2paragraph"/>
        <w:ind w:firstLine="0"/>
        <w:rPr>
          <w:rFonts w:ascii="Book Antiqua" w:hAnsi="Book Antiqua"/>
        </w:rPr>
      </w:pPr>
      <w:r w:rsidRPr="000924E7">
        <w:rPr>
          <w:rFonts w:ascii="Book Antiqua" w:hAnsi="Book Antiqua"/>
        </w:rPr>
        <w:t>The Contractor shall ensure privacy to all employees and Authority personnel assigned to the Project by providing on site separate toilet facilities for male and female employees.  These facilities shall be portable toilets and clearly marked MEN and WOMEN.  They are in addition to the facilities provided in the field office.</w:t>
      </w:r>
    </w:p>
    <w:p w:rsidR="000924E7" w:rsidRDefault="000924E7" w:rsidP="000924E7">
      <w:pPr>
        <w:pStyle w:val="1Indent2paragraph"/>
        <w:ind w:firstLine="0"/>
        <w:rPr>
          <w:rFonts w:ascii="Book Antiqua" w:hAnsi="Book Antiqua"/>
        </w:rPr>
      </w:pPr>
    </w:p>
    <w:p w:rsidR="000924E7" w:rsidRPr="000924E7" w:rsidRDefault="000924E7" w:rsidP="000924E7">
      <w:pPr>
        <w:pStyle w:val="1Indent2paragraph"/>
        <w:ind w:firstLine="0"/>
        <w:rPr>
          <w:rFonts w:ascii="Book Antiqua" w:hAnsi="Book Antiqua"/>
        </w:rPr>
      </w:pPr>
      <w:r w:rsidRPr="000924E7">
        <w:rPr>
          <w:rFonts w:ascii="Book Antiqua" w:hAnsi="Book Antiqua"/>
        </w:rPr>
        <w:t>The total number of facilities shall be determined from the chart listed below.  A facility is defined as one unit.  A facility site is defined as a location that provides at least one facility for each sex.  The maximum distance between the location of facility sites and workers shall be no more than one-half mile.</w:t>
      </w:r>
    </w:p>
    <w:p w:rsidR="000924E7" w:rsidRDefault="000924E7" w:rsidP="000924E7">
      <w:pPr>
        <w:pStyle w:val="1Indent2paragraph"/>
        <w:ind w:firstLine="36"/>
        <w:rPr>
          <w:rFonts w:ascii="Book Antiqua" w:hAnsi="Book Antiqua"/>
        </w:rPr>
      </w:pPr>
    </w:p>
    <w:p w:rsidR="000924E7" w:rsidRDefault="000924E7" w:rsidP="000924E7">
      <w:pPr>
        <w:pStyle w:val="1Indent2paragraph"/>
        <w:ind w:firstLine="36"/>
        <w:rPr>
          <w:rFonts w:ascii="Book Antiqua" w:hAnsi="Book Antiqua"/>
        </w:rPr>
      </w:pPr>
      <w:r w:rsidRPr="000924E7">
        <w:rPr>
          <w:rFonts w:ascii="Book Antiqua" w:hAnsi="Book Antiqua"/>
        </w:rPr>
        <w:t xml:space="preserve">All toilet facilities shall be in compliance with OSHA Regulation </w:t>
      </w:r>
      <w:r w:rsidR="008661E5">
        <w:rPr>
          <w:rFonts w:ascii="Book Antiqua" w:hAnsi="Book Antiqua"/>
        </w:rPr>
        <w:t xml:space="preserve">26 CFR </w:t>
      </w:r>
      <w:r w:rsidRPr="000924E7">
        <w:rPr>
          <w:rFonts w:ascii="Book Antiqua" w:hAnsi="Book Antiqua"/>
        </w:rPr>
        <w:t>1926.51(c) with the exception that the Authority will require that separate toilet facilities be provided for males and females.  The sewage disposal method shall not endanger the health of employees and shall be in compliance with all</w:t>
      </w:r>
      <w:r>
        <w:rPr>
          <w:rFonts w:ascii="Book Antiqua" w:hAnsi="Book Antiqua"/>
        </w:rPr>
        <w:t xml:space="preserve"> </w:t>
      </w:r>
      <w:r w:rsidR="002D00BA">
        <w:rPr>
          <w:rFonts w:ascii="Book Antiqua" w:hAnsi="Book Antiqua"/>
        </w:rPr>
        <w:t>s</w:t>
      </w:r>
      <w:r>
        <w:rPr>
          <w:rFonts w:ascii="Book Antiqua" w:hAnsi="Book Antiqua"/>
        </w:rPr>
        <w:t xml:space="preserve">tate and </w:t>
      </w:r>
      <w:r w:rsidR="002D00BA">
        <w:rPr>
          <w:rFonts w:ascii="Book Antiqua" w:hAnsi="Book Antiqua"/>
        </w:rPr>
        <w:t>f</w:t>
      </w:r>
      <w:r>
        <w:rPr>
          <w:rFonts w:ascii="Book Antiqua" w:hAnsi="Book Antiqua"/>
        </w:rPr>
        <w:t>ederal regulations.</w:t>
      </w:r>
    </w:p>
    <w:p w:rsidR="000924E7" w:rsidRDefault="000924E7" w:rsidP="000924E7">
      <w:pPr>
        <w:pStyle w:val="1Indent2paragraph"/>
        <w:ind w:firstLine="36"/>
        <w:rPr>
          <w:rFonts w:ascii="Book Antiqua" w:hAnsi="Book Antiqua"/>
        </w:rPr>
      </w:pPr>
    </w:p>
    <w:p w:rsidR="000924E7" w:rsidRPr="000924E7" w:rsidRDefault="000924E7" w:rsidP="000924E7">
      <w:pPr>
        <w:pStyle w:val="1Indent2paragraph"/>
        <w:ind w:firstLine="36"/>
        <w:rPr>
          <w:rFonts w:ascii="Book Antiqua" w:hAnsi="Book Antiqua"/>
        </w:rPr>
      </w:pPr>
      <w:r w:rsidRPr="000924E7">
        <w:rPr>
          <w:rFonts w:ascii="Book Antiqua" w:hAnsi="Book Antiqua"/>
        </w:rPr>
        <w:t>Toilet facilities shall be cleaned and sanitized a minimum of once per week except from May 15 through September 15 in which these facilities shall be cleaned and sanitized a minimum of twice per week.</w:t>
      </w:r>
    </w:p>
    <w:tbl>
      <w:tblPr>
        <w:tblW w:w="0" w:type="auto"/>
        <w:jc w:val="center"/>
        <w:tblLayout w:type="fixed"/>
        <w:tblCellMar>
          <w:left w:w="0" w:type="dxa"/>
          <w:right w:w="0" w:type="dxa"/>
        </w:tblCellMar>
        <w:tblLook w:val="0000" w:firstRow="0" w:lastRow="0" w:firstColumn="0" w:lastColumn="0" w:noHBand="0" w:noVBand="0"/>
      </w:tblPr>
      <w:tblGrid>
        <w:gridCol w:w="1440"/>
        <w:gridCol w:w="1440"/>
        <w:gridCol w:w="1440"/>
        <w:gridCol w:w="1440"/>
      </w:tblGrid>
      <w:tr w:rsidR="000924E7" w:rsidRPr="000924E7">
        <w:trPr>
          <w:jc w:val="center"/>
        </w:trPr>
        <w:tc>
          <w:tcPr>
            <w:tcW w:w="1440" w:type="dxa"/>
            <w:tcBorders>
              <w:top w:val="single" w:sz="6" w:space="0" w:color="FFFFFF"/>
              <w:left w:val="single" w:sz="6" w:space="0" w:color="FFFFFF"/>
              <w:bottom w:val="single" w:sz="4" w:space="0" w:color="auto"/>
              <w:right w:val="single" w:sz="6" w:space="0" w:color="FFFFFF"/>
            </w:tcBorders>
          </w:tcPr>
          <w:p w:rsidR="000924E7" w:rsidRPr="000924E7" w:rsidRDefault="000924E7" w:rsidP="000924E7">
            <w:pPr>
              <w:jc w:val="center"/>
              <w:rPr>
                <w:color w:val="000000"/>
              </w:rPr>
            </w:pPr>
          </w:p>
          <w:p w:rsidR="000924E7" w:rsidRPr="000924E7" w:rsidRDefault="000924E7" w:rsidP="000924E7">
            <w:pPr>
              <w:jc w:val="center"/>
              <w:rPr>
                <w:b/>
                <w:color w:val="000000"/>
              </w:rPr>
            </w:pPr>
            <w:r w:rsidRPr="000924E7">
              <w:rPr>
                <w:b/>
                <w:color w:val="000000"/>
              </w:rPr>
              <w:t>Number</w:t>
            </w:r>
          </w:p>
          <w:p w:rsidR="000924E7" w:rsidRPr="000924E7" w:rsidRDefault="000924E7" w:rsidP="000924E7">
            <w:pPr>
              <w:jc w:val="center"/>
              <w:rPr>
                <w:b/>
                <w:color w:val="000000"/>
              </w:rPr>
            </w:pPr>
            <w:r w:rsidRPr="000924E7">
              <w:rPr>
                <w:b/>
                <w:color w:val="000000"/>
              </w:rPr>
              <w:t>of Male</w:t>
            </w:r>
          </w:p>
          <w:p w:rsidR="000924E7" w:rsidRPr="000924E7" w:rsidRDefault="000924E7" w:rsidP="000924E7">
            <w:pPr>
              <w:jc w:val="center"/>
              <w:rPr>
                <w:b/>
                <w:color w:val="000000"/>
              </w:rPr>
            </w:pPr>
            <w:r w:rsidRPr="000924E7">
              <w:rPr>
                <w:b/>
                <w:color w:val="000000"/>
              </w:rPr>
              <w:t>Employees</w:t>
            </w:r>
          </w:p>
        </w:tc>
        <w:tc>
          <w:tcPr>
            <w:tcW w:w="1440" w:type="dxa"/>
            <w:tcBorders>
              <w:top w:val="single" w:sz="6" w:space="0" w:color="FFFFFF"/>
              <w:left w:val="single" w:sz="6" w:space="0" w:color="FFFFFF"/>
              <w:bottom w:val="single" w:sz="4" w:space="0" w:color="auto"/>
              <w:right w:val="single" w:sz="6" w:space="0" w:color="FFFFFF"/>
            </w:tcBorders>
          </w:tcPr>
          <w:p w:rsidR="000924E7" w:rsidRPr="000924E7" w:rsidRDefault="000924E7" w:rsidP="000924E7">
            <w:pPr>
              <w:jc w:val="center"/>
              <w:rPr>
                <w:color w:val="000000"/>
              </w:rPr>
            </w:pPr>
          </w:p>
          <w:p w:rsidR="000924E7" w:rsidRPr="000924E7" w:rsidRDefault="000924E7" w:rsidP="000924E7">
            <w:pPr>
              <w:jc w:val="center"/>
              <w:rPr>
                <w:b/>
                <w:color w:val="000000"/>
              </w:rPr>
            </w:pPr>
            <w:r w:rsidRPr="000924E7">
              <w:rPr>
                <w:b/>
                <w:color w:val="000000"/>
              </w:rPr>
              <w:t>Minimum No. of</w:t>
            </w:r>
          </w:p>
          <w:p w:rsidR="000924E7" w:rsidRPr="000924E7" w:rsidRDefault="000924E7" w:rsidP="000924E7">
            <w:pPr>
              <w:jc w:val="center"/>
              <w:rPr>
                <w:b/>
                <w:color w:val="000000"/>
              </w:rPr>
            </w:pPr>
            <w:r w:rsidRPr="000924E7">
              <w:rPr>
                <w:b/>
                <w:color w:val="000000"/>
              </w:rPr>
              <w:t>Facilities</w:t>
            </w:r>
          </w:p>
          <w:p w:rsidR="000924E7" w:rsidRPr="000924E7" w:rsidRDefault="000924E7" w:rsidP="000924E7">
            <w:pPr>
              <w:jc w:val="center"/>
              <w:rPr>
                <w:b/>
                <w:color w:val="000000"/>
              </w:rPr>
            </w:pPr>
            <w:r w:rsidRPr="000924E7">
              <w:rPr>
                <w:b/>
                <w:color w:val="000000"/>
              </w:rPr>
              <w:t>for Male Use</w:t>
            </w:r>
          </w:p>
        </w:tc>
        <w:tc>
          <w:tcPr>
            <w:tcW w:w="1440" w:type="dxa"/>
            <w:tcBorders>
              <w:top w:val="single" w:sz="6" w:space="0" w:color="FFFFFF"/>
              <w:left w:val="single" w:sz="6" w:space="0" w:color="FFFFFF"/>
              <w:bottom w:val="single" w:sz="4" w:space="0" w:color="auto"/>
              <w:right w:val="single" w:sz="6" w:space="0" w:color="FFFFFF"/>
            </w:tcBorders>
          </w:tcPr>
          <w:p w:rsidR="000924E7" w:rsidRPr="000924E7" w:rsidRDefault="000924E7" w:rsidP="000924E7">
            <w:pPr>
              <w:jc w:val="center"/>
              <w:rPr>
                <w:color w:val="000000"/>
              </w:rPr>
            </w:pPr>
          </w:p>
          <w:p w:rsidR="000924E7" w:rsidRPr="000924E7" w:rsidRDefault="000924E7" w:rsidP="000924E7">
            <w:pPr>
              <w:jc w:val="center"/>
              <w:rPr>
                <w:b/>
                <w:color w:val="000000"/>
              </w:rPr>
            </w:pPr>
            <w:r w:rsidRPr="000924E7">
              <w:rPr>
                <w:b/>
                <w:color w:val="000000"/>
              </w:rPr>
              <w:t>Number</w:t>
            </w:r>
          </w:p>
          <w:p w:rsidR="000924E7" w:rsidRPr="000924E7" w:rsidRDefault="000924E7" w:rsidP="000924E7">
            <w:pPr>
              <w:jc w:val="center"/>
              <w:rPr>
                <w:b/>
                <w:color w:val="000000"/>
              </w:rPr>
            </w:pPr>
            <w:r w:rsidRPr="000924E7">
              <w:rPr>
                <w:b/>
                <w:color w:val="000000"/>
              </w:rPr>
              <w:t>of Female</w:t>
            </w:r>
          </w:p>
          <w:p w:rsidR="000924E7" w:rsidRPr="000924E7" w:rsidRDefault="000924E7" w:rsidP="000924E7">
            <w:pPr>
              <w:jc w:val="center"/>
              <w:rPr>
                <w:b/>
                <w:color w:val="000000"/>
              </w:rPr>
            </w:pPr>
            <w:r w:rsidRPr="000924E7">
              <w:rPr>
                <w:b/>
                <w:color w:val="000000"/>
              </w:rPr>
              <w:t>Employees</w:t>
            </w:r>
          </w:p>
        </w:tc>
        <w:tc>
          <w:tcPr>
            <w:tcW w:w="1440" w:type="dxa"/>
            <w:tcBorders>
              <w:top w:val="single" w:sz="6" w:space="0" w:color="FFFFFF"/>
              <w:left w:val="single" w:sz="6" w:space="0" w:color="FFFFFF"/>
              <w:bottom w:val="single" w:sz="4" w:space="0" w:color="auto"/>
              <w:right w:val="single" w:sz="6" w:space="0" w:color="FFFFFF"/>
            </w:tcBorders>
          </w:tcPr>
          <w:p w:rsidR="000924E7" w:rsidRPr="000924E7" w:rsidRDefault="000924E7" w:rsidP="000924E7">
            <w:pPr>
              <w:jc w:val="center"/>
              <w:rPr>
                <w:color w:val="000000"/>
              </w:rPr>
            </w:pPr>
          </w:p>
          <w:p w:rsidR="000924E7" w:rsidRPr="000924E7" w:rsidRDefault="000924E7" w:rsidP="000924E7">
            <w:pPr>
              <w:jc w:val="center"/>
              <w:rPr>
                <w:b/>
                <w:color w:val="000000"/>
              </w:rPr>
            </w:pPr>
            <w:r w:rsidRPr="000924E7">
              <w:rPr>
                <w:b/>
                <w:color w:val="000000"/>
              </w:rPr>
              <w:t>Minimum No. of</w:t>
            </w:r>
          </w:p>
          <w:p w:rsidR="000924E7" w:rsidRPr="000924E7" w:rsidRDefault="000924E7" w:rsidP="000924E7">
            <w:pPr>
              <w:jc w:val="center"/>
              <w:rPr>
                <w:b/>
                <w:color w:val="000000"/>
              </w:rPr>
            </w:pPr>
            <w:r w:rsidRPr="000924E7">
              <w:rPr>
                <w:b/>
                <w:color w:val="000000"/>
              </w:rPr>
              <w:t>Facilities</w:t>
            </w:r>
          </w:p>
          <w:p w:rsidR="000924E7" w:rsidRPr="000924E7" w:rsidRDefault="000924E7" w:rsidP="000924E7">
            <w:pPr>
              <w:jc w:val="center"/>
              <w:rPr>
                <w:b/>
                <w:color w:val="000000"/>
              </w:rPr>
            </w:pPr>
            <w:r w:rsidRPr="000924E7">
              <w:rPr>
                <w:b/>
                <w:color w:val="000000"/>
              </w:rPr>
              <w:t>for Female Use</w:t>
            </w:r>
          </w:p>
        </w:tc>
      </w:tr>
      <w:tr w:rsidR="000924E7" w:rsidRPr="000924E7">
        <w:trPr>
          <w:jc w:val="center"/>
        </w:trPr>
        <w:tc>
          <w:tcPr>
            <w:tcW w:w="1440" w:type="dxa"/>
            <w:tcBorders>
              <w:left w:val="single" w:sz="6" w:space="0" w:color="FFFFFF"/>
              <w:bottom w:val="single" w:sz="6" w:space="0" w:color="FFFFFF"/>
              <w:right w:val="single" w:sz="6" w:space="0" w:color="FFFFFF"/>
            </w:tcBorders>
          </w:tcPr>
          <w:p w:rsidR="000924E7" w:rsidRPr="000924E7" w:rsidRDefault="000924E7" w:rsidP="000924E7">
            <w:pPr>
              <w:jc w:val="center"/>
              <w:rPr>
                <w:color w:val="000000"/>
              </w:rPr>
            </w:pPr>
            <w:r w:rsidRPr="000924E7">
              <w:rPr>
                <w:color w:val="000000"/>
              </w:rPr>
              <w:t xml:space="preserve">  1 - 15</w:t>
            </w:r>
          </w:p>
          <w:p w:rsidR="000924E7" w:rsidRPr="000924E7" w:rsidRDefault="000924E7" w:rsidP="000924E7">
            <w:pPr>
              <w:jc w:val="center"/>
              <w:rPr>
                <w:color w:val="000000"/>
              </w:rPr>
            </w:pPr>
            <w:r w:rsidRPr="000924E7">
              <w:rPr>
                <w:color w:val="000000"/>
              </w:rPr>
              <w:lastRenderedPageBreak/>
              <w:t>16 - 35</w:t>
            </w:r>
          </w:p>
          <w:p w:rsidR="000924E7" w:rsidRPr="000924E7" w:rsidRDefault="000924E7" w:rsidP="000924E7">
            <w:pPr>
              <w:jc w:val="center"/>
              <w:rPr>
                <w:color w:val="000000"/>
              </w:rPr>
            </w:pPr>
            <w:r w:rsidRPr="000924E7">
              <w:rPr>
                <w:color w:val="000000"/>
              </w:rPr>
              <w:t>36 - 55</w:t>
            </w:r>
          </w:p>
          <w:p w:rsidR="000924E7" w:rsidRPr="000924E7" w:rsidRDefault="000924E7" w:rsidP="000924E7">
            <w:pPr>
              <w:jc w:val="center"/>
              <w:rPr>
                <w:color w:val="000000"/>
              </w:rPr>
            </w:pPr>
            <w:r w:rsidRPr="000924E7">
              <w:rPr>
                <w:color w:val="000000"/>
              </w:rPr>
              <w:t>56 - 80</w:t>
            </w:r>
          </w:p>
          <w:p w:rsidR="000924E7" w:rsidRPr="000924E7" w:rsidRDefault="000924E7" w:rsidP="000924E7">
            <w:pPr>
              <w:jc w:val="center"/>
              <w:rPr>
                <w:color w:val="000000"/>
              </w:rPr>
            </w:pPr>
            <w:r w:rsidRPr="000924E7">
              <w:rPr>
                <w:color w:val="000000"/>
              </w:rPr>
              <w:t xml:space="preserve">  81 - 110</w:t>
            </w:r>
          </w:p>
          <w:p w:rsidR="000924E7" w:rsidRPr="000924E7" w:rsidRDefault="000924E7" w:rsidP="000924E7">
            <w:pPr>
              <w:jc w:val="center"/>
              <w:rPr>
                <w:color w:val="000000"/>
              </w:rPr>
            </w:pPr>
            <w:r w:rsidRPr="000924E7">
              <w:rPr>
                <w:color w:val="000000"/>
              </w:rPr>
              <w:t>111 - 150</w:t>
            </w:r>
          </w:p>
          <w:p w:rsidR="000924E7" w:rsidRPr="000924E7" w:rsidRDefault="000924E7" w:rsidP="000924E7">
            <w:pPr>
              <w:jc w:val="center"/>
              <w:rPr>
                <w:color w:val="000000"/>
              </w:rPr>
            </w:pPr>
            <w:r w:rsidRPr="000924E7">
              <w:rPr>
                <w:color w:val="000000"/>
              </w:rPr>
              <w:t>Over 150</w:t>
            </w:r>
          </w:p>
        </w:tc>
        <w:tc>
          <w:tcPr>
            <w:tcW w:w="1440" w:type="dxa"/>
            <w:tcBorders>
              <w:left w:val="single" w:sz="6" w:space="0" w:color="FFFFFF"/>
              <w:bottom w:val="single" w:sz="6" w:space="0" w:color="FFFFFF"/>
              <w:right w:val="single" w:sz="6" w:space="0" w:color="FFFFFF"/>
            </w:tcBorders>
          </w:tcPr>
          <w:p w:rsidR="000924E7" w:rsidRPr="000924E7" w:rsidRDefault="000924E7" w:rsidP="000924E7">
            <w:pPr>
              <w:jc w:val="center"/>
              <w:rPr>
                <w:color w:val="000000"/>
              </w:rPr>
            </w:pPr>
            <w:r w:rsidRPr="000924E7">
              <w:rPr>
                <w:color w:val="000000"/>
              </w:rPr>
              <w:lastRenderedPageBreak/>
              <w:t>1</w:t>
            </w:r>
          </w:p>
          <w:p w:rsidR="000924E7" w:rsidRPr="000924E7" w:rsidRDefault="000924E7" w:rsidP="000924E7">
            <w:pPr>
              <w:jc w:val="center"/>
              <w:rPr>
                <w:color w:val="000000"/>
              </w:rPr>
            </w:pPr>
            <w:r w:rsidRPr="000924E7">
              <w:rPr>
                <w:color w:val="000000"/>
              </w:rPr>
              <w:lastRenderedPageBreak/>
              <w:t>2</w:t>
            </w:r>
          </w:p>
          <w:p w:rsidR="000924E7" w:rsidRPr="000924E7" w:rsidRDefault="000924E7" w:rsidP="000924E7">
            <w:pPr>
              <w:jc w:val="center"/>
              <w:rPr>
                <w:color w:val="000000"/>
              </w:rPr>
            </w:pPr>
            <w:r w:rsidRPr="000924E7">
              <w:rPr>
                <w:color w:val="000000"/>
              </w:rPr>
              <w:t>3</w:t>
            </w:r>
          </w:p>
          <w:p w:rsidR="000924E7" w:rsidRPr="000924E7" w:rsidRDefault="000924E7" w:rsidP="000924E7">
            <w:pPr>
              <w:jc w:val="center"/>
              <w:rPr>
                <w:color w:val="000000"/>
              </w:rPr>
            </w:pPr>
            <w:r w:rsidRPr="000924E7">
              <w:rPr>
                <w:color w:val="000000"/>
              </w:rPr>
              <w:t>4</w:t>
            </w:r>
          </w:p>
          <w:p w:rsidR="000924E7" w:rsidRPr="000924E7" w:rsidRDefault="000924E7" w:rsidP="000924E7">
            <w:pPr>
              <w:jc w:val="center"/>
              <w:rPr>
                <w:color w:val="000000"/>
              </w:rPr>
            </w:pPr>
            <w:r w:rsidRPr="000924E7">
              <w:rPr>
                <w:color w:val="000000"/>
              </w:rPr>
              <w:t>5</w:t>
            </w:r>
          </w:p>
          <w:p w:rsidR="000924E7" w:rsidRPr="000924E7" w:rsidRDefault="000924E7" w:rsidP="000924E7">
            <w:pPr>
              <w:jc w:val="center"/>
              <w:rPr>
                <w:color w:val="000000"/>
              </w:rPr>
            </w:pPr>
            <w:r w:rsidRPr="000924E7">
              <w:rPr>
                <w:color w:val="000000"/>
              </w:rPr>
              <w:t>6</w:t>
            </w:r>
          </w:p>
          <w:p w:rsidR="000924E7" w:rsidRPr="000924E7" w:rsidRDefault="000924E7" w:rsidP="000924E7">
            <w:pPr>
              <w:jc w:val="center"/>
              <w:rPr>
                <w:color w:val="000000"/>
              </w:rPr>
            </w:pPr>
            <w:r w:rsidRPr="000924E7">
              <w:rPr>
                <w:color w:val="000000"/>
              </w:rPr>
              <w:t>6+(1)</w:t>
            </w:r>
          </w:p>
        </w:tc>
        <w:tc>
          <w:tcPr>
            <w:tcW w:w="1440" w:type="dxa"/>
            <w:tcBorders>
              <w:left w:val="single" w:sz="6" w:space="0" w:color="FFFFFF"/>
              <w:bottom w:val="single" w:sz="6" w:space="0" w:color="FFFFFF"/>
              <w:right w:val="single" w:sz="6" w:space="0" w:color="FFFFFF"/>
            </w:tcBorders>
          </w:tcPr>
          <w:p w:rsidR="000924E7" w:rsidRPr="000924E7" w:rsidRDefault="000924E7" w:rsidP="000924E7">
            <w:pPr>
              <w:jc w:val="center"/>
              <w:rPr>
                <w:color w:val="000000"/>
              </w:rPr>
            </w:pPr>
            <w:r w:rsidRPr="000924E7">
              <w:rPr>
                <w:color w:val="000000"/>
              </w:rPr>
              <w:lastRenderedPageBreak/>
              <w:t xml:space="preserve">  1 - 15</w:t>
            </w:r>
          </w:p>
          <w:p w:rsidR="000924E7" w:rsidRPr="000924E7" w:rsidRDefault="000924E7" w:rsidP="000924E7">
            <w:pPr>
              <w:jc w:val="center"/>
              <w:rPr>
                <w:color w:val="000000"/>
              </w:rPr>
            </w:pPr>
            <w:r w:rsidRPr="000924E7">
              <w:rPr>
                <w:color w:val="000000"/>
              </w:rPr>
              <w:lastRenderedPageBreak/>
              <w:t>16 - 35</w:t>
            </w:r>
          </w:p>
          <w:p w:rsidR="000924E7" w:rsidRPr="000924E7" w:rsidRDefault="000924E7" w:rsidP="000924E7">
            <w:pPr>
              <w:jc w:val="center"/>
              <w:rPr>
                <w:color w:val="000000"/>
              </w:rPr>
            </w:pPr>
            <w:r w:rsidRPr="000924E7">
              <w:rPr>
                <w:color w:val="000000"/>
              </w:rPr>
              <w:t>36 - 55</w:t>
            </w:r>
          </w:p>
          <w:p w:rsidR="000924E7" w:rsidRPr="000924E7" w:rsidRDefault="000924E7" w:rsidP="000924E7">
            <w:pPr>
              <w:jc w:val="center"/>
              <w:rPr>
                <w:color w:val="000000"/>
              </w:rPr>
            </w:pPr>
            <w:r w:rsidRPr="000924E7">
              <w:rPr>
                <w:color w:val="000000"/>
              </w:rPr>
              <w:t>56 - 80</w:t>
            </w:r>
          </w:p>
          <w:p w:rsidR="000924E7" w:rsidRPr="000924E7" w:rsidRDefault="000924E7" w:rsidP="000924E7">
            <w:pPr>
              <w:jc w:val="center"/>
              <w:rPr>
                <w:color w:val="000000"/>
              </w:rPr>
            </w:pPr>
            <w:r w:rsidRPr="000924E7">
              <w:rPr>
                <w:color w:val="000000"/>
              </w:rPr>
              <w:t xml:space="preserve">  81 - 110</w:t>
            </w:r>
          </w:p>
          <w:p w:rsidR="000924E7" w:rsidRPr="000924E7" w:rsidRDefault="000924E7" w:rsidP="000924E7">
            <w:pPr>
              <w:jc w:val="center"/>
              <w:rPr>
                <w:color w:val="000000"/>
              </w:rPr>
            </w:pPr>
            <w:r w:rsidRPr="000924E7">
              <w:rPr>
                <w:color w:val="000000"/>
              </w:rPr>
              <w:t>111 - 150</w:t>
            </w:r>
          </w:p>
          <w:p w:rsidR="000924E7" w:rsidRPr="000924E7" w:rsidRDefault="000924E7" w:rsidP="000924E7">
            <w:pPr>
              <w:jc w:val="center"/>
              <w:rPr>
                <w:color w:val="000000"/>
              </w:rPr>
            </w:pPr>
            <w:r w:rsidRPr="000924E7">
              <w:rPr>
                <w:color w:val="000000"/>
              </w:rPr>
              <w:t>Over 150</w:t>
            </w:r>
          </w:p>
        </w:tc>
        <w:tc>
          <w:tcPr>
            <w:tcW w:w="1440" w:type="dxa"/>
            <w:tcBorders>
              <w:left w:val="single" w:sz="6" w:space="0" w:color="FFFFFF"/>
              <w:bottom w:val="single" w:sz="6" w:space="0" w:color="FFFFFF"/>
              <w:right w:val="single" w:sz="6" w:space="0" w:color="FFFFFF"/>
            </w:tcBorders>
          </w:tcPr>
          <w:p w:rsidR="000924E7" w:rsidRPr="000924E7" w:rsidRDefault="000924E7" w:rsidP="000924E7">
            <w:pPr>
              <w:jc w:val="center"/>
              <w:rPr>
                <w:color w:val="000000"/>
              </w:rPr>
            </w:pPr>
            <w:r w:rsidRPr="000924E7">
              <w:rPr>
                <w:color w:val="000000"/>
              </w:rPr>
              <w:lastRenderedPageBreak/>
              <w:t>1</w:t>
            </w:r>
          </w:p>
          <w:p w:rsidR="000924E7" w:rsidRPr="000924E7" w:rsidRDefault="000924E7" w:rsidP="000924E7">
            <w:pPr>
              <w:jc w:val="center"/>
              <w:rPr>
                <w:color w:val="000000"/>
              </w:rPr>
            </w:pPr>
            <w:r w:rsidRPr="000924E7">
              <w:rPr>
                <w:color w:val="000000"/>
              </w:rPr>
              <w:lastRenderedPageBreak/>
              <w:t>2</w:t>
            </w:r>
          </w:p>
          <w:p w:rsidR="000924E7" w:rsidRPr="000924E7" w:rsidRDefault="000924E7" w:rsidP="000924E7">
            <w:pPr>
              <w:jc w:val="center"/>
              <w:rPr>
                <w:color w:val="000000"/>
              </w:rPr>
            </w:pPr>
            <w:r w:rsidRPr="000924E7">
              <w:rPr>
                <w:color w:val="000000"/>
              </w:rPr>
              <w:t>3</w:t>
            </w:r>
          </w:p>
          <w:p w:rsidR="000924E7" w:rsidRPr="000924E7" w:rsidRDefault="000924E7" w:rsidP="000924E7">
            <w:pPr>
              <w:jc w:val="center"/>
              <w:rPr>
                <w:color w:val="000000"/>
              </w:rPr>
            </w:pPr>
            <w:r w:rsidRPr="000924E7">
              <w:rPr>
                <w:color w:val="000000"/>
              </w:rPr>
              <w:t>4</w:t>
            </w:r>
          </w:p>
          <w:p w:rsidR="000924E7" w:rsidRPr="000924E7" w:rsidRDefault="000924E7" w:rsidP="000924E7">
            <w:pPr>
              <w:jc w:val="center"/>
              <w:rPr>
                <w:color w:val="000000"/>
              </w:rPr>
            </w:pPr>
            <w:r w:rsidRPr="000924E7">
              <w:rPr>
                <w:color w:val="000000"/>
              </w:rPr>
              <w:t>5</w:t>
            </w:r>
          </w:p>
          <w:p w:rsidR="000924E7" w:rsidRPr="000924E7" w:rsidRDefault="000924E7" w:rsidP="000924E7">
            <w:pPr>
              <w:jc w:val="center"/>
              <w:rPr>
                <w:color w:val="000000"/>
              </w:rPr>
            </w:pPr>
            <w:r w:rsidRPr="000924E7">
              <w:rPr>
                <w:color w:val="000000"/>
              </w:rPr>
              <w:t>6</w:t>
            </w:r>
          </w:p>
          <w:p w:rsidR="000924E7" w:rsidRPr="000924E7" w:rsidRDefault="000924E7" w:rsidP="000924E7">
            <w:pPr>
              <w:jc w:val="center"/>
              <w:rPr>
                <w:color w:val="000000"/>
              </w:rPr>
            </w:pPr>
            <w:r w:rsidRPr="000924E7">
              <w:rPr>
                <w:color w:val="000000"/>
              </w:rPr>
              <w:t>6+(1)</w:t>
            </w:r>
          </w:p>
        </w:tc>
      </w:tr>
      <w:tr w:rsidR="000924E7" w:rsidRPr="000924E7">
        <w:trPr>
          <w:jc w:val="center"/>
        </w:trPr>
        <w:tc>
          <w:tcPr>
            <w:tcW w:w="5760" w:type="dxa"/>
            <w:gridSpan w:val="4"/>
            <w:tcBorders>
              <w:top w:val="single" w:sz="6" w:space="0" w:color="FFFFFF"/>
              <w:left w:val="single" w:sz="6" w:space="0" w:color="FFFFFF"/>
              <w:bottom w:val="single" w:sz="6" w:space="0" w:color="FFFFFF"/>
            </w:tcBorders>
          </w:tcPr>
          <w:p w:rsidR="000924E7" w:rsidRPr="000924E7" w:rsidRDefault="000924E7" w:rsidP="000924E7">
            <w:pPr>
              <w:pStyle w:val="Blankline"/>
              <w:rPr>
                <w:rFonts w:ascii="Book Antiqua" w:hAnsi="Book Antiqua"/>
              </w:rPr>
            </w:pPr>
          </w:p>
          <w:p w:rsidR="000924E7" w:rsidRPr="000924E7" w:rsidRDefault="000924E7" w:rsidP="000924E7">
            <w:pPr>
              <w:rPr>
                <w:color w:val="000000"/>
              </w:rPr>
            </w:pPr>
            <w:r w:rsidRPr="000924E7">
              <w:rPr>
                <w:color w:val="000000"/>
              </w:rPr>
              <w:t>(1) - One additional facility for each additional 40 employees of each sex.</w:t>
            </w:r>
          </w:p>
        </w:tc>
      </w:tr>
    </w:tbl>
    <w:p w:rsidR="000924E7" w:rsidRPr="000924E7" w:rsidRDefault="000924E7" w:rsidP="000924E7">
      <w:pPr>
        <w:pStyle w:val="1Indent2paragraph"/>
        <w:rPr>
          <w:rFonts w:ascii="Book Antiqua" w:hAnsi="Book Antiqua"/>
        </w:rPr>
      </w:pPr>
    </w:p>
    <w:p w:rsidR="00FC0334" w:rsidRDefault="00FC0334" w:rsidP="00F20AE3">
      <w:r>
        <w:t>The following is added:</w:t>
      </w:r>
    </w:p>
    <w:p w:rsidR="00FC0334" w:rsidRDefault="00FC0334">
      <w:pPr>
        <w:ind w:left="1440"/>
      </w:pPr>
    </w:p>
    <w:p w:rsidR="00FC0334" w:rsidRDefault="00FC0334">
      <w:pPr>
        <w:ind w:left="1440"/>
      </w:pPr>
      <w:r>
        <w:t xml:space="preserve">No ground intrusive activities shall be performed by the Contractor in the </w:t>
      </w:r>
      <w:r>
        <w:rPr>
          <w:b/>
          <w:color w:val="FF0000"/>
        </w:rPr>
        <w:t>[fill in Areas]</w:t>
      </w:r>
      <w:r>
        <w:t xml:space="preserve"> without prior approval from the Engineer.</w:t>
      </w:r>
    </w:p>
    <w:p w:rsidR="00587867" w:rsidRDefault="00587867" w:rsidP="00587867">
      <w:pPr>
        <w:ind w:left="1440"/>
      </w:pPr>
    </w:p>
    <w:p w:rsidR="00587867" w:rsidRPr="0025309D" w:rsidRDefault="00587867" w:rsidP="00587867">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2005SS-03</w:t>
      </w:r>
    </w:p>
    <w:p w:rsidR="00B50B30" w:rsidRDefault="00B50B30" w:rsidP="00B50B30">
      <w:pPr>
        <w:ind w:left="1440"/>
      </w:pPr>
    </w:p>
    <w:p w:rsidR="00B50B30" w:rsidRPr="0025309D" w:rsidRDefault="00B50B30"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2008SS-07</w:t>
      </w:r>
    </w:p>
    <w:p w:rsidR="00B50B30" w:rsidRPr="00B50B30" w:rsidRDefault="00B50B30" w:rsidP="00B50B30">
      <w:pPr>
        <w:pStyle w:val="RedLinewLines"/>
        <w:ind w:left="0"/>
      </w:pPr>
      <w:r w:rsidRPr="00B84B47">
        <w:rPr>
          <w:iCs/>
        </w:rPr>
        <w:t>[</w:t>
      </w:r>
      <w:r>
        <w:t>Include for all contracts requiring Catches and Protective Shielding for Bridge Work</w:t>
      </w:r>
    </w:p>
    <w:p w:rsidR="00FC0334" w:rsidRDefault="00FC0334" w:rsidP="00907A35">
      <w:pPr>
        <w:pStyle w:val="Body1"/>
        <w:ind w:left="0"/>
      </w:pPr>
      <w:r>
        <w:t>The following subsection is added:</w:t>
      </w:r>
    </w:p>
    <w:p w:rsidR="00AD6860" w:rsidRDefault="00AD6860" w:rsidP="00445473">
      <w:pPr>
        <w:pStyle w:val="Body1"/>
      </w:pPr>
    </w:p>
    <w:p w:rsidR="00AD6860" w:rsidRPr="00AD6860" w:rsidRDefault="00AD6860" w:rsidP="00AD6860">
      <w:pPr>
        <w:pStyle w:val="BodyText2"/>
        <w:tabs>
          <w:tab w:val="left" w:pos="2160"/>
          <w:tab w:val="left" w:pos="9360"/>
        </w:tabs>
        <w:ind w:left="1440"/>
        <w:rPr>
          <w:b w:val="0"/>
          <w:bCs/>
          <w:iCs/>
          <w:u w:val="single"/>
        </w:rPr>
      </w:pPr>
      <w:r w:rsidRPr="00AD6860">
        <w:rPr>
          <w:b w:val="0"/>
          <w:bCs/>
          <w:iCs/>
          <w:u w:val="single"/>
        </w:rPr>
        <w:t>(B)</w:t>
      </w:r>
      <w:r w:rsidRPr="00AD6860">
        <w:rPr>
          <w:b w:val="0"/>
          <w:bCs/>
          <w:iCs/>
          <w:u w:val="single"/>
        </w:rPr>
        <w:tab/>
        <w:t xml:space="preserve">TEMPORARY FLOORS AND CATCH PLATFORMS. </w:t>
      </w:r>
      <w:r w:rsidRPr="00AD6860">
        <w:rPr>
          <w:b w:val="0"/>
          <w:bCs/>
          <w:iCs/>
          <w:u w:val="single"/>
        </w:rPr>
        <w:tab/>
      </w:r>
    </w:p>
    <w:p w:rsidR="00AD6860" w:rsidRPr="00A04913" w:rsidRDefault="00AD6860" w:rsidP="00A04913">
      <w:pPr>
        <w:pStyle w:val="BodyText2"/>
        <w:ind w:left="2160"/>
        <w:jc w:val="left"/>
        <w:rPr>
          <w:b w:val="0"/>
          <w:iCs/>
        </w:rPr>
      </w:pPr>
      <w:r w:rsidRPr="00A04913">
        <w:rPr>
          <w:b w:val="0"/>
          <w:iCs/>
        </w:rPr>
        <w:t>Workers who are working on temporary floors or catch platforms on bridges and viaducts shall be instructed concerning the safe use of these systems.  The contractor shall review the following items with their employees and subcontractors as part of a Pre-Construction Safety meeting prior to the installation of the system:</w:t>
      </w:r>
    </w:p>
    <w:p w:rsidR="00AD6860" w:rsidRPr="00AD6860" w:rsidRDefault="00AD6860" w:rsidP="00AD6860">
      <w:pPr>
        <w:pStyle w:val="BodyText2"/>
        <w:ind w:left="2070" w:hanging="630"/>
        <w:rPr>
          <w:iCs/>
        </w:rPr>
      </w:pPr>
    </w:p>
    <w:p w:rsidR="00AD6860" w:rsidRPr="00A04913" w:rsidRDefault="00AD6860" w:rsidP="00CF68CC">
      <w:pPr>
        <w:pStyle w:val="BodyText2"/>
        <w:widowControl/>
        <w:numPr>
          <w:ilvl w:val="0"/>
          <w:numId w:val="70"/>
        </w:numPr>
        <w:jc w:val="both"/>
        <w:rPr>
          <w:b w:val="0"/>
          <w:iCs/>
          <w:u w:val="single"/>
        </w:rPr>
      </w:pPr>
      <w:r w:rsidRPr="00A04913">
        <w:rPr>
          <w:b w:val="0"/>
          <w:iCs/>
          <w:u w:val="single"/>
        </w:rPr>
        <w:t>Design</w:t>
      </w:r>
    </w:p>
    <w:p w:rsidR="00AD6860" w:rsidRPr="00A04913" w:rsidRDefault="00AD6860" w:rsidP="00CF68CC">
      <w:pPr>
        <w:pStyle w:val="BodyText2"/>
        <w:widowControl/>
        <w:numPr>
          <w:ilvl w:val="1"/>
          <w:numId w:val="70"/>
        </w:numPr>
        <w:ind w:hanging="540"/>
        <w:jc w:val="both"/>
        <w:rPr>
          <w:b w:val="0"/>
          <w:iCs/>
        </w:rPr>
      </w:pPr>
      <w:r w:rsidRPr="00A04913">
        <w:rPr>
          <w:b w:val="0"/>
          <w:iCs/>
        </w:rPr>
        <w:t>The elements of the system, including planks and plywood (or other material) top cover, and the purpose of each element.</w:t>
      </w:r>
    </w:p>
    <w:p w:rsidR="00AD6860" w:rsidRPr="00A04913" w:rsidRDefault="00AD6860" w:rsidP="00AD6860">
      <w:pPr>
        <w:pStyle w:val="BodyText2"/>
        <w:ind w:left="2700"/>
        <w:rPr>
          <w:b w:val="0"/>
          <w:iCs/>
        </w:rPr>
      </w:pPr>
    </w:p>
    <w:p w:rsidR="00AD6860" w:rsidRPr="00A04913" w:rsidRDefault="00AD6860" w:rsidP="00CF68CC">
      <w:pPr>
        <w:pStyle w:val="BodyText2"/>
        <w:widowControl/>
        <w:numPr>
          <w:ilvl w:val="1"/>
          <w:numId w:val="70"/>
        </w:numPr>
        <w:ind w:hanging="540"/>
        <w:jc w:val="both"/>
        <w:rPr>
          <w:b w:val="0"/>
          <w:iCs/>
        </w:rPr>
      </w:pPr>
      <w:r w:rsidRPr="00A04913">
        <w:rPr>
          <w:b w:val="0"/>
          <w:iCs/>
        </w:rPr>
        <w:t>Identification of areas allowed for catching demolished concrete.</w:t>
      </w:r>
    </w:p>
    <w:p w:rsidR="00AD6860" w:rsidRPr="00A04913" w:rsidRDefault="00AD6860" w:rsidP="00AD6860">
      <w:pPr>
        <w:pStyle w:val="BodyText2"/>
        <w:rPr>
          <w:b w:val="0"/>
          <w:iCs/>
        </w:rPr>
      </w:pPr>
    </w:p>
    <w:p w:rsidR="00AD6860" w:rsidRPr="00A04913" w:rsidRDefault="00AD6860" w:rsidP="00AD6860">
      <w:pPr>
        <w:pStyle w:val="BodyText2"/>
        <w:ind w:left="2700"/>
        <w:rPr>
          <w:b w:val="0"/>
          <w:iCs/>
        </w:rPr>
      </w:pPr>
    </w:p>
    <w:p w:rsidR="00AD6860" w:rsidRPr="00A04913" w:rsidRDefault="00AD6860" w:rsidP="00CF68CC">
      <w:pPr>
        <w:pStyle w:val="BodyText2"/>
        <w:widowControl/>
        <w:numPr>
          <w:ilvl w:val="1"/>
          <w:numId w:val="70"/>
        </w:numPr>
        <w:ind w:hanging="540"/>
        <w:jc w:val="both"/>
        <w:rPr>
          <w:b w:val="0"/>
          <w:iCs/>
        </w:rPr>
      </w:pPr>
      <w:r w:rsidRPr="00A04913">
        <w:rPr>
          <w:b w:val="0"/>
          <w:iCs/>
        </w:rPr>
        <w:t>A description of acceptable planking material.</w:t>
      </w:r>
    </w:p>
    <w:p w:rsidR="00AD6860" w:rsidRPr="00A04913" w:rsidRDefault="00AD6860" w:rsidP="00AD6860">
      <w:pPr>
        <w:pStyle w:val="BodyText2"/>
        <w:ind w:left="3240" w:hanging="540"/>
        <w:rPr>
          <w:b w:val="0"/>
          <w:i/>
          <w:iCs/>
        </w:rPr>
      </w:pPr>
    </w:p>
    <w:p w:rsidR="00AD6860" w:rsidRPr="00A04913" w:rsidRDefault="00AD6860" w:rsidP="00CF68CC">
      <w:pPr>
        <w:pStyle w:val="BodyText2"/>
        <w:widowControl/>
        <w:numPr>
          <w:ilvl w:val="0"/>
          <w:numId w:val="70"/>
        </w:numPr>
        <w:jc w:val="both"/>
        <w:rPr>
          <w:b w:val="0"/>
          <w:iCs/>
          <w:u w:val="single"/>
        </w:rPr>
      </w:pPr>
      <w:r w:rsidRPr="00A04913">
        <w:rPr>
          <w:b w:val="0"/>
          <w:iCs/>
          <w:u w:val="single"/>
        </w:rPr>
        <w:t>Fall Protection</w:t>
      </w:r>
    </w:p>
    <w:p w:rsidR="00AD6860" w:rsidRPr="00A04913" w:rsidRDefault="00AD6860" w:rsidP="00CF68CC">
      <w:pPr>
        <w:pStyle w:val="BodyText2"/>
        <w:widowControl/>
        <w:numPr>
          <w:ilvl w:val="1"/>
          <w:numId w:val="70"/>
        </w:numPr>
        <w:tabs>
          <w:tab w:val="left" w:pos="3060"/>
        </w:tabs>
        <w:ind w:left="3060"/>
        <w:jc w:val="both"/>
        <w:rPr>
          <w:b w:val="0"/>
          <w:iCs/>
        </w:rPr>
      </w:pPr>
      <w:r w:rsidRPr="00A04913">
        <w:rPr>
          <w:b w:val="0"/>
          <w:iCs/>
        </w:rPr>
        <w:t>Fall protection procedures that apply to installing or removing temporary floors and catch platforms.</w:t>
      </w:r>
    </w:p>
    <w:p w:rsidR="00AD6860" w:rsidRPr="00A04913" w:rsidRDefault="00AD6860" w:rsidP="00AD6860">
      <w:pPr>
        <w:pStyle w:val="BodyText2"/>
        <w:tabs>
          <w:tab w:val="left" w:pos="3060"/>
        </w:tabs>
        <w:ind w:left="2700"/>
        <w:rPr>
          <w:b w:val="0"/>
          <w:iCs/>
        </w:rPr>
      </w:pPr>
    </w:p>
    <w:p w:rsidR="00AD6860" w:rsidRPr="00A04913" w:rsidRDefault="00AD6860" w:rsidP="00CF68CC">
      <w:pPr>
        <w:pStyle w:val="BodyText2"/>
        <w:widowControl/>
        <w:numPr>
          <w:ilvl w:val="1"/>
          <w:numId w:val="70"/>
        </w:numPr>
        <w:tabs>
          <w:tab w:val="left" w:pos="3060"/>
        </w:tabs>
        <w:ind w:left="3060"/>
        <w:jc w:val="both"/>
        <w:rPr>
          <w:b w:val="0"/>
          <w:iCs/>
        </w:rPr>
      </w:pPr>
      <w:r w:rsidRPr="00A04913">
        <w:rPr>
          <w:b w:val="0"/>
          <w:iCs/>
        </w:rPr>
        <w:t>The necessity and methods of fall protection when planks are temporarily removed for any purpose.</w:t>
      </w:r>
    </w:p>
    <w:p w:rsidR="00AD6860" w:rsidRPr="00A04913" w:rsidRDefault="00AD6860" w:rsidP="00AD6860">
      <w:pPr>
        <w:pStyle w:val="BodyText2"/>
        <w:tabs>
          <w:tab w:val="left" w:pos="3060"/>
        </w:tabs>
        <w:rPr>
          <w:b w:val="0"/>
          <w:iCs/>
        </w:rPr>
      </w:pPr>
    </w:p>
    <w:p w:rsidR="00AD6860" w:rsidRPr="00A04913" w:rsidRDefault="00AD6860" w:rsidP="00AD6860">
      <w:pPr>
        <w:pStyle w:val="BodyText2"/>
        <w:tabs>
          <w:tab w:val="left" w:pos="3060"/>
        </w:tabs>
        <w:ind w:left="2700"/>
        <w:rPr>
          <w:b w:val="0"/>
          <w:iCs/>
        </w:rPr>
      </w:pPr>
    </w:p>
    <w:p w:rsidR="00AD6860" w:rsidRPr="00A04913" w:rsidRDefault="00AD6860" w:rsidP="00CF68CC">
      <w:pPr>
        <w:pStyle w:val="BodyText2"/>
        <w:widowControl/>
        <w:numPr>
          <w:ilvl w:val="1"/>
          <w:numId w:val="70"/>
        </w:numPr>
        <w:tabs>
          <w:tab w:val="left" w:pos="3060"/>
        </w:tabs>
        <w:ind w:left="3060"/>
        <w:jc w:val="both"/>
        <w:rPr>
          <w:b w:val="0"/>
          <w:iCs/>
        </w:rPr>
      </w:pPr>
      <w:r w:rsidRPr="00A04913">
        <w:rPr>
          <w:b w:val="0"/>
          <w:iCs/>
        </w:rPr>
        <w:lastRenderedPageBreak/>
        <w:t>The necessity of fall protection when repairing damaged temporary floors or catch platforms.</w:t>
      </w:r>
    </w:p>
    <w:p w:rsidR="00AD6860" w:rsidRPr="00A04913" w:rsidRDefault="00AD6860" w:rsidP="00AD6860">
      <w:pPr>
        <w:pStyle w:val="BodyText2"/>
        <w:ind w:left="2070" w:hanging="630"/>
        <w:rPr>
          <w:b w:val="0"/>
          <w:iCs/>
        </w:rPr>
      </w:pPr>
    </w:p>
    <w:p w:rsidR="00AD6860" w:rsidRPr="00A04913" w:rsidRDefault="00AD6860" w:rsidP="00CF68CC">
      <w:pPr>
        <w:pStyle w:val="BodyText2"/>
        <w:widowControl/>
        <w:numPr>
          <w:ilvl w:val="0"/>
          <w:numId w:val="70"/>
        </w:numPr>
        <w:jc w:val="both"/>
        <w:rPr>
          <w:b w:val="0"/>
          <w:iCs/>
          <w:u w:val="single"/>
        </w:rPr>
      </w:pPr>
      <w:r w:rsidRPr="00A04913">
        <w:rPr>
          <w:b w:val="0"/>
          <w:iCs/>
          <w:u w:val="single"/>
        </w:rPr>
        <w:t>Inspection and Maintenance</w:t>
      </w:r>
    </w:p>
    <w:p w:rsidR="00AD6860" w:rsidRPr="00A04913" w:rsidRDefault="00AD6860" w:rsidP="00CF68CC">
      <w:pPr>
        <w:pStyle w:val="BodyText2"/>
        <w:widowControl/>
        <w:numPr>
          <w:ilvl w:val="1"/>
          <w:numId w:val="70"/>
        </w:numPr>
        <w:ind w:left="3060"/>
        <w:jc w:val="both"/>
        <w:rPr>
          <w:b w:val="0"/>
          <w:iCs/>
        </w:rPr>
      </w:pPr>
      <w:r w:rsidRPr="00A04913">
        <w:rPr>
          <w:b w:val="0"/>
          <w:iCs/>
        </w:rPr>
        <w:t xml:space="preserve">Signs of damage to planks or covering and the need to replace damaged </w:t>
      </w:r>
      <w:r w:rsidR="00A04913">
        <w:rPr>
          <w:b w:val="0"/>
          <w:iCs/>
        </w:rPr>
        <w:tab/>
      </w:r>
      <w:r w:rsidRPr="00A04913">
        <w:rPr>
          <w:b w:val="0"/>
          <w:iCs/>
        </w:rPr>
        <w:t>materials promptly.</w:t>
      </w:r>
    </w:p>
    <w:p w:rsidR="00AD6860" w:rsidRPr="00A04913" w:rsidRDefault="00AD6860" w:rsidP="00AD6860">
      <w:pPr>
        <w:pStyle w:val="BodyText2"/>
        <w:ind w:left="2700"/>
        <w:rPr>
          <w:b w:val="0"/>
          <w:iCs/>
        </w:rPr>
      </w:pPr>
    </w:p>
    <w:p w:rsidR="00AD6860" w:rsidRPr="00A04913" w:rsidRDefault="00AD6860" w:rsidP="00CF68CC">
      <w:pPr>
        <w:pStyle w:val="BodyText2"/>
        <w:widowControl/>
        <w:numPr>
          <w:ilvl w:val="1"/>
          <w:numId w:val="70"/>
        </w:numPr>
        <w:ind w:left="3060"/>
        <w:jc w:val="both"/>
        <w:rPr>
          <w:b w:val="0"/>
          <w:iCs/>
        </w:rPr>
      </w:pPr>
      <w:r w:rsidRPr="00A04913">
        <w:rPr>
          <w:b w:val="0"/>
          <w:iCs/>
        </w:rPr>
        <w:t xml:space="preserve">Instruction to immediately report signs of damage to the shield to any </w:t>
      </w:r>
      <w:r w:rsidR="00A04913">
        <w:rPr>
          <w:b w:val="0"/>
          <w:iCs/>
        </w:rPr>
        <w:tab/>
      </w:r>
      <w:r w:rsidRPr="00A04913">
        <w:rPr>
          <w:b w:val="0"/>
          <w:iCs/>
        </w:rPr>
        <w:t>supervisor.</w:t>
      </w:r>
    </w:p>
    <w:p w:rsidR="00AD6860" w:rsidRPr="00AD6860" w:rsidRDefault="00AD6860" w:rsidP="00AD6860">
      <w:pPr>
        <w:pStyle w:val="BodyText2"/>
        <w:rPr>
          <w:iCs/>
        </w:rPr>
      </w:pPr>
    </w:p>
    <w:p w:rsidR="00AD6860" w:rsidRPr="003E6C29" w:rsidRDefault="00AD6860" w:rsidP="00AD6860">
      <w:pPr>
        <w:pStyle w:val="BodyText2"/>
        <w:ind w:left="2700"/>
        <w:rPr>
          <w:i/>
          <w:iCs/>
          <w:highlight w:val="yellow"/>
        </w:rPr>
      </w:pPr>
    </w:p>
    <w:p w:rsidR="00AD6860" w:rsidRPr="00A04913" w:rsidRDefault="00AD6860" w:rsidP="00CF68CC">
      <w:pPr>
        <w:pStyle w:val="BodyText2"/>
        <w:widowControl/>
        <w:numPr>
          <w:ilvl w:val="1"/>
          <w:numId w:val="70"/>
        </w:numPr>
        <w:ind w:left="3060"/>
        <w:jc w:val="both"/>
        <w:rPr>
          <w:b w:val="0"/>
          <w:iCs/>
        </w:rPr>
      </w:pPr>
      <w:r w:rsidRPr="00A04913">
        <w:rPr>
          <w:b w:val="0"/>
          <w:iCs/>
        </w:rPr>
        <w:t>Instruction that sheeting must be promptly replaced if shifted or moved.</w:t>
      </w:r>
    </w:p>
    <w:p w:rsidR="00AD6860" w:rsidRPr="00AD6860" w:rsidRDefault="00AD6860" w:rsidP="00AD6860">
      <w:pPr>
        <w:pStyle w:val="BodyText2"/>
        <w:ind w:left="2700"/>
        <w:rPr>
          <w:iCs/>
        </w:rPr>
      </w:pPr>
    </w:p>
    <w:p w:rsidR="00AD6860" w:rsidRPr="00A04913" w:rsidRDefault="00AD6860" w:rsidP="00CF68CC">
      <w:pPr>
        <w:pStyle w:val="BodyText2"/>
        <w:widowControl/>
        <w:numPr>
          <w:ilvl w:val="1"/>
          <w:numId w:val="70"/>
        </w:numPr>
        <w:ind w:left="3060"/>
        <w:jc w:val="both"/>
        <w:rPr>
          <w:b w:val="0"/>
          <w:iCs/>
        </w:rPr>
      </w:pPr>
      <w:r w:rsidRPr="00A04913">
        <w:rPr>
          <w:b w:val="0"/>
          <w:iCs/>
        </w:rPr>
        <w:t xml:space="preserve">Instruction that planks that have been removed or shifted must be </w:t>
      </w:r>
      <w:r w:rsidR="00A04913">
        <w:rPr>
          <w:b w:val="0"/>
          <w:iCs/>
        </w:rPr>
        <w:tab/>
      </w:r>
      <w:r w:rsidRPr="00A04913">
        <w:rPr>
          <w:b w:val="0"/>
          <w:iCs/>
        </w:rPr>
        <w:t>replaced in their proper positions.</w:t>
      </w:r>
    </w:p>
    <w:p w:rsidR="00B50B30" w:rsidRDefault="00B50B30" w:rsidP="00B50B30">
      <w:pPr>
        <w:ind w:left="1440"/>
      </w:pPr>
    </w:p>
    <w:p w:rsidR="00B50B30" w:rsidRPr="0025309D" w:rsidRDefault="00B50B30"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2008SS-07</w:t>
      </w:r>
    </w:p>
    <w:p w:rsidR="00AD6860" w:rsidRPr="00A04913" w:rsidRDefault="00AD6860" w:rsidP="00445473">
      <w:pPr>
        <w:pStyle w:val="Body1"/>
      </w:pPr>
    </w:p>
    <w:p w:rsidR="000417EF" w:rsidRPr="0025309D" w:rsidRDefault="00827564" w:rsidP="000417EF">
      <w:pPr>
        <w:pStyle w:val="RedLinewLines"/>
        <w:pBdr>
          <w:top w:val="dotted" w:sz="4" w:space="3" w:color="008000"/>
          <w:left w:val="dotted" w:sz="4" w:space="4" w:color="008000"/>
          <w:bottom w:val="dotted" w:sz="4" w:space="3" w:color="008000"/>
          <w:right w:val="dotted" w:sz="4" w:space="4" w:color="008000"/>
        </w:pBdr>
        <w:ind w:hanging="1296"/>
        <w:rPr>
          <w:color w:val="339966"/>
        </w:rPr>
      </w:pPr>
      <w:bookmarkStart w:id="164" w:name="_Toc475932994"/>
      <w:bookmarkStart w:id="165" w:name="_Toc73107112"/>
      <w:bookmarkStart w:id="166" w:name="_Toc77561599"/>
      <w:bookmarkStart w:id="167" w:name="_Toc229306483"/>
      <w:r>
        <w:rPr>
          <w:color w:val="339966"/>
        </w:rPr>
        <w:t>Begin DCA 2009</w:t>
      </w:r>
      <w:r w:rsidR="000417EF">
        <w:rPr>
          <w:color w:val="339966"/>
        </w:rPr>
        <w:t>SS-23</w:t>
      </w:r>
    </w:p>
    <w:p w:rsidR="00731173" w:rsidRDefault="00731173" w:rsidP="00731173"/>
    <w:p w:rsidR="00731173" w:rsidRPr="00536FCC" w:rsidRDefault="00731173" w:rsidP="00731173">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731173" w:rsidRPr="00536FCC" w:rsidRDefault="00731173" w:rsidP="00731173">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w:t>
      </w:r>
      <w:r>
        <w:rPr>
          <w:iCs/>
          <w:color w:val="FF0000"/>
        </w:rPr>
        <w:t>ions starting with number 104.14</w:t>
      </w:r>
      <w:r w:rsidRPr="00536FCC">
        <w:rPr>
          <w:iCs/>
          <w:color w:val="FF0000"/>
        </w:rPr>
        <w:t xml:space="preserve"> regardless of the number shown. For example, i</w:t>
      </w:r>
      <w:r>
        <w:rPr>
          <w:iCs/>
          <w:color w:val="FF0000"/>
        </w:rPr>
        <w:t xml:space="preserve">f you want to use section 104.17 Coordination with Aircraft Operations, </w:t>
      </w:r>
      <w:r w:rsidRPr="00536FCC">
        <w:rPr>
          <w:iCs/>
          <w:color w:val="FF0000"/>
        </w:rPr>
        <w:t>but no other non-standard sectio</w:t>
      </w:r>
      <w:r>
        <w:rPr>
          <w:iCs/>
          <w:color w:val="FF0000"/>
        </w:rPr>
        <w:t xml:space="preserve">n, it shall be renumbered 104.14.  </w:t>
      </w:r>
      <w:r w:rsidRPr="00536FCC">
        <w:rPr>
          <w:iCs/>
          <w:color w:val="FF0000"/>
        </w:rPr>
        <w:t>If another non-standard section is requi</w:t>
      </w:r>
      <w:r>
        <w:rPr>
          <w:iCs/>
          <w:color w:val="FF0000"/>
        </w:rPr>
        <w:t>red, it shall be numbered 104.15</w:t>
      </w:r>
      <w:r w:rsidRPr="00536FCC">
        <w:rPr>
          <w:iCs/>
          <w:color w:val="FF0000"/>
        </w:rPr>
        <w:t xml:space="preserve"> etc.</w:t>
      </w:r>
    </w:p>
    <w:p w:rsidR="00FC0334" w:rsidRDefault="00E220D8" w:rsidP="00DC7103">
      <w:pPr>
        <w:pStyle w:val="Heading3"/>
      </w:pPr>
      <w:bookmarkStart w:id="168" w:name="_Toc317166941"/>
      <w:bookmarkStart w:id="169" w:name="_Toc473552557"/>
      <w:r>
        <w:t>104.14</w:t>
      </w:r>
      <w:r>
        <w:tab/>
        <w:t>Construction Safety</w:t>
      </w:r>
      <w:bookmarkEnd w:id="164"/>
      <w:bookmarkEnd w:id="165"/>
      <w:bookmarkEnd w:id="166"/>
      <w:bookmarkEnd w:id="167"/>
      <w:bookmarkEnd w:id="168"/>
      <w:bookmarkEnd w:id="169"/>
      <w:r>
        <w:t xml:space="preserve"> </w:t>
      </w:r>
    </w:p>
    <w:p w:rsidR="00FF610D" w:rsidRPr="0025309D" w:rsidRDefault="00FF610D" w:rsidP="00FF610D">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2015SS-02</w:t>
      </w:r>
    </w:p>
    <w:p w:rsidR="004C22AE" w:rsidRDefault="004C22AE" w:rsidP="000417EF">
      <w:pPr>
        <w:ind w:left="1440"/>
        <w:rPr>
          <w:bCs/>
        </w:rPr>
      </w:pPr>
    </w:p>
    <w:p w:rsidR="00FF610D" w:rsidRPr="00B50B30" w:rsidRDefault="00FF610D" w:rsidP="00FF610D">
      <w:pPr>
        <w:pStyle w:val="RedLinewLines"/>
        <w:ind w:left="0"/>
      </w:pPr>
      <w:r w:rsidRPr="00B84B47">
        <w:rPr>
          <w:iCs/>
        </w:rPr>
        <w:t>[</w:t>
      </w:r>
      <w:r>
        <w:t>Include the following for all contracts]</w:t>
      </w:r>
    </w:p>
    <w:p w:rsidR="00FF610D" w:rsidRDefault="00FF610D" w:rsidP="000417EF">
      <w:pPr>
        <w:ind w:left="1440"/>
        <w:rPr>
          <w:bCs/>
        </w:rPr>
      </w:pPr>
    </w:p>
    <w:p w:rsidR="00FF610D" w:rsidRDefault="00FF610D" w:rsidP="00FF610D">
      <w:pPr>
        <w:ind w:left="1440"/>
        <w:jc w:val="both"/>
        <w:rPr>
          <w:bCs/>
          <w:highlight w:val="yellow"/>
        </w:rPr>
      </w:pPr>
      <w:r w:rsidRPr="00C4430A">
        <w:rPr>
          <w:bCs/>
        </w:rPr>
        <w:t>Contractors shall be required to insure that all employees, subcontractors and their suppliers, while on the job site and in conduct of Authority contracts, comply with all provisions of the NJTA-HASP Requirements and any other project specific Health and Safety Plan(s).  The Contractor shall familiarize himself with the contents appropriate to his operations.  The provisions of the Health and Safety Plans will be strictly enforced.  Non-compliance with safety specifications will be treated in the same manner as non-compliance with any contract item.  Willful or repeated non-compliance could result in the shutdown of the job or the suspension of a portion thereof.</w:t>
      </w:r>
    </w:p>
    <w:p w:rsidR="00C4430A" w:rsidRDefault="00C4430A" w:rsidP="00FF610D">
      <w:pPr>
        <w:ind w:left="1440"/>
        <w:jc w:val="both"/>
        <w:rPr>
          <w:bCs/>
          <w:highlight w:val="yellow"/>
        </w:rPr>
      </w:pPr>
    </w:p>
    <w:p w:rsidR="00C4430A" w:rsidRPr="0025309D" w:rsidRDefault="00C4430A" w:rsidP="00C4430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2015SS-02</w:t>
      </w:r>
    </w:p>
    <w:p w:rsidR="00C4430A" w:rsidRPr="000671EB" w:rsidRDefault="00C4430A" w:rsidP="00FF610D">
      <w:pPr>
        <w:ind w:left="1440"/>
        <w:jc w:val="both"/>
        <w:rPr>
          <w:bCs/>
          <w:highlight w:val="yellow"/>
        </w:rPr>
      </w:pPr>
    </w:p>
    <w:p w:rsidR="004C22AE" w:rsidRPr="0025309D" w:rsidRDefault="004C22AE" w:rsidP="004C22AE">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lastRenderedPageBreak/>
        <w:t>Begin DCA 2010SS-22</w:t>
      </w:r>
    </w:p>
    <w:p w:rsidR="004C22AE" w:rsidRDefault="004C22AE" w:rsidP="000417EF">
      <w:pPr>
        <w:ind w:left="1440"/>
        <w:rPr>
          <w:bCs/>
        </w:rPr>
      </w:pPr>
    </w:p>
    <w:p w:rsidR="004C22AE" w:rsidRDefault="004C22AE" w:rsidP="004C22AE">
      <w:pPr>
        <w:pStyle w:val="Body1"/>
        <w:jc w:val="both"/>
      </w:pPr>
      <w:r w:rsidRPr="004C22AE">
        <w:t>The Contractor's personnel in any work area shall wear a vest at all times as specified in Subsection 920.03.</w:t>
      </w:r>
    </w:p>
    <w:p w:rsidR="004C22AE" w:rsidRDefault="004C22AE" w:rsidP="004C22AE">
      <w:pPr>
        <w:pStyle w:val="Body1"/>
        <w:jc w:val="both"/>
      </w:pPr>
    </w:p>
    <w:p w:rsidR="004C22AE" w:rsidRPr="0025309D" w:rsidRDefault="00DE617D" w:rsidP="004C22AE">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 xml:space="preserve">End </w:t>
      </w:r>
      <w:r w:rsidR="004C22AE">
        <w:rPr>
          <w:color w:val="339966"/>
        </w:rPr>
        <w:t>DCA 2010SS-22</w:t>
      </w:r>
    </w:p>
    <w:p w:rsidR="004C22AE" w:rsidRPr="004C22AE" w:rsidRDefault="004C22AE" w:rsidP="004C22AE">
      <w:pPr>
        <w:pStyle w:val="Body1"/>
        <w:jc w:val="both"/>
      </w:pPr>
    </w:p>
    <w:p w:rsidR="00C4430A" w:rsidRPr="0025309D" w:rsidRDefault="00C4430A" w:rsidP="00C4430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2009SS-23</w:t>
      </w:r>
    </w:p>
    <w:p w:rsidR="00C4430A" w:rsidRDefault="00C4430A" w:rsidP="000417EF">
      <w:pPr>
        <w:ind w:left="1440"/>
        <w:rPr>
          <w:bCs/>
        </w:rPr>
      </w:pPr>
    </w:p>
    <w:p w:rsidR="000417EF" w:rsidRPr="000417EF" w:rsidRDefault="000417EF" w:rsidP="000417EF">
      <w:pPr>
        <w:ind w:left="1440"/>
        <w:rPr>
          <w:bCs/>
        </w:rPr>
      </w:pPr>
      <w:r w:rsidRPr="000417EF">
        <w:rPr>
          <w:bCs/>
        </w:rPr>
        <w:t xml:space="preserve">The </w:t>
      </w:r>
      <w:r w:rsidR="00C4430A">
        <w:rPr>
          <w:bCs/>
        </w:rPr>
        <w:t>F</w:t>
      </w:r>
      <w:r w:rsidRPr="000417EF">
        <w:rPr>
          <w:bCs/>
        </w:rPr>
        <w:t>ederal Occupational Safety and Health Standards, 29 C.F.R. 1910 and 1926 (and all future revisions or additions)</w:t>
      </w:r>
      <w:r w:rsidRPr="000417EF">
        <w:rPr>
          <w:bCs/>
          <w:color w:val="FF0000"/>
        </w:rPr>
        <w:t xml:space="preserve"> </w:t>
      </w:r>
      <w:r w:rsidRPr="000417EF">
        <w:rPr>
          <w:bCs/>
        </w:rPr>
        <w:t>are required by law to be followed on all work.</w:t>
      </w:r>
    </w:p>
    <w:p w:rsidR="000417EF" w:rsidRDefault="000417EF" w:rsidP="000417EF">
      <w:pPr>
        <w:ind w:left="1440"/>
        <w:rPr>
          <w:bCs/>
        </w:rPr>
      </w:pPr>
    </w:p>
    <w:p w:rsidR="000417EF" w:rsidRPr="0025309D" w:rsidRDefault="00827564" w:rsidP="000417EF">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w:t>
      </w:r>
      <w:r w:rsidR="000417EF">
        <w:rPr>
          <w:color w:val="339966"/>
        </w:rPr>
        <w:t>SS-23</w:t>
      </w:r>
    </w:p>
    <w:p w:rsidR="000417EF" w:rsidRDefault="000417EF" w:rsidP="000417EF">
      <w:pPr>
        <w:ind w:left="1440"/>
        <w:rPr>
          <w:bCs/>
        </w:rPr>
      </w:pPr>
    </w:p>
    <w:p w:rsidR="00C4430A" w:rsidRDefault="00C4430A" w:rsidP="000417EF">
      <w:pPr>
        <w:ind w:left="1440"/>
        <w:rPr>
          <w:bCs/>
        </w:rPr>
      </w:pPr>
    </w:p>
    <w:p w:rsidR="00C4430A" w:rsidRPr="0025309D" w:rsidRDefault="00C4430A" w:rsidP="00C4430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2015SS-02</w:t>
      </w:r>
    </w:p>
    <w:p w:rsidR="00C4430A" w:rsidRDefault="00C4430A" w:rsidP="000417EF">
      <w:pPr>
        <w:ind w:left="1440"/>
        <w:rPr>
          <w:bCs/>
        </w:rPr>
      </w:pPr>
    </w:p>
    <w:p w:rsidR="00C4430A" w:rsidRPr="00C4430A" w:rsidRDefault="00C4430A" w:rsidP="00C4430A">
      <w:pPr>
        <w:ind w:left="1440"/>
        <w:jc w:val="both"/>
        <w:rPr>
          <w:bCs/>
        </w:rPr>
      </w:pPr>
      <w:r w:rsidRPr="00C4430A">
        <w:rPr>
          <w:bCs/>
        </w:rPr>
        <w:t>The NJTA-HASP Requirements and any other project specific Health and Safety Plan(s) are supplementary documents to this law, and do not negate, abrogate, alter or otherwise change any provisions of OSHA, or any other applicable laws.</w:t>
      </w:r>
    </w:p>
    <w:p w:rsidR="00C4430A" w:rsidRPr="00C4430A" w:rsidRDefault="00C4430A" w:rsidP="00C4430A">
      <w:pPr>
        <w:ind w:left="1440"/>
        <w:jc w:val="both"/>
        <w:rPr>
          <w:bCs/>
          <w:i/>
          <w:strike/>
        </w:rPr>
      </w:pPr>
    </w:p>
    <w:p w:rsidR="00C4430A" w:rsidRDefault="00C4430A" w:rsidP="00C4430A">
      <w:pPr>
        <w:ind w:left="1440"/>
        <w:rPr>
          <w:bCs/>
        </w:rPr>
      </w:pPr>
      <w:r w:rsidRPr="00C4430A">
        <w:rPr>
          <w:bCs/>
        </w:rPr>
        <w:t>When other provisions in the Specifications conflict with provisions in the NJTA-HASP Requirements and any other project specific Health and Safety Plan(s), the more stringent requirements, as determined by the Engineer, shall govern.</w:t>
      </w:r>
    </w:p>
    <w:p w:rsidR="00C4430A" w:rsidRDefault="00C4430A" w:rsidP="000417EF">
      <w:pPr>
        <w:ind w:left="1440"/>
        <w:rPr>
          <w:bCs/>
        </w:rPr>
      </w:pPr>
    </w:p>
    <w:p w:rsidR="00C4430A" w:rsidRDefault="00C4430A" w:rsidP="000417EF">
      <w:pPr>
        <w:ind w:left="1440"/>
        <w:rPr>
          <w:bCs/>
        </w:rPr>
      </w:pPr>
    </w:p>
    <w:p w:rsidR="00C4430A" w:rsidRPr="0025309D" w:rsidRDefault="00C4430A" w:rsidP="00C4430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2015SS-02</w:t>
      </w:r>
    </w:p>
    <w:p w:rsidR="00C4430A" w:rsidRDefault="00C4430A" w:rsidP="000417EF">
      <w:pPr>
        <w:ind w:left="1440"/>
        <w:rPr>
          <w:bCs/>
        </w:rPr>
      </w:pPr>
    </w:p>
    <w:p w:rsidR="00C4430A" w:rsidRDefault="00C4430A" w:rsidP="000417EF">
      <w:pPr>
        <w:ind w:left="1440"/>
        <w:rPr>
          <w:bCs/>
        </w:rPr>
      </w:pPr>
    </w:p>
    <w:p w:rsidR="00731173" w:rsidRPr="00536FCC" w:rsidRDefault="00731173" w:rsidP="00731173">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731173" w:rsidRPr="00536FCC" w:rsidRDefault="00731173" w:rsidP="00731173">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w:t>
      </w:r>
      <w:r>
        <w:rPr>
          <w:iCs/>
          <w:color w:val="FF0000"/>
        </w:rPr>
        <w:t>ions starting with number 104.14</w:t>
      </w:r>
      <w:r w:rsidRPr="00536FCC">
        <w:rPr>
          <w:iCs/>
          <w:color w:val="FF0000"/>
        </w:rPr>
        <w:t xml:space="preserve"> regardless of the number shown. For example, i</w:t>
      </w:r>
      <w:r>
        <w:rPr>
          <w:iCs/>
          <w:color w:val="FF0000"/>
        </w:rPr>
        <w:t xml:space="preserve">f you want to use section 104.17 Coordination with Aircraft Operations, </w:t>
      </w:r>
      <w:r w:rsidRPr="00536FCC">
        <w:rPr>
          <w:iCs/>
          <w:color w:val="FF0000"/>
        </w:rPr>
        <w:t>but no other non-standard sectio</w:t>
      </w:r>
      <w:r>
        <w:rPr>
          <w:iCs/>
          <w:color w:val="FF0000"/>
        </w:rPr>
        <w:t xml:space="preserve">n, it shall be renumbered 104.14.  </w:t>
      </w:r>
      <w:r w:rsidRPr="00536FCC">
        <w:rPr>
          <w:iCs/>
          <w:color w:val="FF0000"/>
        </w:rPr>
        <w:t>If another non-standard section is requi</w:t>
      </w:r>
      <w:r>
        <w:rPr>
          <w:iCs/>
          <w:color w:val="FF0000"/>
        </w:rPr>
        <w:t>red, it shall be numbered 104.15</w:t>
      </w:r>
      <w:r w:rsidRPr="00536FCC">
        <w:rPr>
          <w:iCs/>
          <w:color w:val="FF0000"/>
        </w:rPr>
        <w:t xml:space="preserve"> etc.</w:t>
      </w:r>
    </w:p>
    <w:p w:rsidR="00FC0334" w:rsidRDefault="00FC0334">
      <w:pPr>
        <w:ind w:left="1440"/>
      </w:pPr>
    </w:p>
    <w:p w:rsidR="00FC0334" w:rsidRDefault="00FC0334" w:rsidP="00587867">
      <w:pPr>
        <w:pStyle w:val="RedLinewLines"/>
        <w:ind w:hanging="1296"/>
      </w:pPr>
      <w:r>
        <w:t xml:space="preserve">[Including the following subsection(s) as </w:t>
      </w:r>
      <w:r w:rsidR="00677524">
        <w:t>necessary</w:t>
      </w:r>
      <w:r>
        <w:t>:]</w:t>
      </w:r>
    </w:p>
    <w:p w:rsidR="00FC0334" w:rsidRDefault="00FC0334">
      <w:pPr>
        <w:ind w:left="1440"/>
      </w:pPr>
    </w:p>
    <w:p w:rsidR="00FC0334" w:rsidRDefault="00FC0334" w:rsidP="00F20AE3">
      <w:r>
        <w:t>The following subsection</w:t>
      </w:r>
      <w:r>
        <w:rPr>
          <w:b/>
          <w:color w:val="FF0000"/>
        </w:rPr>
        <w:t>[s]</w:t>
      </w:r>
      <w:r>
        <w:t xml:space="preserve"> is </w:t>
      </w:r>
      <w:r>
        <w:rPr>
          <w:b/>
          <w:color w:val="FF0000"/>
        </w:rPr>
        <w:t>[are]</w:t>
      </w:r>
      <w:r>
        <w:t xml:space="preserve"> added:</w:t>
      </w:r>
    </w:p>
    <w:p w:rsidR="00FC0334" w:rsidRDefault="006C55A7" w:rsidP="00DC7103">
      <w:pPr>
        <w:pStyle w:val="Heading3"/>
      </w:pPr>
      <w:bookmarkStart w:id="170" w:name="_Toc475932995"/>
      <w:bookmarkStart w:id="171" w:name="_Toc73107113"/>
      <w:bookmarkStart w:id="172" w:name="_Toc77561600"/>
      <w:bookmarkStart w:id="173" w:name="_Toc229306484"/>
      <w:bookmarkStart w:id="174" w:name="_Toc317166942"/>
      <w:bookmarkStart w:id="175" w:name="_Toc473552558"/>
      <w:r>
        <w:t>104.15</w:t>
      </w:r>
      <w:r w:rsidR="00E220D8">
        <w:tab/>
      </w:r>
      <w:r w:rsidR="00FC0334">
        <w:t xml:space="preserve">Transportation </w:t>
      </w:r>
      <w:r w:rsidR="00C82A8E">
        <w:t>f</w:t>
      </w:r>
      <w:r w:rsidR="00E220D8">
        <w:t xml:space="preserve">or </w:t>
      </w:r>
      <w:r w:rsidR="00FC0334">
        <w:t>Engineer</w:t>
      </w:r>
      <w:bookmarkEnd w:id="170"/>
      <w:bookmarkEnd w:id="171"/>
      <w:bookmarkEnd w:id="172"/>
      <w:bookmarkEnd w:id="173"/>
      <w:bookmarkEnd w:id="174"/>
      <w:bookmarkEnd w:id="175"/>
    </w:p>
    <w:p w:rsidR="00FC0334" w:rsidRDefault="00FC0334">
      <w:pPr>
        <w:ind w:left="1440"/>
      </w:pPr>
      <w:r>
        <w:t xml:space="preserve">For the purpose of providing transportation for the Engineer, inspectors and other </w:t>
      </w:r>
      <w:r>
        <w:lastRenderedPageBreak/>
        <w:t>representatives of the Authority, to and from the shore between the various pier and timber fender repair sites, the Contractor shall provide the services of an approved power launch, complete with qualified operator.</w:t>
      </w:r>
    </w:p>
    <w:p w:rsidR="00FC0334" w:rsidRDefault="00FC0334">
      <w:pPr>
        <w:ind w:left="1440"/>
      </w:pPr>
    </w:p>
    <w:p w:rsidR="00FC0334" w:rsidRDefault="00FC0334">
      <w:pPr>
        <w:ind w:left="1440"/>
      </w:pPr>
      <w:r>
        <w:t>The power launch shall be a minimum of twenty (20) feet long.  The operator shall be an experienced operator familiar with waterways and work sites.</w:t>
      </w:r>
    </w:p>
    <w:p w:rsidR="00FC0334" w:rsidRDefault="00FC0334">
      <w:pPr>
        <w:ind w:left="1440"/>
      </w:pPr>
    </w:p>
    <w:p w:rsidR="00FC0334" w:rsidRDefault="00FC0334">
      <w:pPr>
        <w:ind w:left="1440"/>
      </w:pPr>
      <w:r>
        <w:t>The launch shall be made available by the Contractor for the entire term of the Contract, from the time the Engineer requires inspection of the site prior to start of repair work to final inspection of repairs.  The launch will be available for the Authority's use a maximum of 3 hours per day, the rest of the time the launch shall be available for Contractor's use for transporting personnel and equipment.  In general, the launch will be required only during the normal working hours on Mondays through Fridays, excluding holidays; however, if for some reason it should be needed for work related to this Contract at other time periods, the Contractor will be given advance notice of such required use by the Engineer.</w:t>
      </w:r>
    </w:p>
    <w:p w:rsidR="00FC0334" w:rsidRDefault="00FC0334">
      <w:pPr>
        <w:ind w:left="1440"/>
      </w:pPr>
    </w:p>
    <w:p w:rsidR="00FC0334" w:rsidRDefault="00FC0334">
      <w:pPr>
        <w:ind w:left="1440"/>
      </w:pPr>
      <w:r>
        <w:t>Docking facilities for the launch shall be provided by the Contractor in the vicinity of the bridge site.</w:t>
      </w:r>
    </w:p>
    <w:p w:rsidR="00FC0334" w:rsidRDefault="00FC0334">
      <w:pPr>
        <w:ind w:left="1440"/>
      </w:pPr>
    </w:p>
    <w:p w:rsidR="00FC0334" w:rsidRDefault="00FC0334">
      <w:pPr>
        <w:ind w:left="1440"/>
      </w:pPr>
      <w:r>
        <w:t>The Contractor will be responsible for operation of the launch and for any damage that may be caused by the launch, for maintaining the launch in good repair and operating condition, for providing all necessary fuel, safety equipment and other launch supplies and parts, and for paying for any permits, insurance premiums or fees that may be required in connection with the operation of the launch, for the entire period that the launch is required under this Contract.</w:t>
      </w:r>
    </w:p>
    <w:p w:rsidR="00FC0334" w:rsidRDefault="00FC0334">
      <w:pPr>
        <w:ind w:left="1440"/>
      </w:pPr>
    </w:p>
    <w:p w:rsidR="00FC0334" w:rsidRDefault="00FC0334">
      <w:pPr>
        <w:ind w:left="1440"/>
      </w:pPr>
      <w:r>
        <w:t xml:space="preserve">No separate payment will be made for all costs incurred by the Contractor in providing the launch and operators as described above, including payment for any rental cost and insurance that may be necessary and allowances for depreciation, but all costs thereof shall be included in the Lump Sum price bid for the item </w:t>
      </w:r>
      <w:r>
        <w:rPr>
          <w:b/>
          <w:color w:val="FF0000"/>
        </w:rPr>
        <w:t>[insert item name]</w:t>
      </w:r>
      <w:r>
        <w:t xml:space="preserve"> scheduled in the Proposal.</w:t>
      </w:r>
    </w:p>
    <w:p w:rsidR="00AF160E" w:rsidRDefault="00AF160E">
      <w:pPr>
        <w:ind w:left="1440"/>
      </w:pPr>
    </w:p>
    <w:p w:rsidR="00AF160E" w:rsidRPr="00536FCC" w:rsidRDefault="00AF160E" w:rsidP="00AF160E">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AF160E" w:rsidRPr="00536FCC" w:rsidRDefault="00AF160E" w:rsidP="00AF160E">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w:t>
      </w:r>
      <w:r>
        <w:rPr>
          <w:iCs/>
          <w:color w:val="FF0000"/>
        </w:rPr>
        <w:t>ions starting with number 104.14</w:t>
      </w:r>
      <w:r w:rsidRPr="00536FCC">
        <w:rPr>
          <w:iCs/>
          <w:color w:val="FF0000"/>
        </w:rPr>
        <w:t xml:space="preserve"> regardless of the number shown. For example, i</w:t>
      </w:r>
      <w:r>
        <w:rPr>
          <w:iCs/>
          <w:color w:val="FF0000"/>
        </w:rPr>
        <w:t xml:space="preserve">f you want to use section 104.17 Coordination with Aircraft Operations, </w:t>
      </w:r>
      <w:r w:rsidRPr="00536FCC">
        <w:rPr>
          <w:iCs/>
          <w:color w:val="FF0000"/>
        </w:rPr>
        <w:t>but no other non-standard sectio</w:t>
      </w:r>
      <w:r>
        <w:rPr>
          <w:iCs/>
          <w:color w:val="FF0000"/>
        </w:rPr>
        <w:t xml:space="preserve">n, it shall be renumbered 104.14.  </w:t>
      </w:r>
      <w:r w:rsidRPr="00536FCC">
        <w:rPr>
          <w:iCs/>
          <w:color w:val="FF0000"/>
        </w:rPr>
        <w:t>If another non-standard section is requi</w:t>
      </w:r>
      <w:r>
        <w:rPr>
          <w:iCs/>
          <w:color w:val="FF0000"/>
        </w:rPr>
        <w:t>red, it shall be numbered 104.15</w:t>
      </w:r>
      <w:r w:rsidRPr="00536FCC">
        <w:rPr>
          <w:iCs/>
          <w:color w:val="FF0000"/>
        </w:rPr>
        <w:t xml:space="preserve"> etc.</w:t>
      </w:r>
    </w:p>
    <w:p w:rsidR="00FC0334" w:rsidRDefault="006C55A7" w:rsidP="00DC7103">
      <w:pPr>
        <w:pStyle w:val="Heading3"/>
      </w:pPr>
      <w:bookmarkStart w:id="176" w:name="_Toc475932996"/>
      <w:bookmarkStart w:id="177" w:name="_Toc73107114"/>
      <w:bookmarkStart w:id="178" w:name="_Toc77561601"/>
      <w:bookmarkStart w:id="179" w:name="_Toc229306485"/>
      <w:bookmarkStart w:id="180" w:name="_Toc317166943"/>
      <w:bookmarkStart w:id="181" w:name="_Toc473552559"/>
      <w:r>
        <w:t>104.16</w:t>
      </w:r>
      <w:r w:rsidR="00E220D8">
        <w:tab/>
      </w:r>
      <w:r w:rsidR="00FC0334">
        <w:t xml:space="preserve">Access </w:t>
      </w:r>
      <w:r w:rsidR="00E220D8">
        <w:t xml:space="preserve">To </w:t>
      </w:r>
      <w:r w:rsidR="00FC0334">
        <w:t>Working Sites</w:t>
      </w:r>
      <w:bookmarkEnd w:id="176"/>
      <w:bookmarkEnd w:id="177"/>
      <w:bookmarkEnd w:id="178"/>
      <w:bookmarkEnd w:id="179"/>
      <w:bookmarkEnd w:id="180"/>
      <w:bookmarkEnd w:id="181"/>
    </w:p>
    <w:p w:rsidR="00FC0334" w:rsidRDefault="00FC0334">
      <w:pPr>
        <w:ind w:left="1440"/>
      </w:pPr>
      <w:r>
        <w:t>Turnpike roadways are not to be used to gain access to the working sites. The Contractor shall furnish necessary boats to transport his personnel, materials and equipment to the various bay and river piers where work is proposed to be performed.</w:t>
      </w:r>
    </w:p>
    <w:p w:rsidR="00FC0334" w:rsidRDefault="00FC0334">
      <w:pPr>
        <w:ind w:left="1440"/>
      </w:pPr>
    </w:p>
    <w:p w:rsidR="00FC0334" w:rsidRDefault="00FC0334">
      <w:pPr>
        <w:ind w:left="1440"/>
      </w:pPr>
      <w:r>
        <w:t>Staging areas for the waterworks are not available on Turnpike right</w:t>
      </w:r>
      <w:r>
        <w:noBreakHyphen/>
        <w:t>of</w:t>
      </w:r>
      <w:r>
        <w:noBreakHyphen/>
        <w:t>way.  Staging areas and access to these work areas are the responsibility of the Contractor.</w:t>
      </w:r>
    </w:p>
    <w:p w:rsidR="00FC0334" w:rsidRDefault="00FC0334">
      <w:pPr>
        <w:ind w:left="1440"/>
      </w:pPr>
    </w:p>
    <w:p w:rsidR="00FC0334" w:rsidRDefault="00FC0334">
      <w:pPr>
        <w:ind w:left="1440"/>
      </w:pPr>
      <w:r>
        <w:lastRenderedPageBreak/>
        <w:t>Delivery of materials and other work required for the Project shall not interfere with Turnpike traffic or navigation in affected waterways.</w:t>
      </w:r>
    </w:p>
    <w:p w:rsidR="00AF160E" w:rsidRDefault="00AF160E">
      <w:pPr>
        <w:ind w:left="1440"/>
      </w:pPr>
    </w:p>
    <w:p w:rsidR="00AF160E" w:rsidRPr="00536FCC" w:rsidRDefault="00AF160E" w:rsidP="00AF160E">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AF160E" w:rsidRPr="00536FCC" w:rsidRDefault="00AF160E" w:rsidP="00AF160E">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w:t>
      </w:r>
      <w:r>
        <w:rPr>
          <w:iCs/>
          <w:color w:val="FF0000"/>
        </w:rPr>
        <w:t>ions starting with number 104.14</w:t>
      </w:r>
      <w:r w:rsidRPr="00536FCC">
        <w:rPr>
          <w:iCs/>
          <w:color w:val="FF0000"/>
        </w:rPr>
        <w:t xml:space="preserve"> regardless of the number shown. For example, i</w:t>
      </w:r>
      <w:r>
        <w:rPr>
          <w:iCs/>
          <w:color w:val="FF0000"/>
        </w:rPr>
        <w:t xml:space="preserve">f you want to use section 104.17 Coordination with Aircraft Operations, </w:t>
      </w:r>
      <w:r w:rsidRPr="00536FCC">
        <w:rPr>
          <w:iCs/>
          <w:color w:val="FF0000"/>
        </w:rPr>
        <w:t>but no other non-standard sectio</w:t>
      </w:r>
      <w:r>
        <w:rPr>
          <w:iCs/>
          <w:color w:val="FF0000"/>
        </w:rPr>
        <w:t xml:space="preserve">n, it shall be renumbered 104.14.  </w:t>
      </w:r>
      <w:r w:rsidRPr="00536FCC">
        <w:rPr>
          <w:iCs/>
          <w:color w:val="FF0000"/>
        </w:rPr>
        <w:t>If another non-standard section is requi</w:t>
      </w:r>
      <w:r>
        <w:rPr>
          <w:iCs/>
          <w:color w:val="FF0000"/>
        </w:rPr>
        <w:t>red, it shall be numbered 104.15</w:t>
      </w:r>
      <w:r w:rsidRPr="00536FCC">
        <w:rPr>
          <w:iCs/>
          <w:color w:val="FF0000"/>
        </w:rPr>
        <w:t xml:space="preserve"> etc.</w:t>
      </w:r>
    </w:p>
    <w:p w:rsidR="00FC0334" w:rsidRDefault="006C55A7" w:rsidP="00DC7103">
      <w:pPr>
        <w:pStyle w:val="Heading3"/>
      </w:pPr>
      <w:bookmarkStart w:id="182" w:name="_Toc475932997"/>
      <w:bookmarkStart w:id="183" w:name="_Toc73107115"/>
      <w:bookmarkStart w:id="184" w:name="_Toc77561602"/>
      <w:bookmarkStart w:id="185" w:name="_Toc229306486"/>
      <w:bookmarkStart w:id="186" w:name="_Toc317166944"/>
      <w:bookmarkStart w:id="187" w:name="_Toc473552560"/>
      <w:r>
        <w:t>104.17</w:t>
      </w:r>
      <w:r w:rsidR="00E220D8">
        <w:tab/>
      </w:r>
      <w:r w:rsidR="00FC0334">
        <w:t xml:space="preserve">Coordination </w:t>
      </w:r>
      <w:r w:rsidR="00E220D8">
        <w:t xml:space="preserve">With </w:t>
      </w:r>
      <w:r w:rsidR="00FC0334">
        <w:t>Aircraft Operations</w:t>
      </w:r>
      <w:bookmarkEnd w:id="182"/>
      <w:bookmarkEnd w:id="183"/>
      <w:bookmarkEnd w:id="184"/>
      <w:bookmarkEnd w:id="185"/>
      <w:bookmarkEnd w:id="186"/>
      <w:bookmarkEnd w:id="187"/>
    </w:p>
    <w:p w:rsidR="00FC0334" w:rsidRDefault="00FC0334">
      <w:pPr>
        <w:ind w:left="1440"/>
      </w:pPr>
      <w:r>
        <w:t>Due to the proximity of aircraft operations at Newark International Airport to the construction site, the Contractor is advised that he shall be required to coordinate his operations with the Airport Duty Manager, Aeronautical Construction, Mr. Dan Harvey (973) 961-6604, as well as comply with the following restrictions when the use of any equipment exceeds 42 feet above ground:</w:t>
      </w:r>
    </w:p>
    <w:p w:rsidR="00FC0334" w:rsidRDefault="00FC0334">
      <w:pPr>
        <w:tabs>
          <w:tab w:val="left" w:pos="-1440"/>
          <w:tab w:val="left" w:pos="-720"/>
          <w:tab w:val="left" w:pos="1008"/>
          <w:tab w:val="left" w:pos="156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s>
        <w:ind w:left="1440"/>
      </w:pPr>
    </w:p>
    <w:p w:rsidR="00FC0334" w:rsidRDefault="00FC0334">
      <w:pPr>
        <w:ind w:left="1440"/>
      </w:pPr>
      <w:r w:rsidRPr="00CB6D10">
        <w:rPr>
          <w:rFonts w:ascii="Arial" w:hAnsi="Arial" w:cs="Arial"/>
          <w:b/>
        </w:rPr>
        <w:t>(A)</w:t>
      </w:r>
      <w:r>
        <w:tab/>
        <w:t>Construction equipment shall:</w:t>
      </w:r>
    </w:p>
    <w:p w:rsidR="00FC0334" w:rsidRDefault="00FC0334">
      <w:pPr>
        <w:ind w:left="1440"/>
      </w:pPr>
    </w:p>
    <w:p w:rsidR="00FC0334" w:rsidRDefault="00FC0334">
      <w:pPr>
        <w:numPr>
          <w:ilvl w:val="0"/>
          <w:numId w:val="5"/>
        </w:numPr>
      </w:pPr>
      <w:r>
        <w:t>Not exceed an elevation of 100 feet above ground.</w:t>
      </w:r>
    </w:p>
    <w:p w:rsidR="00FC0334" w:rsidRDefault="00FC0334">
      <w:pPr>
        <w:ind w:left="2160"/>
      </w:pPr>
    </w:p>
    <w:p w:rsidR="00FC0334" w:rsidRDefault="00FC0334">
      <w:pPr>
        <w:numPr>
          <w:ilvl w:val="0"/>
          <w:numId w:val="5"/>
        </w:numPr>
      </w:pPr>
      <w:r>
        <w:t>Be obstruction marked in accordance with FAA Advisory Circular 70/7460-1E.</w:t>
      </w:r>
    </w:p>
    <w:p w:rsidR="00FC0334" w:rsidRDefault="00FC0334">
      <w:pPr>
        <w:ind w:left="2160"/>
      </w:pPr>
    </w:p>
    <w:p w:rsidR="00FC0334" w:rsidRDefault="00FC0334">
      <w:pPr>
        <w:numPr>
          <w:ilvl w:val="0"/>
          <w:numId w:val="5"/>
        </w:numPr>
      </w:pPr>
      <w:r>
        <w:t>Be obstruction lighted when at or over 75 feet above ground.  Obstruction lights shall be battery operated, and shall be similar and equal to McDermott Model No. UF-60-7-75.</w:t>
      </w:r>
    </w:p>
    <w:p w:rsidR="00FC0334" w:rsidRDefault="00FC0334">
      <w:pPr>
        <w:ind w:left="1440"/>
      </w:pPr>
    </w:p>
    <w:p w:rsidR="00FC0334" w:rsidRDefault="00FC0334">
      <w:pPr>
        <w:ind w:left="2160" w:hanging="720"/>
      </w:pPr>
      <w:r w:rsidRPr="00CB6D10">
        <w:rPr>
          <w:rFonts w:ascii="Arial" w:hAnsi="Arial" w:cs="Arial"/>
          <w:b/>
        </w:rPr>
        <w:t>(B)</w:t>
      </w:r>
      <w:r>
        <w:tab/>
        <w:t>Work shall be performed between the hours of 12 midnight and 6 a.m. or as directed by the Airport Duty Manager.</w:t>
      </w:r>
    </w:p>
    <w:p w:rsidR="00FC0334" w:rsidRDefault="00FC0334">
      <w:pPr>
        <w:ind w:left="1440"/>
      </w:pPr>
    </w:p>
    <w:p w:rsidR="00FC0334" w:rsidRDefault="00FC0334">
      <w:pPr>
        <w:ind w:left="2160" w:hanging="720"/>
      </w:pPr>
      <w:r w:rsidRPr="00CB6D10">
        <w:rPr>
          <w:rFonts w:ascii="Arial" w:hAnsi="Arial" w:cs="Arial"/>
          <w:b/>
        </w:rPr>
        <w:t>(C)</w:t>
      </w:r>
      <w:r>
        <w:tab/>
        <w:t>When not in use and at the end of each day's work, all construction equipment shall be lowered to their minimum heights.</w:t>
      </w:r>
    </w:p>
    <w:p w:rsidR="00FC0334" w:rsidRDefault="00FC0334">
      <w:pPr>
        <w:ind w:left="1440"/>
      </w:pPr>
    </w:p>
    <w:p w:rsidR="00FC0334" w:rsidRDefault="00FC0334">
      <w:pPr>
        <w:ind w:left="2160" w:hanging="720"/>
      </w:pPr>
      <w:r w:rsidRPr="00CB6D10">
        <w:rPr>
          <w:rFonts w:ascii="Arial" w:hAnsi="Arial" w:cs="Arial"/>
          <w:b/>
        </w:rPr>
        <w:t>(D)</w:t>
      </w:r>
      <w:r>
        <w:tab/>
        <w:t>The site of the work is in the vicinity of Newark Airport Facility.  Prior to commencement of work in all areas where the Contractor's equipment might create an obstruction or hazard to air traffic, the Contractor shall be required to submit his proposed method to the Federal Aviation Agency with a copy sent to the Port Authority of New York and New Jersey indicating the types and maximum heights of equipment intended for use in that area.</w:t>
      </w:r>
    </w:p>
    <w:p w:rsidR="00FC0334" w:rsidRDefault="00FC0334">
      <w:pPr>
        <w:ind w:left="1440"/>
      </w:pPr>
    </w:p>
    <w:p w:rsidR="00FC0334" w:rsidRDefault="00FC0334">
      <w:pPr>
        <w:ind w:left="2160" w:hanging="720"/>
      </w:pPr>
      <w:r w:rsidRPr="00CB6D10">
        <w:rPr>
          <w:rFonts w:ascii="Arial" w:hAnsi="Arial" w:cs="Arial"/>
          <w:b/>
        </w:rPr>
        <w:t>(E)</w:t>
      </w:r>
      <w:r>
        <w:tab/>
        <w:t>Height restrictions on construction equipment are also caused by the proximity of runway glidepaths, since no equipment may work within operational glidepaths.  Exact restrictions shall be obtained by the Contractor from the FAA</w:t>
      </w:r>
      <w:r w:rsidR="00370EA7">
        <w:t>.</w:t>
      </w:r>
      <w:r>
        <w:t xml:space="preserve">  No additional compensation will be made if the Contractor is required to move equipment from a glidepath that becomes operational due to changes in weather conditions or other restrictions imposed by the FAA.</w:t>
      </w:r>
    </w:p>
    <w:p w:rsidR="00FC0334" w:rsidRDefault="00FC0334">
      <w:pPr>
        <w:ind w:left="2160" w:hanging="720"/>
      </w:pPr>
    </w:p>
    <w:p w:rsidR="00FC0334" w:rsidRDefault="00FC0334" w:rsidP="00587867">
      <w:pPr>
        <w:pStyle w:val="RedLinewLines"/>
        <w:ind w:hanging="1296"/>
      </w:pPr>
      <w:r>
        <w:lastRenderedPageBreak/>
        <w:t>[Include the following with federal-aid funded contracts:]</w:t>
      </w:r>
    </w:p>
    <w:p w:rsidR="00677524" w:rsidRDefault="00677524" w:rsidP="00F20AE3">
      <w:bookmarkStart w:id="188" w:name="_Toc475932998"/>
      <w:r>
        <w:t>The following Subsection is added:</w:t>
      </w:r>
    </w:p>
    <w:p w:rsidR="00AF160E" w:rsidRDefault="00AF160E" w:rsidP="00677524">
      <w:pPr>
        <w:ind w:left="1440"/>
      </w:pPr>
    </w:p>
    <w:p w:rsidR="00AF160E" w:rsidRPr="00536FCC" w:rsidRDefault="00AF160E" w:rsidP="00AF160E">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AF160E" w:rsidRPr="00536FCC" w:rsidRDefault="00AF160E" w:rsidP="00AF160E">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w:t>
      </w:r>
      <w:r>
        <w:rPr>
          <w:iCs/>
          <w:color w:val="FF0000"/>
        </w:rPr>
        <w:t>ions starting with number 104.14</w:t>
      </w:r>
      <w:r w:rsidRPr="00536FCC">
        <w:rPr>
          <w:iCs/>
          <w:color w:val="FF0000"/>
        </w:rPr>
        <w:t xml:space="preserve"> regardless of the number shown. For example, i</w:t>
      </w:r>
      <w:r>
        <w:rPr>
          <w:iCs/>
          <w:color w:val="FF0000"/>
        </w:rPr>
        <w:t xml:space="preserve">f you want to use section 104.17 Coordination with Aircraft Operations, </w:t>
      </w:r>
      <w:r w:rsidRPr="00536FCC">
        <w:rPr>
          <w:iCs/>
          <w:color w:val="FF0000"/>
        </w:rPr>
        <w:t>but no other non-standard sectio</w:t>
      </w:r>
      <w:r>
        <w:rPr>
          <w:iCs/>
          <w:color w:val="FF0000"/>
        </w:rPr>
        <w:t xml:space="preserve">n, it shall be renumbered 104.14.  </w:t>
      </w:r>
      <w:r w:rsidRPr="00536FCC">
        <w:rPr>
          <w:iCs/>
          <w:color w:val="FF0000"/>
        </w:rPr>
        <w:t>If another non-standard section is requi</w:t>
      </w:r>
      <w:r>
        <w:rPr>
          <w:iCs/>
          <w:color w:val="FF0000"/>
        </w:rPr>
        <w:t>red, it shall be numbered 104.15</w:t>
      </w:r>
      <w:r w:rsidRPr="00536FCC">
        <w:rPr>
          <w:iCs/>
          <w:color w:val="FF0000"/>
        </w:rPr>
        <w:t xml:space="preserve"> etc.</w:t>
      </w:r>
    </w:p>
    <w:p w:rsidR="00FC0334" w:rsidRDefault="006C55A7" w:rsidP="00DC7103">
      <w:pPr>
        <w:pStyle w:val="Heading3"/>
      </w:pPr>
      <w:bookmarkStart w:id="189" w:name="_Toc73107116"/>
      <w:bookmarkStart w:id="190" w:name="_Toc77561603"/>
      <w:bookmarkStart w:id="191" w:name="_Toc229306487"/>
      <w:bookmarkStart w:id="192" w:name="_Toc317166945"/>
      <w:bookmarkStart w:id="193" w:name="_Toc473552561"/>
      <w:r>
        <w:t>104.18</w:t>
      </w:r>
      <w:r w:rsidR="00E220D8">
        <w:tab/>
        <w:t>Value Engineering</w:t>
      </w:r>
      <w:bookmarkEnd w:id="188"/>
      <w:bookmarkEnd w:id="189"/>
      <w:bookmarkEnd w:id="190"/>
      <w:bookmarkEnd w:id="191"/>
      <w:bookmarkEnd w:id="192"/>
      <w:bookmarkEnd w:id="193"/>
    </w:p>
    <w:p w:rsidR="00FC0334" w:rsidRDefault="00FC0334">
      <w:pPr>
        <w:ind w:left="1440"/>
      </w:pPr>
      <w:r>
        <w:t>The term proposal as used in this subsection is construed to mean a Value Engineering proposal submitted by the Contractor for changing the Plans, Specifications or other requirements of the Contract.  The Value Engineering proposal shall conform with the following:</w:t>
      </w:r>
    </w:p>
    <w:p w:rsidR="00FC0334" w:rsidRDefault="00FC0334">
      <w:pPr>
        <w:ind w:left="1440"/>
      </w:pPr>
    </w:p>
    <w:p w:rsidR="00FC0334" w:rsidRPr="00CB6D10" w:rsidRDefault="00FC0334" w:rsidP="00CB6D10">
      <w:pPr>
        <w:pStyle w:val="Letter1"/>
      </w:pPr>
      <w:r w:rsidRPr="00CB6D10">
        <w:t>Purpose and Scope</w:t>
      </w:r>
    </w:p>
    <w:p w:rsidR="00FC0334" w:rsidRDefault="00FC0334">
      <w:pPr>
        <w:ind w:left="2160"/>
      </w:pPr>
      <w:r>
        <w:t>The intent of Value Engineering is to share with the Contractor any cost savings generated on the Contract as a result of a proposal or proposals offered by the Contractor and approved by the Authority.  The purpose is to encourage the use of Contractor's ingenuity and experience in arriving at alternative, lower cost or time-saving, construction methods other than those reflected in the Contract Documents, by the sharing of savings resulting there</w:t>
      </w:r>
      <w:r w:rsidR="00677524">
        <w:t xml:space="preserve"> </w:t>
      </w:r>
      <w:r>
        <w:t>from.  The proposals contemplated are those that could produce a savings, to the Authority without, in the sole judgment of the Engineer, impairing essential functions and characteristics of the Project or a portion of the Work involved.  They include but are not limited to safety, service life, stage construction, economy of operation, ease of maintenance, and desired appearance.</w:t>
      </w:r>
    </w:p>
    <w:p w:rsidR="00F20AE3" w:rsidRDefault="00F20AE3" w:rsidP="00F20AE3"/>
    <w:p w:rsidR="00FC0334" w:rsidRDefault="00FC0334" w:rsidP="00876E1A">
      <w:pPr>
        <w:pStyle w:val="Letter1"/>
      </w:pPr>
      <w:r>
        <w:t>Submittal of Initial Proposal</w:t>
      </w:r>
    </w:p>
    <w:p w:rsidR="00FC0334" w:rsidRDefault="00FC0334">
      <w:pPr>
        <w:ind w:left="2160"/>
      </w:pPr>
      <w:r>
        <w:t>An initial proposal is required for all Value Engineering proposals and shall outline the general technical concepts associated with the proposal and the estimated savings, which will result.</w:t>
      </w:r>
    </w:p>
    <w:p w:rsidR="00FC0334" w:rsidRDefault="00FC0334"/>
    <w:p w:rsidR="00FC0334" w:rsidRDefault="00FC0334">
      <w:pPr>
        <w:ind w:left="2160"/>
      </w:pPr>
      <w:r>
        <w:t>The initial proposal will be reviewed by the Authority and, if found to be conceptually acceptable, approval to submit a final proposal will be granted by the Authority.  A finding of conceptual acceptability of the initial proposal in no way obligates the Authority to approve the final proposal.  The Contractor shall have no claim against the Authority as a result of the rejection of any such final proposal.</w:t>
      </w:r>
    </w:p>
    <w:p w:rsidR="00FC0334" w:rsidRDefault="00FC0334"/>
    <w:p w:rsidR="00FC0334" w:rsidRDefault="00FC0334" w:rsidP="00876E1A">
      <w:pPr>
        <w:pStyle w:val="Letter1"/>
      </w:pPr>
      <w:r>
        <w:t>Submittal of Final Proposal</w:t>
      </w:r>
    </w:p>
    <w:p w:rsidR="00FC0334" w:rsidRDefault="00FC0334">
      <w:pPr>
        <w:ind w:left="2160"/>
      </w:pPr>
      <w:r>
        <w:t xml:space="preserve">Final proposals will be considered only after Authority approval of the initial proposal in accordance with Paragraph (B) above.  Final proposals will not be considered if submitted after 50 percent completion of the Work has occurred, based on monthly estimates amounting to more than 50 percent of the total adjusted Contract price, unless the remaining Contract Time is one year or more.  </w:t>
      </w:r>
      <w:r>
        <w:lastRenderedPageBreak/>
        <w:t>As a minimum, the following materials and information shall be submitted with each final proposal plus any additional information requested by the Authority:</w:t>
      </w:r>
    </w:p>
    <w:p w:rsidR="00FC0334" w:rsidRDefault="00FC0334"/>
    <w:p w:rsidR="00FC0334" w:rsidRDefault="00FC0334">
      <w:pPr>
        <w:ind w:left="2880" w:hanging="720"/>
      </w:pPr>
      <w:r>
        <w:t>(1)</w:t>
      </w:r>
      <w:r>
        <w:tab/>
        <w:t>A statement that the final proposal is submitted as a Value Engineering proposal.</w:t>
      </w:r>
    </w:p>
    <w:p w:rsidR="00FC0334" w:rsidRDefault="00FC0334" w:rsidP="00370EA7"/>
    <w:p w:rsidR="00FC0334" w:rsidRDefault="00FC0334">
      <w:pPr>
        <w:ind w:left="2880" w:hanging="720"/>
      </w:pPr>
      <w:r>
        <w:t>(2)</w:t>
      </w:r>
      <w:r>
        <w:tab/>
        <w:t>A description of the difference between the existing Contract requirements and the proposed change, and the comparative advantages and disadvantages of each, including considerations of safety, service life, economy of operations, ease of maintenance, and desired appearance.</w:t>
      </w:r>
    </w:p>
    <w:p w:rsidR="00FC0334" w:rsidRDefault="00FC0334" w:rsidP="00370EA7"/>
    <w:p w:rsidR="00FC0334" w:rsidRDefault="00FC0334">
      <w:pPr>
        <w:ind w:left="2880" w:hanging="720"/>
      </w:pPr>
      <w:r>
        <w:t>(3)</w:t>
      </w:r>
      <w:r>
        <w:tab/>
        <w:t>Complete plans, specifications, and calculations showing the proposed revisions relative to the original Contract features and requirements.  All plans and engineering calculations shall bear the signature and seal of a Professional Engineer licensed to practice in the State of New Jersey.</w:t>
      </w:r>
    </w:p>
    <w:p w:rsidR="00FC0334" w:rsidRDefault="00FC0334" w:rsidP="00370EA7"/>
    <w:p w:rsidR="00FC0334" w:rsidRDefault="00FC0334">
      <w:pPr>
        <w:ind w:left="2880" w:hanging="720"/>
      </w:pPr>
      <w:r>
        <w:t>(4)</w:t>
      </w:r>
      <w:r>
        <w:tab/>
        <w:t>A complete cost analysis indicating the final estimate costs and quantities to be replaced by the proposal, the new costs and quantities generated by the final proposal, and the cost effects of the proposed changes on operational, maintenance, and other considerations.</w:t>
      </w:r>
    </w:p>
    <w:p w:rsidR="00FC0334" w:rsidRDefault="00FC0334" w:rsidP="00370EA7"/>
    <w:p w:rsidR="00FC0334" w:rsidRDefault="00FC0334">
      <w:pPr>
        <w:ind w:left="2880" w:hanging="720"/>
      </w:pPr>
      <w:r>
        <w:t>(5)</w:t>
      </w:r>
      <w:r>
        <w:tab/>
        <w:t>A specific date by which a Change Order or Supplementary Agreement adopting the final proposal must be executed so as to obtain the maximum cost reduction during the remainder of the Contract.  This date must be selected to allow the Authority ample time, usually a minimum of 60 days, for review and processing a Change Order or Supplementary Agreement.  Should the Authority find that insufficient time is available for review and processing, it may reject the final proposal solely on such basis.  If the Authority fails to respond to the final proposal by the date specified, the Contractor shall consider the final proposal rejected and shall have no claim against the Authority as a result thereof.</w:t>
      </w:r>
    </w:p>
    <w:p w:rsidR="00FC0334" w:rsidRDefault="00FC0334" w:rsidP="00370EA7"/>
    <w:p w:rsidR="00FC0334" w:rsidRDefault="00FC0334">
      <w:pPr>
        <w:ind w:left="2880" w:hanging="720"/>
      </w:pPr>
      <w:r>
        <w:t>(6)</w:t>
      </w:r>
      <w:r>
        <w:tab/>
        <w:t>A statement as to the effect the final proposal has on the Contract Time.</w:t>
      </w:r>
    </w:p>
    <w:p w:rsidR="00FC0334" w:rsidRDefault="00FC0334" w:rsidP="00370EA7"/>
    <w:p w:rsidR="00FC0334" w:rsidRDefault="00FC0334">
      <w:pPr>
        <w:ind w:left="2880" w:hanging="720"/>
      </w:pPr>
      <w:r>
        <w:t>(7)</w:t>
      </w:r>
      <w:r>
        <w:tab/>
        <w:t>A description of any previous use or testing of the final proposal on another Authority project or elsewhere and the conditions and results therewith.  If the final proposal was previously submitted on another Authority project, indicate the date, the project, and the action taken by the Authority.</w:t>
      </w:r>
    </w:p>
    <w:p w:rsidR="00FC0334" w:rsidRDefault="00FC0334" w:rsidP="00370EA7"/>
    <w:p w:rsidR="00FC0334" w:rsidRDefault="00FC0334" w:rsidP="00876E1A">
      <w:pPr>
        <w:pStyle w:val="Letter1"/>
      </w:pPr>
      <w:r>
        <w:t>Conditions</w:t>
      </w:r>
    </w:p>
    <w:p w:rsidR="00FC0334" w:rsidRDefault="00FC0334">
      <w:pPr>
        <w:ind w:left="2160"/>
      </w:pPr>
      <w:r>
        <w:t>Proposals will be considered only after Award of Contract and only when all of the following conditions are met:</w:t>
      </w:r>
    </w:p>
    <w:p w:rsidR="00FC0334" w:rsidRDefault="00FC0334" w:rsidP="00370EA7"/>
    <w:p w:rsidR="00FC0334" w:rsidRDefault="00FC0334">
      <w:pPr>
        <w:ind w:left="2880" w:hanging="720"/>
      </w:pPr>
      <w:r>
        <w:t>(1)</w:t>
      </w:r>
      <w:r>
        <w:tab/>
        <w:t xml:space="preserve">The Contractor is cautioned not to base any bid prices on the anticipated approval of a proposal and to recognize that such proposal may be </w:t>
      </w:r>
      <w:r>
        <w:lastRenderedPageBreak/>
        <w:t>rejected.  In the event of rejection, the Contractor is required to complete the Contract in accordance with the Plans and Specifications and the bid prices.</w:t>
      </w:r>
    </w:p>
    <w:p w:rsidR="00FC0334" w:rsidRDefault="00FC0334" w:rsidP="00370EA7"/>
    <w:p w:rsidR="00FC0334" w:rsidRDefault="00FC0334">
      <w:pPr>
        <w:ind w:left="2880" w:hanging="720"/>
      </w:pPr>
      <w:r>
        <w:t>(2)</w:t>
      </w:r>
      <w:r>
        <w:tab/>
        <w:t>All proposals, approved or not approved by the Authority for use in the Contract, apply only to the ongoing Contract or Contracts referenced in the proposal.  The proposals shall become the property of the Authority and shall contain no restrictions imposed by the Contractor on their use or disclosure.  The Authority will have the right to use, duplicate, and disclose in whole or in part any data necessary for the utilization of the proposal.  The Authority retains the right to use any accepted proposal or part thereof on any other or subsequent project without any obligation to the Contractor.  This provision is not intended to deny rights provided by law with respect to patented materials or processes.</w:t>
      </w:r>
    </w:p>
    <w:p w:rsidR="00FC0334" w:rsidRDefault="00FC0334" w:rsidP="00370EA7"/>
    <w:p w:rsidR="00FC0334" w:rsidRDefault="00FC0334">
      <w:pPr>
        <w:ind w:left="2880" w:hanging="720"/>
      </w:pPr>
      <w:r>
        <w:t>(3)</w:t>
      </w:r>
      <w:r>
        <w:tab/>
        <w:t>If the Authority already has under consideration certain revisions to the Contract which are subsequently incorporated in a proposal, the Authority will reject the Contractor's proposal and may proceed with such revisions without any obligation to the Contractor.</w:t>
      </w:r>
    </w:p>
    <w:p w:rsidR="00FC0334" w:rsidRDefault="00FC0334" w:rsidP="00370EA7"/>
    <w:p w:rsidR="00FC0334" w:rsidRDefault="00FC0334">
      <w:pPr>
        <w:ind w:left="2880" w:hanging="720"/>
      </w:pPr>
      <w:r>
        <w:t>(4)</w:t>
      </w:r>
      <w:r>
        <w:tab/>
        <w:t>The Contractor shall have no claim against the Authority for any costs or delays due to the Authority's rejection of a proposal, including but not limited to development costs, anticipated profits, or increased materials or labor costs resulting from delays in the review of such proposal.</w:t>
      </w:r>
    </w:p>
    <w:p w:rsidR="00FC0334" w:rsidRDefault="00FC0334" w:rsidP="00370EA7"/>
    <w:p w:rsidR="00FC0334" w:rsidRDefault="00FC0334">
      <w:pPr>
        <w:ind w:left="2880" w:hanging="720"/>
      </w:pPr>
      <w:r>
        <w:t>(5)</w:t>
      </w:r>
      <w:r>
        <w:tab/>
        <w:t>The Engineer will determine as to whether a proposal qualifies for consideration and evaluation.  The Engineer may reject any proposal that requires excessive time or costs for review, evaluation and/or investigations, or which is not consistent with the Authority's design policies and basic design criteria for the Project.</w:t>
      </w:r>
    </w:p>
    <w:p w:rsidR="00FC0334" w:rsidRDefault="00FC0334" w:rsidP="00370EA7"/>
    <w:p w:rsidR="00FC0334" w:rsidRDefault="00FC0334">
      <w:pPr>
        <w:ind w:left="2880" w:hanging="720"/>
      </w:pPr>
      <w:r>
        <w:t>(6)</w:t>
      </w:r>
      <w:r>
        <w:tab/>
        <w:t>The Engineer may reject all or any portion of Work performed pursuant to an approved proposal if the Engineer determines that unsatisfactory results are being obtained.  The Engineer may direct the removal of such rejected Work and require the Contractor to proceed in accordance with the original Contract requirements without reimbursement for any Work performed under the proposal, or for its removal.  Where modifications to the proposal are approved in order to adjust to field or other conditions, reimbursement is limited to the total amount payable for the Work at the Contract prices as if it were constructed in accordance with the original Contract requirements.  Such rejection or limitation of reimbursement does not constitute the basis of any claim against the Authority for delay or for any other costs.</w:t>
      </w:r>
    </w:p>
    <w:p w:rsidR="00FC0334" w:rsidRDefault="00FC0334" w:rsidP="00370EA7"/>
    <w:p w:rsidR="00FC0334" w:rsidRDefault="00FC0334">
      <w:pPr>
        <w:ind w:left="2880" w:hanging="720"/>
      </w:pPr>
      <w:r>
        <w:t>(7)</w:t>
      </w:r>
      <w:r>
        <w:tab/>
        <w:t>The proposal shall not be experimental in nature but shall have been proven to the Authority's satisfaction under similar or acceptable conditions on another Authority project or at another location acceptable to the Authority.</w:t>
      </w:r>
    </w:p>
    <w:p w:rsidR="00FC0334" w:rsidRDefault="00FC0334" w:rsidP="00370EA7"/>
    <w:p w:rsidR="00FC0334" w:rsidRDefault="00FC0334">
      <w:pPr>
        <w:ind w:left="2880" w:hanging="720"/>
      </w:pPr>
      <w:r>
        <w:t>(8)</w:t>
      </w:r>
      <w:r>
        <w:tab/>
        <w:t>Proposals will be considered only if equivalent options are not already provided in the Contract Documents.</w:t>
      </w:r>
    </w:p>
    <w:p w:rsidR="00FC0334" w:rsidRDefault="00FC0334" w:rsidP="00370EA7"/>
    <w:p w:rsidR="00FC0334" w:rsidRDefault="00FC0334">
      <w:pPr>
        <w:ind w:left="2880" w:hanging="720"/>
      </w:pPr>
      <w:r>
        <w:t>(9)</w:t>
      </w:r>
      <w:r>
        <w:tab/>
        <w:t>The proposal shall be made based on items of Work scheduled to be done by the Contractor.  Anticipated cost savings based on revisions of utility relocations or other similar items to be done by others will not be considered.  Proposals which may increase the cost of Work done by others will not be considered.</w:t>
      </w:r>
    </w:p>
    <w:p w:rsidR="00FC0334" w:rsidRDefault="00FC0334" w:rsidP="00370EA7"/>
    <w:p w:rsidR="00FC0334" w:rsidRDefault="00FC0334">
      <w:pPr>
        <w:ind w:left="2880" w:hanging="720"/>
      </w:pPr>
      <w:r>
        <w:t>(10)</w:t>
      </w:r>
      <w:r>
        <w:tab/>
        <w:t>The savings generated by the proposal must be of sufficient significance to warrant review and processing.</w:t>
      </w:r>
    </w:p>
    <w:p w:rsidR="00FC0334" w:rsidRDefault="00FC0334" w:rsidP="00370EA7"/>
    <w:p w:rsidR="00FC0334" w:rsidRDefault="00FC0334">
      <w:pPr>
        <w:ind w:left="2880" w:hanging="720"/>
      </w:pPr>
      <w:r>
        <w:t>(11)</w:t>
      </w:r>
      <w:r>
        <w:tab/>
        <w:t>If additional information is needed to evaluate proposals, this information must be provided in a timely manner, otherwise the proposal will be rejected.  Such additional information could include, where design changes are proposed, results of field investigations and surveys, design computations, and field change sheets.</w:t>
      </w:r>
    </w:p>
    <w:p w:rsidR="00FC0334" w:rsidRDefault="00FC0334" w:rsidP="00370EA7"/>
    <w:p w:rsidR="00DA4AF8" w:rsidRDefault="00DA4AF8" w:rsidP="00876E1A">
      <w:pPr>
        <w:pStyle w:val="Letter1"/>
      </w:pPr>
      <w:r>
        <w:t>Approved Proposal</w:t>
      </w:r>
    </w:p>
    <w:p w:rsidR="00FC0334" w:rsidRDefault="00FC0334" w:rsidP="00DA4AF8">
      <w:pPr>
        <w:ind w:left="2160"/>
      </w:pPr>
      <w:r>
        <w:t>If the proposal is approved, the Contractor shall submit drawings, in ink, on polyester film such as Mylar or Herculene, 100 micrometers thick, matted on both sides except as follows:</w:t>
      </w:r>
    </w:p>
    <w:p w:rsidR="00FC0334" w:rsidRDefault="00FC0334">
      <w:pPr>
        <w:ind w:left="2160"/>
      </w:pPr>
    </w:p>
    <w:p w:rsidR="00FC0334" w:rsidRDefault="00FC0334">
      <w:pPr>
        <w:ind w:left="2880" w:hanging="720"/>
      </w:pPr>
      <w:r>
        <w:t>(1)</w:t>
      </w:r>
      <w:r>
        <w:tab/>
        <w:t>Structural drawings may be submitted in pencil.</w:t>
      </w:r>
    </w:p>
    <w:p w:rsidR="00FC0334" w:rsidRDefault="00FC0334">
      <w:pPr>
        <w:ind w:left="2880" w:hanging="720"/>
      </w:pPr>
    </w:p>
    <w:p w:rsidR="00FC0334" w:rsidRDefault="00FC0334">
      <w:pPr>
        <w:ind w:left="2880" w:hanging="720"/>
      </w:pPr>
      <w:r>
        <w:t>(2)</w:t>
      </w:r>
      <w:r>
        <w:tab/>
        <w:t>Electrical drawings may be matted on one side and may be submitted in pencil.</w:t>
      </w:r>
    </w:p>
    <w:p w:rsidR="00FC0334" w:rsidRDefault="00FC0334" w:rsidP="00370EA7"/>
    <w:p w:rsidR="00FC0334" w:rsidRDefault="00FC0334">
      <w:pPr>
        <w:ind w:left="2880" w:hanging="720"/>
      </w:pPr>
      <w:r>
        <w:t>(3)</w:t>
      </w:r>
      <w:r>
        <w:tab/>
        <w:t>Cross-section sheets may be 80 micrometers thick and may be matted on one side.</w:t>
      </w:r>
    </w:p>
    <w:p w:rsidR="00FC0334" w:rsidRDefault="00FC0334" w:rsidP="00370EA7"/>
    <w:p w:rsidR="00DA4AF8" w:rsidRDefault="00DA4AF8" w:rsidP="00876E1A">
      <w:pPr>
        <w:pStyle w:val="Letter1"/>
      </w:pPr>
      <w:r>
        <w:t>Signatures</w:t>
      </w:r>
    </w:p>
    <w:p w:rsidR="00FC0334" w:rsidRDefault="00FC0334" w:rsidP="00DA4AF8">
      <w:pPr>
        <w:ind w:left="2160"/>
      </w:pPr>
      <w:r>
        <w:t>All plans and engineering calculations shall bear the signature and seal of a Professional Engineer licensed to practice in the State of New Jersey.</w:t>
      </w:r>
    </w:p>
    <w:p w:rsidR="00FC0334" w:rsidRDefault="00FC0334" w:rsidP="00370EA7"/>
    <w:p w:rsidR="00DA4AF8" w:rsidRDefault="00DA4AF8" w:rsidP="00876E1A">
      <w:pPr>
        <w:pStyle w:val="Letter1"/>
      </w:pPr>
      <w:r>
        <w:t>Proposal Requirements</w:t>
      </w:r>
    </w:p>
    <w:p w:rsidR="00FC0334" w:rsidRDefault="00FC0334" w:rsidP="00DA4AF8">
      <w:pPr>
        <w:ind w:left="1440" w:firstLine="720"/>
      </w:pPr>
      <w:r>
        <w:t>Proposals will not be considered, that change the following:</w:t>
      </w:r>
    </w:p>
    <w:p w:rsidR="00FC0334" w:rsidRDefault="00FC0334" w:rsidP="00370EA7"/>
    <w:p w:rsidR="00FC0334" w:rsidRDefault="00FC0334">
      <w:pPr>
        <w:ind w:left="2880" w:hanging="720"/>
      </w:pPr>
      <w:r>
        <w:t>(1)</w:t>
      </w:r>
      <w:r>
        <w:tab/>
        <w:t>The types, thickness’ or joint designs of a concrete, a bituminous or a stabilized surface or base course.</w:t>
      </w:r>
    </w:p>
    <w:p w:rsidR="00FC0334" w:rsidRDefault="00FC0334" w:rsidP="00370EA7"/>
    <w:p w:rsidR="00FC0334" w:rsidRDefault="00FC0334">
      <w:pPr>
        <w:ind w:left="2880" w:hanging="720"/>
      </w:pPr>
      <w:r>
        <w:t>(2)</w:t>
      </w:r>
      <w:r>
        <w:tab/>
        <w:t>The thickness’ of the unbound material immediately underlying a concrete, a bituminous or a stabilized surface or base course.</w:t>
      </w:r>
    </w:p>
    <w:p w:rsidR="00FC0334" w:rsidRDefault="00FC0334" w:rsidP="00370EA7"/>
    <w:p w:rsidR="00FC0334" w:rsidRDefault="00FC0334">
      <w:pPr>
        <w:ind w:left="2880" w:hanging="720"/>
      </w:pPr>
      <w:r>
        <w:t>(3)</w:t>
      </w:r>
      <w:r>
        <w:tab/>
        <w:t>The basic design of bridges, defined as the type of superstructure and substructure, span length, type and thickness of deck, type of beam and arrangement, geometrics, width and underclearance.</w:t>
      </w:r>
    </w:p>
    <w:p w:rsidR="00FC0334" w:rsidRDefault="00FC0334" w:rsidP="00370EA7"/>
    <w:p w:rsidR="00FC0334" w:rsidRDefault="00FC0334">
      <w:pPr>
        <w:ind w:left="2880" w:hanging="720"/>
      </w:pPr>
      <w:r>
        <w:t>(4)</w:t>
      </w:r>
      <w:r>
        <w:tab/>
        <w:t>The basic design of retaining walls.</w:t>
      </w:r>
    </w:p>
    <w:p w:rsidR="00FC0334" w:rsidRDefault="00FC0334" w:rsidP="00370EA7"/>
    <w:p w:rsidR="00FC0334" w:rsidRDefault="00FC0334">
      <w:pPr>
        <w:ind w:left="2880" w:hanging="720"/>
      </w:pPr>
      <w:r>
        <w:t>(5)</w:t>
      </w:r>
      <w:r>
        <w:tab/>
        <w:t>The basic design of overhead sign supports or breakaway sign supports.</w:t>
      </w:r>
    </w:p>
    <w:p w:rsidR="00FC0334" w:rsidRDefault="00FC0334" w:rsidP="00370EA7"/>
    <w:p w:rsidR="00FC0334" w:rsidRDefault="00FC0334">
      <w:pPr>
        <w:ind w:left="2880" w:hanging="720"/>
      </w:pPr>
      <w:r>
        <w:t>(6)</w:t>
      </w:r>
      <w:r>
        <w:tab/>
        <w:t>The type of noise barriers.</w:t>
      </w:r>
    </w:p>
    <w:p w:rsidR="00FC0334" w:rsidRDefault="00FC0334" w:rsidP="00370EA7"/>
    <w:p w:rsidR="00FC0334" w:rsidRDefault="00FC0334" w:rsidP="00876E1A">
      <w:pPr>
        <w:pStyle w:val="Letter1"/>
      </w:pPr>
      <w:r>
        <w:t>Payment</w:t>
      </w:r>
    </w:p>
    <w:p w:rsidR="00FC0334" w:rsidRDefault="00FC0334">
      <w:pPr>
        <w:ind w:left="2160"/>
      </w:pPr>
      <w:r>
        <w:t>If the proposal is accepted, the changes and payment therefor will be authorized by Supplementary Agreement.  Payment will be made as follows:</w:t>
      </w:r>
    </w:p>
    <w:p w:rsidR="00FC0334" w:rsidRDefault="00FC0334" w:rsidP="00370EA7"/>
    <w:p w:rsidR="00FC0334" w:rsidRDefault="00FC0334">
      <w:pPr>
        <w:ind w:left="2880" w:hanging="720"/>
      </w:pPr>
      <w:r>
        <w:t>(1)</w:t>
      </w:r>
      <w:r>
        <w:tab/>
        <w:t>The changes will be incorporated into the Contract by adjustments in the quantities of pay items, agreed upon extra work items or by cost plus, as appropriate, in accordance with the specifications.</w:t>
      </w:r>
    </w:p>
    <w:p w:rsidR="00FC0334" w:rsidRDefault="00FC0334" w:rsidP="00370EA7"/>
    <w:p w:rsidR="00FC0334" w:rsidRDefault="00FC0334">
      <w:pPr>
        <w:ind w:left="2880" w:hanging="720"/>
      </w:pPr>
      <w:r>
        <w:t>(2)</w:t>
      </w:r>
      <w:r>
        <w:tab/>
        <w:t>The cost of the revised work as determined from the aforementioned changes will be paid in accordance with Section 109.  In addition to such payment, upon Completion, the Authority will pay to the Contractor, under a separate pay item, 50 percent of the actual savings as reflected by the difference between the above as-built payment and the cost of the related construction required by the original Contract Documents computed at Contract bid prices.  However, the Authority may disregard the Contract bid prices if such prices do not represent the value of the work to be performed or to be deleted.</w:t>
      </w:r>
    </w:p>
    <w:p w:rsidR="00FC0334" w:rsidRDefault="00FC0334" w:rsidP="00370EA7"/>
    <w:p w:rsidR="00FC0334" w:rsidRDefault="00FC0334">
      <w:pPr>
        <w:ind w:left="2880" w:hanging="720"/>
      </w:pPr>
      <w:r>
        <w:t>(3)</w:t>
      </w:r>
      <w:r>
        <w:tab/>
        <w:t>The Authority's costs for review and processing of the proposal will not be deducted from the savings.</w:t>
      </w:r>
    </w:p>
    <w:p w:rsidR="00FC0334" w:rsidRDefault="00FC0334" w:rsidP="00370EA7"/>
    <w:p w:rsidR="00FC0334" w:rsidRDefault="00FC0334">
      <w:pPr>
        <w:ind w:left="2880" w:hanging="720"/>
      </w:pPr>
      <w:r>
        <w:t>(4)</w:t>
      </w:r>
      <w:r>
        <w:tab/>
        <w:t>The Contractor's costs for development, design, and implementation of the proposal are not eligible for reimbursement.</w:t>
      </w:r>
    </w:p>
    <w:p w:rsidR="00FC0334" w:rsidRDefault="00FC0334" w:rsidP="00370EA7"/>
    <w:p w:rsidR="00FC0334" w:rsidRDefault="00FC0334">
      <w:pPr>
        <w:numPr>
          <w:ilvl w:val="0"/>
          <w:numId w:val="5"/>
        </w:numPr>
      </w:pPr>
      <w:r>
        <w:t>The Contractor may submit proposals for an approved Subcontractor, provided that reimbursement is made by the Authority to the Contractor and that the terms of the remuneration to the Subcontractor are satisfactorily negotiated and accepted before the proposal is submitted to the Authority.  Subcontractors may not submit a proposal except through the Contractor.</w:t>
      </w:r>
    </w:p>
    <w:p w:rsidR="00DA4AF8" w:rsidRDefault="00DA4AF8" w:rsidP="00370EA7"/>
    <w:p w:rsidR="00677524" w:rsidRDefault="00DA4AF8" w:rsidP="00587867">
      <w:pPr>
        <w:pStyle w:val="RedLinewLines"/>
        <w:ind w:hanging="1296"/>
      </w:pPr>
      <w:bookmarkStart w:id="194" w:name="_Toc475932999"/>
      <w:r>
        <w:t xml:space="preserve"> </w:t>
      </w:r>
      <w:r w:rsidR="00677524">
        <w:t>[Include the following as necessary:]</w:t>
      </w:r>
    </w:p>
    <w:p w:rsidR="00AF160E" w:rsidRDefault="00AF160E" w:rsidP="00370EA7"/>
    <w:p w:rsidR="00AF160E" w:rsidRDefault="00AF160E" w:rsidP="00370EA7"/>
    <w:p w:rsidR="00AF160E" w:rsidRPr="00536FCC" w:rsidRDefault="00AF160E" w:rsidP="00AF160E">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AF160E" w:rsidRPr="00536FCC" w:rsidRDefault="00AF160E" w:rsidP="00AF160E">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w:t>
      </w:r>
      <w:r>
        <w:rPr>
          <w:iCs/>
          <w:color w:val="FF0000"/>
        </w:rPr>
        <w:t>ions starting with number 104.14</w:t>
      </w:r>
      <w:r w:rsidRPr="00536FCC">
        <w:rPr>
          <w:iCs/>
          <w:color w:val="FF0000"/>
        </w:rPr>
        <w:t xml:space="preserve"> regardless of the number shown. For example, i</w:t>
      </w:r>
      <w:r>
        <w:rPr>
          <w:iCs/>
          <w:color w:val="FF0000"/>
        </w:rPr>
        <w:t xml:space="preserve">f you want to use section 104.17 Coordination with Aircraft Operations, </w:t>
      </w:r>
      <w:r w:rsidRPr="00536FCC">
        <w:rPr>
          <w:iCs/>
          <w:color w:val="FF0000"/>
        </w:rPr>
        <w:t>but no other non-standard sectio</w:t>
      </w:r>
      <w:r>
        <w:rPr>
          <w:iCs/>
          <w:color w:val="FF0000"/>
        </w:rPr>
        <w:t xml:space="preserve">n, it shall be renumbered 104.14.  </w:t>
      </w:r>
      <w:r w:rsidRPr="00536FCC">
        <w:rPr>
          <w:iCs/>
          <w:color w:val="FF0000"/>
        </w:rPr>
        <w:t>If another non-standard section is requi</w:t>
      </w:r>
      <w:r>
        <w:rPr>
          <w:iCs/>
          <w:color w:val="FF0000"/>
        </w:rPr>
        <w:t>red, it shall be numbered 104.15</w:t>
      </w:r>
      <w:r w:rsidRPr="00536FCC">
        <w:rPr>
          <w:iCs/>
          <w:color w:val="FF0000"/>
        </w:rPr>
        <w:t xml:space="preserve"> etc.</w:t>
      </w:r>
    </w:p>
    <w:p w:rsidR="00AF160E" w:rsidRDefault="00AF160E" w:rsidP="00370EA7"/>
    <w:p w:rsidR="00677524" w:rsidRDefault="00677524" w:rsidP="00F20AE3">
      <w:pPr>
        <w:pStyle w:val="Body1"/>
        <w:ind w:left="0"/>
      </w:pPr>
      <w:r>
        <w:lastRenderedPageBreak/>
        <w:t>The following Subsection is added:</w:t>
      </w:r>
    </w:p>
    <w:p w:rsidR="00FC0334" w:rsidRPr="00B83ECB" w:rsidRDefault="006C55A7" w:rsidP="00B83ECB">
      <w:pPr>
        <w:pStyle w:val="Heading3"/>
      </w:pPr>
      <w:bookmarkStart w:id="195" w:name="_Toc73107117"/>
      <w:bookmarkStart w:id="196" w:name="_Toc77561604"/>
      <w:bookmarkStart w:id="197" w:name="_Toc229306488"/>
      <w:bookmarkStart w:id="198" w:name="_Toc317166946"/>
      <w:bookmarkStart w:id="199" w:name="_Toc473552562"/>
      <w:r w:rsidRPr="00B83ECB">
        <w:t>104.19</w:t>
      </w:r>
      <w:r w:rsidR="00E220D8" w:rsidRPr="00B83ECB">
        <w:tab/>
      </w:r>
      <w:r w:rsidR="00FC0334" w:rsidRPr="00B83ECB">
        <w:t xml:space="preserve">Protection </w:t>
      </w:r>
      <w:r w:rsidR="00E220D8" w:rsidRPr="00B83ECB">
        <w:t xml:space="preserve">Of </w:t>
      </w:r>
      <w:r w:rsidR="00FC0334" w:rsidRPr="00B83ECB">
        <w:t xml:space="preserve">Wetlands </w:t>
      </w:r>
      <w:r w:rsidR="00E220D8" w:rsidRPr="00B83ECB">
        <w:t xml:space="preserve">And </w:t>
      </w:r>
      <w:r w:rsidR="00FC0334" w:rsidRPr="00B83ECB">
        <w:t xml:space="preserve">Transition Areas During </w:t>
      </w:r>
      <w:r w:rsidR="00CF454A" w:rsidRPr="00B83ECB">
        <w:tab/>
      </w:r>
      <w:r w:rsidR="00FC0334" w:rsidRPr="00B83ECB">
        <w:t>Construction</w:t>
      </w:r>
      <w:bookmarkEnd w:id="194"/>
      <w:bookmarkEnd w:id="195"/>
      <w:bookmarkEnd w:id="196"/>
      <w:bookmarkEnd w:id="197"/>
      <w:bookmarkEnd w:id="198"/>
      <w:bookmarkEnd w:id="199"/>
    </w:p>
    <w:p w:rsidR="00FC0334" w:rsidRDefault="00FC0334" w:rsidP="0010615D">
      <w:pPr>
        <w:numPr>
          <w:ilvl w:val="0"/>
          <w:numId w:val="10"/>
        </w:numPr>
      </w:pPr>
      <w:r>
        <w:t>Prior to the commencement of all work, the Contractor shall locate and clearly stake out the boundaries of all wetland areas and transition areas delineated on the Contract Plans, which are outside the limits of construction, with temporary orange plastic fence.  “KEEP OUT” signs shall be placed at intervals of not less than 100 feet around perimeter of all staked out areas.  Should the marking be damaged during construction, the Contractor shall repair it within one working day.</w:t>
      </w:r>
    </w:p>
    <w:p w:rsidR="00FC0334" w:rsidRDefault="00FC0334"/>
    <w:p w:rsidR="00FC0334" w:rsidRDefault="00FC0334">
      <w:pPr>
        <w:numPr>
          <w:ilvl w:val="0"/>
          <w:numId w:val="10"/>
        </w:numPr>
      </w:pPr>
      <w:r>
        <w:t>Entry into or physical disturbance of a designated wetland area and transition area is prohibited, unless it is in accordance with the Contract Plans and Specifications or prior approval has been obtained from the Engineer.  Such approval shall not be unreasonably refused.</w:t>
      </w:r>
    </w:p>
    <w:p w:rsidR="00FC0334" w:rsidRDefault="00FC0334"/>
    <w:p w:rsidR="00FC0334" w:rsidRDefault="00FC0334">
      <w:pPr>
        <w:numPr>
          <w:ilvl w:val="0"/>
          <w:numId w:val="10"/>
        </w:numPr>
      </w:pPr>
      <w:r>
        <w:t>Temporary roads shall not be placed in designated wetlands or transition areas outside the limits of construction shown on Contract Plans.  Where the entry of vehicles into designated wetland or transition area is required and permitted, the Contractor shall take measures to protect the wetland and transition area from gouging, cutting or other damage by the use of appropriate protective measures such as travel mats.</w:t>
      </w:r>
    </w:p>
    <w:p w:rsidR="00FC0334" w:rsidRDefault="00FC0334"/>
    <w:p w:rsidR="00FC0334" w:rsidRDefault="00FC0334">
      <w:pPr>
        <w:numPr>
          <w:ilvl w:val="0"/>
          <w:numId w:val="10"/>
        </w:numPr>
      </w:pPr>
      <w:r>
        <w:t>Precast piles extending to the deck level are permitted to be installed in wetland and transition areas provided that the area of soil cutting be limited to the location of the pile; that disturbance to surrounding areas and access routes be minimized; and that all equipment and materials used in the placing of piles be removed as soon as work is completed.  The work area shall be restored to its original condition.</w:t>
      </w:r>
    </w:p>
    <w:p w:rsidR="00FC0334" w:rsidRDefault="00FC0334"/>
    <w:p w:rsidR="00FC0334" w:rsidRDefault="00FC0334">
      <w:pPr>
        <w:numPr>
          <w:ilvl w:val="0"/>
          <w:numId w:val="10"/>
        </w:numPr>
      </w:pPr>
      <w:r>
        <w:t>No fill shall be placed in wetland and transition areas either temporarily or permanently beyond the limits of construction shown in the Contract Plans.</w:t>
      </w:r>
    </w:p>
    <w:p w:rsidR="00FC0334" w:rsidRDefault="00FC0334"/>
    <w:p w:rsidR="00FC0334" w:rsidRDefault="00FC0334">
      <w:pPr>
        <w:numPr>
          <w:ilvl w:val="0"/>
          <w:numId w:val="10"/>
        </w:numPr>
      </w:pPr>
      <w:r>
        <w:t>Storage of materials or equipment or parking of vehicles on wetlands and transition areas is prohibited beyond the limits of construction shown in the Contract Plans.</w:t>
      </w:r>
    </w:p>
    <w:p w:rsidR="00FC0334" w:rsidRDefault="00FC0334"/>
    <w:p w:rsidR="00FC0334" w:rsidRDefault="00FC0334">
      <w:pPr>
        <w:numPr>
          <w:ilvl w:val="0"/>
          <w:numId w:val="10"/>
        </w:numPr>
      </w:pPr>
      <w:r>
        <w:t>No construction wastes, excess fill, petroleum products or cut vegetative materials shall be placed on any wetland or transition area beyond the limits of construction shown in the Contract Plans.</w:t>
      </w:r>
    </w:p>
    <w:p w:rsidR="00FC0334" w:rsidRDefault="00FC0334"/>
    <w:p w:rsidR="00FC0334" w:rsidRDefault="00FC0334">
      <w:pPr>
        <w:numPr>
          <w:ilvl w:val="0"/>
          <w:numId w:val="10"/>
        </w:numPr>
      </w:pPr>
      <w:r>
        <w:t>No buildings or sanitary facilities, whether temporary or permanent, shall be placed on any wetland or transition area.</w:t>
      </w:r>
    </w:p>
    <w:p w:rsidR="00FC0334" w:rsidRDefault="00FC0334"/>
    <w:p w:rsidR="00FC0334" w:rsidRDefault="00FC0334">
      <w:pPr>
        <w:numPr>
          <w:ilvl w:val="0"/>
          <w:numId w:val="10"/>
        </w:numPr>
      </w:pPr>
      <w:r>
        <w:t xml:space="preserve">Where construction is being carried out in adjoining areas or in portions of wetland or transition areas, silt fences shall be placed along the edge of the </w:t>
      </w:r>
      <w:r>
        <w:lastRenderedPageBreak/>
        <w:t>wetland or transition area so as to prevent silt running onto the wetland or transition area beyond the limits of construction shown in the Contract Plans.</w:t>
      </w:r>
    </w:p>
    <w:p w:rsidR="00FC0334" w:rsidRDefault="00FC0334"/>
    <w:p w:rsidR="00FC0334" w:rsidRDefault="00FC0334">
      <w:pPr>
        <w:numPr>
          <w:ilvl w:val="0"/>
          <w:numId w:val="10"/>
        </w:numPr>
      </w:pPr>
      <w:r>
        <w:t>No borrow material shall be taken from a designated wetland or transition area beyond the limits of construction shown in the Contract Plans.</w:t>
      </w:r>
    </w:p>
    <w:p w:rsidR="00DC687B" w:rsidRDefault="00DC687B" w:rsidP="00DC687B"/>
    <w:p w:rsidR="00DC687B" w:rsidRPr="0025309D" w:rsidRDefault="00DC687B" w:rsidP="00DC687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2014SS-10</w:t>
      </w:r>
    </w:p>
    <w:p w:rsidR="00DC687B" w:rsidRDefault="00DC687B" w:rsidP="00DC687B"/>
    <w:p w:rsidR="00DC687B" w:rsidRDefault="00DC687B" w:rsidP="00DC687B"/>
    <w:p w:rsidR="00DC687B" w:rsidRPr="00B83ECB" w:rsidRDefault="00DC687B" w:rsidP="00B83ECB">
      <w:pPr>
        <w:pStyle w:val="Heading3"/>
      </w:pPr>
      <w:bookmarkStart w:id="200" w:name="_Toc473552563"/>
      <w:r w:rsidRPr="00B83ECB">
        <w:t xml:space="preserve">104.20 </w:t>
      </w:r>
      <w:r w:rsidRPr="00B83ECB">
        <w:tab/>
        <w:t>Diesel Equipment Operations.</w:t>
      </w:r>
      <w:bookmarkEnd w:id="200"/>
    </w:p>
    <w:p w:rsidR="00DC687B" w:rsidRPr="004F29D4" w:rsidRDefault="00DC687B" w:rsidP="00DC687B">
      <w:pPr>
        <w:widowControl/>
        <w:numPr>
          <w:ilvl w:val="0"/>
          <w:numId w:val="198"/>
        </w:numPr>
        <w:spacing w:after="200" w:line="276" w:lineRule="auto"/>
        <w:ind w:left="1440"/>
        <w:jc w:val="both"/>
      </w:pPr>
      <w:r w:rsidRPr="004F29D4">
        <w:t>The Contractor shall ensure that all diesel non-road construction equipment used during the construction of the Project use ultra-low sulfur fuel (&lt;15 ppm sulfur) in accordance with the federal Nonroad Diesel Rule, 40 CFR Parts 9, 69, 80, 86, 89, 94, 1039, 1051, 1065, 1068.</w:t>
      </w:r>
    </w:p>
    <w:p w:rsidR="00DC687B" w:rsidRPr="009055AB" w:rsidRDefault="00DC687B" w:rsidP="00DC687B">
      <w:pPr>
        <w:widowControl/>
        <w:numPr>
          <w:ilvl w:val="0"/>
          <w:numId w:val="198"/>
        </w:numPr>
        <w:spacing w:after="200" w:line="276" w:lineRule="auto"/>
        <w:ind w:left="1440"/>
        <w:jc w:val="both"/>
      </w:pPr>
      <w:r w:rsidRPr="009055AB">
        <w:t>The Contractor shall ensure that all vehicles</w:t>
      </w:r>
      <w:r>
        <w:t>, including</w:t>
      </w:r>
      <w:r w:rsidRPr="009055AB">
        <w:t xml:space="preserve"> non-road construction equipment operated at, or visiting, the Project site comply with the three (3) minute idling limit, pursuant to N.J.A.C. 7:27-14 and 15</w:t>
      </w:r>
      <w:r w:rsidRPr="004F29D4">
        <w:t xml:space="preserve"> , and ensure that every equipment operator and site superintendent has received a copy of the policy and has been instructed on its implementation.</w:t>
      </w:r>
      <w:r w:rsidRPr="009055AB">
        <w:t xml:space="preserve"> </w:t>
      </w:r>
    </w:p>
    <w:p w:rsidR="00DC687B" w:rsidRDefault="00DC687B" w:rsidP="00DC687B">
      <w:pPr>
        <w:widowControl/>
        <w:numPr>
          <w:ilvl w:val="0"/>
          <w:numId w:val="198"/>
        </w:numPr>
        <w:spacing w:after="200" w:line="276" w:lineRule="auto"/>
        <w:ind w:left="1440"/>
        <w:jc w:val="both"/>
      </w:pPr>
      <w:r w:rsidRPr="0036004B">
        <w:t>No separate payment will be made for complying with the requirements of this Subsection.</w:t>
      </w:r>
    </w:p>
    <w:p w:rsidR="00DC687B" w:rsidRPr="0025309D" w:rsidRDefault="00DC687B" w:rsidP="00DC687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2014SS-10</w:t>
      </w:r>
    </w:p>
    <w:p w:rsidR="005C430E" w:rsidRDefault="005C430E" w:rsidP="005C430E"/>
    <w:p w:rsidR="00FC0334" w:rsidRDefault="00FC0334" w:rsidP="00DC7103">
      <w:pPr>
        <w:pStyle w:val="Heading2"/>
      </w:pPr>
      <w:bookmarkStart w:id="201" w:name="_Toc475933000"/>
      <w:bookmarkStart w:id="202" w:name="_Toc73107118"/>
      <w:bookmarkStart w:id="203" w:name="_Toc77561605"/>
      <w:bookmarkStart w:id="204" w:name="_Toc229306489"/>
      <w:bookmarkStart w:id="205" w:name="_Toc317166947"/>
      <w:bookmarkStart w:id="206" w:name="_Toc473552564"/>
      <w:r>
        <w:t xml:space="preserve">Section </w:t>
      </w:r>
      <w:r w:rsidR="00E220D8">
        <w:t xml:space="preserve">105 </w:t>
      </w:r>
      <w:r w:rsidR="00DC7103">
        <w:t>-</w:t>
      </w:r>
      <w:r w:rsidR="00E220D8">
        <w:t xml:space="preserve"> </w:t>
      </w:r>
      <w:r>
        <w:t xml:space="preserve">Control </w:t>
      </w:r>
      <w:r w:rsidR="00DC7103">
        <w:t>o</w:t>
      </w:r>
      <w:r w:rsidR="00E220D8">
        <w:t xml:space="preserve">f </w:t>
      </w:r>
      <w:r>
        <w:t>Materials</w:t>
      </w:r>
      <w:bookmarkEnd w:id="201"/>
      <w:bookmarkEnd w:id="202"/>
      <w:bookmarkEnd w:id="203"/>
      <w:bookmarkEnd w:id="204"/>
      <w:bookmarkEnd w:id="205"/>
      <w:bookmarkEnd w:id="206"/>
    </w:p>
    <w:p w:rsidR="00542740" w:rsidRPr="0025309D" w:rsidRDefault="00542740" w:rsidP="00542740">
      <w:pPr>
        <w:pStyle w:val="RedLinewLines"/>
        <w:pBdr>
          <w:top w:val="dotted" w:sz="4" w:space="3" w:color="008000"/>
          <w:left w:val="dotted" w:sz="4" w:space="4" w:color="008000"/>
          <w:bottom w:val="dotted" w:sz="4" w:space="3" w:color="008000"/>
          <w:right w:val="dotted" w:sz="4" w:space="4" w:color="008000"/>
        </w:pBdr>
        <w:ind w:hanging="1296"/>
        <w:rPr>
          <w:color w:val="339966"/>
        </w:rPr>
      </w:pPr>
      <w:bookmarkStart w:id="207" w:name="_Toc241486606"/>
      <w:bookmarkStart w:id="208" w:name="_Toc475933002"/>
      <w:bookmarkStart w:id="209" w:name="_Toc73107119"/>
      <w:bookmarkStart w:id="210" w:name="_Toc77561606"/>
      <w:bookmarkStart w:id="211" w:name="_Toc229306490"/>
      <w:r>
        <w:rPr>
          <w:color w:val="339966"/>
        </w:rPr>
        <w:t>Begin DCA 2009SS-20</w:t>
      </w:r>
    </w:p>
    <w:p w:rsidR="00542740" w:rsidRPr="00542740" w:rsidRDefault="00542740" w:rsidP="00542740"/>
    <w:p w:rsidR="00542740" w:rsidRPr="00B50B30" w:rsidRDefault="00542740" w:rsidP="00542740">
      <w:pPr>
        <w:pStyle w:val="RedLinewLines"/>
        <w:ind w:left="0"/>
      </w:pPr>
      <w:r w:rsidRPr="00B84B47">
        <w:rPr>
          <w:iCs/>
        </w:rPr>
        <w:t>[</w:t>
      </w:r>
      <w:r w:rsidRPr="00B50B30">
        <w:t>Include</w:t>
      </w:r>
      <w:r>
        <w:t xml:space="preserve"> for all contracts:]</w:t>
      </w:r>
    </w:p>
    <w:p w:rsidR="00542740" w:rsidRDefault="00542740" w:rsidP="00DC7103">
      <w:pPr>
        <w:pStyle w:val="Heading3"/>
      </w:pPr>
      <w:bookmarkStart w:id="212" w:name="_Toc317166948"/>
      <w:bookmarkStart w:id="213" w:name="_Toc473552565"/>
      <w:r>
        <w:t>105.01</w:t>
      </w:r>
      <w:r>
        <w:tab/>
        <w:t>Materials</w:t>
      </w:r>
      <w:bookmarkEnd w:id="207"/>
      <w:bookmarkEnd w:id="212"/>
      <w:bookmarkEnd w:id="213"/>
    </w:p>
    <w:p w:rsidR="00542740" w:rsidRPr="00542740" w:rsidRDefault="00542740" w:rsidP="00542740">
      <w:pPr>
        <w:jc w:val="both"/>
      </w:pPr>
      <w:r w:rsidRPr="00542740">
        <w:t>Add the following after the second paragraph:</w:t>
      </w:r>
    </w:p>
    <w:p w:rsidR="00542740" w:rsidRPr="00542740" w:rsidRDefault="00542740" w:rsidP="00542740">
      <w:pPr>
        <w:jc w:val="both"/>
      </w:pPr>
    </w:p>
    <w:p w:rsidR="00542740" w:rsidRPr="00542740" w:rsidRDefault="00542740" w:rsidP="00542740">
      <w:pPr>
        <w:ind w:left="446"/>
      </w:pPr>
      <w:r w:rsidRPr="00542740">
        <w:t xml:space="preserve">The Authority will not approve the use of any materials as fill material for the project exhibiting the following characteristics unless specifically provided for in the contract documents: any waste or combination of waste, including toxic, carcinogenic, corrosive, irritating, sensitizing, radioactive, biological infectious, explosive, or flammable waste or otherwise determined to be unsuitable by the Authority which poses a present or potential future threat to human health, living organisms, or the </w:t>
      </w:r>
      <w:r w:rsidRPr="00542740">
        <w:lastRenderedPageBreak/>
        <w:t>environment. Such un-approved materials also include all hazardous or toxic substances defined as such by the New Jersey Department of Environmental Protection (NJDEP) and/or the United States Environmental Protection Agency (USEPA).</w:t>
      </w:r>
    </w:p>
    <w:p w:rsidR="00542740" w:rsidRPr="00542740" w:rsidRDefault="00542740" w:rsidP="00542740">
      <w:pPr>
        <w:ind w:left="446"/>
      </w:pPr>
    </w:p>
    <w:p w:rsidR="00542740" w:rsidRPr="00542740" w:rsidRDefault="00542740" w:rsidP="00542740">
      <w:pPr>
        <w:ind w:left="446"/>
      </w:pPr>
      <w:r w:rsidRPr="00542740">
        <w:t xml:space="preserve">The Authority will not approve the use of any materials that are contaminated as defined by N.J.A.C. 7:26E-1.8 and NJDEP’s most recent version of the Solid and Hazardous Waste Management Program Guidance Document on Contaminated Soil.  </w:t>
      </w:r>
    </w:p>
    <w:p w:rsidR="00542740" w:rsidRPr="00542740" w:rsidRDefault="00542740" w:rsidP="00542740">
      <w:pPr>
        <w:ind w:left="446"/>
      </w:pPr>
    </w:p>
    <w:p w:rsidR="00542740" w:rsidRPr="00542740" w:rsidRDefault="00542740" w:rsidP="00542740">
      <w:pPr>
        <w:ind w:left="446"/>
      </w:pPr>
      <w:r w:rsidRPr="00542740">
        <w:t>Replace the third paragraph with the following:</w:t>
      </w:r>
    </w:p>
    <w:p w:rsidR="00542740" w:rsidRPr="00542740" w:rsidRDefault="00542740" w:rsidP="00542740">
      <w:pPr>
        <w:ind w:left="446"/>
      </w:pPr>
    </w:p>
    <w:p w:rsidR="00542740" w:rsidRPr="00542740" w:rsidRDefault="00542740" w:rsidP="00542740">
      <w:pPr>
        <w:ind w:left="446"/>
      </w:pPr>
      <w:r w:rsidRPr="00542740">
        <w:t>Within ten (10) days after the date of execution by the Authority of the Contract, the Contractor shall inform the Engineer in writing from whom and where the Contractor proposes to obtain the materials required for the Project, and thereafter advise the Engineer of proposed changes provided, however, the location of proposed borrow pits and / or quarries shall be submitted within ten (10) days of receipt of Notice of Award, as specified in Subsection 103.02.  The location of proposed borrow pits and / or quarries shall be approved by the Engineer prior to use for the Project.  Said borrow pits and / or quarries shall be limited to borrow pits and / or quarries already in use.  The source of supply of each of the materials to be incorporated into the Project shall be approved by the Engineer before delivery is started.  The approval of the Engineer may be withdrawn at any time when it appears to the Engineer that the materials have deteriorated subsequent to the giving of such approval.  Subsequent to the submission of the initial list of sources of supply the Contractor shall notify the Engineer of all new sources of supply at least thirty (30) calendar days in advance of the proposed shipment of materials from such new sources.</w:t>
      </w:r>
    </w:p>
    <w:p w:rsidR="00542740" w:rsidRDefault="00542740" w:rsidP="00DC7103">
      <w:pPr>
        <w:pStyle w:val="Heading3"/>
      </w:pPr>
      <w:bookmarkStart w:id="214" w:name="_Toc317166949"/>
      <w:bookmarkStart w:id="215" w:name="_Toc473552566"/>
      <w:r>
        <w:t>105.02</w:t>
      </w:r>
      <w:r>
        <w:tab/>
        <w:t>Local Material Sources</w:t>
      </w:r>
      <w:bookmarkEnd w:id="214"/>
      <w:bookmarkEnd w:id="215"/>
    </w:p>
    <w:p w:rsidR="00542740" w:rsidRPr="00542740" w:rsidRDefault="00542740" w:rsidP="00542740">
      <w:pPr>
        <w:ind w:left="446"/>
      </w:pPr>
      <w:r w:rsidRPr="00542740">
        <w:t>Add the following after the first paragraph:</w:t>
      </w:r>
    </w:p>
    <w:p w:rsidR="00542740" w:rsidRPr="00542740" w:rsidRDefault="00542740" w:rsidP="00542740">
      <w:pPr>
        <w:ind w:left="446"/>
      </w:pPr>
    </w:p>
    <w:p w:rsidR="00542740" w:rsidRPr="00542740" w:rsidRDefault="00542740" w:rsidP="00542740">
      <w:pPr>
        <w:ind w:left="446"/>
        <w:rPr>
          <w:u w:val="single"/>
        </w:rPr>
      </w:pPr>
      <w:r w:rsidRPr="00542740">
        <w:rPr>
          <w:u w:val="single"/>
        </w:rPr>
        <w:t xml:space="preserve">(A) </w:t>
      </w:r>
      <w:r w:rsidRPr="00542740">
        <w:rPr>
          <w:u w:val="single"/>
        </w:rPr>
        <w:tab/>
        <w:t>Sources Provided by the Authority</w:t>
      </w:r>
    </w:p>
    <w:p w:rsidR="00542740" w:rsidRPr="00542740" w:rsidRDefault="00542740" w:rsidP="00542740">
      <w:pPr>
        <w:ind w:left="446"/>
      </w:pPr>
    </w:p>
    <w:p w:rsidR="00542740" w:rsidRPr="00542740" w:rsidRDefault="00542740" w:rsidP="00542740">
      <w:pPr>
        <w:ind w:left="446"/>
      </w:pPr>
      <w:r w:rsidRPr="00542740">
        <w:t>Replace the second paragraph with the following:</w:t>
      </w:r>
    </w:p>
    <w:p w:rsidR="00542740" w:rsidRPr="00542740" w:rsidRDefault="00542740" w:rsidP="00542740">
      <w:pPr>
        <w:ind w:left="446"/>
      </w:pPr>
    </w:p>
    <w:p w:rsidR="00542740" w:rsidRPr="00A17AB4" w:rsidRDefault="00542740" w:rsidP="00542740">
      <w:pPr>
        <w:ind w:left="446"/>
        <w:rPr>
          <w:i/>
        </w:rPr>
      </w:pPr>
      <w:r w:rsidRPr="00542740">
        <w:t>If the Contractor desires to use material from sources other than those designated, the Contractor shall first receive pre-approval from the Authority; and then acquire the necessary rights to take materials from the sources and shall pay all costs related thereto, including any which may result from an increase in length of haul.  All costs of exploring and developing such other sources shall be borne by the Contractor.  The use of material from other than designated sources will not be permitted until such preliminary samples as may be</w:t>
      </w:r>
      <w:r w:rsidRPr="00A17AB4">
        <w:rPr>
          <w:i/>
        </w:rPr>
        <w:t xml:space="preserve"> </w:t>
      </w:r>
      <w:r w:rsidRPr="00542740">
        <w:t>required by the Engineer have been obtained, tested and approved, and the Contractor receives approval of the source of such</w:t>
      </w:r>
      <w:r w:rsidRPr="00A17AB4">
        <w:rPr>
          <w:i/>
        </w:rPr>
        <w:t xml:space="preserve"> </w:t>
      </w:r>
      <w:r w:rsidRPr="00542740">
        <w:t>materials.</w:t>
      </w:r>
    </w:p>
    <w:p w:rsidR="00542740" w:rsidRDefault="00542740" w:rsidP="00542740"/>
    <w:p w:rsidR="00542740" w:rsidRPr="0025309D" w:rsidRDefault="00542740" w:rsidP="0054274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2009SS-20</w:t>
      </w:r>
    </w:p>
    <w:p w:rsidR="00542740" w:rsidRDefault="00542740" w:rsidP="00542740"/>
    <w:p w:rsidR="00DB3288" w:rsidRDefault="00DB3288" w:rsidP="00542740"/>
    <w:p w:rsidR="00DB3288" w:rsidRPr="0025309D" w:rsidRDefault="00DB3288" w:rsidP="00DB328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2013SS-10</w:t>
      </w:r>
    </w:p>
    <w:p w:rsidR="00DB3288" w:rsidRDefault="00DB3288" w:rsidP="00542740"/>
    <w:p w:rsidR="00DB3288" w:rsidRDefault="00DB3288" w:rsidP="00542740"/>
    <w:p w:rsidR="00542740" w:rsidRDefault="00542740" w:rsidP="00542740">
      <w:pPr>
        <w:pStyle w:val="RedLinewLines"/>
        <w:ind w:hanging="1296"/>
      </w:pPr>
      <w:r>
        <w:lastRenderedPageBreak/>
        <w:t>[Include the fo</w:t>
      </w:r>
      <w:r w:rsidR="00DB3288">
        <w:t xml:space="preserve">llowing with all </w:t>
      </w:r>
      <w:r>
        <w:t>contracts:]</w:t>
      </w:r>
    </w:p>
    <w:p w:rsidR="00FC0334" w:rsidRDefault="00E220D8" w:rsidP="00DC7103">
      <w:pPr>
        <w:pStyle w:val="Heading3"/>
      </w:pPr>
      <w:bookmarkStart w:id="216" w:name="_Toc317166950"/>
      <w:bookmarkStart w:id="217" w:name="_Toc473552567"/>
      <w:r>
        <w:t>105.06</w:t>
      </w:r>
      <w:r>
        <w:tab/>
        <w:t>Foreign Materials</w:t>
      </w:r>
      <w:bookmarkEnd w:id="208"/>
      <w:bookmarkEnd w:id="209"/>
      <w:bookmarkEnd w:id="210"/>
      <w:bookmarkEnd w:id="211"/>
      <w:bookmarkEnd w:id="216"/>
      <w:bookmarkEnd w:id="217"/>
    </w:p>
    <w:p w:rsidR="00FC0334" w:rsidRDefault="00FC0334" w:rsidP="00C82A8E">
      <w:r>
        <w:t>The following is added before the first paragraph:</w:t>
      </w:r>
    </w:p>
    <w:p w:rsidR="00FC0334" w:rsidRDefault="00FC0334"/>
    <w:p w:rsidR="009426DB" w:rsidRDefault="009426DB" w:rsidP="009426DB">
      <w:pPr>
        <w:ind w:left="1440"/>
        <w:jc w:val="both"/>
        <w:rPr>
          <w:rFonts w:cs="Calibri"/>
          <w:highlight w:val="yellow"/>
        </w:rPr>
      </w:pPr>
      <w:r w:rsidRPr="009426DB">
        <w:rPr>
          <w:rFonts w:cs="Calibri"/>
        </w:rPr>
        <w:t xml:space="preserve">The Contractor shall comply with </w:t>
      </w:r>
      <w:r w:rsidR="00F152FD" w:rsidRPr="00F152FD">
        <w:rPr>
          <w:rFonts w:cs="Calibri"/>
          <w:u w:val="single"/>
        </w:rPr>
        <w:t>N.J.S.A.</w:t>
      </w:r>
      <w:r w:rsidRPr="009426DB">
        <w:rPr>
          <w:rFonts w:cs="Calibri"/>
        </w:rPr>
        <w:t xml:space="preserve"> 52:32-1 and </w:t>
      </w:r>
      <w:r w:rsidR="00F152FD" w:rsidRPr="00F152FD">
        <w:rPr>
          <w:rFonts w:cs="Calibri"/>
          <w:u w:val="single"/>
        </w:rPr>
        <w:t>N.J.S.A.</w:t>
      </w:r>
      <w:r w:rsidRPr="009426DB">
        <w:rPr>
          <w:rFonts w:cs="Calibri"/>
        </w:rPr>
        <w:t xml:space="preserve"> 52:33-1, </w:t>
      </w:r>
      <w:r w:rsidR="00F152FD" w:rsidRPr="00F152FD">
        <w:rPr>
          <w:rFonts w:cs="Calibri"/>
          <w:u w:val="single"/>
        </w:rPr>
        <w:t>et seq.</w:t>
      </w:r>
      <w:r w:rsidRPr="009426DB">
        <w:rPr>
          <w:rFonts w:cs="Calibri"/>
        </w:rPr>
        <w:t>, which prohibits the use by the Contractor or subcontractors of farm products or materials produced or manufactured outside of the United States on public work. The Authority may allow exceptions if its enforcement would be inconsistent with the public interest, where the cost of enforcing the prohibition would be unreasonable, or where the material in question is not of a class or kind mined, produced, or manufactured in the United States.</w:t>
      </w:r>
      <w:r w:rsidRPr="009426DB">
        <w:rPr>
          <w:rFonts w:cs="Calibri"/>
          <w:highlight w:val="yellow"/>
        </w:rPr>
        <w:t xml:space="preserve"> </w:t>
      </w:r>
    </w:p>
    <w:p w:rsidR="00DB3288" w:rsidRDefault="00DB3288" w:rsidP="009426DB">
      <w:pPr>
        <w:ind w:left="1440"/>
        <w:jc w:val="both"/>
        <w:rPr>
          <w:rFonts w:cs="Calibri"/>
          <w:highlight w:val="yellow"/>
        </w:rPr>
      </w:pPr>
    </w:p>
    <w:p w:rsidR="00DB3288" w:rsidRPr="0025309D" w:rsidRDefault="00DB3288" w:rsidP="00DB328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2013SS-10</w:t>
      </w:r>
    </w:p>
    <w:p w:rsidR="00DB3288" w:rsidRDefault="00DB3288" w:rsidP="009426DB">
      <w:pPr>
        <w:ind w:left="1440"/>
        <w:jc w:val="both"/>
        <w:rPr>
          <w:rFonts w:cs="Calibri"/>
          <w:highlight w:val="yellow"/>
        </w:rPr>
      </w:pPr>
    </w:p>
    <w:p w:rsidR="00FC0334" w:rsidRDefault="00FC0334">
      <w:pPr>
        <w:ind w:left="1440"/>
      </w:pPr>
    </w:p>
    <w:p w:rsidR="00677524" w:rsidRDefault="00677524" w:rsidP="00587867">
      <w:pPr>
        <w:pStyle w:val="RedLinewLines"/>
        <w:ind w:hanging="1296"/>
      </w:pPr>
      <w:r>
        <w:t xml:space="preserve">[Include the following if </w:t>
      </w:r>
      <w:r w:rsidR="00167AD9">
        <w:t>storage/staging areas are anticipated on Turnpike property:</w:t>
      </w:r>
      <w:r>
        <w:t>]</w:t>
      </w:r>
    </w:p>
    <w:p w:rsidR="00FC0334" w:rsidRDefault="00E220D8" w:rsidP="00DC7103">
      <w:pPr>
        <w:pStyle w:val="Heading3"/>
      </w:pPr>
      <w:bookmarkStart w:id="218" w:name="_Toc73107120"/>
      <w:bookmarkStart w:id="219" w:name="_Toc77561607"/>
      <w:bookmarkStart w:id="220" w:name="_Toc229306491"/>
      <w:bookmarkStart w:id="221" w:name="_Toc317166951"/>
      <w:bookmarkStart w:id="222" w:name="_Toc473552568"/>
      <w:r>
        <w:t>105.07</w:t>
      </w:r>
      <w:r>
        <w:tab/>
      </w:r>
      <w:r w:rsidR="00FC0334">
        <w:t xml:space="preserve">Storage </w:t>
      </w:r>
      <w:r w:rsidR="0005757B">
        <w:t>o</w:t>
      </w:r>
      <w:r>
        <w:t xml:space="preserve">f </w:t>
      </w:r>
      <w:r w:rsidR="00FC0334">
        <w:t xml:space="preserve">Materials </w:t>
      </w:r>
      <w:r>
        <w:t xml:space="preserve">And </w:t>
      </w:r>
      <w:r w:rsidR="00FC0334">
        <w:t>Staging Areas</w:t>
      </w:r>
      <w:bookmarkEnd w:id="218"/>
      <w:bookmarkEnd w:id="219"/>
      <w:bookmarkEnd w:id="220"/>
      <w:bookmarkEnd w:id="221"/>
      <w:bookmarkEnd w:id="222"/>
    </w:p>
    <w:p w:rsidR="00C94B4E" w:rsidRPr="0025309D" w:rsidRDefault="00C94B4E" w:rsidP="00C94B4E">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2009SS-16</w:t>
      </w:r>
    </w:p>
    <w:p w:rsidR="00C94B4E" w:rsidRDefault="00C94B4E">
      <w:pPr>
        <w:ind w:left="720" w:firstLine="720"/>
      </w:pPr>
    </w:p>
    <w:p w:rsidR="00C94B4E" w:rsidRPr="00C94B4E" w:rsidRDefault="00C94B4E" w:rsidP="00C94B4E">
      <w:pPr>
        <w:pStyle w:val="RedLinewLines"/>
        <w:rPr>
          <w:iCs/>
        </w:rPr>
      </w:pPr>
      <w:r w:rsidRPr="00C94B4E">
        <w:rPr>
          <w:iCs/>
        </w:rPr>
        <w:t>[Include the following if storage/staging areas are known:]</w:t>
      </w:r>
    </w:p>
    <w:p w:rsidR="00C94B4E" w:rsidRDefault="00C94B4E">
      <w:pPr>
        <w:ind w:left="720" w:firstLine="720"/>
      </w:pPr>
    </w:p>
    <w:p w:rsidR="00FC0334" w:rsidRDefault="00FC0334">
      <w:pPr>
        <w:ind w:left="720" w:firstLine="720"/>
      </w:pPr>
      <w:r>
        <w:t>The following is added after the fourth sentence of the first paragraph:</w:t>
      </w:r>
    </w:p>
    <w:p w:rsidR="00FC0334" w:rsidRDefault="00FC0334">
      <w:pPr>
        <w:ind w:left="1440" w:firstLine="720"/>
      </w:pPr>
    </w:p>
    <w:p w:rsidR="00FC0334" w:rsidRDefault="00FC0334">
      <w:pPr>
        <w:ind w:left="1440"/>
      </w:pPr>
      <w:r>
        <w:t xml:space="preserve">Storage/Staging areas for this Contract are </w:t>
      </w:r>
      <w:r>
        <w:rPr>
          <w:b/>
          <w:color w:val="FF0000"/>
        </w:rPr>
        <w:t>[insert allowable staging areas, restrictions, and any work to be completed within the staging areas]</w:t>
      </w:r>
      <w:r>
        <w:rPr>
          <w:color w:val="FF0000"/>
        </w:rPr>
        <w:t>.</w:t>
      </w:r>
      <w:r>
        <w:t xml:space="preserve">  The Contractor will be required to maintain areas in a clean and neat condition.</w:t>
      </w:r>
    </w:p>
    <w:p w:rsidR="00F26EC8" w:rsidRPr="0025309D" w:rsidRDefault="00F26EC8" w:rsidP="00F26EC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2016SS-01</w:t>
      </w:r>
    </w:p>
    <w:p w:rsidR="00C94B4E" w:rsidRDefault="00C94B4E">
      <w:pPr>
        <w:ind w:left="1440"/>
      </w:pPr>
    </w:p>
    <w:p w:rsidR="00F26EC8" w:rsidRPr="00C94B4E" w:rsidRDefault="00F26EC8" w:rsidP="00F26EC8">
      <w:pPr>
        <w:pStyle w:val="RedLinewLines"/>
        <w:rPr>
          <w:iCs/>
        </w:rPr>
      </w:pPr>
      <w:r w:rsidRPr="00C94B4E">
        <w:rPr>
          <w:iCs/>
        </w:rPr>
        <w:t xml:space="preserve">[Include the following for </w:t>
      </w:r>
      <w:r w:rsidRPr="0094583D">
        <w:rPr>
          <w:iCs/>
        </w:rPr>
        <w:t>all</w:t>
      </w:r>
      <w:r>
        <w:rPr>
          <w:iCs/>
        </w:rPr>
        <w:t xml:space="preserve"> </w:t>
      </w:r>
      <w:r w:rsidRPr="00C94B4E">
        <w:rPr>
          <w:iCs/>
        </w:rPr>
        <w:t>Contracts]</w:t>
      </w:r>
    </w:p>
    <w:p w:rsidR="00F26EC8" w:rsidRDefault="00F26EC8">
      <w:pPr>
        <w:ind w:left="1440"/>
      </w:pPr>
      <w:r>
        <w:t>The following is added after the first paragraph:</w:t>
      </w:r>
    </w:p>
    <w:p w:rsidR="00F26EC8" w:rsidRDefault="00F26EC8">
      <w:pPr>
        <w:ind w:left="1440"/>
      </w:pPr>
    </w:p>
    <w:p w:rsidR="00106C8E" w:rsidRDefault="00C94B4E" w:rsidP="00C94B4E">
      <w:pPr>
        <w:ind w:left="1440"/>
        <w:rPr>
          <w:iCs/>
        </w:rPr>
      </w:pPr>
      <w:r w:rsidRPr="00C94B4E">
        <w:rPr>
          <w:iCs/>
        </w:rPr>
        <w:t>Prio</w:t>
      </w:r>
      <w:r w:rsidR="00F171F2">
        <w:rPr>
          <w:iCs/>
        </w:rPr>
        <w:t xml:space="preserve">r to occupying </w:t>
      </w:r>
      <w:r w:rsidRPr="00C94B4E">
        <w:rPr>
          <w:iCs/>
        </w:rPr>
        <w:t>any staging area</w:t>
      </w:r>
      <w:r w:rsidR="00F171F2">
        <w:rPr>
          <w:iCs/>
        </w:rPr>
        <w:t xml:space="preserve"> on</w:t>
      </w:r>
      <w:r w:rsidR="00F26EC8">
        <w:rPr>
          <w:iCs/>
        </w:rPr>
        <w:t xml:space="preserve"> Authority right-of way,</w:t>
      </w:r>
      <w:r w:rsidRPr="00C94B4E">
        <w:rPr>
          <w:iCs/>
        </w:rPr>
        <w:t xml:space="preserve"> the Contractor shall submit to the Engineer a min</w:t>
      </w:r>
      <w:r w:rsidR="00F171F2">
        <w:rPr>
          <w:iCs/>
        </w:rPr>
        <w:t xml:space="preserve">imum of 10 </w:t>
      </w:r>
      <w:r w:rsidRPr="00C94B4E">
        <w:rPr>
          <w:iCs/>
        </w:rPr>
        <w:t xml:space="preserve">photographs documenting </w:t>
      </w:r>
      <w:r w:rsidR="00F171F2">
        <w:rPr>
          <w:iCs/>
        </w:rPr>
        <w:t>the initial condition</w:t>
      </w:r>
      <w:r w:rsidRPr="00C94B4E">
        <w:rPr>
          <w:iCs/>
        </w:rPr>
        <w:t xml:space="preserve"> of the staging area.  </w:t>
      </w:r>
    </w:p>
    <w:p w:rsidR="00106C8E" w:rsidRDefault="00106C8E" w:rsidP="00C94B4E">
      <w:pPr>
        <w:ind w:left="1440"/>
        <w:rPr>
          <w:iCs/>
        </w:rPr>
      </w:pPr>
    </w:p>
    <w:p w:rsidR="00C9728A" w:rsidRPr="00C9728A" w:rsidRDefault="00C9728A" w:rsidP="00C9728A">
      <w:pPr>
        <w:ind w:left="1440"/>
        <w:jc w:val="both"/>
        <w:rPr>
          <w:iCs/>
        </w:rPr>
      </w:pPr>
      <w:r w:rsidRPr="00C9728A">
        <w:rPr>
          <w:iCs/>
        </w:rPr>
        <w:t>Similarly, upon vacating any staging area on Authority right-of-way, the Contractor shall submit to the Engineer a minimum of 10 photographs documenting the final condition of the staging area.</w:t>
      </w:r>
      <w:r>
        <w:rPr>
          <w:iCs/>
        </w:rPr>
        <w:t xml:space="preserve"> </w:t>
      </w:r>
    </w:p>
    <w:p w:rsidR="00106C8E" w:rsidRDefault="00106C8E" w:rsidP="00C94B4E">
      <w:pPr>
        <w:ind w:left="1440"/>
        <w:rPr>
          <w:iCs/>
        </w:rPr>
      </w:pPr>
    </w:p>
    <w:p w:rsidR="0088494B" w:rsidRDefault="0088494B" w:rsidP="00C94B4E">
      <w:pPr>
        <w:ind w:left="1440"/>
        <w:rPr>
          <w:iCs/>
        </w:rPr>
      </w:pPr>
    </w:p>
    <w:p w:rsidR="0088494B" w:rsidRPr="0025309D" w:rsidRDefault="0088494B" w:rsidP="0088494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2011SS-02</w:t>
      </w:r>
    </w:p>
    <w:p w:rsidR="0088494B" w:rsidRDefault="0088494B" w:rsidP="00C94B4E">
      <w:pPr>
        <w:ind w:left="1440"/>
        <w:rPr>
          <w:iCs/>
        </w:rPr>
      </w:pPr>
    </w:p>
    <w:p w:rsidR="00C94B4E" w:rsidRPr="00C94B4E" w:rsidRDefault="00C94B4E" w:rsidP="00C94B4E">
      <w:pPr>
        <w:ind w:left="1440"/>
        <w:rPr>
          <w:iCs/>
        </w:rPr>
      </w:pPr>
    </w:p>
    <w:p w:rsidR="00C94B4E" w:rsidRPr="00C94B4E" w:rsidRDefault="00C94B4E" w:rsidP="00C94B4E">
      <w:pPr>
        <w:ind w:left="1440"/>
        <w:rPr>
          <w:iCs/>
        </w:rPr>
      </w:pPr>
      <w:r w:rsidRPr="00C94B4E">
        <w:rPr>
          <w:iCs/>
        </w:rPr>
        <w:t>The following requirements are manda</w:t>
      </w:r>
      <w:r w:rsidR="0094583D">
        <w:rPr>
          <w:iCs/>
        </w:rPr>
        <w:t xml:space="preserve">ted </w:t>
      </w:r>
      <w:r w:rsidRPr="00C94B4E">
        <w:rPr>
          <w:iCs/>
        </w:rPr>
        <w:t>as part of the  NJDEP Highway Agency Stormwater General Permit (Highway Agency Permit) for discharge to surface water and groundwater.  Documents and forms listed herein and additional instructions are</w:t>
      </w:r>
      <w:r w:rsidR="002125F5">
        <w:rPr>
          <w:iCs/>
        </w:rPr>
        <w:t xml:space="preserve"> included in Appendix I – NJPDES</w:t>
      </w:r>
      <w:r w:rsidRPr="00C94B4E">
        <w:rPr>
          <w:iCs/>
        </w:rPr>
        <w:t xml:space="preserve"> Stormwater Permit Program.</w:t>
      </w:r>
    </w:p>
    <w:p w:rsidR="00C94B4E" w:rsidRPr="00C94B4E" w:rsidRDefault="00C94B4E" w:rsidP="00C94B4E">
      <w:pPr>
        <w:ind w:left="1440"/>
        <w:rPr>
          <w:iCs/>
        </w:rPr>
      </w:pPr>
    </w:p>
    <w:p w:rsidR="00C94B4E" w:rsidRDefault="00C94B4E" w:rsidP="00CF68CC">
      <w:pPr>
        <w:widowControl/>
        <w:numPr>
          <w:ilvl w:val="0"/>
          <w:numId w:val="87"/>
        </w:numPr>
        <w:spacing w:after="200" w:line="276" w:lineRule="auto"/>
        <w:rPr>
          <w:iCs/>
        </w:rPr>
      </w:pPr>
      <w:r w:rsidRPr="00C94B4E">
        <w:rPr>
          <w:iCs/>
        </w:rPr>
        <w:t xml:space="preserve">The Contractor shall operate storage/staging areas </w:t>
      </w:r>
      <w:r w:rsidR="0094583D">
        <w:rPr>
          <w:iCs/>
        </w:rPr>
        <w:t>within the Authority’s right</w:t>
      </w:r>
      <w:r w:rsidR="002125F5">
        <w:rPr>
          <w:iCs/>
        </w:rPr>
        <w:t>-</w:t>
      </w:r>
      <w:r w:rsidR="0094583D">
        <w:rPr>
          <w:iCs/>
        </w:rPr>
        <w:t xml:space="preserve"> of</w:t>
      </w:r>
      <w:r w:rsidR="002125F5">
        <w:rPr>
          <w:iCs/>
        </w:rPr>
        <w:t>-</w:t>
      </w:r>
      <w:r w:rsidR="0094583D">
        <w:rPr>
          <w:iCs/>
        </w:rPr>
        <w:t xml:space="preserve">way </w:t>
      </w:r>
      <w:r w:rsidRPr="00C94B4E">
        <w:rPr>
          <w:iCs/>
        </w:rPr>
        <w:t>in accordance with</w:t>
      </w:r>
      <w:r w:rsidR="002125F5">
        <w:rPr>
          <w:iCs/>
        </w:rPr>
        <w:t xml:space="preserve"> Appendix I. </w:t>
      </w:r>
    </w:p>
    <w:p w:rsidR="0088494B" w:rsidRPr="0025309D" w:rsidRDefault="0088494B" w:rsidP="0088494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2011SS-02</w:t>
      </w:r>
    </w:p>
    <w:p w:rsidR="00C94B4E" w:rsidRPr="002125F5" w:rsidRDefault="00C94B4E" w:rsidP="00CF68CC">
      <w:pPr>
        <w:widowControl/>
        <w:numPr>
          <w:ilvl w:val="0"/>
          <w:numId w:val="87"/>
        </w:numPr>
        <w:spacing w:after="200" w:line="276" w:lineRule="auto"/>
        <w:rPr>
          <w:iCs/>
        </w:rPr>
      </w:pPr>
      <w:r w:rsidRPr="00C94B4E">
        <w:rPr>
          <w:iCs/>
        </w:rPr>
        <w:t xml:space="preserve"> </w:t>
      </w:r>
      <w:r w:rsidR="002125F5">
        <w:rPr>
          <w:iCs/>
        </w:rPr>
        <w:t xml:space="preserve">At least thirty (30) calendar days prior to occupying any staging area, the </w:t>
      </w:r>
      <w:r w:rsidRPr="00C94B4E">
        <w:rPr>
          <w:iCs/>
        </w:rPr>
        <w:t xml:space="preserve">Contractor shall </w:t>
      </w:r>
      <w:r w:rsidR="002125F5">
        <w:rPr>
          <w:iCs/>
        </w:rPr>
        <w:t xml:space="preserve">submit </w:t>
      </w:r>
      <w:r w:rsidRPr="00C94B4E">
        <w:rPr>
          <w:iCs/>
        </w:rPr>
        <w:t>the form entitled “</w:t>
      </w:r>
      <w:r w:rsidRPr="00C94B4E">
        <w:rPr>
          <w:iCs/>
          <w:u w:val="single"/>
        </w:rPr>
        <w:t>NEW JERSEY TURNPIKE AUTHORITY STAGING AREA INVENTORY/INSPECTION FORM</w:t>
      </w:r>
      <w:r w:rsidRPr="00C94B4E">
        <w:rPr>
          <w:iCs/>
        </w:rPr>
        <w:t xml:space="preserve">” </w:t>
      </w:r>
      <w:r w:rsidR="002125F5" w:rsidRPr="002125F5">
        <w:rPr>
          <w:iCs/>
        </w:rPr>
        <w:t>” contained in Appendix I to the Engineer for approval. The Contractor shall re-submit the form to the Engineer any time an update to the form is necessary (e.g. contact information) or at least every six (6) months.</w:t>
      </w:r>
    </w:p>
    <w:p w:rsidR="002125F5" w:rsidRPr="002125F5" w:rsidRDefault="002125F5" w:rsidP="002125F5">
      <w:pPr>
        <w:widowControl/>
        <w:numPr>
          <w:ilvl w:val="0"/>
          <w:numId w:val="87"/>
        </w:numPr>
        <w:spacing w:after="200" w:line="276" w:lineRule="auto"/>
        <w:jc w:val="both"/>
        <w:rPr>
          <w:iCs/>
        </w:rPr>
      </w:pPr>
      <w:r w:rsidRPr="002125F5">
        <w:rPr>
          <w:iCs/>
        </w:rPr>
        <w:t xml:space="preserve">At least fourteen (14) calendar days prior to vacating the staging area, the Contractor shall re-submit the above-mentioned form to the Engineer. </w:t>
      </w:r>
    </w:p>
    <w:p w:rsidR="00C94B4E" w:rsidRPr="00C94B4E" w:rsidRDefault="00C94B4E" w:rsidP="00CF68CC">
      <w:pPr>
        <w:widowControl/>
        <w:numPr>
          <w:ilvl w:val="0"/>
          <w:numId w:val="87"/>
        </w:numPr>
        <w:spacing w:after="200" w:line="276" w:lineRule="auto"/>
        <w:rPr>
          <w:iCs/>
        </w:rPr>
      </w:pPr>
      <w:r w:rsidRPr="00C94B4E">
        <w:rPr>
          <w:iCs/>
        </w:rPr>
        <w:t>The Contractor shall provide two weeks written notice to the Authority’s Engineering Department, Environmental Section prior to vacating the staging area.  A copy of the notice should also be submitted to the Engineer.</w:t>
      </w:r>
    </w:p>
    <w:p w:rsidR="00C94B4E" w:rsidRPr="0025309D" w:rsidRDefault="00C94B4E" w:rsidP="00C94B4E">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2009SS-16</w:t>
      </w:r>
      <w:r w:rsidR="00F26EC8">
        <w:rPr>
          <w:color w:val="339966"/>
        </w:rPr>
        <w:t xml:space="preserve"> &amp; DCA 2016SS-01</w:t>
      </w:r>
    </w:p>
    <w:p w:rsidR="00C94B4E" w:rsidRDefault="00C94B4E" w:rsidP="00B50B30">
      <w:pPr>
        <w:ind w:left="1440"/>
      </w:pPr>
    </w:p>
    <w:p w:rsidR="00860C49" w:rsidRDefault="00860C49" w:rsidP="00B50B30">
      <w:pPr>
        <w:ind w:left="1440"/>
      </w:pPr>
    </w:p>
    <w:p w:rsidR="00860C49" w:rsidRPr="0025309D" w:rsidRDefault="00860C49" w:rsidP="00860C4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2014SS-02</w:t>
      </w:r>
    </w:p>
    <w:p w:rsidR="00860C49" w:rsidRDefault="00860C49" w:rsidP="00B50B30">
      <w:pPr>
        <w:ind w:left="1440"/>
      </w:pPr>
    </w:p>
    <w:p w:rsidR="00860C49" w:rsidRDefault="00860C49" w:rsidP="00C61022">
      <w:pPr>
        <w:widowControl/>
        <w:numPr>
          <w:ilvl w:val="0"/>
          <w:numId w:val="87"/>
        </w:numPr>
        <w:spacing w:after="200" w:line="276" w:lineRule="auto"/>
        <w:rPr>
          <w:iCs/>
        </w:rPr>
      </w:pPr>
      <w:r w:rsidRPr="00860C49">
        <w:rPr>
          <w:iCs/>
        </w:rPr>
        <w:t>All above ground fuel storage tanks utilized for on-site vehicle or equipment fueling must be placed on an impervious surface other than asphalt.  The material utilized must be resistant to gasoline and diesel fuel and the limits of the impervious material must encompass the area within which fueling operations are conducted.  The surface of the impervious material shall be sloped such that any fuel spills are contained and do not migrate onto adjacent pervious surfaces.</w:t>
      </w:r>
    </w:p>
    <w:p w:rsidR="00860C49" w:rsidRDefault="00860C49" w:rsidP="00860C49">
      <w:pPr>
        <w:ind w:left="2160" w:hanging="360"/>
        <w:jc w:val="both"/>
        <w:rPr>
          <w:iCs/>
        </w:rPr>
      </w:pPr>
    </w:p>
    <w:p w:rsidR="00860C49" w:rsidRPr="0025309D" w:rsidRDefault="00860C49" w:rsidP="00860C4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2014SS-02</w:t>
      </w:r>
    </w:p>
    <w:p w:rsidR="00860C49" w:rsidRDefault="00860C49" w:rsidP="00B50B30">
      <w:pPr>
        <w:ind w:left="1440"/>
      </w:pPr>
    </w:p>
    <w:p w:rsidR="00B50B30" w:rsidRPr="0025309D" w:rsidRDefault="00B50B30"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lastRenderedPageBreak/>
        <w:t>Begin DCA 2008SS-07</w:t>
      </w:r>
      <w:r w:rsidR="005F32B2">
        <w:rPr>
          <w:color w:val="339966"/>
        </w:rPr>
        <w:t xml:space="preserve"> &amp; DCA 2014SS-04</w:t>
      </w:r>
    </w:p>
    <w:p w:rsidR="00B50B30" w:rsidRPr="00B50B30" w:rsidRDefault="00B50B30" w:rsidP="00762374">
      <w:pPr>
        <w:pStyle w:val="RedLinewLines"/>
        <w:ind w:left="0"/>
      </w:pPr>
      <w:r w:rsidRPr="00B84B47">
        <w:rPr>
          <w:iCs/>
        </w:rPr>
        <w:t>[</w:t>
      </w:r>
      <w:r>
        <w:t>Include for all contracts requiring Catches and Protective Shielding for Bridge Work</w:t>
      </w:r>
    </w:p>
    <w:p w:rsidR="00AD6860" w:rsidRPr="00AD6860" w:rsidRDefault="00AD6860" w:rsidP="00AD6860">
      <w:pPr>
        <w:ind w:left="1440"/>
      </w:pPr>
    </w:p>
    <w:p w:rsidR="00AD6860" w:rsidRDefault="00AD6860" w:rsidP="00AD6860">
      <w:pPr>
        <w:rPr>
          <w:iCs/>
        </w:rPr>
      </w:pPr>
      <w:r w:rsidRPr="00AD6860">
        <w:rPr>
          <w:iCs/>
        </w:rPr>
        <w:t>The following subsection is added:</w:t>
      </w:r>
    </w:p>
    <w:p w:rsidR="00AD6860" w:rsidRPr="00AD6860" w:rsidRDefault="00AD6860" w:rsidP="00DC7103">
      <w:pPr>
        <w:pStyle w:val="Heading3"/>
      </w:pPr>
      <w:bookmarkStart w:id="223" w:name="_Toc229306492"/>
      <w:bookmarkStart w:id="224" w:name="_Toc317166952"/>
      <w:bookmarkStart w:id="225" w:name="_Toc473552569"/>
      <w:r w:rsidRPr="00AD6860">
        <w:t>105.14</w:t>
      </w:r>
      <w:r w:rsidRPr="00AD6860">
        <w:tab/>
        <w:t>Timber Grading and Certification</w:t>
      </w:r>
      <w:bookmarkEnd w:id="223"/>
      <w:bookmarkEnd w:id="224"/>
      <w:bookmarkEnd w:id="225"/>
    </w:p>
    <w:p w:rsidR="00AD6860" w:rsidRPr="00AD6860" w:rsidRDefault="00AD6860" w:rsidP="00E870C4">
      <w:pPr>
        <w:pStyle w:val="Blankline"/>
        <w:ind w:left="1440"/>
        <w:rPr>
          <w:rFonts w:ascii="Book Antiqua" w:hAnsi="Book Antiqua"/>
          <w:iCs/>
        </w:rPr>
      </w:pPr>
      <w:r w:rsidRPr="00AD6860">
        <w:rPr>
          <w:rFonts w:ascii="Book Antiqua" w:hAnsi="Book Antiqua"/>
          <w:iCs/>
        </w:rPr>
        <w:t xml:space="preserve">All timber used in the design and construction of catches, and/or temporary flooring platforms shall be graded timber and certified by Sawn Lumber Grading </w:t>
      </w:r>
      <w:r w:rsidR="005F32B2">
        <w:rPr>
          <w:rFonts w:ascii="Book Antiqua" w:hAnsi="Book Antiqua"/>
          <w:iCs/>
        </w:rPr>
        <w:t>Agency</w:t>
      </w:r>
      <w:r w:rsidRPr="00AD6860">
        <w:rPr>
          <w:rFonts w:ascii="Book Antiqua" w:hAnsi="Book Antiqua"/>
          <w:iCs/>
        </w:rPr>
        <w:t xml:space="preserve"> certified by </w:t>
      </w:r>
      <w:r w:rsidR="005F32B2">
        <w:rPr>
          <w:rFonts w:ascii="Book Antiqua" w:hAnsi="Book Antiqua"/>
          <w:iCs/>
        </w:rPr>
        <w:t xml:space="preserve">the </w:t>
      </w:r>
      <w:r w:rsidRPr="00AD6860">
        <w:rPr>
          <w:rFonts w:ascii="Book Antiqua" w:hAnsi="Book Antiqua"/>
          <w:iCs/>
        </w:rPr>
        <w:t>American Lumber St</w:t>
      </w:r>
      <w:r w:rsidR="005F32B2">
        <w:rPr>
          <w:rFonts w:ascii="Book Antiqua" w:hAnsi="Book Antiqua"/>
          <w:iCs/>
        </w:rPr>
        <w:t>andard Committee</w:t>
      </w:r>
      <w:r w:rsidRPr="00AD6860">
        <w:rPr>
          <w:rFonts w:ascii="Book Antiqua" w:hAnsi="Book Antiqua"/>
          <w:iCs/>
        </w:rPr>
        <w:t>.</w:t>
      </w:r>
    </w:p>
    <w:p w:rsidR="00AD6860" w:rsidRPr="00AD6860" w:rsidRDefault="00AD6860" w:rsidP="00E870C4">
      <w:pPr>
        <w:pStyle w:val="Blankline"/>
        <w:ind w:left="1440"/>
        <w:rPr>
          <w:rFonts w:ascii="Book Antiqua" w:hAnsi="Book Antiqua"/>
          <w:iCs/>
        </w:rPr>
      </w:pPr>
    </w:p>
    <w:p w:rsidR="00AD6860" w:rsidRPr="00AD6860" w:rsidRDefault="00AD6860" w:rsidP="00E870C4">
      <w:pPr>
        <w:pStyle w:val="Blankline"/>
        <w:ind w:left="1440"/>
        <w:rPr>
          <w:rFonts w:ascii="Book Antiqua" w:hAnsi="Book Antiqua"/>
          <w:iCs/>
        </w:rPr>
      </w:pPr>
      <w:r w:rsidRPr="00AD6860">
        <w:rPr>
          <w:rFonts w:ascii="Book Antiqua" w:hAnsi="Book Antiqua"/>
          <w:iCs/>
        </w:rPr>
        <w:t xml:space="preserve">The National Design Specifications (NDS) for Wood Construction and the Supplement shall be used for timber design of temporary floors or catch platforms.  </w:t>
      </w:r>
    </w:p>
    <w:p w:rsidR="00AD6860" w:rsidRPr="00AD6860" w:rsidRDefault="00AD6860" w:rsidP="00E870C4">
      <w:pPr>
        <w:pStyle w:val="Blankline"/>
        <w:ind w:left="1440"/>
        <w:rPr>
          <w:rFonts w:ascii="Book Antiqua" w:hAnsi="Book Antiqua"/>
          <w:iCs/>
        </w:rPr>
      </w:pPr>
    </w:p>
    <w:p w:rsidR="00AD6860" w:rsidRPr="00AD6860" w:rsidRDefault="00AD6860" w:rsidP="00E870C4">
      <w:pPr>
        <w:pStyle w:val="Blankline"/>
        <w:ind w:left="1440"/>
        <w:rPr>
          <w:rFonts w:ascii="Book Antiqua" w:hAnsi="Book Antiqua"/>
          <w:iCs/>
        </w:rPr>
      </w:pPr>
      <w:r w:rsidRPr="00AD6860">
        <w:rPr>
          <w:rFonts w:ascii="Book Antiqua" w:hAnsi="Book Antiqua"/>
          <w:iCs/>
        </w:rPr>
        <w:t>Timber plank systems shall meet the following requirements:</w:t>
      </w:r>
    </w:p>
    <w:p w:rsidR="00AD6860" w:rsidRPr="00AD6860" w:rsidRDefault="00AD6860" w:rsidP="00E870C4">
      <w:pPr>
        <w:pStyle w:val="Blankline"/>
        <w:ind w:left="1440"/>
        <w:rPr>
          <w:rFonts w:ascii="Book Antiqua" w:hAnsi="Book Antiqua"/>
          <w:iCs/>
        </w:rPr>
      </w:pPr>
    </w:p>
    <w:p w:rsidR="00AD6860" w:rsidRPr="00AD6860" w:rsidRDefault="00AD6860" w:rsidP="00E870C4">
      <w:pPr>
        <w:pStyle w:val="Blankline"/>
        <w:ind w:left="2160" w:hanging="720"/>
        <w:rPr>
          <w:rFonts w:ascii="Book Antiqua" w:hAnsi="Book Antiqua"/>
          <w:iCs/>
        </w:rPr>
      </w:pPr>
      <w:r w:rsidRPr="00AD6860">
        <w:rPr>
          <w:rFonts w:ascii="Book Antiqua" w:hAnsi="Book Antiqua"/>
          <w:iCs/>
        </w:rPr>
        <w:t>1.)</w:t>
      </w:r>
      <w:r w:rsidRPr="00AD6860">
        <w:rPr>
          <w:rFonts w:ascii="Book Antiqua" w:hAnsi="Book Antiqua"/>
          <w:iCs/>
        </w:rPr>
        <w:tab/>
        <w:t>All timber planking systems will require an overlay.  The overlay may be plywood or other approved material.</w:t>
      </w:r>
    </w:p>
    <w:p w:rsidR="00AD6860" w:rsidRPr="00AD6860" w:rsidRDefault="00AD6860" w:rsidP="00370EA7">
      <w:r w:rsidRPr="00AD6860">
        <w:t xml:space="preserve"> </w:t>
      </w:r>
    </w:p>
    <w:p w:rsidR="00B50B30" w:rsidRPr="0025309D" w:rsidRDefault="00B50B30"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2008SS-07</w:t>
      </w:r>
      <w:r w:rsidR="005F32B2">
        <w:rPr>
          <w:color w:val="339966"/>
        </w:rPr>
        <w:t xml:space="preserve"> &amp; DCA  2014SS-04</w:t>
      </w:r>
    </w:p>
    <w:p w:rsidR="00AD6860" w:rsidRDefault="00AD6860">
      <w:pPr>
        <w:ind w:left="1440"/>
      </w:pPr>
    </w:p>
    <w:p w:rsidR="00FC0334" w:rsidRDefault="00FC0334" w:rsidP="00DC7103">
      <w:pPr>
        <w:pStyle w:val="Heading2"/>
      </w:pPr>
      <w:bookmarkStart w:id="226" w:name="_Toc475933005"/>
      <w:bookmarkStart w:id="227" w:name="_Toc73107121"/>
      <w:bookmarkStart w:id="228" w:name="_Toc77561608"/>
      <w:bookmarkStart w:id="229" w:name="_Toc229306493"/>
      <w:bookmarkStart w:id="230" w:name="_Toc317166953"/>
      <w:bookmarkStart w:id="231" w:name="_Toc473552570"/>
      <w:r>
        <w:t xml:space="preserve">Section </w:t>
      </w:r>
      <w:r w:rsidR="00E220D8">
        <w:t xml:space="preserve">106 </w:t>
      </w:r>
      <w:r w:rsidR="00DC7103">
        <w:t>-</w:t>
      </w:r>
      <w:r w:rsidR="00E220D8">
        <w:t xml:space="preserve"> </w:t>
      </w:r>
      <w:r>
        <w:t xml:space="preserve">Legal Relations </w:t>
      </w:r>
      <w:r w:rsidR="00E220D8">
        <w:t xml:space="preserve">And </w:t>
      </w:r>
      <w:r>
        <w:t>Responsibility</w:t>
      </w:r>
      <w:bookmarkEnd w:id="226"/>
      <w:bookmarkEnd w:id="227"/>
      <w:bookmarkEnd w:id="228"/>
      <w:bookmarkEnd w:id="229"/>
      <w:bookmarkEnd w:id="230"/>
      <w:bookmarkEnd w:id="231"/>
    </w:p>
    <w:p w:rsidR="00FC0334" w:rsidRDefault="00E220D8" w:rsidP="00DC7103">
      <w:pPr>
        <w:pStyle w:val="Heading3"/>
      </w:pPr>
      <w:bookmarkStart w:id="232" w:name="_Toc475933006"/>
      <w:bookmarkStart w:id="233" w:name="_Toc73107122"/>
      <w:bookmarkStart w:id="234" w:name="_Toc77561609"/>
      <w:bookmarkStart w:id="235" w:name="_Toc229306494"/>
      <w:bookmarkStart w:id="236" w:name="_Toc317166954"/>
      <w:bookmarkStart w:id="237" w:name="_Toc473552571"/>
      <w:r>
        <w:t>106.02</w:t>
      </w:r>
      <w:r>
        <w:tab/>
      </w:r>
      <w:r w:rsidR="006E0349">
        <w:t>Laws</w:t>
      </w:r>
      <w:r w:rsidR="00FC0334">
        <w:t xml:space="preserve"> </w:t>
      </w:r>
      <w:r w:rsidR="00DC7103">
        <w:t>a</w:t>
      </w:r>
      <w:r>
        <w:t xml:space="preserve">nd </w:t>
      </w:r>
      <w:r w:rsidR="00FC0334">
        <w:t>Ordinances</w:t>
      </w:r>
      <w:bookmarkEnd w:id="232"/>
      <w:bookmarkEnd w:id="233"/>
      <w:bookmarkEnd w:id="234"/>
      <w:bookmarkEnd w:id="235"/>
      <w:bookmarkEnd w:id="236"/>
      <w:bookmarkEnd w:id="237"/>
      <w:r w:rsidR="00FC0334">
        <w:t xml:space="preserve"> </w:t>
      </w:r>
    </w:p>
    <w:p w:rsidR="00273ED0" w:rsidRPr="0025309D" w:rsidRDefault="00273ED0" w:rsidP="00273ED0">
      <w:pPr>
        <w:pStyle w:val="RedLinewLines"/>
        <w:pBdr>
          <w:top w:val="dotted" w:sz="4" w:space="3" w:color="008000"/>
          <w:left w:val="dotted" w:sz="4" w:space="4" w:color="008000"/>
          <w:bottom w:val="dotted" w:sz="4" w:space="3" w:color="008000"/>
          <w:right w:val="dotted" w:sz="4" w:space="4" w:color="008000"/>
        </w:pBdr>
        <w:ind w:hanging="1296"/>
        <w:rPr>
          <w:color w:val="339966"/>
        </w:rPr>
      </w:pPr>
      <w:bookmarkStart w:id="238" w:name="_Toc475933009"/>
      <w:bookmarkStart w:id="239" w:name="_Toc73107123"/>
      <w:bookmarkStart w:id="240" w:name="_Toc77561610"/>
      <w:r>
        <w:rPr>
          <w:color w:val="339966"/>
        </w:rPr>
        <w:t>Begin DCA 2009SS-08</w:t>
      </w:r>
    </w:p>
    <w:p w:rsidR="00273ED0" w:rsidRPr="00522576" w:rsidRDefault="00587867" w:rsidP="00762374">
      <w:pPr>
        <w:pStyle w:val="RedLinewLines"/>
        <w:ind w:left="0"/>
      </w:pPr>
      <w:r w:rsidRPr="00B84B47">
        <w:rPr>
          <w:iCs/>
        </w:rPr>
        <w:t>[</w:t>
      </w:r>
      <w:r>
        <w:t>Include for all contracts requiring Catches and Protective Shielding for Bridge Work]</w:t>
      </w:r>
    </w:p>
    <w:p w:rsidR="00FB114C" w:rsidRPr="00273ED0" w:rsidRDefault="00FB114C" w:rsidP="00BF2AA8">
      <w:r w:rsidRPr="00273ED0">
        <w:t>Add the following subparagraph</w:t>
      </w:r>
    </w:p>
    <w:p w:rsidR="00FB114C" w:rsidRPr="00273ED0" w:rsidRDefault="00FB114C" w:rsidP="00FB114C">
      <w:pPr>
        <w:ind w:left="1440"/>
      </w:pPr>
    </w:p>
    <w:p w:rsidR="00FB114C" w:rsidRPr="00273ED0" w:rsidRDefault="00FB114C" w:rsidP="00FB114C">
      <w:pPr>
        <w:pStyle w:val="Letter1"/>
        <w:numPr>
          <w:ilvl w:val="0"/>
          <w:numId w:val="0"/>
        </w:numPr>
        <w:ind w:left="1440"/>
      </w:pPr>
      <w:r w:rsidRPr="00273ED0">
        <w:t>(C) Catch and Temporary Flooring.</w:t>
      </w:r>
    </w:p>
    <w:p w:rsidR="00FB114C" w:rsidRDefault="00FB114C" w:rsidP="00BF2AA8">
      <w:pPr>
        <w:ind w:left="1440"/>
      </w:pPr>
      <w:r w:rsidRPr="00273ED0">
        <w:t>Catch and Temporary flooring used as working platforms must comply with OSHA 29CFR, Part 1926-Safety and Health Regulations for Construction, Subpart L – Scaffolds.</w:t>
      </w:r>
    </w:p>
    <w:p w:rsidR="00273ED0" w:rsidRDefault="00273ED0" w:rsidP="00273ED0">
      <w:pPr>
        <w:ind w:left="1440"/>
      </w:pPr>
    </w:p>
    <w:p w:rsidR="00273ED0" w:rsidRPr="0025309D" w:rsidRDefault="00761827" w:rsidP="00273ED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2009SS-08</w:t>
      </w:r>
    </w:p>
    <w:p w:rsidR="00FC0334" w:rsidRDefault="00E220D8" w:rsidP="00DC7103">
      <w:pPr>
        <w:pStyle w:val="Heading3"/>
      </w:pPr>
      <w:bookmarkStart w:id="241" w:name="_Toc229306495"/>
      <w:bookmarkStart w:id="242" w:name="_Toc317166955"/>
      <w:bookmarkStart w:id="243" w:name="_Toc473552572"/>
      <w:r>
        <w:t>106.10</w:t>
      </w:r>
      <w:r>
        <w:tab/>
      </w:r>
      <w:r w:rsidR="00FC0334">
        <w:t>Permits</w:t>
      </w:r>
      <w:r>
        <w:t xml:space="preserve">, </w:t>
      </w:r>
      <w:r w:rsidR="00FC0334">
        <w:t xml:space="preserve">Licenses </w:t>
      </w:r>
      <w:r w:rsidR="00DC7103">
        <w:t>a</w:t>
      </w:r>
      <w:r>
        <w:t xml:space="preserve">nd </w:t>
      </w:r>
      <w:r w:rsidR="00FC0334">
        <w:t>Taxes</w:t>
      </w:r>
      <w:bookmarkEnd w:id="238"/>
      <w:bookmarkEnd w:id="239"/>
      <w:bookmarkEnd w:id="240"/>
      <w:bookmarkEnd w:id="241"/>
      <w:bookmarkEnd w:id="242"/>
      <w:bookmarkEnd w:id="243"/>
    </w:p>
    <w:p w:rsidR="00315FEA" w:rsidRDefault="00315FEA" w:rsidP="00BF2AA8"/>
    <w:p w:rsidR="00FC0334" w:rsidRDefault="00FC0334" w:rsidP="00BF2AA8">
      <w:r>
        <w:t>The following is added:</w:t>
      </w:r>
    </w:p>
    <w:p w:rsidR="00FC0334" w:rsidRDefault="00FC0334">
      <w:pPr>
        <w:ind w:left="1440"/>
      </w:pPr>
    </w:p>
    <w:p w:rsidR="00FC0334" w:rsidRDefault="00FC0334">
      <w:pPr>
        <w:ind w:left="1440"/>
      </w:pPr>
      <w:r>
        <w:t>The Contractor's attention is called to the following two permits, recently established by the NJDEP that may also be required on this Contract:</w:t>
      </w:r>
    </w:p>
    <w:p w:rsidR="00FC0334" w:rsidRDefault="00FC0334"/>
    <w:p w:rsidR="00FC0334" w:rsidRDefault="00FC0334" w:rsidP="00CF68CC">
      <w:pPr>
        <w:pStyle w:val="Letter1"/>
        <w:numPr>
          <w:ilvl w:val="0"/>
          <w:numId w:val="58"/>
        </w:numPr>
      </w:pPr>
      <w:r>
        <w:lastRenderedPageBreak/>
        <w:t>Well Drilling Permit</w:t>
      </w:r>
    </w:p>
    <w:p w:rsidR="00FC0334" w:rsidRDefault="00FC0334">
      <w:pPr>
        <w:ind w:left="2160"/>
      </w:pPr>
      <w:r>
        <w:t xml:space="preserve">The Contractor shall apply for and obtain a Well Drilling Permit from the NJ Department of Environmental Protection's (NJDEP) Division of Water Resources, Bureau of Water Allocation, when the drilling, boring, coring or excavation of any hole that is </w:t>
      </w:r>
      <w:r>
        <w:rPr>
          <w:u w:val="single"/>
        </w:rPr>
        <w:t>&gt;</w:t>
      </w:r>
      <w:r>
        <w:t xml:space="preserve"> 25 feet in-depth or that enters the groundwater table at an elevation above 25 feet in depth is anticipated.  No well drilling shall be permitted until such permit is obtained.  Each permit covers all wells within a ¼ sq. mi. area.</w:t>
      </w:r>
    </w:p>
    <w:p w:rsidR="00FC0334" w:rsidRDefault="00FC0334">
      <w:pPr>
        <w:ind w:left="2160" w:hanging="720"/>
      </w:pPr>
    </w:p>
    <w:p w:rsidR="00FC0334" w:rsidRDefault="00FC0334" w:rsidP="00876E1A">
      <w:pPr>
        <w:pStyle w:val="Letter1"/>
      </w:pPr>
      <w:r>
        <w:t>Dewatering Permit</w:t>
      </w:r>
    </w:p>
    <w:p w:rsidR="00FC0334" w:rsidRDefault="00FC0334">
      <w:pPr>
        <w:ind w:left="2160"/>
      </w:pPr>
      <w:r>
        <w:t>The Contractor shall apply for and obtain a Dewatering Permit from the NJDEP's Division of Water Resources, Bureau of Water Allocation, when the pumping or lowering of any groundwater at an average rate of 100,000 gallons per day, over a 30-day period, within a 2 sq. mi. area is anticipated.  No pumping of groundwater shall be permitted until such permit is obtained.</w:t>
      </w:r>
    </w:p>
    <w:p w:rsidR="009637E1" w:rsidRDefault="009637E1" w:rsidP="009637E1"/>
    <w:p w:rsidR="009637E1" w:rsidRPr="0025309D" w:rsidRDefault="009637E1" w:rsidP="009637E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2013SS-03</w:t>
      </w:r>
    </w:p>
    <w:p w:rsidR="009637E1" w:rsidRDefault="009637E1" w:rsidP="009637E1"/>
    <w:p w:rsidR="009637E1" w:rsidRPr="00FD3AD0" w:rsidRDefault="009637E1" w:rsidP="009637E1">
      <w:pPr>
        <w:ind w:left="1440"/>
        <w:jc w:val="both"/>
      </w:pPr>
      <w:r w:rsidRPr="00FD3AD0">
        <w:t>The following is added after the last paragraph:</w:t>
      </w:r>
    </w:p>
    <w:p w:rsidR="009637E1" w:rsidRPr="00FD3AD0" w:rsidRDefault="009637E1" w:rsidP="009637E1">
      <w:pPr>
        <w:ind w:left="1440"/>
        <w:jc w:val="both"/>
      </w:pPr>
    </w:p>
    <w:p w:rsidR="009637E1" w:rsidRPr="00FD3AD0" w:rsidRDefault="009637E1" w:rsidP="009637E1">
      <w:pPr>
        <w:ind w:left="1440"/>
        <w:jc w:val="both"/>
      </w:pPr>
      <w:r w:rsidRPr="00FD3AD0">
        <w:t xml:space="preserve">Pursuant to </w:t>
      </w:r>
      <w:r w:rsidR="00F152FD" w:rsidRPr="00F152FD">
        <w:rPr>
          <w:u w:val="single"/>
        </w:rPr>
        <w:t>N.J.S.A.</w:t>
      </w:r>
      <w:r w:rsidRPr="00FD3AD0">
        <w:t xml:space="preserve"> 54:49-19, and notwithstanding any provision of the law to the contrary, whenever any taxpayer, partnership, or S corporation under contract to provide goods or services or construction projects to the State of New Jersey or its agencies or instrumentalities, including the legislative and judicial branches of State government, is entitled to payment for those goods or services or construction projects and at the same time the taxpayer, or the partner or shareholder of that entity, is indebted for any State tax, the Director of the Division of Taxation shall seek to set-off that taxpayer’s, partner’s or shareholder’s share of the payment due to the taxpayer, partnership, or S corporation.  The amount of set-off shall not allow for the deduction of any expenses or other deductions which might be attributable to a partner or shareholder subject to set-off under this act. No payment shall be made to the taxpayer, the provider of goods or services or the contractor or subcontractor of construction projects pending resolution of the indebtedness. </w:t>
      </w:r>
    </w:p>
    <w:p w:rsidR="009637E1" w:rsidRPr="00FD3AD0" w:rsidRDefault="009637E1" w:rsidP="009637E1">
      <w:pPr>
        <w:ind w:left="1440"/>
        <w:jc w:val="both"/>
      </w:pPr>
    </w:p>
    <w:p w:rsidR="009637E1" w:rsidRPr="009C08AE" w:rsidRDefault="009637E1" w:rsidP="009637E1">
      <w:pPr>
        <w:ind w:left="1440"/>
        <w:jc w:val="both"/>
      </w:pPr>
      <w:r w:rsidRPr="00FD3AD0">
        <w:t>The Director of the Division of Taxation shall give notice to the set-off to the taxpayer, the provider of goods or services, or the contractor or subcontractor of construction projects and provide an opportunity for a hearing with</w:t>
      </w:r>
      <w:r w:rsidR="00A5126C">
        <w:t>in</w:t>
      </w:r>
      <w:r w:rsidRPr="00FD3AD0">
        <w:t xml:space="preserve"> thirty (30) days</w:t>
      </w:r>
      <w:r w:rsidR="00A5126C">
        <w:t xml:space="preserve"> of</w:t>
      </w:r>
      <w:r w:rsidRPr="00FD3AD0">
        <w:t xml:space="preserve"> such notice under the procedures for protests established under R.S. 54:49-18. No requests for conference, protest or subsequent appeal to the Tax Court from any protest under this section shall stay the collection of the indebtedness. Interest that may be payable by the State pursuant to P.L. 1987, c. 184 (c.52:32-32 </w:t>
      </w:r>
      <w:r w:rsidR="00F152FD" w:rsidRPr="00F152FD">
        <w:rPr>
          <w:u w:val="single"/>
        </w:rPr>
        <w:t>et seq.</w:t>
      </w:r>
      <w:r w:rsidRPr="00FD3AD0">
        <w:t>) to the taxpayer, the provider of goods or services, or the contractor or subcontractor of construction projects shall be stayed.</w:t>
      </w:r>
    </w:p>
    <w:p w:rsidR="009637E1" w:rsidRDefault="009637E1" w:rsidP="009637E1">
      <w:pPr>
        <w:ind w:left="1440"/>
        <w:jc w:val="both"/>
        <w:rPr>
          <w:i/>
        </w:rPr>
      </w:pPr>
    </w:p>
    <w:p w:rsidR="009637E1" w:rsidRPr="0025309D" w:rsidRDefault="009637E1" w:rsidP="009637E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2013SS-03</w:t>
      </w:r>
    </w:p>
    <w:p w:rsidR="00315FEA" w:rsidRDefault="00315FEA">
      <w:pPr>
        <w:ind w:left="2160"/>
      </w:pPr>
    </w:p>
    <w:p w:rsidR="00EA70C2" w:rsidRPr="0025309D" w:rsidRDefault="00EA70C2" w:rsidP="00EA70C2">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2012SS-03</w:t>
      </w:r>
    </w:p>
    <w:p w:rsidR="00EA70C2" w:rsidRDefault="00EA70C2">
      <w:pPr>
        <w:ind w:left="2160"/>
      </w:pPr>
    </w:p>
    <w:p w:rsidR="00EA70C2" w:rsidRPr="001C30C3" w:rsidRDefault="003B5391" w:rsidP="00EA70C2">
      <w:pPr>
        <w:pStyle w:val="RedLinewLines"/>
        <w:jc w:val="both"/>
        <w:rPr>
          <w:b/>
          <w:iCs/>
        </w:rPr>
      </w:pPr>
      <w:r>
        <w:rPr>
          <w:b/>
          <w:iCs/>
        </w:rPr>
        <w:t xml:space="preserve"> </w:t>
      </w:r>
      <w:r w:rsidR="00EA70C2">
        <w:rPr>
          <w:b/>
          <w:iCs/>
        </w:rPr>
        <w:t>[Include the following for all contracts:]</w:t>
      </w:r>
    </w:p>
    <w:p w:rsidR="00EA70C2" w:rsidRPr="00C055A9" w:rsidRDefault="00EA70C2" w:rsidP="00DC7103">
      <w:pPr>
        <w:pStyle w:val="Heading3"/>
      </w:pPr>
      <w:bookmarkStart w:id="244" w:name="_Toc317166957"/>
      <w:bookmarkStart w:id="245" w:name="_Toc473552573"/>
      <w:r>
        <w:t>106.18</w:t>
      </w:r>
      <w:r w:rsidRPr="00C055A9">
        <w:tab/>
      </w:r>
      <w:r>
        <w:t>Utilities</w:t>
      </w:r>
      <w:bookmarkEnd w:id="244"/>
      <w:bookmarkEnd w:id="245"/>
    </w:p>
    <w:p w:rsidR="00EA70C2" w:rsidRPr="00E7779D" w:rsidRDefault="00EA70C2" w:rsidP="00BF2AA8">
      <w:pPr>
        <w:pStyle w:val="BodyTextIndent3"/>
        <w:suppressAutoHyphens/>
        <w:ind w:left="0"/>
        <w:jc w:val="both"/>
        <w:rPr>
          <w:spacing w:val="-3"/>
        </w:rPr>
      </w:pPr>
      <w:r w:rsidRPr="00E7779D">
        <w:rPr>
          <w:spacing w:val="-3"/>
        </w:rPr>
        <w:t>The following is added</w:t>
      </w:r>
      <w:r>
        <w:rPr>
          <w:spacing w:val="-3"/>
        </w:rPr>
        <w:t xml:space="preserve"> after the second paragraph</w:t>
      </w:r>
      <w:r w:rsidRPr="00E7779D">
        <w:rPr>
          <w:spacing w:val="-3"/>
        </w:rPr>
        <w:t>:</w:t>
      </w:r>
    </w:p>
    <w:p w:rsidR="00EA70C2" w:rsidRPr="00E7779D" w:rsidRDefault="00EA70C2" w:rsidP="00EA70C2">
      <w:pPr>
        <w:pStyle w:val="BodyTextIndent3"/>
        <w:suppressAutoHyphens/>
        <w:jc w:val="both"/>
        <w:rPr>
          <w:spacing w:val="-3"/>
        </w:rPr>
      </w:pPr>
    </w:p>
    <w:p w:rsidR="00EA70C2" w:rsidRDefault="00D6145A" w:rsidP="00EA70C2">
      <w:pPr>
        <w:pStyle w:val="BodyTextIndent3"/>
        <w:suppressAutoHyphens/>
        <w:jc w:val="both"/>
        <w:rPr>
          <w:spacing w:val="-3"/>
        </w:rPr>
      </w:pPr>
      <w:r>
        <w:rPr>
          <w:spacing w:val="-3"/>
        </w:rPr>
        <w:t>As directed by the Engineer</w:t>
      </w:r>
      <w:r w:rsidR="00EA70C2">
        <w:rPr>
          <w:spacing w:val="-3"/>
        </w:rPr>
        <w:t>, the Contractor shall mark and identify the perimeter of the proposed site of the ground intrusive activities with white paint, flags, stakes, or a combination thereof prior to notifying the New Jersey One Call System of the Contractor’s intent to engage in excavation or demolition. The proposed site shall be the minimum size necessary to safely accommodate the planned excavation or demolition (e.g. small sites, non-linear excavations, spot excavations such as soil borings, sign posts, or guide rail) to avoid unnecessary marking and locating by the Authority in accordance with N.J.A.C. 14:2-3.2.</w:t>
      </w:r>
    </w:p>
    <w:p w:rsidR="00C57CC9" w:rsidRDefault="00C57CC9">
      <w:pPr>
        <w:ind w:left="2160"/>
      </w:pPr>
    </w:p>
    <w:p w:rsidR="00EA70C2" w:rsidRPr="0025309D" w:rsidRDefault="00EA70C2" w:rsidP="00EA70C2">
      <w:pPr>
        <w:pStyle w:val="RedLinewLines"/>
        <w:pBdr>
          <w:top w:val="dotted" w:sz="4" w:space="3" w:color="008000"/>
          <w:left w:val="dotted" w:sz="4" w:space="4" w:color="008000"/>
          <w:bottom w:val="dotted" w:sz="4" w:space="3" w:color="008000"/>
          <w:right w:val="dotted" w:sz="4" w:space="4" w:color="008000"/>
        </w:pBdr>
        <w:ind w:hanging="1296"/>
        <w:rPr>
          <w:color w:val="339966"/>
        </w:rPr>
      </w:pPr>
      <w:bookmarkStart w:id="246" w:name="_Toc475933011"/>
      <w:bookmarkStart w:id="247" w:name="_Toc73107124"/>
      <w:bookmarkStart w:id="248" w:name="_Toc77561611"/>
      <w:bookmarkStart w:id="249" w:name="_Toc229306496"/>
      <w:r>
        <w:rPr>
          <w:color w:val="339966"/>
        </w:rPr>
        <w:t>End DCA 2012SS-03</w:t>
      </w:r>
    </w:p>
    <w:p w:rsidR="00FC0334" w:rsidRDefault="00E220D8" w:rsidP="00DC7103">
      <w:pPr>
        <w:pStyle w:val="Heading3"/>
      </w:pPr>
      <w:bookmarkStart w:id="250" w:name="_Toc317166958"/>
      <w:bookmarkStart w:id="251" w:name="_Toc473552574"/>
      <w:r>
        <w:t>106.20</w:t>
      </w:r>
      <w:r>
        <w:tab/>
        <w:t>Insurance</w:t>
      </w:r>
      <w:bookmarkEnd w:id="246"/>
      <w:bookmarkEnd w:id="247"/>
      <w:bookmarkEnd w:id="248"/>
      <w:bookmarkEnd w:id="249"/>
      <w:bookmarkEnd w:id="250"/>
      <w:bookmarkEnd w:id="251"/>
    </w:p>
    <w:p w:rsidR="00EB4DF1" w:rsidRPr="0025309D" w:rsidRDefault="00EB4DF1" w:rsidP="00EB4DF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2009SS-23</w:t>
      </w:r>
      <w:r w:rsidR="00604607">
        <w:rPr>
          <w:color w:val="339966"/>
        </w:rPr>
        <w:t xml:space="preserve"> &amp; DCA2014</w:t>
      </w:r>
      <w:r w:rsidR="004021D7">
        <w:rPr>
          <w:color w:val="339966"/>
        </w:rPr>
        <w:t>SS</w:t>
      </w:r>
      <w:r w:rsidR="00604607">
        <w:rPr>
          <w:color w:val="339966"/>
        </w:rPr>
        <w:t>-03</w:t>
      </w:r>
      <w:r w:rsidR="004021D7">
        <w:rPr>
          <w:color w:val="339966"/>
        </w:rPr>
        <w:t xml:space="preserve"> &amp; DCA2015SS-07</w:t>
      </w:r>
    </w:p>
    <w:p w:rsidR="009D282A" w:rsidRDefault="009D282A" w:rsidP="009D282A">
      <w:pPr>
        <w:ind w:left="1440"/>
        <w:rPr>
          <w:b/>
          <w:bCs/>
        </w:rPr>
      </w:pPr>
    </w:p>
    <w:p w:rsidR="00D614BD" w:rsidRPr="007E2218" w:rsidRDefault="00D614BD" w:rsidP="00D614BD">
      <w:pPr>
        <w:ind w:firstLine="720"/>
        <w:jc w:val="both"/>
        <w:rPr>
          <w:bCs/>
          <w:iCs/>
          <w:szCs w:val="24"/>
        </w:rPr>
      </w:pPr>
      <w:r w:rsidRPr="007E2218">
        <w:rPr>
          <w:bCs/>
          <w:iCs/>
          <w:szCs w:val="24"/>
        </w:rPr>
        <w:t>Replace this Subsection in its entirety with the following:</w:t>
      </w:r>
    </w:p>
    <w:p w:rsidR="00D614BD" w:rsidRPr="007E2218" w:rsidRDefault="00D614BD" w:rsidP="00D614BD">
      <w:pPr>
        <w:autoSpaceDE w:val="0"/>
        <w:autoSpaceDN w:val="0"/>
        <w:adjustRightInd w:val="0"/>
        <w:ind w:left="720"/>
        <w:rPr>
          <w:b/>
          <w:bCs/>
          <w:szCs w:val="23"/>
        </w:rPr>
      </w:pPr>
    </w:p>
    <w:p w:rsidR="00D614BD" w:rsidRPr="007E2218" w:rsidRDefault="00D614BD" w:rsidP="00D614BD">
      <w:pPr>
        <w:autoSpaceDE w:val="0"/>
        <w:autoSpaceDN w:val="0"/>
        <w:adjustRightInd w:val="0"/>
        <w:ind w:left="720"/>
        <w:jc w:val="both"/>
        <w:rPr>
          <w:szCs w:val="23"/>
        </w:rPr>
      </w:pPr>
      <w:r w:rsidRPr="007E2218">
        <w:rPr>
          <w:bCs/>
          <w:szCs w:val="23"/>
        </w:rPr>
        <w:t xml:space="preserve">Prior to the commencement of any activity under this Contract, the Contractor shall procure and maintain at its own expense, throughout the term of the Contract </w:t>
      </w:r>
      <w:r w:rsidRPr="007E2218">
        <w:rPr>
          <w:szCs w:val="23"/>
        </w:rPr>
        <w:t xml:space="preserve">and until acceptance by the Authority of the Project or for a duration as otherwise provided herein, and, with respect to products and completed operations insurance, for a period of not less than three (3) years following the termination of this Contract, from an insurance carrier acceptable to the Authority, the following insurance coverages:  </w:t>
      </w:r>
    </w:p>
    <w:p w:rsidR="00D614BD" w:rsidRPr="007E2218" w:rsidRDefault="00D614BD" w:rsidP="00D614BD">
      <w:pPr>
        <w:autoSpaceDE w:val="0"/>
        <w:autoSpaceDN w:val="0"/>
        <w:adjustRightInd w:val="0"/>
        <w:rPr>
          <w:sz w:val="23"/>
          <w:szCs w:val="23"/>
        </w:rPr>
      </w:pPr>
    </w:p>
    <w:p w:rsidR="00D614BD" w:rsidRPr="007E2218" w:rsidRDefault="00D614BD" w:rsidP="00CF68CC">
      <w:pPr>
        <w:widowControl/>
        <w:numPr>
          <w:ilvl w:val="0"/>
          <w:numId w:val="93"/>
        </w:numPr>
        <w:pBdr>
          <w:bottom w:val="single" w:sz="4" w:space="1" w:color="auto"/>
        </w:pBdr>
        <w:spacing w:after="120"/>
        <w:ind w:left="1080" w:hanging="720"/>
        <w:rPr>
          <w:rFonts w:cs="Arial"/>
          <w:b/>
          <w:iCs/>
          <w:smallCaps/>
          <w:color w:val="000000"/>
        </w:rPr>
      </w:pPr>
      <w:r w:rsidRPr="007E2218">
        <w:rPr>
          <w:szCs w:val="23"/>
        </w:rPr>
        <w:t>Commercial General Liability Insurance</w:t>
      </w:r>
      <w:r w:rsidRPr="007E2218">
        <w:rPr>
          <w:rFonts w:cs="Arial"/>
          <w:b/>
          <w:iCs/>
          <w:smallCaps/>
          <w:color w:val="000000"/>
        </w:rPr>
        <w:t>.</w:t>
      </w:r>
    </w:p>
    <w:p w:rsidR="00D614BD" w:rsidRPr="007E2218" w:rsidRDefault="00D614BD" w:rsidP="00D614BD">
      <w:pPr>
        <w:pBdr>
          <w:top w:val="dotted" w:sz="4" w:space="3" w:color="FF0000"/>
          <w:left w:val="dotted" w:sz="4" w:space="4" w:color="FF0000"/>
          <w:bottom w:val="dotted" w:sz="4" w:space="3" w:color="FF0000"/>
          <w:right w:val="dotted" w:sz="4" w:space="4" w:color="FF0000"/>
        </w:pBdr>
        <w:spacing w:before="40" w:after="40"/>
        <w:ind w:left="1080"/>
        <w:jc w:val="both"/>
        <w:rPr>
          <w:i/>
          <w:color w:val="FF0000"/>
        </w:rPr>
      </w:pPr>
      <w:r w:rsidRPr="007E2218">
        <w:rPr>
          <w:i/>
          <w:color w:val="FF0000"/>
        </w:rPr>
        <w:t>[NOTE TO DESIGNER: If the Engineer’s Estimate of the Construction Value is $100 million or greater, the limits of insurance required in Subparagraph (A)(1) should increase as follows:  Commercial General- $10 million.]</w:t>
      </w:r>
    </w:p>
    <w:p w:rsidR="00D614BD" w:rsidRPr="007E2218" w:rsidRDefault="00D614BD" w:rsidP="00D614BD">
      <w:pPr>
        <w:autoSpaceDE w:val="0"/>
        <w:autoSpaceDN w:val="0"/>
        <w:adjustRightInd w:val="0"/>
        <w:rPr>
          <w:sz w:val="23"/>
          <w:szCs w:val="23"/>
        </w:rPr>
      </w:pPr>
    </w:p>
    <w:p w:rsidR="00D614BD" w:rsidRPr="007E2218" w:rsidRDefault="00D614BD" w:rsidP="00D614BD">
      <w:pPr>
        <w:autoSpaceDE w:val="0"/>
        <w:autoSpaceDN w:val="0"/>
        <w:adjustRightInd w:val="0"/>
        <w:ind w:left="1080"/>
        <w:jc w:val="both"/>
        <w:rPr>
          <w:szCs w:val="23"/>
        </w:rPr>
      </w:pPr>
      <w:r w:rsidRPr="007E2218">
        <w:rPr>
          <w:szCs w:val="23"/>
        </w:rPr>
        <w:t xml:space="preserve">Contractor shall maintain Commercial General liability insurance (CGL) with </w:t>
      </w:r>
      <w:proofErr w:type="gramStart"/>
      <w:r w:rsidRPr="007E2218">
        <w:rPr>
          <w:szCs w:val="23"/>
        </w:rPr>
        <w:t>a coverage</w:t>
      </w:r>
      <w:proofErr w:type="gramEnd"/>
      <w:r w:rsidRPr="007E2218">
        <w:rPr>
          <w:szCs w:val="23"/>
        </w:rPr>
        <w:t xml:space="preserve"> limit of not less than $</w:t>
      </w:r>
      <w:r w:rsidR="004021D7">
        <w:rPr>
          <w:szCs w:val="23"/>
        </w:rPr>
        <w:t>2</w:t>
      </w:r>
      <w:r w:rsidRPr="007E2218">
        <w:rPr>
          <w:szCs w:val="23"/>
        </w:rPr>
        <w:t xml:space="preserve">,000,000 each occurrence.    CGL insurance shall be written on the latest ISO occurrence form without any added restrictions or diminution in coverage (or a substitute form providing at least equivalent coverage) and shall cover liability for bodily injury and property damage arising from premises, operations, independent contractors, products-completed operations and for liability arising from personal injury and advertising injury, and liability assumed under contract.  This insurance shall also provide coverage for mental anguish or other mental injury arising from bodily injury.  The insurance shall be endorsed to delete the coverage restriction related to work conducted within fifty (50) feet of a railroad, and the XCU exclusions. “The New Jersey Turnpike Authority and its members, </w:t>
      </w:r>
      <w:r w:rsidRPr="007E2218">
        <w:rPr>
          <w:szCs w:val="23"/>
        </w:rPr>
        <w:lastRenderedPageBreak/>
        <w:t>commissioners, officers, agents, employees, guests, consultants and volunteers” shall be included as additional insureds on the latest ISO forms providing such status for ongoing operations and products-completed operations without any added restrictions or diminution in coverage (or substitute forms providing at least equivalent coverage).  This insurance shall be endorsed to apply as primary insurance and not contribute with any other insurance or self-insurance programs afforded to the Authority.  This insurance shall be endorsed to waive the insurance carrier’s right of subrogation against the New Jersey Turnpike Authority and its members, commissioners, officers, agents, employees, guests, consultants and volunteers.  This insurance shall not contain any provision under which claims made by the Authority against the Contractor would not be covered due to the operation of an insured versus insured exclusion.</w:t>
      </w:r>
    </w:p>
    <w:p w:rsidR="00D614BD" w:rsidRPr="007E2218" w:rsidRDefault="00D614BD" w:rsidP="00D614BD">
      <w:pPr>
        <w:autoSpaceDE w:val="0"/>
        <w:autoSpaceDN w:val="0"/>
        <w:adjustRightInd w:val="0"/>
        <w:rPr>
          <w:sz w:val="23"/>
          <w:szCs w:val="23"/>
        </w:rPr>
      </w:pPr>
    </w:p>
    <w:p w:rsidR="00D614BD" w:rsidRPr="007E2218" w:rsidRDefault="00D614BD" w:rsidP="00CF68CC">
      <w:pPr>
        <w:widowControl/>
        <w:numPr>
          <w:ilvl w:val="0"/>
          <w:numId w:val="93"/>
        </w:numPr>
        <w:pBdr>
          <w:bottom w:val="single" w:sz="4" w:space="1" w:color="auto"/>
        </w:pBdr>
        <w:spacing w:after="120"/>
        <w:ind w:left="1080" w:hanging="720"/>
        <w:rPr>
          <w:rFonts w:cs="Arial"/>
          <w:b/>
          <w:iCs/>
          <w:smallCaps/>
          <w:color w:val="000000"/>
        </w:rPr>
      </w:pPr>
      <w:r w:rsidRPr="007E2218">
        <w:rPr>
          <w:szCs w:val="23"/>
        </w:rPr>
        <w:t>Commercial Automobile Liability Insurance</w:t>
      </w:r>
      <w:r w:rsidRPr="007E2218">
        <w:rPr>
          <w:rFonts w:cs="Arial"/>
          <w:b/>
          <w:iCs/>
          <w:smallCaps/>
          <w:color w:val="000000"/>
        </w:rPr>
        <w:t>.</w:t>
      </w:r>
    </w:p>
    <w:p w:rsidR="00D614BD" w:rsidRPr="007E2218" w:rsidRDefault="00D614BD" w:rsidP="00D614BD">
      <w:pPr>
        <w:autoSpaceDE w:val="0"/>
        <w:autoSpaceDN w:val="0"/>
        <w:adjustRightInd w:val="0"/>
        <w:rPr>
          <w:sz w:val="23"/>
          <w:szCs w:val="23"/>
        </w:rPr>
      </w:pPr>
    </w:p>
    <w:p w:rsidR="00D614BD" w:rsidRPr="007E2218" w:rsidRDefault="00D614BD" w:rsidP="00D614BD">
      <w:pPr>
        <w:autoSpaceDE w:val="0"/>
        <w:autoSpaceDN w:val="0"/>
        <w:adjustRightInd w:val="0"/>
        <w:ind w:left="1080"/>
        <w:jc w:val="both"/>
        <w:rPr>
          <w:szCs w:val="23"/>
        </w:rPr>
      </w:pPr>
      <w:r w:rsidRPr="007E2218">
        <w:rPr>
          <w:szCs w:val="23"/>
        </w:rPr>
        <w:t>Contractor shall maintain Commercial Automobile liability insurance covering all vehicles owned or used by Contractor with a coverage limit of not less than $</w:t>
      </w:r>
      <w:r w:rsidR="007A05CF">
        <w:rPr>
          <w:szCs w:val="23"/>
        </w:rPr>
        <w:t>2</w:t>
      </w:r>
      <w:r w:rsidRPr="007E2218">
        <w:rPr>
          <w:szCs w:val="23"/>
        </w:rPr>
        <w:t>,000,000 each occurrence.  Auto insurance shall be written on the latest ISO form without any added restrictions or diminution in coverage (or a substitute form providing at least equivalent coverage) and shall cover liability for bodily injury and property damage.  This insurance shall also provide coverage for mental anguish or other mental injury arising from bodily injury.  “The New Jersey Turnpike Authority and its members, commissioners, officers, agents, employees, guests, consultants and volunteers” shall be included as additional insureds.  This insurance shall apply as primary insurance and not contribute with any other insurance or self-insurance programs afforded to the Authority.  Such insurance shall be endorsed to waive the insurance carrier’s right of subrogation against the New Jersey Turnpike Authority and its members, commissioners, officers, agents, employees, guests, consultants and volunteers.  This insurance shall not contain any provision under which claims made by the Authority against the Contractor would not be covered due to the operation of an insured versus insured exclusion.</w:t>
      </w:r>
    </w:p>
    <w:p w:rsidR="00D614BD" w:rsidRPr="007E2218" w:rsidRDefault="00D614BD" w:rsidP="00D614BD">
      <w:pPr>
        <w:autoSpaceDE w:val="0"/>
        <w:autoSpaceDN w:val="0"/>
        <w:adjustRightInd w:val="0"/>
        <w:ind w:left="1080"/>
        <w:jc w:val="both"/>
        <w:rPr>
          <w:szCs w:val="23"/>
        </w:rPr>
      </w:pPr>
    </w:p>
    <w:p w:rsidR="00D614BD" w:rsidRPr="007E2218" w:rsidRDefault="00D614BD" w:rsidP="00D614BD">
      <w:pPr>
        <w:autoSpaceDE w:val="0"/>
        <w:autoSpaceDN w:val="0"/>
        <w:adjustRightInd w:val="0"/>
        <w:ind w:left="1080"/>
        <w:jc w:val="both"/>
        <w:rPr>
          <w:szCs w:val="23"/>
        </w:rPr>
      </w:pPr>
      <w:r w:rsidRPr="007E2218">
        <w:rPr>
          <w:szCs w:val="23"/>
        </w:rPr>
        <w:t xml:space="preserve">The Contractor and any Subcontractors who will be transporting any hazardous materials, hazardous substances, hazardous wastes and contaminated soils as part of the Work under this Contract, shall provide the Authority with evidence of levels of financial responsibility as required by the Motor Carrier Act of 1980 and 49 C.F.R., Part 387.  The Contractor and/or Subcontractor, as the case may be, shall provide the Authority with an Endorsement for Motor Carrier Policies of Insurance for Liability under Sections 29 and 30 of the Motor Carrier Act of 1980 (Form MCS-90) issued by the insurer. </w:t>
      </w:r>
    </w:p>
    <w:p w:rsidR="00D614BD" w:rsidRPr="007E2218" w:rsidRDefault="00D614BD" w:rsidP="00D614BD">
      <w:pPr>
        <w:autoSpaceDE w:val="0"/>
        <w:autoSpaceDN w:val="0"/>
        <w:adjustRightInd w:val="0"/>
        <w:ind w:firstLine="1080"/>
        <w:rPr>
          <w:sz w:val="23"/>
          <w:szCs w:val="23"/>
        </w:rPr>
      </w:pPr>
    </w:p>
    <w:p w:rsidR="00D614BD" w:rsidRPr="007E2218" w:rsidRDefault="00D614BD" w:rsidP="00CF68CC">
      <w:pPr>
        <w:widowControl/>
        <w:numPr>
          <w:ilvl w:val="0"/>
          <w:numId w:val="93"/>
        </w:numPr>
        <w:pBdr>
          <w:bottom w:val="single" w:sz="4" w:space="1" w:color="auto"/>
        </w:pBdr>
        <w:spacing w:after="120"/>
        <w:ind w:left="1080" w:hanging="720"/>
        <w:rPr>
          <w:rFonts w:cs="Arial"/>
          <w:b/>
          <w:iCs/>
          <w:smallCaps/>
          <w:color w:val="000000"/>
        </w:rPr>
      </w:pPr>
      <w:r w:rsidRPr="007E2218">
        <w:rPr>
          <w:szCs w:val="23"/>
        </w:rPr>
        <w:t>Workers’ Compensation and Employer’s Liability Insurance</w:t>
      </w:r>
      <w:r w:rsidRPr="007E2218">
        <w:rPr>
          <w:rFonts w:cs="Arial"/>
          <w:b/>
          <w:iCs/>
          <w:smallCaps/>
          <w:color w:val="000000"/>
        </w:rPr>
        <w:t>.</w:t>
      </w:r>
    </w:p>
    <w:p w:rsidR="00D614BD" w:rsidRPr="007E2218" w:rsidRDefault="00D614BD" w:rsidP="00D614BD">
      <w:pPr>
        <w:autoSpaceDE w:val="0"/>
        <w:autoSpaceDN w:val="0"/>
        <w:adjustRightInd w:val="0"/>
        <w:ind w:left="1080"/>
        <w:jc w:val="both"/>
        <w:rPr>
          <w:sz w:val="23"/>
          <w:szCs w:val="23"/>
        </w:rPr>
      </w:pPr>
    </w:p>
    <w:p w:rsidR="00D614BD" w:rsidRPr="007E2218" w:rsidRDefault="00D614BD" w:rsidP="00D614BD">
      <w:pPr>
        <w:tabs>
          <w:tab w:val="left" w:pos="-720"/>
        </w:tabs>
        <w:suppressAutoHyphens/>
        <w:autoSpaceDE w:val="0"/>
        <w:autoSpaceDN w:val="0"/>
        <w:adjustRightInd w:val="0"/>
        <w:spacing w:line="240" w:lineRule="atLeast"/>
        <w:ind w:left="1080"/>
        <w:jc w:val="both"/>
        <w:rPr>
          <w:rFonts w:cs="Arial"/>
          <w:spacing w:val="-3"/>
          <w:szCs w:val="24"/>
        </w:rPr>
      </w:pPr>
      <w:r w:rsidRPr="007E2218">
        <w:rPr>
          <w:szCs w:val="23"/>
        </w:rPr>
        <w:t xml:space="preserve">Contractor shall maintain workers’ compensation and employer’s liability insurance.  Employers’ liability coverage shall be with a limit not less than $1,000,000 Bodily Injury by Disease Each Employee, $1,000,000 Bodily Injury by Accident- Each Accident, </w:t>
      </w:r>
      <w:proofErr w:type="gramStart"/>
      <w:r w:rsidRPr="007E2218">
        <w:rPr>
          <w:szCs w:val="23"/>
        </w:rPr>
        <w:t>$</w:t>
      </w:r>
      <w:proofErr w:type="gramEnd"/>
      <w:r w:rsidRPr="007E2218">
        <w:rPr>
          <w:szCs w:val="23"/>
        </w:rPr>
        <w:t xml:space="preserve">1,000,000 Bodily Injury by Disease – Policy Limit.  Where permitted by law, such insurance shall be endorsed to waive the insurance carrier’s right of subrogation against the New Jersey Turnpike Authority and its members, commissioners, officers, agents, employees, guests, </w:t>
      </w:r>
      <w:r w:rsidRPr="007E2218">
        <w:rPr>
          <w:szCs w:val="23"/>
        </w:rPr>
        <w:lastRenderedPageBreak/>
        <w:t xml:space="preserve">consultants and volunteers.  </w:t>
      </w:r>
      <w:r w:rsidRPr="007E2218">
        <w:rPr>
          <w:spacing w:val="-3"/>
          <w:szCs w:val="23"/>
        </w:rPr>
        <w:t xml:space="preserve">Workers’ Compensation Insurance shall be provided in accordance with the requirements of the laws of the State of New Jersey and shall include all-states insurance to extend coverage to any state which may be interpreted to have legal jurisdiction.  Such policies shall include endorsements to ensure coverage under the U.S. Longshore and Harborworkers’ Compensation Act,  and general maritime law, the Jones Act and the Death on the High Seas Act where required.  </w:t>
      </w:r>
    </w:p>
    <w:p w:rsidR="00D614BD" w:rsidRPr="007E2218" w:rsidRDefault="00D614BD" w:rsidP="00D614BD">
      <w:pPr>
        <w:autoSpaceDE w:val="0"/>
        <w:autoSpaceDN w:val="0"/>
        <w:adjustRightInd w:val="0"/>
        <w:rPr>
          <w:sz w:val="23"/>
          <w:szCs w:val="23"/>
        </w:rPr>
      </w:pPr>
    </w:p>
    <w:p w:rsidR="00D614BD" w:rsidRPr="007E2218" w:rsidRDefault="00D614BD" w:rsidP="00CF68CC">
      <w:pPr>
        <w:widowControl/>
        <w:numPr>
          <w:ilvl w:val="0"/>
          <w:numId w:val="93"/>
        </w:numPr>
        <w:pBdr>
          <w:bottom w:val="single" w:sz="4" w:space="1" w:color="auto"/>
        </w:pBdr>
        <w:tabs>
          <w:tab w:val="num" w:pos="1080"/>
        </w:tabs>
        <w:spacing w:after="120"/>
        <w:ind w:left="1080" w:hanging="720"/>
        <w:rPr>
          <w:rFonts w:cs="Arial"/>
          <w:b/>
          <w:iCs/>
          <w:smallCaps/>
          <w:color w:val="000000"/>
        </w:rPr>
      </w:pPr>
      <w:r w:rsidRPr="007E2218">
        <w:rPr>
          <w:szCs w:val="23"/>
        </w:rPr>
        <w:t>Contractors Pollution Liability Insurance</w:t>
      </w:r>
      <w:r w:rsidRPr="007E2218">
        <w:rPr>
          <w:rFonts w:cs="Arial"/>
          <w:b/>
          <w:iCs/>
          <w:smallCaps/>
          <w:color w:val="000000"/>
        </w:rPr>
        <w:t>.</w:t>
      </w:r>
    </w:p>
    <w:p w:rsidR="00D614BD" w:rsidRPr="007E2218" w:rsidRDefault="00D614BD" w:rsidP="00D614BD">
      <w:pPr>
        <w:tabs>
          <w:tab w:val="left" w:pos="-720"/>
        </w:tabs>
        <w:suppressAutoHyphens/>
        <w:autoSpaceDE w:val="0"/>
        <w:autoSpaceDN w:val="0"/>
        <w:adjustRightInd w:val="0"/>
        <w:spacing w:line="240" w:lineRule="atLeast"/>
        <w:ind w:left="1080"/>
        <w:jc w:val="both"/>
        <w:rPr>
          <w:szCs w:val="23"/>
        </w:rPr>
      </w:pPr>
      <w:r w:rsidRPr="007E2218">
        <w:rPr>
          <w:szCs w:val="23"/>
        </w:rPr>
        <w:t>Contractor shall maintain Contractors Pollution liability (CPL) insurance with a coverage limit of not less than $5,000,000 each occurrence, $10,000,000 aggregate.</w:t>
      </w:r>
    </w:p>
    <w:p w:rsidR="00D614BD" w:rsidRPr="007E2218" w:rsidRDefault="00D614BD" w:rsidP="00D614BD">
      <w:pPr>
        <w:tabs>
          <w:tab w:val="left" w:pos="-720"/>
        </w:tabs>
        <w:suppressAutoHyphens/>
        <w:autoSpaceDE w:val="0"/>
        <w:autoSpaceDN w:val="0"/>
        <w:adjustRightInd w:val="0"/>
        <w:spacing w:line="240" w:lineRule="atLeast"/>
        <w:ind w:left="1080"/>
        <w:jc w:val="both"/>
        <w:rPr>
          <w:szCs w:val="23"/>
        </w:rPr>
      </w:pPr>
    </w:p>
    <w:p w:rsidR="00D614BD" w:rsidRPr="007E2218" w:rsidRDefault="00D614BD" w:rsidP="00D614BD">
      <w:pPr>
        <w:tabs>
          <w:tab w:val="left" w:pos="-720"/>
        </w:tabs>
        <w:suppressAutoHyphens/>
        <w:autoSpaceDE w:val="0"/>
        <w:autoSpaceDN w:val="0"/>
        <w:adjustRightInd w:val="0"/>
        <w:spacing w:line="240" w:lineRule="atLeast"/>
        <w:ind w:left="1080"/>
        <w:jc w:val="both"/>
        <w:rPr>
          <w:szCs w:val="23"/>
        </w:rPr>
      </w:pPr>
      <w:r w:rsidRPr="007E2218">
        <w:rPr>
          <w:szCs w:val="23"/>
        </w:rPr>
        <w:t>The CPL insurance shall include, but not be limited to, coverage for on-site cleanup, bodily injury and property damage liability, contractual liability, personal injury liability and automobile liability for the transportation of materials (including hazardous materials and waste) to and from the project site, completed operations and independent contractors.  This insurance shall also provide coverage for mental anguish or other mental injury arising from bodily injury.  “The New Jersey Turnpike Authority and its members, commissioners, officers, agents, employees, guests, consultants and volunteers” shall be included as additional insureds.  This insurance shall be endorsed to apply as primary insurance and not contribute with any other insurance or self-insurance programs afforded to the Authority.  This insurance shall be endorsed to waive the insurance carrier’s right of subrogation against the New Jersey Turnpike Authority and its members, commissioners, officers, agents, employees, guests, consultants and volunteers.  This insurance shall not contain any provision under which claims made by the Authority against the Contractor would not be covered due to the operation of an insured versus insured exclusion.</w:t>
      </w:r>
    </w:p>
    <w:p w:rsidR="00D614BD" w:rsidRPr="007E2218" w:rsidRDefault="00D614BD" w:rsidP="00D614BD">
      <w:pPr>
        <w:tabs>
          <w:tab w:val="left" w:pos="-720"/>
        </w:tabs>
        <w:suppressAutoHyphens/>
        <w:autoSpaceDE w:val="0"/>
        <w:autoSpaceDN w:val="0"/>
        <w:adjustRightInd w:val="0"/>
        <w:spacing w:line="240" w:lineRule="atLeast"/>
        <w:ind w:left="1080"/>
        <w:jc w:val="both"/>
        <w:rPr>
          <w:szCs w:val="23"/>
        </w:rPr>
      </w:pPr>
    </w:p>
    <w:p w:rsidR="00D614BD" w:rsidRPr="007E2218" w:rsidRDefault="00D614BD" w:rsidP="00D614BD">
      <w:pPr>
        <w:tabs>
          <w:tab w:val="left" w:pos="-720"/>
        </w:tabs>
        <w:suppressAutoHyphens/>
        <w:autoSpaceDE w:val="0"/>
        <w:autoSpaceDN w:val="0"/>
        <w:adjustRightInd w:val="0"/>
        <w:spacing w:line="240" w:lineRule="atLeast"/>
        <w:ind w:left="1080"/>
        <w:jc w:val="both"/>
        <w:rPr>
          <w:szCs w:val="23"/>
        </w:rPr>
      </w:pPr>
      <w:r w:rsidRPr="007E2218">
        <w:rPr>
          <w:szCs w:val="23"/>
        </w:rPr>
        <w:t xml:space="preserve">Upon selection of a disposal facility (if applicable), the Contractor shall also furnish evidence to the Authority that the disposal facility chosen has the minimum environmental liability insurance required by applicable law.  </w:t>
      </w:r>
    </w:p>
    <w:p w:rsidR="00D614BD" w:rsidRPr="007E2218" w:rsidRDefault="00D614BD" w:rsidP="00D614BD">
      <w:pPr>
        <w:autoSpaceDE w:val="0"/>
        <w:autoSpaceDN w:val="0"/>
        <w:adjustRightInd w:val="0"/>
        <w:ind w:firstLine="1080"/>
        <w:rPr>
          <w:sz w:val="23"/>
          <w:szCs w:val="23"/>
        </w:rPr>
      </w:pPr>
    </w:p>
    <w:p w:rsidR="004021D7" w:rsidRPr="004021D7" w:rsidRDefault="004021D7" w:rsidP="004021D7">
      <w:pPr>
        <w:widowControl/>
        <w:numPr>
          <w:ilvl w:val="0"/>
          <w:numId w:val="93"/>
        </w:numPr>
        <w:pBdr>
          <w:bottom w:val="single" w:sz="4" w:space="1" w:color="auto"/>
        </w:pBdr>
        <w:spacing w:after="120"/>
        <w:ind w:left="1080" w:hanging="720"/>
        <w:rPr>
          <w:rFonts w:cs="Arial"/>
          <w:b/>
          <w:iCs/>
          <w:smallCaps/>
          <w:color w:val="000000"/>
        </w:rPr>
      </w:pPr>
      <w:r w:rsidRPr="004021D7">
        <w:rPr>
          <w:szCs w:val="23"/>
        </w:rPr>
        <w:t>Umbrella Excess Liability Insurance.</w:t>
      </w:r>
    </w:p>
    <w:p w:rsidR="004021D7" w:rsidRPr="004021D7" w:rsidRDefault="004021D7" w:rsidP="004021D7">
      <w:pPr>
        <w:autoSpaceDE w:val="0"/>
        <w:autoSpaceDN w:val="0"/>
        <w:adjustRightInd w:val="0"/>
        <w:ind w:left="1080"/>
        <w:jc w:val="both"/>
        <w:rPr>
          <w:sz w:val="23"/>
          <w:szCs w:val="23"/>
        </w:rPr>
      </w:pPr>
    </w:p>
    <w:p w:rsidR="004021D7" w:rsidRPr="004021D7" w:rsidRDefault="004021D7" w:rsidP="004021D7">
      <w:pPr>
        <w:tabs>
          <w:tab w:val="left" w:pos="-720"/>
        </w:tabs>
        <w:suppressAutoHyphens/>
        <w:autoSpaceDE w:val="0"/>
        <w:autoSpaceDN w:val="0"/>
        <w:adjustRightInd w:val="0"/>
        <w:spacing w:line="240" w:lineRule="atLeast"/>
        <w:ind w:left="1080"/>
        <w:jc w:val="both"/>
        <w:rPr>
          <w:szCs w:val="23"/>
        </w:rPr>
      </w:pPr>
      <w:r w:rsidRPr="004021D7">
        <w:rPr>
          <w:szCs w:val="23"/>
        </w:rPr>
        <w:t xml:space="preserve">Contractor shall maintain Umbrella Excess liability insurance with a coverage limit of not less than $3,000,000.  This insurance shall be written on the latest ISO occurrence form without any added restrictions or diminution in coverage (or a substitute form providing at least equivalent coverage) and shall provide excess coverage for CGL and Auto liability matters, providing no less coverage than the underlying policy.  Such insurance shall be endorsed to waive the insurance carrier’s right of subrogation against the New Jersey Turnpike Authority and its members, commissioners, officers, agents, employees, guests, consultants and volunteers.  “The New Jersey Turnpike Authority and its members, commissioners, officers, agents, employees, guests, consultants and volunteers” shall be included as additional insureds.  </w:t>
      </w:r>
    </w:p>
    <w:p w:rsidR="004021D7" w:rsidRPr="004021D7" w:rsidRDefault="004021D7" w:rsidP="004021D7">
      <w:pPr>
        <w:widowControl/>
        <w:spacing w:after="120"/>
        <w:ind w:left="1080"/>
        <w:rPr>
          <w:rFonts w:cs="Arial"/>
          <w:b/>
          <w:iCs/>
          <w:smallCaps/>
          <w:color w:val="000000"/>
        </w:rPr>
      </w:pPr>
    </w:p>
    <w:p w:rsidR="00D614BD" w:rsidRPr="007E2218" w:rsidRDefault="00D614BD" w:rsidP="00CF68CC">
      <w:pPr>
        <w:widowControl/>
        <w:numPr>
          <w:ilvl w:val="0"/>
          <w:numId w:val="93"/>
        </w:numPr>
        <w:pBdr>
          <w:bottom w:val="single" w:sz="4" w:space="1" w:color="auto"/>
        </w:pBdr>
        <w:spacing w:after="120"/>
        <w:ind w:left="1080" w:hanging="720"/>
        <w:rPr>
          <w:rFonts w:cs="Arial"/>
          <w:b/>
          <w:iCs/>
          <w:smallCaps/>
          <w:color w:val="000000"/>
        </w:rPr>
      </w:pPr>
      <w:r w:rsidRPr="007E2218">
        <w:rPr>
          <w:szCs w:val="23"/>
        </w:rPr>
        <w:t>Marine Liability Insurance</w:t>
      </w:r>
      <w:r w:rsidRPr="007E2218">
        <w:rPr>
          <w:rFonts w:cs="Arial"/>
          <w:b/>
          <w:iCs/>
          <w:smallCaps/>
          <w:color w:val="000000"/>
        </w:rPr>
        <w:t>.</w:t>
      </w:r>
    </w:p>
    <w:p w:rsidR="00D614BD" w:rsidRPr="007E2218" w:rsidRDefault="00D614BD" w:rsidP="00D614BD">
      <w:pPr>
        <w:autoSpaceDE w:val="0"/>
        <w:autoSpaceDN w:val="0"/>
        <w:adjustRightInd w:val="0"/>
        <w:ind w:left="1080"/>
        <w:jc w:val="both"/>
        <w:rPr>
          <w:sz w:val="23"/>
          <w:szCs w:val="23"/>
        </w:rPr>
      </w:pPr>
    </w:p>
    <w:p w:rsidR="00D614BD" w:rsidRPr="007E2218" w:rsidRDefault="00D614BD" w:rsidP="00D614BD">
      <w:pPr>
        <w:ind w:left="1080"/>
        <w:jc w:val="both"/>
        <w:rPr>
          <w:szCs w:val="23"/>
        </w:rPr>
      </w:pPr>
      <w:r w:rsidRPr="007E2218">
        <w:rPr>
          <w:szCs w:val="23"/>
        </w:rPr>
        <w:lastRenderedPageBreak/>
        <w:t>As respects any watercraft (Boats, Barges, etc.) used during the performance of this contract, Contractor shall maintain Marine Protection and Indemnity Insurance covering all marine hazards arising from this contract; including injuries to crew members, if not provided through other insurance; Bodily Injury to third parties and Property Damage to wharves, piers and other structures and loss or damage to other vessels whether or not caused by collision.  This insurance shall also provide coverage for mental anguish or other mental injury arising from bodily injury.  The policy shall be subject to a limit of liability of not less than $5,000,000 per occurrence and $10,000,000 in the aggregate. If the policy is subject to an aggregate limit, replacement insurance will be required if it is likely such aggregate will be exceeded.  “The New Jersey Turnpike Authority and its members, commissioners, officers, agents, employees, guests, consultants and volunteers” shall be included as additional insureds.  This insurance shall be endorsed to apply as primary insurance and not contribute with any other insurance or self-insurance programs afforded to the Authority.  This insurance shall be endorsed to waive the insurance carrier’s right of subrogation against the New Jersey Turnpike Authority and its members, commissioners, officers, agents, employees, guests, consultants and volunteers.  This insurance shall not contain any provision under which claims made by the Authority against the Contractor would not be covered due to the operation of an insured versus insured exclusion.</w:t>
      </w:r>
    </w:p>
    <w:p w:rsidR="00D614BD" w:rsidRPr="007E2218" w:rsidRDefault="00D614BD" w:rsidP="00D614BD">
      <w:pPr>
        <w:autoSpaceDE w:val="0"/>
        <w:autoSpaceDN w:val="0"/>
        <w:adjustRightInd w:val="0"/>
        <w:rPr>
          <w:sz w:val="23"/>
          <w:szCs w:val="23"/>
        </w:rPr>
      </w:pPr>
    </w:p>
    <w:p w:rsidR="00D614BD" w:rsidRPr="007E2218" w:rsidRDefault="00D614BD" w:rsidP="00CF68CC">
      <w:pPr>
        <w:widowControl/>
        <w:numPr>
          <w:ilvl w:val="0"/>
          <w:numId w:val="93"/>
        </w:numPr>
        <w:pBdr>
          <w:bottom w:val="single" w:sz="4" w:space="1" w:color="auto"/>
        </w:pBdr>
        <w:tabs>
          <w:tab w:val="num" w:pos="1080"/>
        </w:tabs>
        <w:spacing w:after="120"/>
        <w:ind w:left="1080" w:hanging="720"/>
        <w:rPr>
          <w:rFonts w:cs="Arial"/>
          <w:b/>
          <w:iCs/>
          <w:smallCaps/>
          <w:color w:val="000000"/>
        </w:rPr>
      </w:pPr>
      <w:r w:rsidRPr="007E2218">
        <w:t>Aircraft Liability</w:t>
      </w:r>
      <w:r w:rsidRPr="007E2218">
        <w:rPr>
          <w:sz w:val="24"/>
          <w:szCs w:val="23"/>
        </w:rPr>
        <w:t xml:space="preserve"> </w:t>
      </w:r>
      <w:r w:rsidRPr="007E2218">
        <w:rPr>
          <w:szCs w:val="23"/>
        </w:rPr>
        <w:t>Insurance</w:t>
      </w:r>
      <w:r w:rsidRPr="007E2218">
        <w:rPr>
          <w:rFonts w:cs="Arial"/>
          <w:b/>
          <w:iCs/>
          <w:smallCaps/>
          <w:color w:val="000000"/>
        </w:rPr>
        <w:t>.</w:t>
      </w:r>
    </w:p>
    <w:p w:rsidR="00D614BD" w:rsidRPr="007E2218" w:rsidRDefault="00D614BD" w:rsidP="00D614BD">
      <w:pPr>
        <w:ind w:left="1080"/>
        <w:rPr>
          <w:szCs w:val="23"/>
        </w:rPr>
      </w:pPr>
      <w:r w:rsidRPr="007E2218">
        <w:rPr>
          <w:szCs w:val="23"/>
        </w:rPr>
        <w:t>If the Contractor or subcontractor is engaged in any operations utilizing aircraft, it shall maintain aircraft liability insurance covering bodily injury and property damage liability in an amount not less than $10,000,000, written on an occurrence basis.  This insurance shall also provide coverage for mental anguish or other mental injury arising from bodily injury.  “The New Jersey Turnpike Authority and its members, commissioners, officers, agents, employees, guests, consultants and volunteers” shall be included as additional insureds.  This insurance shall be endorsed to apply as primary insurance and not contribute with any other insurance or self-insurance programs afforded to the Authority.  This insurance shall be endorsed to waive the insurance carrier’s right of subrogation against the New Jersey Turnpike Authority and its members, commissioners, officers, agents, employees, guests, consultants and volunteers.  This insurance shall not contain any provision under which claims made by the Authority against the Contractor would not be covered due to the operation of an insured versus insured exclusion.</w:t>
      </w:r>
    </w:p>
    <w:p w:rsidR="00D614BD" w:rsidRPr="007E2218" w:rsidRDefault="00D614BD" w:rsidP="00D614BD">
      <w:pPr>
        <w:autoSpaceDE w:val="0"/>
        <w:autoSpaceDN w:val="0"/>
        <w:adjustRightInd w:val="0"/>
        <w:rPr>
          <w:sz w:val="23"/>
          <w:szCs w:val="23"/>
        </w:rPr>
      </w:pPr>
    </w:p>
    <w:p w:rsidR="00D614BD" w:rsidRPr="007E2218" w:rsidRDefault="00D614BD" w:rsidP="00CF68CC">
      <w:pPr>
        <w:widowControl/>
        <w:numPr>
          <w:ilvl w:val="0"/>
          <w:numId w:val="93"/>
        </w:numPr>
        <w:pBdr>
          <w:bottom w:val="single" w:sz="4" w:space="1" w:color="auto"/>
        </w:pBdr>
        <w:tabs>
          <w:tab w:val="num" w:pos="1080"/>
        </w:tabs>
        <w:spacing w:after="120"/>
        <w:ind w:left="1080" w:hanging="720"/>
        <w:rPr>
          <w:rFonts w:cs="Arial"/>
          <w:b/>
          <w:iCs/>
          <w:smallCaps/>
          <w:color w:val="000000"/>
        </w:rPr>
      </w:pPr>
      <w:r w:rsidRPr="007E2218">
        <w:rPr>
          <w:szCs w:val="23"/>
        </w:rPr>
        <w:t>Owner’s Protective Liability Insurance</w:t>
      </w:r>
      <w:r w:rsidRPr="007E2218">
        <w:rPr>
          <w:rFonts w:cs="Arial"/>
          <w:b/>
          <w:iCs/>
          <w:smallCaps/>
          <w:color w:val="000000"/>
        </w:rPr>
        <w:t>.</w:t>
      </w:r>
    </w:p>
    <w:p w:rsidR="00D614BD" w:rsidRPr="007E2218" w:rsidRDefault="00D614BD" w:rsidP="00D614BD">
      <w:pPr>
        <w:ind w:left="1080"/>
        <w:jc w:val="both"/>
        <w:rPr>
          <w:szCs w:val="23"/>
        </w:rPr>
      </w:pPr>
      <w:r w:rsidRPr="007E2218">
        <w:rPr>
          <w:szCs w:val="23"/>
        </w:rPr>
        <w:t>The Contractor shall obtain and maintain a separate Owner's Protective Liability policy covering bodily injury and property damage liability arising from its operations in an amount not less than $5,000,000.  Such insurance shall be written on the latest ISO form without any restrictions or diminution in coverage (or a substitute form providing at least equivalent coverage).   This policy shall name the New Jersey Turnpike Authority, its members, commissioners, officers, agents, employees, guests, consultants and volunteers as named insureds.</w:t>
      </w:r>
    </w:p>
    <w:p w:rsidR="00D614BD" w:rsidRPr="007E2218" w:rsidRDefault="00D614BD" w:rsidP="00D614BD">
      <w:pPr>
        <w:autoSpaceDE w:val="0"/>
        <w:autoSpaceDN w:val="0"/>
        <w:adjustRightInd w:val="0"/>
        <w:rPr>
          <w:sz w:val="23"/>
          <w:szCs w:val="23"/>
        </w:rPr>
      </w:pPr>
    </w:p>
    <w:p w:rsidR="00D614BD" w:rsidRPr="007E2218" w:rsidRDefault="00D614BD" w:rsidP="00CF68CC">
      <w:pPr>
        <w:widowControl/>
        <w:numPr>
          <w:ilvl w:val="0"/>
          <w:numId w:val="93"/>
        </w:numPr>
        <w:pBdr>
          <w:bottom w:val="single" w:sz="4" w:space="1" w:color="auto"/>
        </w:pBdr>
        <w:tabs>
          <w:tab w:val="num" w:pos="1080"/>
        </w:tabs>
        <w:spacing w:after="120"/>
        <w:ind w:left="1080" w:hanging="720"/>
        <w:rPr>
          <w:rFonts w:cs="Arial"/>
          <w:b/>
          <w:iCs/>
          <w:smallCaps/>
          <w:color w:val="000000"/>
        </w:rPr>
      </w:pPr>
      <w:r w:rsidRPr="007E2218">
        <w:rPr>
          <w:szCs w:val="23"/>
        </w:rPr>
        <w:t>Railroad Insurance</w:t>
      </w:r>
      <w:r w:rsidRPr="007E2218">
        <w:rPr>
          <w:rFonts w:cs="Arial"/>
          <w:b/>
          <w:iCs/>
          <w:smallCaps/>
          <w:color w:val="000000"/>
        </w:rPr>
        <w:t>.</w:t>
      </w:r>
    </w:p>
    <w:p w:rsidR="00D614BD" w:rsidRPr="007E2218" w:rsidRDefault="00D614BD" w:rsidP="00D614BD">
      <w:pPr>
        <w:ind w:left="1080"/>
        <w:jc w:val="both"/>
        <w:rPr>
          <w:szCs w:val="23"/>
        </w:rPr>
      </w:pPr>
      <w:r w:rsidRPr="007E2218">
        <w:rPr>
          <w:szCs w:val="23"/>
        </w:rPr>
        <w:t xml:space="preserve">If the Contractor or Subcontractor is engaged in any Work on the Project which requires a permit from a railroad company, the Contractor will provide insurance in such amounts and </w:t>
      </w:r>
      <w:r w:rsidRPr="007E2218">
        <w:rPr>
          <w:szCs w:val="23"/>
        </w:rPr>
        <w:lastRenderedPageBreak/>
        <w:t xml:space="preserve">such limits as required by the individual railroad company.  At a minimum, insurance will be at least as broad as that provided by the latest ISO railroad protective liability insurance form without any restrictions or diminution in coverage (or a substitute form providing at least equivalent coverage.)  </w:t>
      </w:r>
    </w:p>
    <w:p w:rsidR="00D614BD" w:rsidRPr="007E2218" w:rsidRDefault="00D614BD" w:rsidP="00D614BD">
      <w:pPr>
        <w:autoSpaceDE w:val="0"/>
        <w:autoSpaceDN w:val="0"/>
        <w:adjustRightInd w:val="0"/>
        <w:rPr>
          <w:sz w:val="23"/>
          <w:szCs w:val="23"/>
        </w:rPr>
      </w:pPr>
    </w:p>
    <w:p w:rsidR="00D614BD" w:rsidRPr="007E2218" w:rsidRDefault="00D614BD" w:rsidP="00CF68CC">
      <w:pPr>
        <w:widowControl/>
        <w:numPr>
          <w:ilvl w:val="0"/>
          <w:numId w:val="93"/>
        </w:numPr>
        <w:pBdr>
          <w:bottom w:val="single" w:sz="4" w:space="1" w:color="auto"/>
        </w:pBdr>
        <w:tabs>
          <w:tab w:val="num" w:pos="1080"/>
        </w:tabs>
        <w:spacing w:after="120"/>
        <w:ind w:left="1080" w:hanging="720"/>
        <w:rPr>
          <w:rFonts w:cs="Arial"/>
          <w:b/>
          <w:iCs/>
          <w:smallCaps/>
          <w:color w:val="000000"/>
        </w:rPr>
      </w:pPr>
      <w:r w:rsidRPr="007E2218">
        <w:rPr>
          <w:szCs w:val="23"/>
        </w:rPr>
        <w:t>Other Insurance</w:t>
      </w:r>
      <w:r w:rsidRPr="007E2218">
        <w:rPr>
          <w:rFonts w:cs="Arial"/>
          <w:b/>
          <w:iCs/>
          <w:smallCaps/>
          <w:color w:val="000000"/>
        </w:rPr>
        <w:t>.</w:t>
      </w:r>
    </w:p>
    <w:p w:rsidR="00D614BD" w:rsidRPr="007E2218" w:rsidRDefault="00D614BD" w:rsidP="00D614BD">
      <w:pPr>
        <w:ind w:left="720"/>
        <w:rPr>
          <w:sz w:val="23"/>
          <w:szCs w:val="23"/>
        </w:rPr>
      </w:pPr>
    </w:p>
    <w:p w:rsidR="00D614BD" w:rsidRPr="007E2218" w:rsidRDefault="00D614BD" w:rsidP="00D614BD">
      <w:pPr>
        <w:ind w:left="1080"/>
        <w:jc w:val="both"/>
        <w:rPr>
          <w:szCs w:val="23"/>
        </w:rPr>
      </w:pPr>
      <w:r w:rsidRPr="007E2218">
        <w:rPr>
          <w:szCs w:val="23"/>
        </w:rPr>
        <w:t>Any additional insurance policies necessary to obtain required permits or otherwise comply with applicable law, ordinances or regulations regarding the performance of the Work shall be provided upon request of the Chief Engineer</w:t>
      </w:r>
      <w:r w:rsidR="00BE3240">
        <w:rPr>
          <w:szCs w:val="23"/>
        </w:rPr>
        <w:t xml:space="preserve"> or his designee</w:t>
      </w:r>
      <w:r w:rsidRPr="007E2218">
        <w:rPr>
          <w:szCs w:val="23"/>
        </w:rPr>
        <w:t>.</w:t>
      </w:r>
    </w:p>
    <w:p w:rsidR="00D614BD" w:rsidRPr="007E2218" w:rsidRDefault="00D614BD" w:rsidP="00D614BD">
      <w:pPr>
        <w:autoSpaceDE w:val="0"/>
        <w:autoSpaceDN w:val="0"/>
        <w:adjustRightInd w:val="0"/>
        <w:rPr>
          <w:sz w:val="23"/>
          <w:szCs w:val="23"/>
        </w:rPr>
      </w:pPr>
    </w:p>
    <w:p w:rsidR="00D614BD" w:rsidRPr="007E2218" w:rsidRDefault="00D614BD" w:rsidP="00CF68CC">
      <w:pPr>
        <w:widowControl/>
        <w:numPr>
          <w:ilvl w:val="0"/>
          <w:numId w:val="93"/>
        </w:numPr>
        <w:pBdr>
          <w:bottom w:val="single" w:sz="4" w:space="1" w:color="auto"/>
        </w:pBdr>
        <w:tabs>
          <w:tab w:val="num" w:pos="1080"/>
        </w:tabs>
        <w:spacing w:after="120"/>
        <w:ind w:left="1080" w:hanging="720"/>
        <w:rPr>
          <w:rFonts w:cs="Arial"/>
          <w:b/>
          <w:iCs/>
          <w:smallCaps/>
          <w:color w:val="000000"/>
        </w:rPr>
      </w:pPr>
      <w:r w:rsidRPr="007E2218">
        <w:t>Insurance, Certificate and Endorsement Requirements</w:t>
      </w:r>
      <w:r w:rsidRPr="007E2218">
        <w:rPr>
          <w:rFonts w:cs="Arial"/>
          <w:b/>
          <w:iCs/>
          <w:smallCaps/>
          <w:color w:val="000000"/>
        </w:rPr>
        <w:t>.</w:t>
      </w:r>
    </w:p>
    <w:p w:rsidR="00D614BD" w:rsidRPr="007E2218" w:rsidRDefault="00D614BD" w:rsidP="00D614BD">
      <w:pPr>
        <w:ind w:left="720"/>
        <w:rPr>
          <w:sz w:val="23"/>
          <w:szCs w:val="23"/>
        </w:rPr>
      </w:pPr>
    </w:p>
    <w:p w:rsidR="00D614BD" w:rsidRPr="007E2218" w:rsidRDefault="00D614BD" w:rsidP="00D614BD">
      <w:pPr>
        <w:tabs>
          <w:tab w:val="left" w:pos="-720"/>
        </w:tabs>
        <w:suppressAutoHyphens/>
        <w:spacing w:line="240" w:lineRule="atLeast"/>
        <w:ind w:left="1080"/>
        <w:jc w:val="both"/>
        <w:rPr>
          <w:spacing w:val="-3"/>
        </w:rPr>
      </w:pPr>
      <w:r w:rsidRPr="007E2218">
        <w:t>All insurance policies shall specify that the territorial limits shall be on a worldwide basis or as otherwise agreed with the Authority.  All insurance policies shall provide that not less than 30 days advance written notice of cancellation or material change of any insurance referred to therein shall be given by registered mail to the General Counsel, New Jersey Turnpike Authority at P.O. Box 5042, Woodbridge, NJ 07095.  All insurance companies providing coverage shall be authorized to do business in the State of New Jersey and mainta</w:t>
      </w:r>
      <w:r>
        <w:t>in an A.M. Best rating of A-, VII,</w:t>
      </w:r>
      <w:r w:rsidRPr="007E2218">
        <w:t xml:space="preserve"> or better.  </w:t>
      </w:r>
    </w:p>
    <w:p w:rsidR="00D614BD" w:rsidRPr="007E2218" w:rsidRDefault="00D614BD" w:rsidP="00D614BD">
      <w:pPr>
        <w:autoSpaceDE w:val="0"/>
        <w:autoSpaceDN w:val="0"/>
        <w:adjustRightInd w:val="0"/>
        <w:ind w:left="1080"/>
        <w:jc w:val="both"/>
      </w:pPr>
    </w:p>
    <w:p w:rsidR="00D614BD" w:rsidRPr="007E2218" w:rsidRDefault="00D614BD" w:rsidP="00CF68CC">
      <w:pPr>
        <w:widowControl/>
        <w:numPr>
          <w:ilvl w:val="0"/>
          <w:numId w:val="183"/>
        </w:numPr>
        <w:tabs>
          <w:tab w:val="num" w:pos="1440"/>
        </w:tabs>
        <w:autoSpaceDE w:val="0"/>
        <w:autoSpaceDN w:val="0"/>
        <w:adjustRightInd w:val="0"/>
        <w:ind w:left="1440"/>
        <w:jc w:val="both"/>
      </w:pPr>
      <w:r w:rsidRPr="007E2218">
        <w:t>Any other insurance carried by Contractor or Subcontractors shall be considered to be primary and any insurance carried by or self-insurance programs afforded to the Authority shall be considered excess and non-contributing with such primary insurance.</w:t>
      </w:r>
    </w:p>
    <w:p w:rsidR="00D614BD" w:rsidRPr="007E2218" w:rsidRDefault="00D614BD" w:rsidP="00D614BD">
      <w:pPr>
        <w:autoSpaceDE w:val="0"/>
        <w:autoSpaceDN w:val="0"/>
        <w:adjustRightInd w:val="0"/>
        <w:ind w:left="1080"/>
        <w:jc w:val="both"/>
      </w:pPr>
    </w:p>
    <w:p w:rsidR="00D614BD" w:rsidRPr="007E2218" w:rsidRDefault="00D614BD" w:rsidP="00CF68CC">
      <w:pPr>
        <w:widowControl/>
        <w:numPr>
          <w:ilvl w:val="0"/>
          <w:numId w:val="183"/>
        </w:numPr>
        <w:autoSpaceDE w:val="0"/>
        <w:autoSpaceDN w:val="0"/>
        <w:adjustRightInd w:val="0"/>
        <w:ind w:left="1440"/>
        <w:jc w:val="both"/>
      </w:pPr>
      <w:r w:rsidRPr="007E2218">
        <w:t>Any other insurance carried by Contractor or Subcontractors shall also contain a waiver of subrogation clause in favor of the New Jersey Turnpike Authority and its members, commissioners, officers, agents, employees, guests, consultants and volunteers.</w:t>
      </w:r>
    </w:p>
    <w:p w:rsidR="00D614BD" w:rsidRPr="007E2218" w:rsidRDefault="00D614BD" w:rsidP="00D614BD">
      <w:pPr>
        <w:ind w:left="720"/>
      </w:pPr>
    </w:p>
    <w:p w:rsidR="00D614BD" w:rsidRPr="007E2218" w:rsidRDefault="00D614BD" w:rsidP="00CF68CC">
      <w:pPr>
        <w:widowControl/>
        <w:numPr>
          <w:ilvl w:val="0"/>
          <w:numId w:val="183"/>
        </w:numPr>
        <w:autoSpaceDE w:val="0"/>
        <w:autoSpaceDN w:val="0"/>
        <w:adjustRightInd w:val="0"/>
        <w:ind w:left="1440"/>
        <w:jc w:val="both"/>
      </w:pPr>
      <w:r w:rsidRPr="007E2218">
        <w:t>Prior to commencing any work under this Contract and thereafter upon the Authority’s request, Contractor shall furnish the Authority with a certificate(s) of insurance satisfactory to the Authority and, if requested by the Authority, applicable endorsements and/or a certified duplicate copy of the insurance policy(s) required, executed by a duly authorized representative of each insurer, showing compliance with the insurance requirements set forth herein.  The Certificates of Insurance shall state that each of the above-required policies has been amended to include the following endorsements and shall be accompanied by copies of the endorsements:</w:t>
      </w:r>
    </w:p>
    <w:p w:rsidR="00D614BD" w:rsidRPr="007E2218" w:rsidRDefault="00D614BD" w:rsidP="00D614BD">
      <w:pPr>
        <w:autoSpaceDE w:val="0"/>
        <w:autoSpaceDN w:val="0"/>
        <w:adjustRightInd w:val="0"/>
        <w:ind w:left="2160" w:hanging="360"/>
        <w:jc w:val="both"/>
      </w:pPr>
    </w:p>
    <w:p w:rsidR="00D614BD" w:rsidRPr="007E2218" w:rsidRDefault="00D614BD" w:rsidP="00CF68CC">
      <w:pPr>
        <w:widowControl/>
        <w:numPr>
          <w:ilvl w:val="0"/>
          <w:numId w:val="184"/>
        </w:numPr>
        <w:autoSpaceDE w:val="0"/>
        <w:autoSpaceDN w:val="0"/>
        <w:adjustRightInd w:val="0"/>
        <w:jc w:val="both"/>
      </w:pPr>
      <w:r w:rsidRPr="007E2218">
        <w:t xml:space="preserve">“The New Jersey Turnpike Authority and its members, commissioners, officers, agents, employees, guests, consultants and volunteers” shall be included as additional insureds.”  This statement is not required for the Contractor’s </w:t>
      </w:r>
      <w:r>
        <w:t>w</w:t>
      </w:r>
      <w:r w:rsidRPr="007E2218">
        <w:t xml:space="preserve">orkers’ </w:t>
      </w:r>
      <w:r>
        <w:t>c</w:t>
      </w:r>
      <w:r w:rsidRPr="007E2218">
        <w:t xml:space="preserve">ompensation and </w:t>
      </w:r>
      <w:r>
        <w:t>e</w:t>
      </w:r>
      <w:r w:rsidRPr="007E2218">
        <w:t>mployer</w:t>
      </w:r>
      <w:r>
        <w:t>’</w:t>
      </w:r>
      <w:r w:rsidRPr="007E2218">
        <w:t xml:space="preserve">s </w:t>
      </w:r>
      <w:r>
        <w:t>l</w:t>
      </w:r>
      <w:r w:rsidRPr="007E2218">
        <w:t xml:space="preserve">iability </w:t>
      </w:r>
      <w:r>
        <w:t>i</w:t>
      </w:r>
      <w:r w:rsidRPr="007E2218">
        <w:t xml:space="preserve">nsurance or </w:t>
      </w:r>
      <w:r>
        <w:t>b</w:t>
      </w:r>
      <w:r w:rsidRPr="007E2218">
        <w:t xml:space="preserve">uilders </w:t>
      </w:r>
      <w:r>
        <w:t>r</w:t>
      </w:r>
      <w:r w:rsidRPr="007E2218">
        <w:t xml:space="preserve">isk </w:t>
      </w:r>
      <w:r>
        <w:t>i</w:t>
      </w:r>
      <w:r w:rsidRPr="007E2218">
        <w:t>nsurance, if required.</w:t>
      </w:r>
    </w:p>
    <w:p w:rsidR="00D614BD" w:rsidRPr="007E2218" w:rsidRDefault="00D614BD" w:rsidP="00CF68CC">
      <w:pPr>
        <w:widowControl/>
        <w:numPr>
          <w:ilvl w:val="0"/>
          <w:numId w:val="184"/>
        </w:numPr>
        <w:autoSpaceDE w:val="0"/>
        <w:autoSpaceDN w:val="0"/>
        <w:adjustRightInd w:val="0"/>
        <w:jc w:val="both"/>
      </w:pPr>
      <w:r w:rsidRPr="007E2218">
        <w:t>Thirty (30) days</w:t>
      </w:r>
      <w:r w:rsidR="004021D7">
        <w:t>’</w:t>
      </w:r>
      <w:r w:rsidRPr="007E2218">
        <w:t xml:space="preserve"> notice of cancellation or material change in coverage shall be given by registered mail to the New Jersey Turnpike Authority as specified above.</w:t>
      </w:r>
    </w:p>
    <w:p w:rsidR="00D614BD" w:rsidRPr="007E2218" w:rsidRDefault="00D614BD" w:rsidP="00CF68CC">
      <w:pPr>
        <w:widowControl/>
        <w:numPr>
          <w:ilvl w:val="0"/>
          <w:numId w:val="184"/>
        </w:numPr>
        <w:autoSpaceDE w:val="0"/>
        <w:autoSpaceDN w:val="0"/>
        <w:adjustRightInd w:val="0"/>
        <w:jc w:val="both"/>
      </w:pPr>
      <w:r w:rsidRPr="007E2218">
        <w:lastRenderedPageBreak/>
        <w:t>Where permitted by law, all policies shall contain a waiver of subrogation clause in favor of the New Jersey Turnpike Authority and its members, commissioners, officers, agents, employees, guests, consultants and volunteers.</w:t>
      </w:r>
    </w:p>
    <w:p w:rsidR="00D614BD" w:rsidRPr="007E2218" w:rsidRDefault="00D614BD" w:rsidP="00CF68CC">
      <w:pPr>
        <w:widowControl/>
        <w:numPr>
          <w:ilvl w:val="0"/>
          <w:numId w:val="184"/>
        </w:numPr>
        <w:autoSpaceDE w:val="0"/>
        <w:autoSpaceDN w:val="0"/>
        <w:adjustRightInd w:val="0"/>
        <w:jc w:val="both"/>
      </w:pPr>
      <w:r w:rsidRPr="007E2218">
        <w:t>With respect to all policies, the other insurance clause under each policy shall be amended to read as follows:  “This policy will act as primary insurance and not contribute with policies issued to or self-insurance programs afforded to the New Jersey Turnpike Authority and its members, commissioners, officers, agents, employees, guests, consultants and volunteers”.</w:t>
      </w:r>
    </w:p>
    <w:p w:rsidR="00D614BD" w:rsidRPr="007E2218" w:rsidRDefault="00D614BD" w:rsidP="00CF68CC">
      <w:pPr>
        <w:widowControl/>
        <w:numPr>
          <w:ilvl w:val="0"/>
          <w:numId w:val="184"/>
        </w:numPr>
        <w:autoSpaceDE w:val="0"/>
        <w:autoSpaceDN w:val="0"/>
        <w:adjustRightInd w:val="0"/>
        <w:jc w:val="both"/>
      </w:pPr>
      <w:r w:rsidRPr="007E2218">
        <w:t xml:space="preserve">All certificate(s) shall be mailed to:  Law Department, New Jersey Turnpike Authority, P. O. Box 5042, Woodbridge, New Jersey 07095, Attention: Insurance.  </w:t>
      </w:r>
    </w:p>
    <w:p w:rsidR="00D614BD" w:rsidRPr="007E2218" w:rsidRDefault="00D614BD" w:rsidP="00D614BD">
      <w:pPr>
        <w:autoSpaceDE w:val="0"/>
        <w:autoSpaceDN w:val="0"/>
        <w:adjustRightInd w:val="0"/>
        <w:ind w:left="2160"/>
      </w:pPr>
    </w:p>
    <w:p w:rsidR="00FD075E" w:rsidRPr="00FD075E" w:rsidRDefault="00D614BD" w:rsidP="00FD075E">
      <w:pPr>
        <w:widowControl/>
        <w:numPr>
          <w:ilvl w:val="0"/>
          <w:numId w:val="183"/>
        </w:numPr>
        <w:autoSpaceDE w:val="0"/>
        <w:autoSpaceDN w:val="0"/>
        <w:adjustRightInd w:val="0"/>
        <w:ind w:left="1440"/>
        <w:jc w:val="both"/>
      </w:pPr>
      <w:r w:rsidRPr="00FD075E">
        <w:t xml:space="preserve">In the event that Contractor subcontracts any portion of its duties under this Contract, Contractor shall require </w:t>
      </w:r>
      <w:r w:rsidR="004021D7" w:rsidRPr="00FD075E">
        <w:t>each</w:t>
      </w:r>
      <w:r w:rsidRPr="00FD075E">
        <w:t xml:space="preserve"> </w:t>
      </w:r>
      <w:r w:rsidR="00FD075E" w:rsidRPr="00FD075E">
        <w:t>such Subcontractor to comply with all of the above insurance requirements as if the Subcontractor’s name were substituted for any reference to Contractor</w:t>
      </w:r>
      <w:r w:rsidR="00FD075E" w:rsidRPr="00FD075E">
        <w:rPr>
          <w:i/>
        </w:rPr>
        <w:t xml:space="preserve">, </w:t>
      </w:r>
      <w:r w:rsidR="00FD075E" w:rsidRPr="00FD075E">
        <w:t>except with respect to the limits provided by each Subcontractor, which shall be as follows:  CGL- $1,000,000; Automobile $1,000,000; and Umbrella Excess- $1,000,000.  Except as specifically set forth above, all other requirements for Subcontractors shall remain the same as the requirements for the Contractor.  If any Subcontractor cannot comply with this requirement, then such Subcontractor shall be added under the Contractor's policies as an additional insured. Upon request of the Authority, the Contractor shall submit evidence of insurance for each Subcontractor, indicating compliance with all requirements.</w:t>
      </w:r>
    </w:p>
    <w:p w:rsidR="00D614BD" w:rsidRPr="007E2218" w:rsidRDefault="00D614BD" w:rsidP="00CF68CC">
      <w:pPr>
        <w:widowControl/>
        <w:numPr>
          <w:ilvl w:val="0"/>
          <w:numId w:val="183"/>
        </w:numPr>
        <w:autoSpaceDE w:val="0"/>
        <w:autoSpaceDN w:val="0"/>
        <w:adjustRightInd w:val="0"/>
        <w:spacing w:before="120"/>
        <w:ind w:left="1440"/>
        <w:jc w:val="both"/>
      </w:pPr>
      <w:r w:rsidRPr="007E2218">
        <w:t>It is agreed and understood by the parties that the obligation of the Contractor to obtain and maintain insurance policies required in accordance with this Contract is an essential term of the Contract and that the Authority relies on the Contractor to perform such obligation. The parties further acknowledge and agree that the failure of the Authority to require strict compliance with all the terms and conditions regarding insurance, as set forth in this Contract, and as evidenced by any Certificates of Insurance, Slips and/or Binders, copies of insurance policies, or otherwise, shall not constitute a waiver or amendment of any of the terms, conditions and requirements of this Contract regarding the provision of insurance coverage by the Contractor.</w:t>
      </w:r>
    </w:p>
    <w:p w:rsidR="00D614BD" w:rsidRPr="007E2218" w:rsidRDefault="00D614BD" w:rsidP="00CF68CC">
      <w:pPr>
        <w:widowControl/>
        <w:numPr>
          <w:ilvl w:val="0"/>
          <w:numId w:val="183"/>
        </w:numPr>
        <w:autoSpaceDE w:val="0"/>
        <w:autoSpaceDN w:val="0"/>
        <w:adjustRightInd w:val="0"/>
        <w:spacing w:before="120"/>
        <w:ind w:left="1440"/>
        <w:jc w:val="both"/>
      </w:pPr>
      <w:r w:rsidRPr="007E2218">
        <w:t>The Contractor shall ensure that the activities to be performed under this Contract do not violate the terms and conditions of any insurance policy which is or may be provided by the Contractor hereunder, and that it shall take all measures necessary to avoid any actions which may lead to cancellation or voidance of such insurance policies.</w:t>
      </w:r>
    </w:p>
    <w:p w:rsidR="00D614BD" w:rsidRPr="007E2218" w:rsidRDefault="00D614BD" w:rsidP="00CF68CC">
      <w:pPr>
        <w:widowControl/>
        <w:numPr>
          <w:ilvl w:val="0"/>
          <w:numId w:val="183"/>
        </w:numPr>
        <w:autoSpaceDE w:val="0"/>
        <w:autoSpaceDN w:val="0"/>
        <w:adjustRightInd w:val="0"/>
        <w:spacing w:before="120"/>
        <w:ind w:left="1440"/>
        <w:jc w:val="both"/>
      </w:pPr>
      <w:r w:rsidRPr="007E2218">
        <w:rPr>
          <w:spacing w:val="-3"/>
        </w:rPr>
        <w:t>In the event that the Contractor fails or refuses to maintain or renew any insurance policy required to be maintained herein, or if such policy is cancelled or modified so that the insurance does not meet the requirements contained herein, the Authority may refuse to make payment of monies due under this Contract.  The Authority in its sole discretion may use such monies to purchase insurance on behalf of the Contractor or Subcontractor, or it may default the Contractor and direct the Surety to complete the Project.  During any period when the required insurance is not in effect, the Chief Engineer may suspend performance of the Contract.  If the Contract is so suspended, no additional compensation or extension of time shall be due on account of such suspension.  The Authority may waive or modify any insurance requirement set forth herein.</w:t>
      </w:r>
    </w:p>
    <w:p w:rsidR="00D614BD" w:rsidRPr="007E2218" w:rsidRDefault="00D614BD" w:rsidP="00CF68CC">
      <w:pPr>
        <w:widowControl/>
        <w:numPr>
          <w:ilvl w:val="0"/>
          <w:numId w:val="183"/>
        </w:numPr>
        <w:autoSpaceDE w:val="0"/>
        <w:autoSpaceDN w:val="0"/>
        <w:adjustRightInd w:val="0"/>
        <w:spacing w:before="120"/>
        <w:ind w:left="1440"/>
        <w:jc w:val="both"/>
      </w:pPr>
      <w:r w:rsidRPr="007E2218">
        <w:rPr>
          <w:spacing w:val="-3"/>
        </w:rPr>
        <w:lastRenderedPageBreak/>
        <w:t>Due to future changes in economic, financial, risk and/or insurance market conditions the Authority at its discretion may modify the above insurance requirements.</w:t>
      </w:r>
    </w:p>
    <w:p w:rsidR="00D614BD" w:rsidRPr="007E2218" w:rsidRDefault="00D614BD" w:rsidP="00CF68CC">
      <w:pPr>
        <w:widowControl/>
        <w:numPr>
          <w:ilvl w:val="0"/>
          <w:numId w:val="183"/>
        </w:numPr>
        <w:autoSpaceDE w:val="0"/>
        <w:autoSpaceDN w:val="0"/>
        <w:adjustRightInd w:val="0"/>
        <w:spacing w:before="120"/>
        <w:ind w:left="1440"/>
        <w:jc w:val="both"/>
      </w:pPr>
      <w:r w:rsidRPr="007E2218">
        <w:rPr>
          <w:spacing w:val="-3"/>
        </w:rPr>
        <w:t>NOTWITHSTANDING THAT MINIMUM AMOUNTS OF INSURANCE COVERAGE CARRIED OR REQUIRED TO BE CARRIED BY THE CONTRACTOR ARE SPECIFIED HEREIN, THE LIABILITY OF THE CONTRACTOR SHALL NOT BE LIMITED TO THE AMOUNTS SO SPECIFIED AND SHALL EXTEND TO ANY AND ALL LIABILITY IN EXCESS OF THE INSURANCE COVERAGES SO PROVIDED NOR SHALL THESE MINIMUM LIMITS PRECLUDE THE AUTHORITY FROM TAKING ANY ACTION AVAILABLE TO IT UNDER THE PROVISIONS OF THE CONTRACT OR OTHERWISE IN LAW.</w:t>
      </w:r>
    </w:p>
    <w:p w:rsidR="00D614BD" w:rsidRPr="007E2218" w:rsidRDefault="00D614BD" w:rsidP="00CF68CC">
      <w:pPr>
        <w:widowControl/>
        <w:numPr>
          <w:ilvl w:val="0"/>
          <w:numId w:val="183"/>
        </w:numPr>
        <w:autoSpaceDE w:val="0"/>
        <w:autoSpaceDN w:val="0"/>
        <w:adjustRightInd w:val="0"/>
        <w:spacing w:before="120"/>
        <w:ind w:left="1440"/>
        <w:jc w:val="both"/>
      </w:pPr>
      <w:r w:rsidRPr="007E2218">
        <w:t>Terms and Deductibles.  The Contractor shall be responsible for any deductible or self-insured retention, exclusions or lack of coverage in the insurance policies described above.  Any deductible or self-insured retention greater than $5,000 per occurrence must be disclosed to and approved by the Authority.  The Authority reserves the right to require than any deductible or self-insured retention be no greater than $5,000 per occurrence.</w:t>
      </w:r>
    </w:p>
    <w:p w:rsidR="00604607" w:rsidRDefault="00604607" w:rsidP="009D282A">
      <w:pPr>
        <w:ind w:left="1440"/>
        <w:rPr>
          <w:b/>
          <w:bCs/>
        </w:rPr>
      </w:pPr>
    </w:p>
    <w:p w:rsidR="00604607" w:rsidRDefault="00604607" w:rsidP="009D282A">
      <w:pPr>
        <w:ind w:left="1440"/>
        <w:rPr>
          <w:b/>
          <w:bCs/>
        </w:rPr>
      </w:pPr>
    </w:p>
    <w:p w:rsidR="00D614BD" w:rsidRPr="0025309D" w:rsidRDefault="005F4DA2" w:rsidP="00D614BD">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 xml:space="preserve">End </w:t>
      </w:r>
      <w:r w:rsidR="00D614BD">
        <w:rPr>
          <w:color w:val="339966"/>
        </w:rPr>
        <w:t>DCA2014</w:t>
      </w:r>
      <w:r w:rsidR="001F2AD4">
        <w:rPr>
          <w:color w:val="339966"/>
        </w:rPr>
        <w:t>SS</w:t>
      </w:r>
      <w:r w:rsidR="00D614BD">
        <w:rPr>
          <w:color w:val="339966"/>
        </w:rPr>
        <w:t>-03</w:t>
      </w:r>
      <w:r w:rsidR="00C370DA">
        <w:rPr>
          <w:color w:val="339966"/>
        </w:rPr>
        <w:t xml:space="preserve"> &amp; DCA2015SS-07</w:t>
      </w:r>
    </w:p>
    <w:p w:rsidR="00604607" w:rsidRDefault="00604607" w:rsidP="009D282A">
      <w:pPr>
        <w:ind w:left="1440"/>
        <w:rPr>
          <w:b/>
          <w:bCs/>
        </w:rPr>
      </w:pPr>
    </w:p>
    <w:p w:rsidR="00604607" w:rsidRDefault="00604607" w:rsidP="009D282A">
      <w:pPr>
        <w:ind w:left="1440"/>
        <w:rPr>
          <w:b/>
          <w:bCs/>
        </w:rPr>
      </w:pPr>
    </w:p>
    <w:p w:rsidR="00221055" w:rsidRDefault="00E220D8" w:rsidP="00663C94">
      <w:pPr>
        <w:pStyle w:val="Heading3"/>
      </w:pPr>
      <w:bookmarkStart w:id="252" w:name="_Toc73107125"/>
      <w:bookmarkStart w:id="253" w:name="_Toc77561612"/>
      <w:bookmarkStart w:id="254" w:name="_Toc229306497"/>
      <w:bookmarkStart w:id="255" w:name="_Toc317166959"/>
      <w:bookmarkStart w:id="256" w:name="_Toc473552575"/>
      <w:r>
        <w:t>106.24</w:t>
      </w:r>
      <w:r>
        <w:tab/>
        <w:t>Small Business Enterprise Program</w:t>
      </w:r>
      <w:bookmarkEnd w:id="252"/>
      <w:bookmarkEnd w:id="253"/>
      <w:bookmarkEnd w:id="254"/>
      <w:bookmarkEnd w:id="255"/>
      <w:bookmarkEnd w:id="256"/>
      <w:r w:rsidR="00345DB3">
        <w:tab/>
      </w:r>
    </w:p>
    <w:p w:rsidR="0025309D" w:rsidRPr="0025309D" w:rsidRDefault="007E7090" w:rsidP="00273ED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DCA 2011SS-06</w:t>
      </w:r>
    </w:p>
    <w:p w:rsidR="006C1499" w:rsidRPr="00B50B30" w:rsidRDefault="00BF2AA8" w:rsidP="006C1499">
      <w:pPr>
        <w:pStyle w:val="RedLinewLines"/>
        <w:ind w:left="0"/>
      </w:pPr>
      <w:r w:rsidRPr="00B84B47">
        <w:rPr>
          <w:iCs/>
        </w:rPr>
        <w:t>[</w:t>
      </w:r>
      <w:r w:rsidRPr="00B50B30">
        <w:t>Include</w:t>
      </w:r>
      <w:r w:rsidR="006C1499">
        <w:t xml:space="preserve"> for all contracts:]</w:t>
      </w:r>
    </w:p>
    <w:p w:rsidR="00C71B9B" w:rsidRPr="00C71B9B" w:rsidRDefault="00C71B9B" w:rsidP="00BF2AA8">
      <w:pPr>
        <w:pStyle w:val="BodyTextIndent3"/>
        <w:ind w:left="0"/>
        <w:jc w:val="both"/>
      </w:pPr>
      <w:r w:rsidRPr="00C71B9B">
        <w:t>Delete the first paragraph and replace it with the following:</w:t>
      </w:r>
    </w:p>
    <w:p w:rsidR="00C71B9B" w:rsidRPr="00C71B9B" w:rsidRDefault="00C71B9B" w:rsidP="0099619D"/>
    <w:p w:rsidR="00760460" w:rsidRPr="005E0BC0" w:rsidRDefault="00760460" w:rsidP="00760460">
      <w:pPr>
        <w:ind w:firstLine="720"/>
        <w:jc w:val="both"/>
        <w:rPr>
          <w:szCs w:val="22"/>
        </w:rPr>
      </w:pPr>
      <w:r w:rsidRPr="005E0BC0">
        <w:rPr>
          <w:szCs w:val="22"/>
        </w:rPr>
        <w:t>In accordance with Executive Order No. 84 signed by Governor Jim Florio on March 5, 1993 and Executive Order No. 71 signed by Governor James E. McGreevey on October 2, 2003, it is the policy of the Authority that Small Business Enterprises (“SBEs”), as determined and defined by the State of New Jersey, Department of the Treasury, Division of Minority &amp; Women Business Development (“Division”)</w:t>
      </w:r>
      <w:r w:rsidRPr="005E0BC0">
        <w:rPr>
          <w:i/>
          <w:szCs w:val="22"/>
        </w:rPr>
        <w:t xml:space="preserve"> </w:t>
      </w:r>
      <w:r w:rsidRPr="005E0BC0">
        <w:rPr>
          <w:szCs w:val="22"/>
        </w:rPr>
        <w:t xml:space="preserve">in </w:t>
      </w:r>
      <w:r w:rsidRPr="005E0BC0">
        <w:rPr>
          <w:szCs w:val="22"/>
          <w:u w:val="single"/>
        </w:rPr>
        <w:t>N.J.A.C.</w:t>
      </w:r>
      <w:r w:rsidRPr="005E0BC0">
        <w:rPr>
          <w:szCs w:val="22"/>
        </w:rPr>
        <w:t xml:space="preserve"> 17:13-1.1 </w:t>
      </w:r>
      <w:r w:rsidR="00F152FD" w:rsidRPr="00F152FD">
        <w:rPr>
          <w:szCs w:val="22"/>
          <w:u w:val="single"/>
        </w:rPr>
        <w:t>et seq.</w:t>
      </w:r>
      <w:r w:rsidRPr="005E0BC0">
        <w:rPr>
          <w:szCs w:val="22"/>
        </w:rPr>
        <w:t xml:space="preserve"> and </w:t>
      </w:r>
      <w:r w:rsidRPr="005E0BC0">
        <w:rPr>
          <w:szCs w:val="22"/>
          <w:u w:val="single"/>
        </w:rPr>
        <w:t>N.J.A.C.</w:t>
      </w:r>
      <w:r w:rsidRPr="005E0BC0">
        <w:rPr>
          <w:szCs w:val="22"/>
        </w:rPr>
        <w:t xml:space="preserve"> 17:14-1.1 </w:t>
      </w:r>
      <w:r w:rsidR="00F152FD" w:rsidRPr="00F152FD">
        <w:rPr>
          <w:szCs w:val="22"/>
          <w:u w:val="single"/>
        </w:rPr>
        <w:t>et seq.</w:t>
      </w:r>
      <w:r w:rsidRPr="009D4737">
        <w:rPr>
          <w:szCs w:val="22"/>
        </w:rPr>
        <w:t>,</w:t>
      </w:r>
      <w:r w:rsidRPr="005E0BC0">
        <w:rPr>
          <w:szCs w:val="22"/>
        </w:rPr>
        <w:t xml:space="preserve"> respectively, have the opportunity to compete for and participate in the performance of contracts for the purchase of goods and services and for construction services required by the Authority.  The Authority further requires that its contractors shall agree to take all necessary and responsible steps, in accordance with the aforementioned regulations, to ensure that SBEs have these opportunities.</w:t>
      </w:r>
    </w:p>
    <w:p w:rsidR="00F40FD6" w:rsidRDefault="00F40FD6" w:rsidP="0099619D"/>
    <w:p w:rsidR="00F40FD6" w:rsidRPr="00C71B9B" w:rsidRDefault="00F40FD6" w:rsidP="005E25E9">
      <w:pPr>
        <w:pStyle w:val="BodyTextIndent3"/>
        <w:ind w:left="0"/>
        <w:jc w:val="both"/>
      </w:pPr>
      <w:r>
        <w:t>In the second and third paragraphs, change “Commerce Commission: to “Division”.</w:t>
      </w:r>
    </w:p>
    <w:p w:rsidR="0025309D" w:rsidRDefault="0025309D" w:rsidP="0099619D"/>
    <w:p w:rsidR="0025309D" w:rsidRPr="0025309D" w:rsidRDefault="007E7090" w:rsidP="00273ED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DCA 2011SS-06</w:t>
      </w:r>
    </w:p>
    <w:p w:rsidR="00345DB3" w:rsidRPr="00251320" w:rsidRDefault="00345DB3" w:rsidP="0099619D"/>
    <w:p w:rsidR="00221055" w:rsidRDefault="00345DB3" w:rsidP="00273ED0">
      <w:pPr>
        <w:pStyle w:val="RedLinewLines"/>
        <w:ind w:left="0"/>
      </w:pPr>
      <w:r>
        <w:t xml:space="preserve"> </w:t>
      </w:r>
      <w:r w:rsidR="00221055">
        <w:t xml:space="preserve">[Note to the </w:t>
      </w:r>
      <w:r w:rsidR="00BB4D8A">
        <w:t>Designer</w:t>
      </w:r>
      <w:r w:rsidR="00221055">
        <w:t xml:space="preserve"> – Include one of the below specifications</w:t>
      </w:r>
      <w:r w:rsidR="00BB4D8A">
        <w:t xml:space="preserve"> if the contract cannot support 25% SBE participation</w:t>
      </w:r>
      <w:r w:rsidR="00221055">
        <w:t>:]</w:t>
      </w:r>
    </w:p>
    <w:p w:rsidR="00FC0334" w:rsidRDefault="00FC0334" w:rsidP="0099619D"/>
    <w:p w:rsidR="00221055" w:rsidRDefault="00221055" w:rsidP="005E25E9">
      <w:pPr>
        <w:pStyle w:val="BodyTextIndent3"/>
        <w:ind w:left="0"/>
      </w:pPr>
      <w:r>
        <w:t>Delete the third paragraph and replace it with the following:</w:t>
      </w:r>
    </w:p>
    <w:p w:rsidR="00221055" w:rsidRDefault="00221055" w:rsidP="0099619D"/>
    <w:p w:rsidR="00BB4D8A" w:rsidRPr="00BB4D8A" w:rsidRDefault="00BB4D8A" w:rsidP="00BB4D8A">
      <w:pPr>
        <w:pStyle w:val="BodyTextIndent3"/>
      </w:pPr>
      <w:r w:rsidRPr="00BB4D8A">
        <w:t xml:space="preserve">The Contractor agrees to make a good faith effort to award at least </w:t>
      </w:r>
      <w:r w:rsidR="005F639A">
        <w:t>____</w:t>
      </w:r>
      <w:r w:rsidRPr="00BB4D8A">
        <w:t>% of this contract to subcontractors regist</w:t>
      </w:r>
      <w:r w:rsidR="00F40FD6">
        <w:t xml:space="preserve">ered by the Division </w:t>
      </w:r>
      <w:r w:rsidRPr="00BB4D8A">
        <w:t>as a SBE. Subcontracting goals are not applicable if the prime contractor is a registered Small Business Enterprise (SBE) firm.</w:t>
      </w:r>
    </w:p>
    <w:p w:rsidR="00677524" w:rsidRPr="00BB4D8A" w:rsidRDefault="00677524" w:rsidP="0099619D"/>
    <w:p w:rsidR="00677524" w:rsidRPr="00677524" w:rsidRDefault="00677524" w:rsidP="00677524">
      <w:pPr>
        <w:pStyle w:val="BodyTextIndent3"/>
        <w:jc w:val="center"/>
        <w:rPr>
          <w:b/>
        </w:rPr>
      </w:pPr>
      <w:r w:rsidRPr="00677524">
        <w:rPr>
          <w:b/>
        </w:rPr>
        <w:t>OR</w:t>
      </w:r>
    </w:p>
    <w:p w:rsidR="00677524" w:rsidRDefault="00677524" w:rsidP="0099619D"/>
    <w:p w:rsidR="00221055" w:rsidRDefault="00221055" w:rsidP="005E25E9">
      <w:pPr>
        <w:pStyle w:val="BodyTextIndent3"/>
        <w:ind w:left="0"/>
      </w:pPr>
      <w:r>
        <w:t>Delete Subsection 106.2</w:t>
      </w:r>
      <w:r w:rsidR="00BB4D8A">
        <w:t>4</w:t>
      </w:r>
      <w:r>
        <w:t xml:space="preserve"> in its entirety.  There are no Small Business Enterprise Program requirements for this contract.</w:t>
      </w:r>
    </w:p>
    <w:p w:rsidR="00450BF9" w:rsidRDefault="00450BF9" w:rsidP="0099619D"/>
    <w:p w:rsidR="000C07EF" w:rsidRDefault="000C07EF" w:rsidP="006C1499">
      <w:pPr>
        <w:pStyle w:val="RedLinewLines"/>
        <w:ind w:left="0"/>
      </w:pPr>
      <w:r>
        <w:t>If the contract cannot support 25% SBE participation, approval from the Chief Engineer is required to delete or lower the participation percentage.  Changes t</w:t>
      </w:r>
      <w:r w:rsidR="00525A9E">
        <w:t>o</w:t>
      </w:r>
      <w:r>
        <w:t xml:space="preserve"> the participation percentage shall be made </w:t>
      </w:r>
      <w:r w:rsidR="005F639A">
        <w:t>above</w:t>
      </w:r>
      <w:r>
        <w:t xml:space="preserve"> and on the advertisement.</w:t>
      </w:r>
    </w:p>
    <w:p w:rsidR="000C07EF" w:rsidRDefault="000C07EF" w:rsidP="0099619D"/>
    <w:p w:rsidR="00321895" w:rsidRPr="00321895" w:rsidRDefault="00321895" w:rsidP="006C1499">
      <w:pPr>
        <w:pStyle w:val="RedLinewLines"/>
        <w:ind w:left="0"/>
      </w:pPr>
      <w:r w:rsidRPr="00321895">
        <w:t>Note to Designer:  If the contract is complex and a 7 day time frame for the submission of documents is unfair, the time can be extended upon approval from the Chief Engineer.  When approved, Changes to the participation time frame shall be made below and in Appendix X (Section V, Form A and Form D).</w:t>
      </w:r>
      <w:r w:rsidR="001879B8">
        <w:t xml:space="preserve"> Otherwise insert “7” below.</w:t>
      </w:r>
    </w:p>
    <w:p w:rsidR="00321895" w:rsidRDefault="00321895" w:rsidP="0099619D"/>
    <w:p w:rsidR="00321895" w:rsidRDefault="00321895" w:rsidP="0065274D">
      <w:pPr>
        <w:pStyle w:val="Body1"/>
        <w:rPr>
          <w:b/>
        </w:rPr>
      </w:pPr>
      <w:r w:rsidRPr="0065274D">
        <w:rPr>
          <w:b/>
        </w:rPr>
        <w:t xml:space="preserve">Bidders are required to complete and submit within </w:t>
      </w:r>
      <w:r w:rsidR="005F639A" w:rsidRPr="0065274D">
        <w:rPr>
          <w:b/>
        </w:rPr>
        <w:t>____</w:t>
      </w:r>
      <w:r w:rsidRPr="0065274D">
        <w:rPr>
          <w:b/>
        </w:rPr>
        <w:t xml:space="preserve"> days after Notice of Award, Authority Form entitled proposed “Schedule of Small Business Enterprise Participation”, which is included in the proposal and attached to Appendix X.  This Form must identify your compliance with the Authority’s SBE goals for this Project.  Failure to complete and submit this Form will be cause for rejection of your Proposal.  </w:t>
      </w:r>
    </w:p>
    <w:p w:rsidR="00EB4DF1" w:rsidRDefault="00EB4DF1" w:rsidP="0099619D"/>
    <w:p w:rsidR="00EB4DF1" w:rsidRPr="0025309D" w:rsidRDefault="00791EFC" w:rsidP="00EB4DF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2009SS-23</w:t>
      </w:r>
    </w:p>
    <w:p w:rsidR="00EB4DF1" w:rsidRDefault="00EB4DF1" w:rsidP="0099619D"/>
    <w:p w:rsidR="009963B8" w:rsidRPr="00B50B30" w:rsidRDefault="005E25E9" w:rsidP="009963B8">
      <w:pPr>
        <w:pStyle w:val="RedLinewLines"/>
        <w:ind w:left="0"/>
      </w:pPr>
      <w:r w:rsidRPr="00B84B47">
        <w:rPr>
          <w:iCs/>
        </w:rPr>
        <w:t>[</w:t>
      </w:r>
      <w:r w:rsidRPr="00B50B30">
        <w:t>The</w:t>
      </w:r>
      <w:r w:rsidR="009963B8">
        <w:t xml:space="preserve"> following is added for all Contracts]:</w:t>
      </w:r>
    </w:p>
    <w:p w:rsidR="009963B8" w:rsidRDefault="009963B8" w:rsidP="0099619D"/>
    <w:p w:rsidR="00EB4DF1" w:rsidRDefault="00EB4DF1" w:rsidP="0099619D"/>
    <w:p w:rsidR="009963B8" w:rsidRPr="00536FCC" w:rsidRDefault="009963B8" w:rsidP="009963B8">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9963B8" w:rsidRPr="00536FCC" w:rsidRDefault="009963B8" w:rsidP="009963B8">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w:t>
      </w:r>
      <w:r>
        <w:rPr>
          <w:iCs/>
          <w:color w:val="FF0000"/>
        </w:rPr>
        <w:t xml:space="preserve">ions starting with number 106.25 </w:t>
      </w:r>
      <w:r w:rsidRPr="00536FCC">
        <w:rPr>
          <w:iCs/>
          <w:color w:val="FF0000"/>
        </w:rPr>
        <w:t>regardless of the number shown. For example, i</w:t>
      </w:r>
      <w:r>
        <w:rPr>
          <w:iCs/>
          <w:color w:val="FF0000"/>
        </w:rPr>
        <w:t xml:space="preserve">f you want to use section 106.26 Federal Aid, </w:t>
      </w:r>
      <w:r w:rsidRPr="00536FCC">
        <w:rPr>
          <w:iCs/>
          <w:color w:val="FF0000"/>
        </w:rPr>
        <w:t>but no other non-standard sectio</w:t>
      </w:r>
      <w:r>
        <w:rPr>
          <w:iCs/>
          <w:color w:val="FF0000"/>
        </w:rPr>
        <w:t xml:space="preserve">n, it shall be renumbered 106.25.  </w:t>
      </w:r>
      <w:r w:rsidRPr="00536FCC">
        <w:rPr>
          <w:iCs/>
          <w:color w:val="FF0000"/>
        </w:rPr>
        <w:t>If another non-standard section is requi</w:t>
      </w:r>
      <w:r>
        <w:rPr>
          <w:iCs/>
          <w:color w:val="FF0000"/>
        </w:rPr>
        <w:t>red, it shall be numbered 106.26</w:t>
      </w:r>
      <w:r w:rsidRPr="00536FCC">
        <w:rPr>
          <w:iCs/>
          <w:color w:val="FF0000"/>
        </w:rPr>
        <w:t xml:space="preserve"> etc.</w:t>
      </w:r>
    </w:p>
    <w:p w:rsidR="009963B8" w:rsidRDefault="009963B8" w:rsidP="0099619D"/>
    <w:p w:rsidR="00EB4DF1" w:rsidRPr="005E25E9" w:rsidRDefault="00EB4DF1" w:rsidP="00EB4DF1">
      <w:pPr>
        <w:tabs>
          <w:tab w:val="left" w:pos="0"/>
          <w:tab w:val="left" w:pos="1440"/>
        </w:tabs>
        <w:spacing w:line="360" w:lineRule="auto"/>
        <w:jc w:val="both"/>
        <w:rPr>
          <w:rFonts w:cs="Arial"/>
          <w:iCs/>
        </w:rPr>
      </w:pPr>
      <w:r w:rsidRPr="005E25E9">
        <w:rPr>
          <w:rFonts w:cs="Arial"/>
          <w:iCs/>
        </w:rPr>
        <w:t>Add the following Subsection:</w:t>
      </w:r>
    </w:p>
    <w:p w:rsidR="00EB4DF1" w:rsidRPr="008B1AFE" w:rsidRDefault="00EB4DF1" w:rsidP="00663C94">
      <w:pPr>
        <w:pStyle w:val="Heading3"/>
      </w:pPr>
      <w:bookmarkStart w:id="257" w:name="_Toc317166960"/>
      <w:bookmarkStart w:id="258" w:name="_Toc473552576"/>
      <w:r w:rsidRPr="008B1AFE">
        <w:t>106.25</w:t>
      </w:r>
      <w:r w:rsidRPr="008B1AFE">
        <w:tab/>
        <w:t>Warranties Made By Contractor</w:t>
      </w:r>
      <w:bookmarkEnd w:id="257"/>
      <w:bookmarkEnd w:id="258"/>
    </w:p>
    <w:p w:rsidR="00EB4DF1" w:rsidRPr="005E25E9" w:rsidRDefault="00EB4DF1" w:rsidP="00EB4DF1">
      <w:pPr>
        <w:ind w:left="720" w:firstLine="720"/>
        <w:rPr>
          <w:rFonts w:cs="Arial"/>
          <w:iCs/>
        </w:rPr>
      </w:pPr>
      <w:r w:rsidRPr="005E25E9">
        <w:rPr>
          <w:rFonts w:cs="Arial"/>
          <w:iCs/>
        </w:rPr>
        <w:t>The Contractor represents and warrants:</w:t>
      </w:r>
    </w:p>
    <w:p w:rsidR="00EB4DF1" w:rsidRPr="005E25E9" w:rsidRDefault="00EB4DF1" w:rsidP="0099619D"/>
    <w:p w:rsidR="00EB4DF1" w:rsidRPr="005E25E9" w:rsidRDefault="00EB4DF1" w:rsidP="00CF68CC">
      <w:pPr>
        <w:widowControl/>
        <w:numPr>
          <w:ilvl w:val="0"/>
          <w:numId w:val="94"/>
        </w:numPr>
        <w:ind w:hanging="720"/>
        <w:rPr>
          <w:rFonts w:cs="Arial"/>
          <w:iCs/>
        </w:rPr>
      </w:pPr>
      <w:r w:rsidRPr="005E25E9">
        <w:rPr>
          <w:rFonts w:cs="Arial"/>
          <w:iCs/>
        </w:rPr>
        <w:lastRenderedPageBreak/>
        <w:t>That he is financially solvent, that he is experienced in and competent to perform the type of services contemplated by this Contract, that the facts stated or shown in any papers submitted or referred to in connection with his Proposal are true, and, if the Contractor be a corporation, that it is authorized to perform this Contract;</w:t>
      </w:r>
    </w:p>
    <w:p w:rsidR="00EB4DF1" w:rsidRPr="005E25E9" w:rsidRDefault="00EB4DF1" w:rsidP="0099619D"/>
    <w:p w:rsidR="00EB4DF1" w:rsidRPr="005E25E9" w:rsidRDefault="00EB4DF1" w:rsidP="00CF68CC">
      <w:pPr>
        <w:widowControl/>
        <w:numPr>
          <w:ilvl w:val="0"/>
          <w:numId w:val="94"/>
        </w:numPr>
        <w:ind w:hanging="720"/>
        <w:rPr>
          <w:rFonts w:cs="Arial"/>
          <w:iCs/>
        </w:rPr>
      </w:pPr>
      <w:r w:rsidRPr="005E25E9">
        <w:rPr>
          <w:rFonts w:cs="Arial"/>
          <w:iCs/>
        </w:rPr>
        <w:t>That he has carefully examined and analyzed the provisions and requirements of this Contract and inspected the construction site, that from his own investigations he has satisfied himself as to the nature of all things needed for the performance of this Contract, the general and local conditions and all other matters which in any way affect this Contract or its performance, and that the time available to him for such examinations, analysis, inspection and investigation was adequate;</w:t>
      </w:r>
    </w:p>
    <w:p w:rsidR="00EB4DF1" w:rsidRPr="005E25E9" w:rsidRDefault="00EB4DF1" w:rsidP="0099619D"/>
    <w:p w:rsidR="00EB4DF1" w:rsidRPr="005E25E9" w:rsidRDefault="00EB4DF1" w:rsidP="00CF68CC">
      <w:pPr>
        <w:widowControl/>
        <w:numPr>
          <w:ilvl w:val="0"/>
          <w:numId w:val="94"/>
        </w:numPr>
        <w:ind w:hanging="720"/>
        <w:rPr>
          <w:rFonts w:cs="Arial"/>
          <w:iCs/>
        </w:rPr>
      </w:pPr>
      <w:r w:rsidRPr="005E25E9">
        <w:rPr>
          <w:rFonts w:cs="Arial"/>
          <w:iCs/>
        </w:rPr>
        <w:t>That the Contract is feasible of performance in accordance with all its provisions and requirements and that he can and will perform in strict accordance with such provisions and requirements;</w:t>
      </w:r>
    </w:p>
    <w:p w:rsidR="00EB4DF1" w:rsidRPr="005E25E9" w:rsidRDefault="00EB4DF1" w:rsidP="0099619D"/>
    <w:p w:rsidR="00EB4DF1" w:rsidRPr="005E25E9" w:rsidRDefault="00EB4DF1" w:rsidP="00CF68CC">
      <w:pPr>
        <w:widowControl/>
        <w:numPr>
          <w:ilvl w:val="0"/>
          <w:numId w:val="94"/>
        </w:numPr>
        <w:ind w:hanging="720"/>
        <w:rPr>
          <w:rFonts w:cs="Arial"/>
          <w:iCs/>
        </w:rPr>
      </w:pPr>
      <w:r w:rsidRPr="005E25E9">
        <w:rPr>
          <w:rFonts w:cs="Arial"/>
          <w:iCs/>
        </w:rPr>
        <w:t>That no Commissioner, officer, agent or employee of the Authority is personally interested directly or indirectly in this Contract for the</w:t>
      </w:r>
      <w:r w:rsidRPr="005E25E9">
        <w:rPr>
          <w:rFonts w:cs="Arial"/>
          <w:b/>
          <w:i/>
          <w:iCs/>
        </w:rPr>
        <w:t xml:space="preserve"> </w:t>
      </w:r>
      <w:r w:rsidRPr="005E25E9">
        <w:rPr>
          <w:rFonts w:cs="Arial"/>
          <w:iCs/>
        </w:rPr>
        <w:t>compensation to be paid hereunder,  and;</w:t>
      </w:r>
    </w:p>
    <w:p w:rsidR="00EB4DF1" w:rsidRPr="005E25E9" w:rsidRDefault="00EB4DF1" w:rsidP="0099619D"/>
    <w:p w:rsidR="00EB4DF1" w:rsidRPr="005E25E9" w:rsidRDefault="00EB4DF1" w:rsidP="00CF68CC">
      <w:pPr>
        <w:widowControl/>
        <w:numPr>
          <w:ilvl w:val="0"/>
          <w:numId w:val="94"/>
        </w:numPr>
        <w:ind w:hanging="720"/>
        <w:rPr>
          <w:rFonts w:cs="Arial"/>
          <w:iCs/>
        </w:rPr>
      </w:pPr>
      <w:r w:rsidRPr="005E25E9">
        <w:rPr>
          <w:rFonts w:cs="Arial"/>
          <w:iCs/>
        </w:rPr>
        <w:t>That, except only for those representations, statements or promises expressly contained in this Contract, no representation, statement or promise, oral or in writing, of any kind whatsoever by the Authority, its Commissioners, officers, agents, employees or consultants has induced the Contractor to enter into this Contract or has been relied upon by the Contractor, including any with reference to: (1) the meaning, correctness, suitability, or completeness of any provisions or requirements of this Contract; (2) the nature, existence or location of materials, structures, obstructions, utilities or conditions, surface or subsurface, which may be encountered at the construction site; (3) the nature, quantity, quality or size of the materials, equipment, labor and other facilities needed for the performance of this Contract; (4) the general or local conditions which may in any way affect this Contract or its performance; (5) the price of the Contract; or (6) any other matters, whether similar to or different from those referred to in (1) through (5) immediately above, affecting or having any connection with this Contract, the bidding thereon, any</w:t>
      </w:r>
      <w:r w:rsidRPr="005E25E9">
        <w:rPr>
          <w:rFonts w:cs="Arial"/>
          <w:b/>
          <w:i/>
          <w:iCs/>
        </w:rPr>
        <w:t xml:space="preserve"> </w:t>
      </w:r>
      <w:r w:rsidRPr="005E25E9">
        <w:rPr>
          <w:rFonts w:cs="Arial"/>
          <w:iCs/>
        </w:rPr>
        <w:t>discussions thereof, the performance thereof or those employed therein or connected or concerned therewith.</w:t>
      </w:r>
    </w:p>
    <w:p w:rsidR="00EB4DF1" w:rsidRPr="005E25E9" w:rsidRDefault="00EB4DF1" w:rsidP="0099619D"/>
    <w:p w:rsidR="00EB4DF1" w:rsidRPr="005E25E9" w:rsidRDefault="00EB4DF1" w:rsidP="00EB4DF1">
      <w:pPr>
        <w:tabs>
          <w:tab w:val="left" w:pos="360"/>
          <w:tab w:val="num" w:pos="2160"/>
        </w:tabs>
        <w:ind w:left="2160" w:hanging="720"/>
        <w:rPr>
          <w:rFonts w:cs="Arial"/>
          <w:iCs/>
        </w:rPr>
      </w:pPr>
      <w:r w:rsidRPr="005E25E9">
        <w:rPr>
          <w:rFonts w:cs="Arial"/>
          <w:iCs/>
        </w:rPr>
        <w:tab/>
        <w:t>Nothing in the Contract Documents or any other part of the Contract is intended as or shall constitute a representation by the Authority as to the feasibility of performance of this Contract or any part thereof.  Moreover, the Authority does not warrant or represent either by issuance of the Contract Documents or by any provisions of this Contract as time for performance or completion or otherwise that the Contract may be performed or completed by the times required herein or by any other times.</w:t>
      </w:r>
    </w:p>
    <w:p w:rsidR="00EB4DF1" w:rsidRPr="005E25E9" w:rsidRDefault="00EB4DF1" w:rsidP="0099619D"/>
    <w:p w:rsidR="00EB4DF1" w:rsidRPr="005E25E9" w:rsidRDefault="00EB4DF1" w:rsidP="00EB4DF1">
      <w:pPr>
        <w:tabs>
          <w:tab w:val="left" w:pos="360"/>
          <w:tab w:val="num" w:pos="2160"/>
        </w:tabs>
        <w:ind w:left="2160" w:hanging="720"/>
        <w:rPr>
          <w:rFonts w:cs="Arial"/>
          <w:iCs/>
        </w:rPr>
      </w:pPr>
      <w:r w:rsidRPr="005E25E9">
        <w:rPr>
          <w:rFonts w:cs="Arial"/>
          <w:b/>
          <w:i/>
          <w:iCs/>
        </w:rPr>
        <w:tab/>
      </w:r>
      <w:r w:rsidRPr="005E25E9">
        <w:rPr>
          <w:rFonts w:cs="Arial"/>
          <w:iCs/>
        </w:rPr>
        <w:t xml:space="preserve">The Contractor further represents and warrants that he was given ample </w:t>
      </w:r>
      <w:r w:rsidRPr="005E25E9">
        <w:rPr>
          <w:rFonts w:cs="Arial"/>
          <w:iCs/>
        </w:rPr>
        <w:lastRenderedPageBreak/>
        <w:t>opportunity and time and by means of this subsection was requested by the Authority to review thoroughly all documents forming this Contract prior to opening of Proposals on this Contract in order that he might request inclusion in this Contract of any statement, representation, promise or provision which he desired or on which he wished to place reliance; that he did so review said documents, that either every such statement, representation, promise or provision has been included in this Contract or else, if omitted, that he expressly relinquishes the benefit of any such omitted statement, representation, promise or provision and is willing to perform this Contract without claiming reliance thereon or making any other claim on account of such omission.</w:t>
      </w:r>
    </w:p>
    <w:p w:rsidR="00EB4DF1" w:rsidRPr="005E25E9" w:rsidRDefault="00EB4DF1" w:rsidP="0099619D"/>
    <w:p w:rsidR="00EB4DF1" w:rsidRPr="005E25E9" w:rsidRDefault="00EB4DF1" w:rsidP="00EB4DF1">
      <w:pPr>
        <w:tabs>
          <w:tab w:val="left" w:pos="360"/>
          <w:tab w:val="num" w:pos="2160"/>
        </w:tabs>
        <w:ind w:left="2160" w:hanging="720"/>
      </w:pPr>
      <w:r w:rsidRPr="005E25E9">
        <w:rPr>
          <w:rFonts w:cs="Arial"/>
          <w:iCs/>
        </w:rPr>
        <w:tab/>
        <w:t>The Contractor further recognizes that the provisions of this Subsection, (though not only this Subsection) are essential to the Authority’s consent to enter into this Contract and that without such provisions, the Authority would not have entered into this Contract.</w:t>
      </w:r>
    </w:p>
    <w:p w:rsidR="00EB4DF1" w:rsidRDefault="00EB4DF1" w:rsidP="0099619D"/>
    <w:p w:rsidR="00791EFC" w:rsidRPr="0025309D" w:rsidRDefault="00791EFC" w:rsidP="00791EF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2009SS-23</w:t>
      </w:r>
    </w:p>
    <w:p w:rsidR="00EB4DF1" w:rsidRDefault="00EB4DF1" w:rsidP="0099619D"/>
    <w:p w:rsidR="00FC0334" w:rsidRDefault="00FC0334" w:rsidP="006C1499">
      <w:pPr>
        <w:pStyle w:val="RedLinewLines"/>
        <w:ind w:left="0"/>
      </w:pPr>
      <w:r>
        <w:t>[Include the following with federal-aid funded contracts:]</w:t>
      </w:r>
    </w:p>
    <w:p w:rsidR="00FC0334" w:rsidRDefault="00FC0334">
      <w:pPr>
        <w:ind w:left="2160"/>
        <w:rPr>
          <w:u w:val="single"/>
        </w:rPr>
      </w:pPr>
    </w:p>
    <w:p w:rsidR="009963B8" w:rsidRPr="00536FCC" w:rsidRDefault="009963B8" w:rsidP="009963B8">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9963B8" w:rsidRPr="00536FCC" w:rsidRDefault="009963B8" w:rsidP="009963B8">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w:t>
      </w:r>
      <w:r>
        <w:rPr>
          <w:iCs/>
          <w:color w:val="FF0000"/>
        </w:rPr>
        <w:t xml:space="preserve">ions starting with number 106.25 </w:t>
      </w:r>
      <w:r w:rsidRPr="00536FCC">
        <w:rPr>
          <w:iCs/>
          <w:color w:val="FF0000"/>
        </w:rPr>
        <w:t>regardless of the number shown. For example, i</w:t>
      </w:r>
      <w:r>
        <w:rPr>
          <w:iCs/>
          <w:color w:val="FF0000"/>
        </w:rPr>
        <w:t xml:space="preserve">f you want to use section 106.26 Federal Aid, </w:t>
      </w:r>
      <w:r w:rsidRPr="00536FCC">
        <w:rPr>
          <w:iCs/>
          <w:color w:val="FF0000"/>
        </w:rPr>
        <w:t>but no other non-standard sectio</w:t>
      </w:r>
      <w:r>
        <w:rPr>
          <w:iCs/>
          <w:color w:val="FF0000"/>
        </w:rPr>
        <w:t xml:space="preserve">n, it shall be renumbered 106.25.  </w:t>
      </w:r>
      <w:r w:rsidRPr="00536FCC">
        <w:rPr>
          <w:iCs/>
          <w:color w:val="FF0000"/>
        </w:rPr>
        <w:t>If another non-standard section is requi</w:t>
      </w:r>
      <w:r>
        <w:rPr>
          <w:iCs/>
          <w:color w:val="FF0000"/>
        </w:rPr>
        <w:t>red, it shall be numbered 106.26</w:t>
      </w:r>
      <w:r w:rsidRPr="00536FCC">
        <w:rPr>
          <w:iCs/>
          <w:color w:val="FF0000"/>
        </w:rPr>
        <w:t xml:space="preserve"> etc.</w:t>
      </w:r>
    </w:p>
    <w:p w:rsidR="009963B8" w:rsidRDefault="009963B8">
      <w:pPr>
        <w:ind w:left="2160"/>
        <w:rPr>
          <w:u w:val="single"/>
        </w:rPr>
      </w:pPr>
    </w:p>
    <w:p w:rsidR="00FC0334" w:rsidRDefault="00FC0334" w:rsidP="005E25E9">
      <w:pPr>
        <w:pStyle w:val="Body1"/>
        <w:ind w:left="0"/>
      </w:pPr>
      <w:r>
        <w:t>The following subsection is added:</w:t>
      </w:r>
    </w:p>
    <w:p w:rsidR="00FC0334" w:rsidRDefault="009963B8" w:rsidP="00663C94">
      <w:pPr>
        <w:pStyle w:val="Heading3"/>
      </w:pPr>
      <w:bookmarkStart w:id="259" w:name="_Toc475933013"/>
      <w:bookmarkStart w:id="260" w:name="_Toc73107126"/>
      <w:bookmarkStart w:id="261" w:name="_Toc77561613"/>
      <w:bookmarkStart w:id="262" w:name="_Toc229306498"/>
      <w:bookmarkStart w:id="263" w:name="_Toc317166961"/>
      <w:bookmarkStart w:id="264" w:name="_Toc473552577"/>
      <w:r>
        <w:t>106.26</w:t>
      </w:r>
      <w:r w:rsidR="00E220D8">
        <w:tab/>
        <w:t>Federal Aid</w:t>
      </w:r>
      <w:bookmarkEnd w:id="259"/>
      <w:bookmarkEnd w:id="260"/>
      <w:bookmarkEnd w:id="261"/>
      <w:bookmarkEnd w:id="262"/>
      <w:bookmarkEnd w:id="263"/>
      <w:bookmarkEnd w:id="264"/>
    </w:p>
    <w:p w:rsidR="00FC0334" w:rsidRDefault="00FC0334">
      <w:pPr>
        <w:ind w:left="1440"/>
      </w:pPr>
      <w:r>
        <w:t>In all contracts in which the Federal Government participates financially through direct payments to the Authority or indirect payments to the Authority through the NJDOT or other agency of the State ("Federal</w:t>
      </w:r>
      <w:r>
        <w:noBreakHyphen/>
        <w:t>Aid Contracts"), the Contractor shall conform in all respects to the requirements contained in the applicable federally</w:t>
      </w:r>
      <w:r>
        <w:noBreakHyphen/>
        <w:t>required contract provisions or federal regulations.</w:t>
      </w:r>
    </w:p>
    <w:p w:rsidR="00FC0334" w:rsidRDefault="00FC0334">
      <w:pPr>
        <w:ind w:left="1440"/>
      </w:pPr>
    </w:p>
    <w:p w:rsidR="00FC0334" w:rsidRDefault="00FC0334" w:rsidP="001A4FAA">
      <w:pPr>
        <w:ind w:left="1440"/>
      </w:pPr>
      <w:r>
        <w:t xml:space="preserve">This Contract is a </w:t>
      </w:r>
      <w:r w:rsidR="002D00BA">
        <w:t>f</w:t>
      </w:r>
      <w:r>
        <w:t>ederal</w:t>
      </w:r>
      <w:r>
        <w:noBreakHyphen/>
      </w:r>
      <w:r w:rsidR="002D00BA">
        <w:t>a</w:t>
      </w:r>
      <w:r>
        <w:t xml:space="preserve">id </w:t>
      </w:r>
      <w:r w:rsidR="002D00BA">
        <w:t>c</w:t>
      </w:r>
      <w:r>
        <w:t>ontract.</w:t>
      </w:r>
    </w:p>
    <w:p w:rsidR="00FC0334" w:rsidRDefault="00FC0334">
      <w:pPr>
        <w:ind w:left="1440"/>
      </w:pPr>
    </w:p>
    <w:p w:rsidR="00FC0334" w:rsidRDefault="00FC0334">
      <w:pPr>
        <w:ind w:left="1440"/>
      </w:pPr>
      <w:r>
        <w:t>When any federally</w:t>
      </w:r>
      <w:r>
        <w:noBreakHyphen/>
        <w:t xml:space="preserve">required provisions or federal regulations are in conflict with any other provisions of this Contract, the </w:t>
      </w:r>
      <w:r w:rsidR="005A3C27">
        <w:t>f</w:t>
      </w:r>
      <w:r>
        <w:t>ederal provisions shall prevail and take precedence over and against any conflicting provisions contained in the Contract Documents.</w:t>
      </w:r>
    </w:p>
    <w:p w:rsidR="00804FFC" w:rsidRDefault="00804FFC">
      <w:pPr>
        <w:ind w:left="1440"/>
      </w:pPr>
    </w:p>
    <w:p w:rsidR="00804FFC" w:rsidRDefault="00804FFC">
      <w:pPr>
        <w:ind w:left="1440"/>
      </w:pPr>
    </w:p>
    <w:p w:rsidR="00804FFC" w:rsidRPr="0025309D" w:rsidRDefault="00804FFC" w:rsidP="00804FF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2013SS-3</w:t>
      </w:r>
    </w:p>
    <w:p w:rsidR="00804FFC" w:rsidRPr="00804FFC" w:rsidRDefault="00804FFC" w:rsidP="00804FFC">
      <w:pPr>
        <w:widowControl/>
        <w:pBdr>
          <w:top w:val="dotted" w:sz="4" w:space="1" w:color="FF0000"/>
          <w:left w:val="dotted" w:sz="4" w:space="4" w:color="FF0000"/>
          <w:bottom w:val="dotted" w:sz="4" w:space="1" w:color="FF0000"/>
          <w:right w:val="dotted" w:sz="4" w:space="4" w:color="FF0000"/>
        </w:pBdr>
        <w:autoSpaceDE w:val="0"/>
        <w:autoSpaceDN w:val="0"/>
        <w:adjustRightInd w:val="0"/>
        <w:rPr>
          <w:rFonts w:cs="Book Antiqua"/>
          <w:iCs/>
          <w:color w:val="FF0000"/>
        </w:rPr>
      </w:pPr>
      <w:r w:rsidRPr="00804FFC">
        <w:rPr>
          <w:rFonts w:cs="Book Antiqua"/>
          <w:iCs/>
          <w:color w:val="FF0000"/>
        </w:rPr>
        <w:t xml:space="preserve">NOTE TO DESIGNERS: </w:t>
      </w:r>
    </w:p>
    <w:p w:rsidR="00804FFC" w:rsidRPr="00804FFC" w:rsidRDefault="00804FFC" w:rsidP="00804FFC">
      <w:pPr>
        <w:pBdr>
          <w:top w:val="dotted" w:sz="4" w:space="1" w:color="FF0000"/>
          <w:left w:val="dotted" w:sz="4" w:space="4" w:color="FF0000"/>
          <w:bottom w:val="dotted" w:sz="4" w:space="1" w:color="FF0000"/>
          <w:right w:val="dotted" w:sz="4" w:space="4" w:color="FF0000"/>
        </w:pBdr>
        <w:rPr>
          <w:iCs/>
        </w:rPr>
      </w:pPr>
      <w:r w:rsidRPr="00804FFC">
        <w:rPr>
          <w:iCs/>
          <w:color w:val="FF0000"/>
        </w:rPr>
        <w:lastRenderedPageBreak/>
        <w:t>The following sub-section is “non-standard”. It shall be numbered consecutively in the supplementary specifications starting with number 106.25 regardless of the number shown. For example, if you want to use section 106.26 Federal Aid, but no other non-standard section, it shall be renumbered 106.25.  If another non-standard section is required, it shall be numbered 106.26 etc.</w:t>
      </w:r>
    </w:p>
    <w:p w:rsidR="00804FFC" w:rsidRPr="00804FFC" w:rsidRDefault="00804FFC" w:rsidP="00804FFC">
      <w:pPr>
        <w:ind w:left="2160"/>
        <w:rPr>
          <w:u w:val="single"/>
        </w:rPr>
      </w:pPr>
    </w:p>
    <w:p w:rsidR="00804FFC" w:rsidRPr="00804FFC" w:rsidRDefault="00804FFC" w:rsidP="00804FFC">
      <w:r w:rsidRPr="00804FFC">
        <w:t>The following subsection is added:</w:t>
      </w:r>
    </w:p>
    <w:p w:rsidR="00804FFC" w:rsidRPr="004A12BE" w:rsidRDefault="00804FFC" w:rsidP="004A12BE">
      <w:pPr>
        <w:pStyle w:val="Heading3"/>
      </w:pPr>
      <w:bookmarkStart w:id="265" w:name="_Toc473552578"/>
      <w:r w:rsidRPr="004A12BE">
        <w:t>106.27</w:t>
      </w:r>
      <w:r w:rsidRPr="004A12BE">
        <w:tab/>
        <w:t>Discrimination in Employment on Public Works</w:t>
      </w:r>
      <w:bookmarkEnd w:id="265"/>
    </w:p>
    <w:p w:rsidR="00804FFC" w:rsidRPr="00804FFC" w:rsidRDefault="00804FFC" w:rsidP="00804FFC"/>
    <w:p w:rsidR="00804FFC" w:rsidRPr="00804FFC" w:rsidRDefault="00804FFC" w:rsidP="00804FFC">
      <w:pPr>
        <w:ind w:left="1440"/>
        <w:jc w:val="both"/>
      </w:pPr>
      <w:r w:rsidRPr="00804FFC">
        <w:t xml:space="preserve">All contractors and subcontractors must comply with the requirements of </w:t>
      </w:r>
      <w:r w:rsidR="00F152FD" w:rsidRPr="00F152FD">
        <w:rPr>
          <w:u w:val="single"/>
        </w:rPr>
        <w:t>N.J.S.A.</w:t>
      </w:r>
      <w:r w:rsidRPr="00804FFC">
        <w:t xml:space="preserve"> 10:2-1 Discrimination in Employment on Public Works bound hereinafter as Appendix J.</w:t>
      </w:r>
    </w:p>
    <w:p w:rsidR="00804FFC" w:rsidRDefault="00804FFC">
      <w:pPr>
        <w:ind w:left="1440"/>
      </w:pPr>
    </w:p>
    <w:p w:rsidR="00541B16" w:rsidRPr="0025309D" w:rsidRDefault="00541B16" w:rsidP="00541B16">
      <w:pPr>
        <w:pStyle w:val="RedLinewLines"/>
        <w:pBdr>
          <w:top w:val="dotted" w:sz="4" w:space="3" w:color="008000"/>
          <w:left w:val="dotted" w:sz="4" w:space="4" w:color="008000"/>
          <w:bottom w:val="dotted" w:sz="4" w:space="3" w:color="008000"/>
          <w:right w:val="dotted" w:sz="4" w:space="4" w:color="008000"/>
        </w:pBdr>
        <w:ind w:hanging="1296"/>
        <w:rPr>
          <w:color w:val="339966"/>
        </w:rPr>
      </w:pPr>
      <w:bookmarkStart w:id="266" w:name="_Toc288142334"/>
      <w:bookmarkStart w:id="267" w:name="_Toc317166962"/>
      <w:bookmarkStart w:id="268" w:name="_Toc73107128"/>
      <w:bookmarkStart w:id="269" w:name="_Toc77561615"/>
      <w:bookmarkStart w:id="270" w:name="_Toc229306500"/>
      <w:r>
        <w:rPr>
          <w:color w:val="339966"/>
        </w:rPr>
        <w:t xml:space="preserve">Begin DCA 2014SS-06  </w:t>
      </w:r>
    </w:p>
    <w:p w:rsidR="00541B16" w:rsidRPr="00541B16" w:rsidRDefault="00541B16" w:rsidP="00541B16"/>
    <w:p w:rsidR="00541B16" w:rsidRPr="00335AC4" w:rsidRDefault="00541B16" w:rsidP="00541B16">
      <w:pPr>
        <w:pStyle w:val="RedLinewLines"/>
        <w:ind w:left="0"/>
      </w:pPr>
      <w:r w:rsidRPr="00335AC4">
        <w:t>[Include t</w:t>
      </w:r>
      <w:r>
        <w:t>he following with ALL contracts</w:t>
      </w:r>
      <w:r w:rsidRPr="00335AC4">
        <w:t>:]</w:t>
      </w:r>
    </w:p>
    <w:p w:rsidR="00541B16" w:rsidRDefault="00541B16" w:rsidP="00541B16"/>
    <w:p w:rsidR="00541B16" w:rsidRPr="0025309D" w:rsidRDefault="00541B16" w:rsidP="00541B16">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 xml:space="preserve">End DCA 2014SS-06 </w:t>
      </w:r>
    </w:p>
    <w:p w:rsidR="00541B16" w:rsidRDefault="00541B16" w:rsidP="00541B16">
      <w:pPr>
        <w:ind w:left="1440"/>
        <w:jc w:val="both"/>
        <w:rPr>
          <w:szCs w:val="22"/>
        </w:rPr>
      </w:pPr>
    </w:p>
    <w:p w:rsidR="00541B16" w:rsidRPr="00541B16" w:rsidRDefault="00541B16" w:rsidP="00541B16"/>
    <w:p w:rsidR="00903A47" w:rsidRDefault="00903A47" w:rsidP="00663C94">
      <w:pPr>
        <w:pStyle w:val="Heading2"/>
      </w:pPr>
      <w:bookmarkStart w:id="271" w:name="_Toc473552579"/>
      <w:r>
        <w:t>Section 107 – Prosecution And Progress</w:t>
      </w:r>
      <w:bookmarkEnd w:id="266"/>
      <w:bookmarkEnd w:id="267"/>
      <w:bookmarkEnd w:id="271"/>
    </w:p>
    <w:p w:rsidR="00BF4E70" w:rsidRPr="0025309D" w:rsidRDefault="00A32804" w:rsidP="00BF4E70">
      <w:pPr>
        <w:pStyle w:val="RedLinewLines"/>
        <w:pBdr>
          <w:top w:val="dotted" w:sz="4" w:space="3" w:color="008000"/>
          <w:left w:val="dotted" w:sz="4" w:space="4" w:color="008000"/>
          <w:bottom w:val="dotted" w:sz="4" w:space="3" w:color="008000"/>
          <w:right w:val="dotted" w:sz="4" w:space="4" w:color="008000"/>
        </w:pBdr>
        <w:ind w:hanging="1296"/>
        <w:rPr>
          <w:color w:val="339966"/>
        </w:rPr>
      </w:pPr>
      <w:bookmarkStart w:id="272" w:name="_Toc288142336"/>
      <w:bookmarkStart w:id="273" w:name="_Toc317166964"/>
      <w:r>
        <w:rPr>
          <w:color w:val="339966"/>
        </w:rPr>
        <w:t xml:space="preserve">Begin </w:t>
      </w:r>
      <w:r w:rsidR="00BF4E70">
        <w:rPr>
          <w:color w:val="339966"/>
        </w:rPr>
        <w:t xml:space="preserve">DCA 2011SS-03 </w:t>
      </w:r>
      <w:r>
        <w:rPr>
          <w:color w:val="339966"/>
        </w:rPr>
        <w:t xml:space="preserve"> &amp; DCA 2014SS-03</w:t>
      </w:r>
    </w:p>
    <w:bookmarkEnd w:id="272"/>
    <w:bookmarkEnd w:id="273"/>
    <w:bookmarkEnd w:id="268"/>
    <w:bookmarkEnd w:id="269"/>
    <w:bookmarkEnd w:id="270"/>
    <w:p w:rsidR="00A32804" w:rsidRDefault="00A32804" w:rsidP="0099619D"/>
    <w:p w:rsidR="00A32804" w:rsidRPr="0025309D" w:rsidRDefault="00A32804" w:rsidP="00A32804">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 xml:space="preserve">End DCA 2011SS-03  </w:t>
      </w:r>
    </w:p>
    <w:p w:rsidR="00A32804" w:rsidRDefault="00A32804" w:rsidP="0099619D"/>
    <w:p w:rsidR="005D581B" w:rsidRPr="0025309D" w:rsidRDefault="005D581B" w:rsidP="005D581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2015SS-02</w:t>
      </w:r>
    </w:p>
    <w:p w:rsidR="005D581B" w:rsidRDefault="005D581B" w:rsidP="0099619D"/>
    <w:p w:rsidR="005D581B" w:rsidRPr="003D47AA" w:rsidRDefault="003D47AA" w:rsidP="005D581B">
      <w:pPr>
        <w:pBdr>
          <w:top w:val="dotted" w:sz="4" w:space="3" w:color="FF0000"/>
          <w:left w:val="dotted" w:sz="4" w:space="4" w:color="FF0000"/>
          <w:bottom w:val="dotted" w:sz="4" w:space="3" w:color="FF0000"/>
          <w:right w:val="dotted" w:sz="4" w:space="4" w:color="FF0000"/>
        </w:pBdr>
        <w:spacing w:before="40" w:after="40"/>
        <w:rPr>
          <w:color w:val="FF0000"/>
        </w:rPr>
      </w:pPr>
      <w:bookmarkStart w:id="274" w:name="_Toc288142335"/>
      <w:bookmarkStart w:id="275" w:name="_Toc317166963"/>
      <w:bookmarkStart w:id="276" w:name="_Toc372814798"/>
      <w:r>
        <w:rPr>
          <w:color w:val="FF0000"/>
        </w:rPr>
        <w:t>[Include the following with all</w:t>
      </w:r>
      <w:r w:rsidR="005D581B" w:rsidRPr="003D47AA">
        <w:rPr>
          <w:color w:val="FF0000"/>
        </w:rPr>
        <w:t xml:space="preserve"> contracts:]</w:t>
      </w:r>
    </w:p>
    <w:p w:rsidR="005D581B" w:rsidRPr="003D47AA" w:rsidRDefault="005D581B" w:rsidP="003D47AA">
      <w:pPr>
        <w:pStyle w:val="Heading3"/>
      </w:pPr>
      <w:bookmarkStart w:id="277" w:name="_Toc473552580"/>
      <w:r w:rsidRPr="003D47AA">
        <w:t>107.02</w:t>
      </w:r>
      <w:r w:rsidRPr="003D47AA">
        <w:tab/>
        <w:t>Pre-Construction Conference</w:t>
      </w:r>
      <w:bookmarkEnd w:id="274"/>
      <w:bookmarkEnd w:id="275"/>
      <w:bookmarkEnd w:id="276"/>
      <w:bookmarkEnd w:id="277"/>
    </w:p>
    <w:p w:rsidR="005D581B" w:rsidRPr="003D47AA" w:rsidRDefault="005D581B" w:rsidP="005D581B">
      <w:pPr>
        <w:jc w:val="both"/>
      </w:pPr>
      <w:r w:rsidRPr="003D47AA">
        <w:t>The second paragraph is deleted and replaced with the following:</w:t>
      </w:r>
    </w:p>
    <w:p w:rsidR="005D581B" w:rsidRPr="003D47AA" w:rsidRDefault="005D581B" w:rsidP="005D581B"/>
    <w:p w:rsidR="005D581B" w:rsidRPr="00347BF5" w:rsidRDefault="005D581B" w:rsidP="005D581B">
      <w:pPr>
        <w:ind w:left="1440"/>
        <w:jc w:val="both"/>
        <w:rPr>
          <w:i/>
        </w:rPr>
      </w:pPr>
      <w:r w:rsidRPr="003D47AA">
        <w:t xml:space="preserve">The Contractor, his superintendent, or his authorized agent shall be present at the conference and shall present a list of proposed subcontractors, if any, a list of suppliers from whom materials are anticipated to be purchased, an executed application for a Traffic Permit to begin work at the site, two (2) copies of the Health and Safety Plan (HASP) and Safe Work Plans (SWP) that comply with the NJTA-HASP and requirements of a satisfactory HASP and SWP as set forth elsewhere in the contract documents, and other data as required by the Authority. The information so presented shall be on forms </w:t>
      </w:r>
      <w:r w:rsidRPr="003D47AA">
        <w:lastRenderedPageBreak/>
        <w:t>submitted to the Contractor with the notice of this preconstruction conference. Separate Safety Kickoff Meeting, utility meeting, pre-concrete conferences, and/or other meetings may be scheduled when required by these Supplementary Specifications, or as needed</w:t>
      </w:r>
      <w:r w:rsidRPr="003D47AA">
        <w:rPr>
          <w:i/>
        </w:rPr>
        <w:t>.</w:t>
      </w:r>
    </w:p>
    <w:p w:rsidR="005D581B" w:rsidRDefault="005D581B" w:rsidP="0099619D"/>
    <w:p w:rsidR="005D581B" w:rsidRPr="0025309D" w:rsidRDefault="003D47AA" w:rsidP="005D581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w:t>
      </w:r>
      <w:r w:rsidR="005D581B">
        <w:rPr>
          <w:color w:val="339966"/>
        </w:rPr>
        <w:t xml:space="preserve"> DCA 2015SS-02</w:t>
      </w:r>
    </w:p>
    <w:p w:rsidR="005D581B" w:rsidRDefault="005D581B" w:rsidP="0099619D"/>
    <w:p w:rsidR="00174314" w:rsidRDefault="00174314" w:rsidP="00174314">
      <w:pPr>
        <w:pStyle w:val="Heading3"/>
      </w:pPr>
      <w:bookmarkStart w:id="278" w:name="_Toc473552581"/>
      <w:r>
        <w:t>107.03</w:t>
      </w:r>
      <w:r>
        <w:tab/>
        <w:t>Commencement of Work</w:t>
      </w:r>
      <w:bookmarkEnd w:id="278"/>
    </w:p>
    <w:p w:rsidR="00174314" w:rsidRDefault="00174314" w:rsidP="0099619D"/>
    <w:p w:rsidR="00A32804" w:rsidRPr="0025309D" w:rsidRDefault="00A32804" w:rsidP="00A32804">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2014SS-03</w:t>
      </w:r>
    </w:p>
    <w:p w:rsidR="00A32804" w:rsidRDefault="00A32804" w:rsidP="0099619D"/>
    <w:p w:rsidR="003D47AA" w:rsidRPr="0025309D" w:rsidRDefault="003D47AA" w:rsidP="003D47A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2015SS-02</w:t>
      </w:r>
    </w:p>
    <w:p w:rsidR="003D47AA" w:rsidRDefault="003D47AA" w:rsidP="0099619D"/>
    <w:p w:rsidR="003D47AA" w:rsidRPr="003D47AA" w:rsidRDefault="003D47AA" w:rsidP="003D47AA">
      <w:pPr>
        <w:pBdr>
          <w:top w:val="dotted" w:sz="4" w:space="3" w:color="FF0000"/>
          <w:left w:val="dotted" w:sz="4" w:space="4" w:color="FF0000"/>
          <w:bottom w:val="dotted" w:sz="4" w:space="3" w:color="FF0000"/>
          <w:right w:val="dotted" w:sz="4" w:space="4" w:color="FF0000"/>
        </w:pBdr>
        <w:spacing w:before="40" w:after="40"/>
        <w:rPr>
          <w:color w:val="FF0000"/>
        </w:rPr>
      </w:pPr>
      <w:r>
        <w:rPr>
          <w:color w:val="FF0000"/>
        </w:rPr>
        <w:t>[Include the following with all</w:t>
      </w:r>
      <w:r w:rsidRPr="003D47AA">
        <w:rPr>
          <w:color w:val="FF0000"/>
        </w:rPr>
        <w:t xml:space="preserve"> contracts:]</w:t>
      </w:r>
    </w:p>
    <w:p w:rsidR="003D47AA" w:rsidRPr="003D47AA" w:rsidRDefault="003D47AA" w:rsidP="00CB1545">
      <w:pPr>
        <w:ind w:left="1440"/>
        <w:jc w:val="both"/>
      </w:pPr>
      <w:r w:rsidRPr="003D47AA">
        <w:t>The first paragraph is deleted and replaced with the following:</w:t>
      </w:r>
    </w:p>
    <w:p w:rsidR="003D47AA" w:rsidRPr="003D47AA" w:rsidRDefault="003D47AA" w:rsidP="00CB1545">
      <w:pPr>
        <w:ind w:left="1440"/>
        <w:jc w:val="both"/>
      </w:pPr>
    </w:p>
    <w:p w:rsidR="003D47AA" w:rsidRPr="007355DC" w:rsidRDefault="003D47AA" w:rsidP="00CB1545">
      <w:pPr>
        <w:ind w:left="1440"/>
        <w:jc w:val="both"/>
      </w:pPr>
      <w:r w:rsidRPr="003D47AA">
        <w:t>Upon execution of the contract by the Authority, a fully executed copy thereof together with a Notice to Proceed will be forwarded to the Contractor. Receipt of the executed Contract and Notice shall constitute the Contractor's authority to enter upon the site of the work, provided the Contractor has prior thereto submitted to the Engineer</w:t>
      </w:r>
      <w:r w:rsidRPr="007355DC">
        <w:t>, and he has accepted, the insurance certificates required under Subsection 106.20 and applied for and received a Traffic Permit required under Section 801. Construction operations shall not begin until the Contractor has supplied, and the Engineer has accepted, the HASP and SWP, the progress schedule and other certifications, forms, schedules, and any other documents required by the Contract Documents prior to the beginning of construction operations and established a field office as required by the Supplementary Specifications. Furthermore, no construction operations shall begin until the Safety Kickoff Meeting has been held and the contractor has satisfied all requirements thereto.</w:t>
      </w:r>
    </w:p>
    <w:p w:rsidR="003D47AA" w:rsidRPr="007355DC" w:rsidRDefault="003D47AA" w:rsidP="00CB1545">
      <w:pPr>
        <w:jc w:val="both"/>
      </w:pPr>
    </w:p>
    <w:p w:rsidR="003D47AA" w:rsidRDefault="003D47AA" w:rsidP="003D47AA"/>
    <w:p w:rsidR="003D47AA" w:rsidRPr="0025309D" w:rsidRDefault="003D47AA" w:rsidP="003D47A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2015SS-02</w:t>
      </w:r>
    </w:p>
    <w:p w:rsidR="003D47AA" w:rsidRDefault="003D47AA" w:rsidP="0099619D"/>
    <w:p w:rsidR="00A32804" w:rsidRDefault="00A32804" w:rsidP="0099619D"/>
    <w:p w:rsidR="00FA20B6" w:rsidRPr="00384F93" w:rsidRDefault="00FA20B6" w:rsidP="00FA20B6">
      <w:pPr>
        <w:pStyle w:val="RedLinewLines"/>
        <w:ind w:left="0"/>
      </w:pPr>
      <w:r w:rsidRPr="00384F93">
        <w:t>[Include the fol</w:t>
      </w:r>
      <w:r>
        <w:t>lowing with federal-aid funded contracts:]</w:t>
      </w:r>
    </w:p>
    <w:p w:rsidR="00FA20B6" w:rsidRDefault="00FA20B6" w:rsidP="00CB1545">
      <w:pPr>
        <w:jc w:val="both"/>
      </w:pPr>
    </w:p>
    <w:p w:rsidR="00FC0334" w:rsidRDefault="00FC0334" w:rsidP="00CB1545">
      <w:pPr>
        <w:jc w:val="both"/>
      </w:pPr>
      <w:r>
        <w:t>The following is added:</w:t>
      </w:r>
    </w:p>
    <w:p w:rsidR="00FC0334" w:rsidRDefault="00FC0334" w:rsidP="00CB1545">
      <w:pPr>
        <w:jc w:val="both"/>
      </w:pPr>
    </w:p>
    <w:p w:rsidR="00FC0334" w:rsidRDefault="00FC0334" w:rsidP="00CB1545">
      <w:pPr>
        <w:ind w:left="1440"/>
        <w:jc w:val="both"/>
      </w:pPr>
      <w:r>
        <w:t xml:space="preserve">The Contractor shall submit to the Engineer, within </w:t>
      </w:r>
      <w:r>
        <w:rPr>
          <w:b/>
          <w:color w:val="FF0000"/>
        </w:rPr>
        <w:t>[insert number of days]</w:t>
      </w:r>
      <w:r>
        <w:rPr>
          <w:b/>
        </w:rPr>
        <w:t xml:space="preserve"> </w:t>
      </w:r>
      <w:r>
        <w:t xml:space="preserve">days after the Notice of Contract Award, a pollution control plan, including a description of the proposed systems to contain, collect, store, dispose of, and otherwise fully protect the environment from all rust, paint particles, blasting medium and contaminates associated with the work.  Failure of Contractor to submit and receive approval for the pollution </w:t>
      </w:r>
      <w:r>
        <w:lastRenderedPageBreak/>
        <w:t>control plan shall constitute an act of default by the Contractor, for which the Authority may take whatever action deemed appropriate pursuant to Subsection 106.04.</w:t>
      </w:r>
    </w:p>
    <w:p w:rsidR="00FC0334" w:rsidRDefault="00FC0334" w:rsidP="00CB1545">
      <w:pPr>
        <w:jc w:val="both"/>
      </w:pPr>
    </w:p>
    <w:p w:rsidR="00FC0334" w:rsidRDefault="00FC0334" w:rsidP="00CB1545">
      <w:pPr>
        <w:ind w:left="1440"/>
        <w:jc w:val="both"/>
      </w:pPr>
      <w:r>
        <w:t>Further details pertaining to the pollution control plan are specified under Section 411 of the Supplementary Specifications.</w:t>
      </w:r>
    </w:p>
    <w:p w:rsidR="00FC0334" w:rsidRDefault="00FC0334" w:rsidP="00CB1545">
      <w:pPr>
        <w:jc w:val="both"/>
      </w:pPr>
    </w:p>
    <w:p w:rsidR="00FC0334" w:rsidRDefault="00FC0334" w:rsidP="00CB1545">
      <w:pPr>
        <w:jc w:val="both"/>
      </w:pPr>
      <w:r>
        <w:t>The following is added:</w:t>
      </w:r>
    </w:p>
    <w:p w:rsidR="00FC0334" w:rsidRDefault="00FC0334" w:rsidP="00CB1545">
      <w:pPr>
        <w:jc w:val="both"/>
      </w:pPr>
    </w:p>
    <w:p w:rsidR="00FC0334" w:rsidRDefault="00FC0334" w:rsidP="00CB1545">
      <w:pPr>
        <w:ind w:left="1440"/>
        <w:jc w:val="both"/>
      </w:pPr>
      <w:r>
        <w:t>The Contractor shall, upon receipt of Notice of Award, immediately submit for approval, source of materials to be incorporated in the work.  Immediately on receipt of this approval, the Contractor shall place orders for all materials, and for equipment required for the work; submit shop and work drawings for review; and secure delivery dates from suppliers.  The Contractor shall then submit his Progress Schedule, bar graph type, encompassing all phases and trades for work under this Contract.</w:t>
      </w:r>
    </w:p>
    <w:p w:rsidR="00FC0334" w:rsidRDefault="00FC0334" w:rsidP="00CB1545">
      <w:pPr>
        <w:jc w:val="both"/>
      </w:pPr>
    </w:p>
    <w:p w:rsidR="00FC0334" w:rsidRDefault="00FC0334" w:rsidP="00CB1545">
      <w:pPr>
        <w:ind w:left="1440"/>
        <w:jc w:val="both"/>
      </w:pPr>
      <w:r>
        <w:t>The Contractor shall not commence work at the job site until all materials are readily available for installation.  The Contractor shall provide and pay for any and all material storage facilities required to accomplish this requirement.  Once work at the job site has commenced, the work shall continue without interruption until completed.</w:t>
      </w:r>
    </w:p>
    <w:p w:rsidR="000C3F13" w:rsidRDefault="000C3F13" w:rsidP="00CB1545">
      <w:pPr>
        <w:ind w:left="1440"/>
        <w:jc w:val="both"/>
      </w:pPr>
    </w:p>
    <w:p w:rsidR="000C3F13" w:rsidRPr="0025309D" w:rsidRDefault="000C3F13" w:rsidP="000C3F13">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2015SS-03</w:t>
      </w:r>
    </w:p>
    <w:p w:rsidR="000C3F13" w:rsidRDefault="000C3F13" w:rsidP="00CB1545">
      <w:pPr>
        <w:ind w:left="1440"/>
        <w:jc w:val="both"/>
      </w:pPr>
    </w:p>
    <w:p w:rsidR="000C3F13" w:rsidRDefault="000C3F13" w:rsidP="000C3BA1">
      <w:pPr>
        <w:pStyle w:val="Heading3"/>
      </w:pPr>
      <w:bookmarkStart w:id="279" w:name="_Toc473552582"/>
      <w:r>
        <w:t>107.04</w:t>
      </w:r>
      <w:r>
        <w:tab/>
        <w:t>Progress Schedule</w:t>
      </w:r>
      <w:bookmarkEnd w:id="279"/>
      <w:r>
        <w:t xml:space="preserve">  </w:t>
      </w:r>
    </w:p>
    <w:p w:rsidR="000C3F13" w:rsidRDefault="000C3F13" w:rsidP="000C3F13">
      <w:pPr>
        <w:ind w:left="1440"/>
        <w:jc w:val="both"/>
      </w:pPr>
      <w:r>
        <w:t>The third paragraph is deleted and replaced with the following:</w:t>
      </w:r>
    </w:p>
    <w:p w:rsidR="000C3F13" w:rsidRDefault="000C3F13" w:rsidP="000C3F13">
      <w:pPr>
        <w:ind w:left="1440"/>
        <w:jc w:val="both"/>
      </w:pPr>
    </w:p>
    <w:p w:rsidR="000C3F13" w:rsidRDefault="000C3F13" w:rsidP="000C3F13">
      <w:pPr>
        <w:ind w:left="1440"/>
        <w:jc w:val="both"/>
      </w:pPr>
      <w:r>
        <w:t>A progress schedule submission is defined as the complete progress schedule described above, as well as subsequent updated progress schedules described under Part 107.04(E)(1)(e).</w:t>
      </w:r>
    </w:p>
    <w:p w:rsidR="000C3F13" w:rsidRDefault="000C3F13" w:rsidP="000C3F13">
      <w:pPr>
        <w:ind w:left="1440"/>
        <w:jc w:val="both"/>
      </w:pPr>
    </w:p>
    <w:p w:rsidR="000C3F13" w:rsidRDefault="000C3F13" w:rsidP="000C3F13">
      <w:pPr>
        <w:ind w:left="1440"/>
        <w:jc w:val="both"/>
      </w:pPr>
      <w:r>
        <w:t>The Engineer shall not process a “Certificate for Payment to Contractor” until the progress schedule submission has been approved. Ten (10) working days will be required for review and comment on each progress schedule submission for projects having a duration of two (2) years or less with two (2) additional working days for each year or part thereof in excess of two (2) years. Once the progress schedule has been approved by the Engineer, the Contractor shall not deviate from the logic, interim milestones or contract completion date contained therein without the approval of the Engineer in writing.</w:t>
      </w:r>
    </w:p>
    <w:p w:rsidR="000C3F13" w:rsidRDefault="000C3F13" w:rsidP="000C3F13">
      <w:pPr>
        <w:ind w:left="1440"/>
        <w:jc w:val="both"/>
      </w:pPr>
    </w:p>
    <w:p w:rsidR="000C3F13" w:rsidRDefault="000C3F13" w:rsidP="000C3F13">
      <w:pPr>
        <w:ind w:left="1440"/>
        <w:jc w:val="both"/>
      </w:pPr>
    </w:p>
    <w:p w:rsidR="000C3F13" w:rsidRPr="0025309D" w:rsidRDefault="000C3F13" w:rsidP="000C3F13">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2015SS-03</w:t>
      </w:r>
    </w:p>
    <w:p w:rsidR="000C3F13" w:rsidRDefault="000C3F13" w:rsidP="00CB1545">
      <w:pPr>
        <w:ind w:left="1440"/>
        <w:jc w:val="both"/>
      </w:pPr>
    </w:p>
    <w:p w:rsidR="00FC0334" w:rsidRDefault="00FC0334">
      <w:pPr>
        <w:ind w:left="1440"/>
      </w:pPr>
    </w:p>
    <w:p w:rsidR="00FC0334" w:rsidRDefault="00FC0334" w:rsidP="006C1499">
      <w:pPr>
        <w:pStyle w:val="RedLinewLines"/>
        <w:ind w:left="0"/>
      </w:pPr>
      <w:r>
        <w:t>[Include the following with federal-aid funded contracts:]</w:t>
      </w:r>
    </w:p>
    <w:p w:rsidR="00FC0334" w:rsidRDefault="00E220D8" w:rsidP="00DE670D">
      <w:pPr>
        <w:pStyle w:val="Heading3"/>
      </w:pPr>
      <w:bookmarkStart w:id="280" w:name="_Toc475933018"/>
      <w:bookmarkStart w:id="281" w:name="_Toc73107129"/>
      <w:bookmarkStart w:id="282" w:name="_Toc77561616"/>
      <w:bookmarkStart w:id="283" w:name="_Toc229306501"/>
      <w:bookmarkStart w:id="284" w:name="_Toc317166965"/>
      <w:bookmarkStart w:id="285" w:name="_Toc473552583"/>
      <w:r>
        <w:lastRenderedPageBreak/>
        <w:t>107.08</w:t>
      </w:r>
      <w:r>
        <w:tab/>
      </w:r>
      <w:r w:rsidR="00FC0334">
        <w:t xml:space="preserve">Suspension </w:t>
      </w:r>
      <w:r>
        <w:t xml:space="preserve">Of </w:t>
      </w:r>
      <w:r w:rsidR="00FC0334">
        <w:t>Work</w:t>
      </w:r>
      <w:bookmarkEnd w:id="280"/>
      <w:bookmarkEnd w:id="281"/>
      <w:bookmarkEnd w:id="282"/>
      <w:bookmarkEnd w:id="283"/>
      <w:bookmarkEnd w:id="284"/>
      <w:bookmarkEnd w:id="285"/>
    </w:p>
    <w:p w:rsidR="00FC0334" w:rsidRDefault="00FC0334">
      <w:pPr>
        <w:ind w:left="1440"/>
      </w:pPr>
      <w:r>
        <w:t>The following is added before the first sentence of the first paragraph:</w:t>
      </w:r>
    </w:p>
    <w:p w:rsidR="00FC0334" w:rsidRDefault="00FC0334">
      <w:pPr>
        <w:ind w:left="1440"/>
      </w:pPr>
    </w:p>
    <w:p w:rsidR="00FC0334" w:rsidRDefault="00FC0334">
      <w:pPr>
        <w:ind w:left="1440"/>
      </w:pPr>
      <w:r>
        <w:t>The Chief Engineer has the authority to suspend the work wholly or in part, for such period as he may deem necessary, due to unsuitable weather or for such time as he may deem necessary, due to the failure on the part of the Contractor to carry out orders given or to perform any provision of the Contract.</w:t>
      </w:r>
    </w:p>
    <w:p w:rsidR="00FC0334" w:rsidRDefault="00FC0334">
      <w:pPr>
        <w:ind w:left="1440"/>
      </w:pPr>
    </w:p>
    <w:p w:rsidR="00FC0334" w:rsidRDefault="00FC0334">
      <w:pPr>
        <w:ind w:left="1440"/>
      </w:pPr>
      <w:r>
        <w:t>The following is added after the third sentence of the first paragraph:</w:t>
      </w:r>
    </w:p>
    <w:p w:rsidR="00FC0334" w:rsidRDefault="00FC0334">
      <w:pPr>
        <w:ind w:left="1440"/>
      </w:pPr>
    </w:p>
    <w:p w:rsidR="00FC0334" w:rsidRDefault="00FC0334">
      <w:pPr>
        <w:ind w:left="1440"/>
      </w:pPr>
      <w:r>
        <w:t>Unless the Chief Engineer orders a suspension of all of the work or a portion of the work which is the current controlling operation or operations, due to unsuitable weather, the days on which the suspension is in effect shall not be considered working days on working day contracts.</w:t>
      </w:r>
    </w:p>
    <w:p w:rsidR="00FC0334" w:rsidRDefault="00FC0334">
      <w:pPr>
        <w:ind w:left="1440"/>
      </w:pPr>
    </w:p>
    <w:p w:rsidR="007719BB" w:rsidRDefault="007719BB" w:rsidP="006C1499">
      <w:pPr>
        <w:pStyle w:val="RedLinewLines"/>
        <w:ind w:left="0"/>
      </w:pPr>
      <w:r>
        <w:t>[Include the following with contracts which do not require progress photographs:]</w:t>
      </w:r>
    </w:p>
    <w:p w:rsidR="00FC0334" w:rsidRDefault="00E220D8" w:rsidP="00DE670D">
      <w:pPr>
        <w:pStyle w:val="Heading3"/>
      </w:pPr>
      <w:bookmarkStart w:id="286" w:name="_Toc475933019"/>
      <w:bookmarkStart w:id="287" w:name="_Toc73107130"/>
      <w:bookmarkStart w:id="288" w:name="_Toc77561617"/>
      <w:bookmarkStart w:id="289" w:name="_Toc229306502"/>
      <w:bookmarkStart w:id="290" w:name="_Toc317166966"/>
      <w:bookmarkStart w:id="291" w:name="_Toc473552584"/>
      <w:r>
        <w:t>107.10</w:t>
      </w:r>
      <w:r>
        <w:tab/>
      </w:r>
      <w:bookmarkEnd w:id="286"/>
      <w:r>
        <w:t>Progress Photographs</w:t>
      </w:r>
      <w:bookmarkEnd w:id="287"/>
      <w:bookmarkEnd w:id="288"/>
      <w:bookmarkEnd w:id="289"/>
      <w:bookmarkEnd w:id="290"/>
      <w:bookmarkEnd w:id="291"/>
    </w:p>
    <w:p w:rsidR="00FC0334" w:rsidRDefault="00FC0334">
      <w:pPr>
        <w:ind w:left="1440"/>
      </w:pPr>
    </w:p>
    <w:p w:rsidR="00FC0334" w:rsidRDefault="00FC0334" w:rsidP="005E25E9">
      <w:r>
        <w:t>Delete this subsection in its entirety.</w:t>
      </w:r>
    </w:p>
    <w:p w:rsidR="00FC0334" w:rsidRDefault="00FC0334">
      <w:pPr>
        <w:ind w:left="1440"/>
      </w:pPr>
    </w:p>
    <w:p w:rsidR="006825E9" w:rsidRPr="0025309D" w:rsidRDefault="00A2739E" w:rsidP="006825E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2011SS-19</w:t>
      </w:r>
    </w:p>
    <w:p w:rsidR="006825E9" w:rsidRDefault="006825E9" w:rsidP="006825E9">
      <w:pPr>
        <w:pStyle w:val="BodyTextIndent3"/>
      </w:pPr>
    </w:p>
    <w:p w:rsidR="00A2739E" w:rsidRPr="002E49B0" w:rsidRDefault="00A2739E" w:rsidP="00DE670D">
      <w:pPr>
        <w:pStyle w:val="Heading3"/>
      </w:pPr>
      <w:bookmarkStart w:id="292" w:name="_Toc299118956"/>
      <w:bookmarkStart w:id="293" w:name="_Toc317166967"/>
      <w:bookmarkStart w:id="294" w:name="_Toc473552585"/>
      <w:r w:rsidRPr="00A2739E">
        <w:t>107.12</w:t>
      </w:r>
      <w:r w:rsidRPr="00A2739E">
        <w:tab/>
        <w:t>Lane And Roadway Occupancy Charges</w:t>
      </w:r>
      <w:bookmarkEnd w:id="292"/>
      <w:bookmarkEnd w:id="293"/>
      <w:bookmarkEnd w:id="294"/>
    </w:p>
    <w:p w:rsidR="00A2739E" w:rsidRPr="00A2739E" w:rsidRDefault="00A2739E" w:rsidP="00A2739E">
      <w:pPr>
        <w:pBdr>
          <w:top w:val="dotted" w:sz="4" w:space="3" w:color="FF0000"/>
          <w:left w:val="dotted" w:sz="4" w:space="4" w:color="FF0000"/>
          <w:bottom w:val="dotted" w:sz="4" w:space="3" w:color="FF0000"/>
          <w:right w:val="dotted" w:sz="4" w:space="4" w:color="FF0000"/>
        </w:pBdr>
        <w:spacing w:before="40" w:after="40"/>
        <w:jc w:val="both"/>
        <w:rPr>
          <w:color w:val="FF0000"/>
          <w:szCs w:val="22"/>
        </w:rPr>
      </w:pPr>
      <w:r w:rsidRPr="00A2739E">
        <w:rPr>
          <w:color w:val="FF0000"/>
          <w:szCs w:val="22"/>
        </w:rPr>
        <w:t>[Use the following for Contracts that include lane closings. The Lane Occupancy Charges shall be calculated in accordance with the Authority’s Road User Cost Manual and Lane Occupancy Charge Worksheet:]</w:t>
      </w:r>
    </w:p>
    <w:p w:rsidR="00A2739E" w:rsidRPr="00A2739E" w:rsidRDefault="00A2739E" w:rsidP="00A2739E">
      <w:pPr>
        <w:ind w:left="1440"/>
        <w:jc w:val="both"/>
      </w:pPr>
    </w:p>
    <w:p w:rsidR="00A2739E" w:rsidRPr="00A2739E" w:rsidRDefault="00A2739E" w:rsidP="00A2739E">
      <w:pPr>
        <w:ind w:left="1440"/>
        <w:jc w:val="both"/>
      </w:pPr>
      <w:r w:rsidRPr="00A2739E">
        <w:t>The Contractor is advised that</w:t>
      </w:r>
      <w:r w:rsidRPr="00A2739E">
        <w:rPr>
          <w:b/>
        </w:rPr>
        <w:t xml:space="preserve"> </w:t>
      </w:r>
      <w:r w:rsidRPr="00A2739E">
        <w:rPr>
          <w:bCs/>
        </w:rPr>
        <w:t xml:space="preserve">severe impacts are experienced by the traveling public </w:t>
      </w:r>
      <w:r w:rsidRPr="00A2739E">
        <w:t>occasioned</w:t>
      </w:r>
      <w:r w:rsidRPr="00A2739E">
        <w:rPr>
          <w:bCs/>
        </w:rPr>
        <w:t xml:space="preserve"> by having a lane or lanes closed beyond the allowable lane closure hours listed in the Authority’s Manual for Traffic Control in Work Zones.</w:t>
      </w:r>
      <w:r w:rsidRPr="00A2739E">
        <w:t xml:space="preserve">  In the event that the Contractor fails to open a lane or lanes or make the lane or lanes fully available for use by Authority Maintenance crews, according to the allowable lane closure hours, the Authority will have the right to collect a Lane Occupancy Charge for the use and occupancy of each such lane or lanes beyond the allowable lane closure</w:t>
      </w:r>
      <w:r w:rsidRPr="00A2739E">
        <w:rPr>
          <w:bCs/>
        </w:rPr>
        <w:t xml:space="preserve"> hours</w:t>
      </w:r>
      <w:r w:rsidRPr="00A2739E">
        <w:t xml:space="preserve"> until such time that the lane or lanes are reopened to traffic or made fully available for use by Authority Maintenance crews. </w:t>
      </w:r>
      <w:r w:rsidRPr="00A2739E">
        <w:rPr>
          <w:bCs/>
        </w:rPr>
        <w:t>Therefore, the contractor will be assessed a Lane Occupancy Charge for a delay in the reopening of the lane closing(s), premised upon road user costs and costs incurred by the Authority for engineering, inspection, and administration (including overhead).  The Lane Occupancy</w:t>
      </w:r>
      <w:r w:rsidRPr="00A2739E">
        <w:t xml:space="preserve"> Charges shall be collected by deducting the appropriate Charges, as determined in accordance with the Authority’s </w:t>
      </w:r>
      <w:r w:rsidRPr="00A2739E">
        <w:rPr>
          <w:b/>
        </w:rPr>
        <w:t>Road User Cost Manual</w:t>
      </w:r>
      <w:r w:rsidRPr="00A2739E">
        <w:t xml:space="preserve"> and </w:t>
      </w:r>
      <w:r w:rsidRPr="00A2739E">
        <w:rPr>
          <w:b/>
        </w:rPr>
        <w:t>Lane Occupancy Charge Worksheet</w:t>
      </w:r>
      <w:r w:rsidRPr="00A2739E">
        <w:t xml:space="preserve">, from the Contractor’s </w:t>
      </w:r>
      <w:r w:rsidRPr="00A2739E">
        <w:lastRenderedPageBreak/>
        <w:t xml:space="preserve">partial payments. </w:t>
      </w:r>
    </w:p>
    <w:p w:rsidR="00A2739E" w:rsidRPr="00A2739E" w:rsidRDefault="00A2739E" w:rsidP="00A2739E">
      <w:pPr>
        <w:ind w:left="1440"/>
        <w:jc w:val="both"/>
      </w:pPr>
    </w:p>
    <w:p w:rsidR="00A2739E" w:rsidRPr="00A2739E" w:rsidRDefault="00A2739E" w:rsidP="00A2739E">
      <w:pPr>
        <w:ind w:left="1440"/>
        <w:jc w:val="both"/>
      </w:pPr>
      <w:r w:rsidRPr="00A2739E">
        <w:t xml:space="preserve">The Authority’s </w:t>
      </w:r>
      <w:r w:rsidRPr="00A2739E">
        <w:rPr>
          <w:b/>
        </w:rPr>
        <w:t>Road User Cost Manual</w:t>
      </w:r>
      <w:r w:rsidRPr="00A2739E">
        <w:t xml:space="preserve"> and </w:t>
      </w:r>
      <w:r w:rsidRPr="00A2739E">
        <w:rPr>
          <w:b/>
        </w:rPr>
        <w:t>Lane Occupancy Charge Worksheet</w:t>
      </w:r>
      <w:r w:rsidRPr="00A2739E">
        <w:t xml:space="preserve"> are available on the Authority’s Web Site (</w:t>
      </w:r>
      <w:r w:rsidR="00D715D0" w:rsidRPr="00D715D0">
        <w:t>http://www.state.nj.us/turnpike/professional-services.html</w:t>
      </w:r>
      <w:r w:rsidRPr="00A2739E">
        <w:t>) under the Engineering Reference Material section.</w:t>
      </w:r>
    </w:p>
    <w:p w:rsidR="00A2739E" w:rsidRPr="00A2739E" w:rsidRDefault="00A2739E" w:rsidP="00A2739E">
      <w:pPr>
        <w:jc w:val="both"/>
      </w:pPr>
    </w:p>
    <w:p w:rsidR="00A2739E" w:rsidRPr="00A2739E" w:rsidRDefault="00A2739E" w:rsidP="00A2739E">
      <w:pPr>
        <w:ind w:left="1440"/>
        <w:jc w:val="both"/>
      </w:pPr>
      <w:r w:rsidRPr="00A2739E">
        <w:t>The Lane Occupancy Charges for lane closings in this Contract are shown in the table below, and they will be assessed after the expiration of the permissible lane closing periods specified in the Authority’s Manual for Traffic Control in Work Zones, until such time as the lane is fully available for use by Authority patrons or Authority Maintenance crews, as applicable, for each location of work in this Contract.</w:t>
      </w:r>
    </w:p>
    <w:p w:rsidR="00A2739E" w:rsidRPr="00A2739E" w:rsidRDefault="00A2739E" w:rsidP="00A2739E">
      <w:pPr>
        <w:ind w:left="1440"/>
        <w:jc w:val="both"/>
      </w:pPr>
    </w:p>
    <w:p w:rsidR="00A2739E" w:rsidRPr="00A2739E" w:rsidRDefault="00A2739E" w:rsidP="00A2739E">
      <w:pPr>
        <w:pBdr>
          <w:top w:val="dotted" w:sz="4" w:space="3" w:color="FF0000"/>
          <w:left w:val="dotted" w:sz="4" w:space="4" w:color="FF0000"/>
          <w:bottom w:val="dotted" w:sz="4" w:space="3" w:color="FF0000"/>
          <w:right w:val="dotted" w:sz="4" w:space="4" w:color="FF0000"/>
        </w:pBdr>
        <w:spacing w:before="40" w:after="40"/>
        <w:jc w:val="both"/>
        <w:rPr>
          <w:color w:val="FF0000"/>
          <w:szCs w:val="22"/>
        </w:rPr>
      </w:pPr>
      <w:r w:rsidRPr="00A2739E">
        <w:rPr>
          <w:color w:val="FF0000"/>
          <w:szCs w:val="22"/>
        </w:rPr>
        <w:t xml:space="preserve">[Insert the table and accompanying note(s) from the </w:t>
      </w:r>
      <w:r w:rsidRPr="00A2739E">
        <w:rPr>
          <w:b/>
          <w:color w:val="FF0000"/>
          <w:szCs w:val="22"/>
        </w:rPr>
        <w:t>Lane Occupancy Charge Worksheet</w:t>
      </w:r>
      <w:r w:rsidRPr="00A2739E">
        <w:rPr>
          <w:color w:val="FF0000"/>
          <w:szCs w:val="22"/>
        </w:rPr>
        <w:t xml:space="preserve"> used to calculate the Lane Occupancy Charges for lane closings in this contract from the Authority’s </w:t>
      </w:r>
      <w:r w:rsidRPr="00A2739E">
        <w:rPr>
          <w:b/>
          <w:color w:val="FF0000"/>
          <w:szCs w:val="22"/>
        </w:rPr>
        <w:t>Road User Cost Manual</w:t>
      </w:r>
      <w:r w:rsidRPr="00A2739E">
        <w:rPr>
          <w:color w:val="FF0000"/>
          <w:szCs w:val="22"/>
        </w:rPr>
        <w:t xml:space="preserve">. Revise the </w:t>
      </w:r>
      <w:r w:rsidRPr="00A2739E">
        <w:rPr>
          <w:color w:val="FF0000"/>
          <w:szCs w:val="22"/>
          <w:u w:val="single"/>
        </w:rPr>
        <w:t>example</w:t>
      </w:r>
      <w:r w:rsidRPr="00A2739E">
        <w:rPr>
          <w:color w:val="FF0000"/>
          <w:szCs w:val="22"/>
        </w:rPr>
        <w:t xml:space="preserve"> table and notes shown below, as necessary:]</w:t>
      </w:r>
    </w:p>
    <w:tbl>
      <w:tblPr>
        <w:tblW w:w="5080" w:type="dxa"/>
        <w:jc w:val="center"/>
        <w:tblCellMar>
          <w:left w:w="0" w:type="dxa"/>
          <w:right w:w="0" w:type="dxa"/>
        </w:tblCellMar>
        <w:tblLook w:val="04A0" w:firstRow="1" w:lastRow="0" w:firstColumn="1" w:lastColumn="0" w:noHBand="0" w:noVBand="1"/>
      </w:tblPr>
      <w:tblGrid>
        <w:gridCol w:w="2200"/>
        <w:gridCol w:w="2880"/>
      </w:tblGrid>
      <w:tr w:rsidR="00A2739E" w:rsidRPr="00E00C53" w:rsidTr="002E49B0">
        <w:trPr>
          <w:trHeight w:val="525"/>
          <w:jc w:val="center"/>
        </w:trPr>
        <w:tc>
          <w:tcPr>
            <w:tcW w:w="2200" w:type="dxa"/>
            <w:tcBorders>
              <w:top w:val="single" w:sz="8" w:space="0" w:color="auto"/>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bottom"/>
            <w:hideMark/>
          </w:tcPr>
          <w:p w:rsidR="00A2739E" w:rsidRPr="00ED72B8" w:rsidRDefault="00A2739E" w:rsidP="00A2739E">
            <w:pPr>
              <w:jc w:val="both"/>
              <w:rPr>
                <w:rFonts w:eastAsia="Calibri" w:cs="Arial"/>
                <w:b/>
                <w:bCs/>
              </w:rPr>
            </w:pPr>
            <w:r w:rsidRPr="00E00C53">
              <w:rPr>
                <w:rFonts w:cs="Arial"/>
                <w:b/>
                <w:bCs/>
              </w:rPr>
              <w:t>Reopening Of Lane Is Late By:</w:t>
            </w:r>
          </w:p>
        </w:tc>
        <w:tc>
          <w:tcPr>
            <w:tcW w:w="2880" w:type="dxa"/>
            <w:tcBorders>
              <w:top w:val="single" w:sz="8" w:space="0" w:color="auto"/>
              <w:left w:val="nil"/>
              <w:bottom w:val="single" w:sz="8" w:space="0" w:color="auto"/>
              <w:right w:val="single" w:sz="8" w:space="0" w:color="000000"/>
            </w:tcBorders>
            <w:shd w:val="clear" w:color="auto" w:fill="D9D9D9"/>
            <w:tcMar>
              <w:top w:w="0" w:type="dxa"/>
              <w:left w:w="108" w:type="dxa"/>
              <w:bottom w:w="0" w:type="dxa"/>
              <w:right w:w="108" w:type="dxa"/>
            </w:tcMar>
            <w:vAlign w:val="bottom"/>
            <w:hideMark/>
          </w:tcPr>
          <w:p w:rsidR="00A2739E" w:rsidRPr="00ED72B8" w:rsidRDefault="00A2739E" w:rsidP="00A2739E">
            <w:pPr>
              <w:jc w:val="both"/>
              <w:rPr>
                <w:rFonts w:eastAsia="Calibri" w:cs="Arial"/>
                <w:b/>
                <w:bCs/>
              </w:rPr>
            </w:pPr>
            <w:r w:rsidRPr="00E00C53">
              <w:rPr>
                <w:rFonts w:cs="Arial"/>
                <w:b/>
                <w:bCs/>
              </w:rPr>
              <w:t>Lane Occupancy Charge Assessed:</w:t>
            </w:r>
          </w:p>
        </w:tc>
      </w:tr>
      <w:tr w:rsidR="00A2739E" w:rsidRPr="00E00C53" w:rsidTr="002E49B0">
        <w:trPr>
          <w:trHeight w:val="270"/>
          <w:jc w:val="center"/>
        </w:trPr>
        <w:tc>
          <w:tcPr>
            <w:tcW w:w="22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1 to 15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2739E" w:rsidRPr="00ED72B8" w:rsidRDefault="009C4BE0" w:rsidP="00A2739E">
            <w:pPr>
              <w:jc w:val="both"/>
              <w:rPr>
                <w:rFonts w:eastAsia="Calibri" w:cs="Arial"/>
              </w:rPr>
            </w:pPr>
            <w:r>
              <w:rPr>
                <w:noProof/>
              </w:rPr>
              <mc:AlternateContent>
                <mc:Choice Requires="wps">
                  <w:drawing>
                    <wp:anchor distT="0" distB="0" distL="114300" distR="114300" simplePos="0" relativeHeight="251656704" behindDoc="0" locked="0" layoutInCell="1" allowOverlap="1" wp14:anchorId="71E0CB31" wp14:editId="57E0046B">
                      <wp:simplePos x="0" y="0"/>
                      <wp:positionH relativeFrom="column">
                        <wp:posOffset>5772150</wp:posOffset>
                      </wp:positionH>
                      <wp:positionV relativeFrom="paragraph">
                        <wp:posOffset>133350</wp:posOffset>
                      </wp:positionV>
                      <wp:extent cx="1490980" cy="921385"/>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0980" cy="921385"/>
                              </a:xfrm>
                              <a:prstGeom prst="rect">
                                <a:avLst/>
                              </a:prstGeom>
                              <a:solidFill>
                                <a:srgbClr val="FFFFFF"/>
                              </a:solidFill>
                              <a:ln w="9525">
                                <a:solidFill>
                                  <a:srgbClr val="000000"/>
                                </a:solidFill>
                                <a:miter lim="800000"/>
                                <a:headEnd/>
                                <a:tailEnd/>
                              </a:ln>
                            </wps:spPr>
                            <wps:txbx>
                              <w:txbxContent>
                                <w:p w:rsidR="005047AC" w:rsidRDefault="005047AC" w:rsidP="00A2739E">
                                  <w:r>
                                    <w:t>[Type a quote from the document or the summary of an interesting point. You can position the text box anywhere in the document. Use the Text Box Tools tab to change the formatting of the pull quote text box.]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54.5pt;margin-top:10.5pt;width:117.4pt;height:72.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">
                      <v:textbox>
                        <w:txbxContent>
                          <w:p w:rsidR="005047AC" w:rsidRDefault="005047AC" w:rsidP="00A2739E">
                            <w:r>
                              <w:t>[Type a quote from the document or the summary of an interesting point. You can position the text box anywhere in the document. Use the Text Box Tools tab to change the formatting of the pull quote text box.]</w:t>
                            </w:r>
                          </w:p>
                        </w:txbxContent>
                      </v:textbox>
                    </v:shape>
                  </w:pict>
                </mc:Fallback>
              </mc:AlternateContent>
            </w:r>
            <w:r w:rsidR="00A2739E" w:rsidRPr="00E00C53">
              <w:rPr>
                <w:rFonts w:cs="Arial"/>
              </w:rPr>
              <w:t>$500</w:t>
            </w:r>
          </w:p>
        </w:tc>
      </w:tr>
      <w:tr w:rsidR="00A2739E" w:rsidRPr="00E00C53" w:rsidTr="002E49B0">
        <w:trPr>
          <w:trHeight w:val="255"/>
          <w:jc w:val="center"/>
        </w:trPr>
        <w:tc>
          <w:tcPr>
            <w:tcW w:w="22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16 to 30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$700</w:t>
            </w:r>
          </w:p>
        </w:tc>
      </w:tr>
      <w:tr w:rsidR="00A2739E" w:rsidRPr="00E00C53" w:rsidTr="002E49B0">
        <w:trPr>
          <w:trHeight w:val="255"/>
          <w:jc w:val="center"/>
        </w:trPr>
        <w:tc>
          <w:tcPr>
            <w:tcW w:w="22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31 to 45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$1,000</w:t>
            </w:r>
          </w:p>
        </w:tc>
      </w:tr>
      <w:tr w:rsidR="00A2739E" w:rsidRPr="00E00C53" w:rsidTr="002E49B0">
        <w:trPr>
          <w:trHeight w:val="255"/>
          <w:jc w:val="center"/>
        </w:trPr>
        <w:tc>
          <w:tcPr>
            <w:tcW w:w="22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46 to 60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$1,300</w:t>
            </w:r>
          </w:p>
        </w:tc>
      </w:tr>
      <w:tr w:rsidR="00A2739E" w:rsidRPr="00E00C53" w:rsidTr="002E49B0">
        <w:trPr>
          <w:trHeight w:val="255"/>
          <w:jc w:val="center"/>
        </w:trPr>
        <w:tc>
          <w:tcPr>
            <w:tcW w:w="22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61 to 75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$2,400</w:t>
            </w:r>
          </w:p>
        </w:tc>
      </w:tr>
      <w:tr w:rsidR="00A2739E" w:rsidRPr="00E00C53" w:rsidTr="002E49B0">
        <w:trPr>
          <w:trHeight w:val="255"/>
          <w:jc w:val="center"/>
        </w:trPr>
        <w:tc>
          <w:tcPr>
            <w:tcW w:w="22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76 to 90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$4,600</w:t>
            </w:r>
          </w:p>
        </w:tc>
      </w:tr>
      <w:tr w:rsidR="00A2739E" w:rsidRPr="00E00C53" w:rsidTr="002E49B0">
        <w:trPr>
          <w:trHeight w:val="255"/>
          <w:jc w:val="center"/>
        </w:trPr>
        <w:tc>
          <w:tcPr>
            <w:tcW w:w="22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91 to 105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$7,800</w:t>
            </w:r>
          </w:p>
        </w:tc>
      </w:tr>
      <w:tr w:rsidR="00A2739E" w:rsidRPr="00E00C53" w:rsidTr="002E49B0">
        <w:trPr>
          <w:trHeight w:val="270"/>
          <w:jc w:val="center"/>
        </w:trPr>
        <w:tc>
          <w:tcPr>
            <w:tcW w:w="22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106 to 120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2739E" w:rsidRPr="00ED72B8" w:rsidRDefault="00A2739E" w:rsidP="00A2739E">
            <w:pPr>
              <w:jc w:val="both"/>
              <w:rPr>
                <w:rFonts w:eastAsia="Calibri" w:cs="Arial"/>
              </w:rPr>
            </w:pPr>
            <w:r w:rsidRPr="00E00C53">
              <w:rPr>
                <w:rFonts w:cs="Arial"/>
              </w:rPr>
              <w:t>$12,800</w:t>
            </w:r>
          </w:p>
        </w:tc>
      </w:tr>
    </w:tbl>
    <w:p w:rsidR="00A2739E" w:rsidRPr="00E00C53" w:rsidRDefault="00A2739E" w:rsidP="00A2739E">
      <w:pPr>
        <w:ind w:left="2160" w:right="2160"/>
        <w:jc w:val="both"/>
        <w:rPr>
          <w:rFonts w:cs="Arial"/>
        </w:rPr>
      </w:pPr>
      <w:r w:rsidRPr="00E00C53">
        <w:rPr>
          <w:rFonts w:cs="Arial"/>
        </w:rPr>
        <w:t>Notes:</w:t>
      </w:r>
    </w:p>
    <w:p w:rsidR="00A2739E" w:rsidRPr="00E00C53" w:rsidRDefault="00A2739E" w:rsidP="00A2739E">
      <w:pPr>
        <w:ind w:left="2160" w:right="2160"/>
        <w:jc w:val="both"/>
        <w:rPr>
          <w:rFonts w:cs="Arial"/>
        </w:rPr>
      </w:pPr>
      <w:r w:rsidRPr="00E00C53">
        <w:rPr>
          <w:rFonts w:cs="Arial"/>
        </w:rPr>
        <w:t>Every 15 minutes late after 2 hours is an additional charge of $5,000 to a maximum total daily charge of $20,000.</w:t>
      </w:r>
    </w:p>
    <w:p w:rsidR="00A2739E" w:rsidRPr="00E00C53" w:rsidRDefault="00A2739E" w:rsidP="00A2739E">
      <w:pPr>
        <w:ind w:left="2160" w:right="2160"/>
        <w:jc w:val="both"/>
        <w:rPr>
          <w:rFonts w:cs="Arial"/>
        </w:rPr>
      </w:pPr>
    </w:p>
    <w:p w:rsidR="00A2739E" w:rsidRPr="00E00C53" w:rsidRDefault="00A2739E" w:rsidP="00A2739E">
      <w:pPr>
        <w:ind w:left="2160" w:right="2160"/>
        <w:jc w:val="both"/>
        <w:rPr>
          <w:rFonts w:cs="Arial"/>
        </w:rPr>
      </w:pPr>
      <w:r w:rsidRPr="00E00C53">
        <w:rPr>
          <w:rFonts w:cs="Arial"/>
        </w:rPr>
        <w:t>Note that the charges above shall not be added together.  The Lane Occupancy Charge to be assessed is the single value in the right-hand column corresponding to the lateness of work zone pick up found in the left-hand column.</w:t>
      </w:r>
    </w:p>
    <w:p w:rsidR="00A2739E" w:rsidRPr="00E00C53" w:rsidRDefault="00A2739E" w:rsidP="00A2739E">
      <w:pPr>
        <w:jc w:val="both"/>
      </w:pPr>
    </w:p>
    <w:p w:rsidR="00A2739E" w:rsidRPr="00A2739E" w:rsidRDefault="00A2739E" w:rsidP="00A2739E">
      <w:pPr>
        <w:tabs>
          <w:tab w:val="left" w:pos="2340"/>
        </w:tabs>
        <w:ind w:left="1440"/>
        <w:jc w:val="both"/>
      </w:pPr>
      <w:r w:rsidRPr="00A2739E">
        <w:t xml:space="preserve">THE CONTRACTOR IS ADVISED THAT ROADWAY CLOSURES MAY NOT BE AVAILABLE FOR WORK ON THIS PROJECT.  However, the Contractor may be allowed to utilize any roadway closure installed/scheduled by others for work on other Contracts or for Authority Maintenance.  The Contractor is advised that severe impacts are experienced by the traveling public occasioned by having a roadway closed beyond the hours specified by Contract documents or the Operations Department.  In the event that the Contractor fails to remove their operations from a roadway or make the roadway fully available for use, the Authority will have the right to collect a Roadway Occupancy Charge for the use and occupancy of the roadway beyond the specified hours until such time that the roadway is reopened to traffic or made fully available for use. Therefore, the </w:t>
      </w:r>
      <w:r w:rsidRPr="00A2739E">
        <w:lastRenderedPageBreak/>
        <w:t>contractor will be assessed a Roadway Occupancy Charge for a delay in the reopening of the roadway closing, and costs incurred by the Authority for engineering, inspection, and administration (including overhead).  The Roadway Occupancy Charge shall be collected by deducting the amount from the Contractor’s partial payments.</w:t>
      </w:r>
    </w:p>
    <w:p w:rsidR="00A2739E" w:rsidRPr="00A2739E" w:rsidRDefault="00A2739E" w:rsidP="00A2739E">
      <w:pPr>
        <w:ind w:left="1440"/>
        <w:jc w:val="both"/>
      </w:pPr>
    </w:p>
    <w:p w:rsidR="00A2739E" w:rsidRPr="00A2739E" w:rsidRDefault="00A2739E" w:rsidP="00A2739E">
      <w:pPr>
        <w:ind w:left="1440"/>
        <w:jc w:val="both"/>
        <w:rPr>
          <w:strike/>
        </w:rPr>
      </w:pPr>
      <w:r w:rsidRPr="00A2739E">
        <w:t>Roadway Occupancy Charges for roadway closings will be assessed after the hours specified by the Engineer and will be in the amount of $20,000 per day, until the roadway is fully available for use by Authority patrons or Authority Maintenance crews as applicable.</w:t>
      </w:r>
    </w:p>
    <w:p w:rsidR="00903DF7" w:rsidRDefault="00903DF7" w:rsidP="00903DF7"/>
    <w:p w:rsidR="006825E9" w:rsidRPr="0025309D" w:rsidRDefault="00A2739E" w:rsidP="006825E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2011SS-19</w:t>
      </w:r>
    </w:p>
    <w:p w:rsidR="006825E9" w:rsidRDefault="006825E9" w:rsidP="006825E9">
      <w:pPr>
        <w:pStyle w:val="BodyTextIndent3"/>
      </w:pPr>
    </w:p>
    <w:p w:rsidR="00FC0334" w:rsidRDefault="00FC0334" w:rsidP="00DE670D">
      <w:pPr>
        <w:pStyle w:val="Heading2"/>
      </w:pPr>
      <w:bookmarkStart w:id="295" w:name="_Toc475933021"/>
      <w:bookmarkStart w:id="296" w:name="_Toc73107132"/>
      <w:bookmarkStart w:id="297" w:name="_Toc77561619"/>
      <w:bookmarkStart w:id="298" w:name="_Toc229306505"/>
      <w:bookmarkStart w:id="299" w:name="_Toc317166968"/>
      <w:bookmarkStart w:id="300" w:name="_Toc473552586"/>
      <w:r>
        <w:t xml:space="preserve">Section </w:t>
      </w:r>
      <w:r w:rsidR="00E220D8">
        <w:t xml:space="preserve">108 – </w:t>
      </w:r>
      <w:r>
        <w:t>Measurement</w:t>
      </w:r>
      <w:bookmarkEnd w:id="295"/>
      <w:bookmarkEnd w:id="296"/>
      <w:bookmarkEnd w:id="297"/>
      <w:r w:rsidR="00DE670D">
        <w:t xml:space="preserve"> and P</w:t>
      </w:r>
      <w:r w:rsidR="0067506C">
        <w:t>ayment</w:t>
      </w:r>
      <w:bookmarkEnd w:id="298"/>
      <w:bookmarkEnd w:id="299"/>
      <w:bookmarkEnd w:id="300"/>
    </w:p>
    <w:p w:rsidR="00F251F2" w:rsidRPr="0025309D" w:rsidRDefault="00F251F2" w:rsidP="00F251F2">
      <w:pPr>
        <w:pStyle w:val="RedLinewLines"/>
        <w:pBdr>
          <w:top w:val="dotted" w:sz="4" w:space="3" w:color="008000"/>
          <w:left w:val="dotted" w:sz="4" w:space="4" w:color="008000"/>
          <w:bottom w:val="dotted" w:sz="4" w:space="3" w:color="008000"/>
          <w:right w:val="dotted" w:sz="4" w:space="4" w:color="008000"/>
        </w:pBdr>
        <w:ind w:hanging="1296"/>
        <w:rPr>
          <w:color w:val="339966"/>
        </w:rPr>
      </w:pPr>
      <w:bookmarkStart w:id="301" w:name="_Toc475933022"/>
      <w:bookmarkStart w:id="302" w:name="_Toc73107133"/>
      <w:bookmarkStart w:id="303" w:name="_Toc77561620"/>
      <w:bookmarkStart w:id="304" w:name="_Toc229306506"/>
      <w:bookmarkStart w:id="305" w:name="_Toc317166969"/>
      <w:r>
        <w:rPr>
          <w:color w:val="339966"/>
        </w:rPr>
        <w:t>Begin DCA 2015SS-06</w:t>
      </w:r>
    </w:p>
    <w:p w:rsidR="00F251F2" w:rsidRPr="00F251F2" w:rsidRDefault="00F251F2" w:rsidP="00F251F2">
      <w:pPr>
        <w:widowControl/>
        <w:pBdr>
          <w:bottom w:val="double" w:sz="4" w:space="1" w:color="auto"/>
        </w:pBdr>
        <w:tabs>
          <w:tab w:val="left" w:pos="1350"/>
        </w:tabs>
        <w:suppressAutoHyphens/>
        <w:spacing w:before="200" w:after="120"/>
        <w:ind w:left="1440" w:hanging="1440"/>
        <w:jc w:val="both"/>
        <w:rPr>
          <w:b/>
          <w:smallCaps/>
          <w:snapToGrid w:val="0"/>
          <w:sz w:val="24"/>
          <w:szCs w:val="28"/>
        </w:rPr>
      </w:pPr>
      <w:r w:rsidRPr="00F251F2">
        <w:rPr>
          <w:b/>
          <w:smallCaps/>
          <w:snapToGrid w:val="0"/>
          <w:sz w:val="24"/>
          <w:szCs w:val="28"/>
        </w:rPr>
        <w:t>108.02</w:t>
      </w:r>
      <w:r w:rsidRPr="00F251F2">
        <w:rPr>
          <w:b/>
          <w:smallCaps/>
          <w:snapToGrid w:val="0"/>
          <w:sz w:val="24"/>
          <w:szCs w:val="28"/>
        </w:rPr>
        <w:tab/>
        <w:t xml:space="preserve">Payment.  </w:t>
      </w:r>
    </w:p>
    <w:p w:rsidR="00F251F2" w:rsidRPr="00F251F2" w:rsidRDefault="00F251F2" w:rsidP="00F251F2">
      <w:pPr>
        <w:ind w:left="1440"/>
        <w:jc w:val="both"/>
      </w:pPr>
      <w:r w:rsidRPr="00F251F2">
        <w:t>The following is added to the end of this Subsection:</w:t>
      </w:r>
    </w:p>
    <w:p w:rsidR="00F251F2" w:rsidRPr="00F251F2" w:rsidRDefault="00F251F2" w:rsidP="00F251F2">
      <w:pPr>
        <w:ind w:left="1440"/>
        <w:jc w:val="both"/>
      </w:pPr>
    </w:p>
    <w:p w:rsidR="00F251F2" w:rsidRPr="00F251F2" w:rsidRDefault="00F251F2" w:rsidP="00F251F2">
      <w:pPr>
        <w:suppressAutoHyphens/>
        <w:ind w:left="1440"/>
        <w:jc w:val="both"/>
      </w:pPr>
      <w:r w:rsidRPr="00F251F2">
        <w:t>Payment for Work shall be timely made to the Contractor in accordance with P.L. 2006, c. 96, amending P.L. 1991, c. 133 (</w:t>
      </w:r>
      <w:r w:rsidR="00F152FD" w:rsidRPr="00F152FD">
        <w:rPr>
          <w:u w:val="single"/>
        </w:rPr>
        <w:t>N.J.S.A.</w:t>
      </w:r>
      <w:r w:rsidR="00AF5410">
        <w:t xml:space="preserve"> 2A:</w:t>
      </w:r>
      <w:r w:rsidRPr="00F251F2">
        <w:t>30A-1 and 2) (the “Prompt Payment Act”). Disputes regarding whether the Authority, or any other party subject to the Prompt Payment Act, has failed to make payments required under the Prompt Payment Act may be submitted to alternative dispute resolution.</w:t>
      </w:r>
    </w:p>
    <w:p w:rsidR="00F251F2" w:rsidRPr="0025309D" w:rsidRDefault="00F251F2" w:rsidP="00F251F2">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2015SS-06</w:t>
      </w:r>
    </w:p>
    <w:p w:rsidR="00FC0334" w:rsidRDefault="00E220D8" w:rsidP="00DE670D">
      <w:pPr>
        <w:pStyle w:val="Heading3"/>
      </w:pPr>
      <w:bookmarkStart w:id="306" w:name="_Toc473552587"/>
      <w:r>
        <w:t>108.03</w:t>
      </w:r>
      <w:r>
        <w:tab/>
        <w:t>Partial Payments</w:t>
      </w:r>
      <w:bookmarkEnd w:id="301"/>
      <w:bookmarkEnd w:id="302"/>
      <w:bookmarkEnd w:id="303"/>
      <w:bookmarkEnd w:id="304"/>
      <w:bookmarkEnd w:id="305"/>
      <w:bookmarkEnd w:id="306"/>
    </w:p>
    <w:p w:rsidR="00A5407A" w:rsidRPr="0025309D" w:rsidRDefault="00A5407A" w:rsidP="00A5407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2007SS-09 &amp; 2009SS-19</w:t>
      </w:r>
    </w:p>
    <w:p w:rsidR="00A5407A" w:rsidRDefault="00A5407A">
      <w:pPr>
        <w:ind w:left="1440"/>
      </w:pPr>
    </w:p>
    <w:p w:rsidR="003333EF" w:rsidRPr="003333EF" w:rsidRDefault="003333EF" w:rsidP="00B50B30">
      <w:pPr>
        <w:pStyle w:val="RedLinewLines"/>
        <w:ind w:left="0"/>
      </w:pPr>
      <w:r w:rsidRPr="003333EF">
        <w:t>(Use in contracts under $5</w:t>
      </w:r>
      <w:r>
        <w:t xml:space="preserve"> </w:t>
      </w:r>
      <w:r w:rsidRPr="003333EF">
        <w:t>million)</w:t>
      </w:r>
    </w:p>
    <w:p w:rsidR="001E6DBF" w:rsidRDefault="001E6DBF" w:rsidP="001E6DBF">
      <w:pPr>
        <w:pStyle w:val="Body3"/>
        <w:ind w:left="1440"/>
      </w:pPr>
    </w:p>
    <w:p w:rsidR="001E6DBF" w:rsidRPr="001E6DBF" w:rsidRDefault="001E6DBF" w:rsidP="001E6DBF">
      <w:pPr>
        <w:pStyle w:val="Body3"/>
        <w:ind w:left="1440"/>
      </w:pPr>
      <w:r w:rsidRPr="001E6DBF">
        <w:t>The first and fourth paragraphs are deleted and replaced with the following:</w:t>
      </w:r>
    </w:p>
    <w:p w:rsidR="001E6DBF" w:rsidRPr="001E6DBF" w:rsidRDefault="001E6DBF" w:rsidP="001E6DBF">
      <w:pPr>
        <w:pStyle w:val="Body3"/>
        <w:ind w:left="1440"/>
      </w:pPr>
    </w:p>
    <w:p w:rsidR="001E6DBF" w:rsidRPr="001E6DBF" w:rsidRDefault="001E6DBF" w:rsidP="001E6DBF">
      <w:pPr>
        <w:ind w:left="1440"/>
      </w:pPr>
      <w:r w:rsidRPr="001E6DBF">
        <w:t xml:space="preserve">At monthly intervals, or semi-monthly when the work accomplished in a two-week period amounts to a minimum of $100,000 or 25 percent of the total price bid for the contract, the Engineer will prepare a "Certificate for Payment to Contractor," which shall be executed by the Contractor, showing the approximate quantities of work completed and all permanent materials and equipment furnished but not incorporated in the work, up to the date of such certificate, and the value of such materials and equipment as security for the fulfillment of this contract by the Contractor until the completion of the contract.  The Authority will pay monthly or semi-monthly to the Contractor while carrying on the Work, the balance not retained after deducting there from all previous </w:t>
      </w:r>
      <w:r w:rsidRPr="001E6DBF">
        <w:lastRenderedPageBreak/>
        <w:t xml:space="preserve">payments.   In connection with the value of the approximate quantities of work completed, an amount equivalent to two (2) percent of the amount due will be deducted and retained from the partial payments pending substantial completion.  In the first estimate following substantial completion, the Authority will reduce the amount retained to one (1) percent of the total value of the contract.  No additional retainage will be withheld provided that the work is </w:t>
      </w:r>
      <w:proofErr w:type="gramStart"/>
      <w:r w:rsidRPr="001E6DBF">
        <w:t>proceeding</w:t>
      </w:r>
      <w:proofErr w:type="gramEnd"/>
      <w:r w:rsidRPr="001E6DBF">
        <w:t xml:space="preserve"> satisfactorily and timely on the basis of approved construction schedules.  Ten (10) percent of the value of permanent materials and equipment furnished but not incorporated in the work will be deducted and retained at all times.  This will be in addition to any amount retained in connection with the total value of the approximate quantities of work completed.  The total value of the contract will be considered to mean the original total Awarded value of the Contract, adjusted by the total value of all approved Change Orders.</w:t>
      </w:r>
    </w:p>
    <w:p w:rsidR="001E6DBF" w:rsidRPr="001E6DBF" w:rsidRDefault="001E6DBF" w:rsidP="001E6DBF">
      <w:pPr>
        <w:rPr>
          <w:i/>
        </w:rPr>
      </w:pPr>
    </w:p>
    <w:p w:rsidR="001E6DBF" w:rsidRDefault="001E6DBF" w:rsidP="003D3BBF">
      <w:pPr>
        <w:ind w:left="1440"/>
      </w:pPr>
      <w:r w:rsidRPr="001E6DBF">
        <w:t>If it becomes evident on the basis of the approved progress schedule or otherwise that the completion date for the Contract will not be</w:t>
      </w:r>
      <w:r w:rsidR="003D3BBF">
        <w:t xml:space="preserve"> met, the Authority reserves </w:t>
      </w:r>
      <w:r w:rsidRPr="001E6DBF">
        <w:t xml:space="preserve">the right to retain four (4) percent of the total value </w:t>
      </w:r>
      <w:r w:rsidR="003D3BBF">
        <w:t xml:space="preserve">of the approximate quantities </w:t>
      </w:r>
      <w:r w:rsidRPr="001E6DBF">
        <w:t>of work completed throughout the entire Contract period and to make additional</w:t>
      </w:r>
      <w:r w:rsidR="003D3BBF">
        <w:t xml:space="preserve"> </w:t>
      </w:r>
      <w:r w:rsidRPr="001E6DBF">
        <w:t>retention in the amount of the liquidated damages as specified in the contract.</w:t>
      </w:r>
    </w:p>
    <w:p w:rsidR="001E6DBF" w:rsidRDefault="001E6DBF" w:rsidP="001E6DBF"/>
    <w:p w:rsidR="003333EF" w:rsidRPr="003333EF" w:rsidRDefault="003333EF" w:rsidP="00B50B30">
      <w:pPr>
        <w:pStyle w:val="RedLinewLines"/>
        <w:ind w:left="0"/>
      </w:pPr>
      <w:r w:rsidRPr="003333EF">
        <w:t>(Use in contracts over $5</w:t>
      </w:r>
      <w:r>
        <w:t xml:space="preserve"> </w:t>
      </w:r>
      <w:r w:rsidRPr="003333EF">
        <w:t>million)</w:t>
      </w:r>
    </w:p>
    <w:p w:rsidR="001E6DBF" w:rsidRDefault="001E6DBF" w:rsidP="001E6DBF">
      <w:pPr>
        <w:pStyle w:val="Body3"/>
        <w:ind w:left="1440"/>
      </w:pPr>
    </w:p>
    <w:p w:rsidR="001E6DBF" w:rsidRPr="001E6DBF" w:rsidRDefault="001E6DBF" w:rsidP="001E6DBF">
      <w:pPr>
        <w:pStyle w:val="Body3"/>
        <w:ind w:left="1440"/>
      </w:pPr>
      <w:r w:rsidRPr="001E6DBF">
        <w:t>The first and fourth paragraphs are deleted and replaced with the following:</w:t>
      </w:r>
    </w:p>
    <w:p w:rsidR="001E6DBF" w:rsidRPr="001E6DBF" w:rsidRDefault="001E6DBF" w:rsidP="001E6DBF">
      <w:pPr>
        <w:pStyle w:val="Body3"/>
        <w:ind w:left="1440"/>
      </w:pPr>
    </w:p>
    <w:p w:rsidR="001E6DBF" w:rsidRPr="001E6DBF" w:rsidRDefault="001E6DBF" w:rsidP="001E6DBF">
      <w:pPr>
        <w:ind w:left="1440"/>
      </w:pPr>
      <w:r w:rsidRPr="001E6DBF">
        <w:t xml:space="preserve">At monthly intervals, or semi-monthly when the work accomplished in a two-week period amounts to a minimum of $250,000, the Engineer will prepare a "Certificate for Payment to Contractor," which shall be executed by the Contractor, showing the approximate quantities of work completed and all permanent materials and equipment furnished but not incorporated in the work, up to the date of such certificate, and the value of such materials and equipment as security for the fulfillment of this contract by the Contractor until the completion of the contract.  The Authority will pay monthly or semi-monthly to the Contractor while carrying on the Work, the balance not retained after deducting there from all previous payments.   In connection with the value of the approximate quantities of work completed, an amount equivalent to two (2) percent of the amount due will be deducted and retained from the partial payments pending substantial completion.  In the first estimate following substantial completion, the Authority will reduce the amount retained to one (1) percent of the total value of the contract.  No additional retainage will be withheld provided that the work is </w:t>
      </w:r>
      <w:proofErr w:type="gramStart"/>
      <w:r w:rsidRPr="001E6DBF">
        <w:t>proceeding</w:t>
      </w:r>
      <w:proofErr w:type="gramEnd"/>
      <w:r w:rsidRPr="001E6DBF">
        <w:t xml:space="preserve"> satisfactorily and timely on the basis of approved construction schedules.  Ten (10) percent of the value of permanent materials and equipment furnished but not incorporated in the work will be deducted and retained at all times.  This will be in addition to any amount retained in connection with the total value of the approximate quantities of work completed.  The total value of the contract will be considered to mean the original total Awarded value of the Contract, adjusted by the total value of all approved Change Orders.</w:t>
      </w:r>
    </w:p>
    <w:p w:rsidR="001E6DBF" w:rsidRPr="001E6DBF" w:rsidRDefault="001E6DBF" w:rsidP="003D3BBF">
      <w:pPr>
        <w:ind w:left="1440"/>
      </w:pPr>
    </w:p>
    <w:p w:rsidR="001E6DBF" w:rsidRPr="001E6DBF" w:rsidRDefault="001E6DBF" w:rsidP="003D3BBF">
      <w:pPr>
        <w:ind w:left="1440"/>
      </w:pPr>
      <w:r w:rsidRPr="001E6DBF">
        <w:t xml:space="preserve">If it becomes evident on the basis of the approved progress schedule or otherwise that the completion date for the Contract will not be met, the Authority reserves the right to </w:t>
      </w:r>
      <w:r w:rsidRPr="001E6DBF">
        <w:lastRenderedPageBreak/>
        <w:t>retain four (4) percent of the total value of the approximate quantities of work completed throughout the entire Contract period and to make additional retention in the amount of the liquidated damages as specified in the contract.</w:t>
      </w:r>
    </w:p>
    <w:p w:rsidR="003333EF" w:rsidRDefault="003333EF" w:rsidP="003D3BBF">
      <w:pPr>
        <w:ind w:left="1440"/>
      </w:pPr>
    </w:p>
    <w:p w:rsidR="00B50B30" w:rsidRPr="0025309D" w:rsidRDefault="00A37BFA" w:rsidP="00B50B3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2007SS-09 &amp; DCA 2009SS</w:t>
      </w:r>
      <w:r w:rsidR="0094272F">
        <w:rPr>
          <w:color w:val="339966"/>
        </w:rPr>
        <w:t>-19</w:t>
      </w:r>
    </w:p>
    <w:p w:rsidR="00B50B30" w:rsidRDefault="00B50B30" w:rsidP="00B50B30">
      <w:pPr>
        <w:ind w:left="1440"/>
      </w:pPr>
    </w:p>
    <w:p w:rsidR="0025309D" w:rsidRPr="0025309D" w:rsidRDefault="0025309D" w:rsidP="0025309D">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2009SS-10</w:t>
      </w:r>
    </w:p>
    <w:p w:rsidR="00652748" w:rsidRDefault="00652748" w:rsidP="00652748">
      <w:pPr>
        <w:ind w:left="1440"/>
      </w:pPr>
    </w:p>
    <w:p w:rsidR="00B27372" w:rsidRPr="00652748" w:rsidRDefault="00B27372" w:rsidP="00B27372">
      <w:pPr>
        <w:pStyle w:val="RedLinewLines"/>
        <w:ind w:hanging="1296"/>
      </w:pPr>
      <w:r w:rsidRPr="00652748">
        <w:t>[Note:  Include the following with all contracts]</w:t>
      </w:r>
    </w:p>
    <w:p w:rsidR="00B27372" w:rsidRDefault="00B27372" w:rsidP="00652748">
      <w:pPr>
        <w:ind w:left="1440"/>
      </w:pPr>
    </w:p>
    <w:p w:rsidR="003B031A" w:rsidRPr="0025309D" w:rsidRDefault="003B031A" w:rsidP="003B031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2012SS-1</w:t>
      </w:r>
      <w:r w:rsidR="00AB2061">
        <w:rPr>
          <w:color w:val="339966"/>
        </w:rPr>
        <w:t xml:space="preserve"> &amp; DCA 2013SS-</w:t>
      </w:r>
      <w:r w:rsidR="005A7084">
        <w:rPr>
          <w:color w:val="339966"/>
        </w:rPr>
        <w:t>0</w:t>
      </w:r>
      <w:r w:rsidR="00AB2061">
        <w:rPr>
          <w:color w:val="339966"/>
        </w:rPr>
        <w:t>3</w:t>
      </w:r>
    </w:p>
    <w:p w:rsidR="003B031A" w:rsidRDefault="003B031A" w:rsidP="00652748">
      <w:pPr>
        <w:ind w:left="1440"/>
      </w:pPr>
    </w:p>
    <w:p w:rsidR="003B031A" w:rsidRDefault="003B031A" w:rsidP="00C62988">
      <w:pPr>
        <w:ind w:left="1440"/>
      </w:pPr>
      <w:r w:rsidRPr="003B031A">
        <w:t>In ac</w:t>
      </w:r>
      <w:r w:rsidR="00AB2061">
        <w:t xml:space="preserve">cordance with </w:t>
      </w:r>
      <w:r w:rsidR="00F152FD" w:rsidRPr="00F152FD">
        <w:rPr>
          <w:u w:val="single"/>
        </w:rPr>
        <w:t>N.J.S.A.</w:t>
      </w:r>
      <w:r w:rsidR="00AF5410">
        <w:t xml:space="preserve"> 2A:30</w:t>
      </w:r>
      <w:r w:rsidR="001D72A7">
        <w:t>A-2,</w:t>
      </w:r>
      <w:r w:rsidR="005A7084">
        <w:t xml:space="preserve"> </w:t>
      </w:r>
      <w:r w:rsidRPr="003B031A">
        <w:t xml:space="preserve">regarding the prompt payment of construction contracts, the required 30-day payment period shall begin when the “Certificate for Payment to Contractor” has been approved in the Authority’s contract management system (CapEx Manager) by the </w:t>
      </w:r>
      <w:r w:rsidR="00AF5410">
        <w:t>Deputy</w:t>
      </w:r>
      <w:r w:rsidRPr="003B031A">
        <w:t xml:space="preserve"> Chief Engineer of Construction.</w:t>
      </w:r>
    </w:p>
    <w:p w:rsidR="003B031A" w:rsidRDefault="003B031A" w:rsidP="00C62988">
      <w:pPr>
        <w:ind w:left="1440"/>
      </w:pPr>
    </w:p>
    <w:p w:rsidR="003B031A" w:rsidRPr="0025309D" w:rsidRDefault="003B031A" w:rsidP="003B031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2012SS-1</w:t>
      </w:r>
      <w:r w:rsidR="00AB2061">
        <w:rPr>
          <w:color w:val="339966"/>
        </w:rPr>
        <w:t xml:space="preserve"> &amp; DCA 2013SS-</w:t>
      </w:r>
      <w:r w:rsidR="005A7084">
        <w:rPr>
          <w:color w:val="339966"/>
        </w:rPr>
        <w:t>0</w:t>
      </w:r>
      <w:r w:rsidR="00AB2061">
        <w:rPr>
          <w:color w:val="339966"/>
        </w:rPr>
        <w:t>3</w:t>
      </w:r>
    </w:p>
    <w:p w:rsidR="003B031A" w:rsidRDefault="003B031A" w:rsidP="00C62988">
      <w:pPr>
        <w:ind w:left="1440"/>
      </w:pPr>
    </w:p>
    <w:p w:rsidR="0025309D" w:rsidRPr="0025309D" w:rsidRDefault="0025309D" w:rsidP="0025309D">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w:t>
      </w:r>
      <w:r w:rsidR="0094272F">
        <w:rPr>
          <w:color w:val="339966"/>
        </w:rPr>
        <w:t>-10</w:t>
      </w:r>
    </w:p>
    <w:p w:rsidR="0025309D" w:rsidRDefault="0025309D" w:rsidP="0025309D">
      <w:pPr>
        <w:ind w:left="1440"/>
      </w:pPr>
    </w:p>
    <w:p w:rsidR="00645E33" w:rsidRPr="0025309D" w:rsidRDefault="00645E33" w:rsidP="00645E33">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2012SS-09</w:t>
      </w:r>
    </w:p>
    <w:p w:rsidR="00645E33" w:rsidRDefault="00645E33" w:rsidP="0025309D">
      <w:pPr>
        <w:ind w:left="1440"/>
      </w:pPr>
    </w:p>
    <w:p w:rsidR="00645E33" w:rsidRDefault="00645E33" w:rsidP="00645E33">
      <w:pPr>
        <w:pStyle w:val="Heading3"/>
      </w:pPr>
      <w:bookmarkStart w:id="307" w:name="_Toc473552588"/>
      <w:r>
        <w:t>108.04</w:t>
      </w:r>
      <w:r>
        <w:tab/>
        <w:t>Payment for Cost-Plus Work</w:t>
      </w:r>
      <w:bookmarkEnd w:id="307"/>
    </w:p>
    <w:p w:rsidR="00645E33" w:rsidRDefault="00645E33" w:rsidP="00645E33">
      <w:pPr>
        <w:ind w:left="1440"/>
      </w:pPr>
    </w:p>
    <w:p w:rsidR="00645E33" w:rsidRDefault="00645E33" w:rsidP="00645E33">
      <w:pPr>
        <w:ind w:left="1440"/>
      </w:pPr>
      <w:r>
        <w:t>This Subsection is deleted in its entirety and replaced with the following:</w:t>
      </w:r>
    </w:p>
    <w:p w:rsidR="00645E33" w:rsidRDefault="00645E33" w:rsidP="00645E33">
      <w:pPr>
        <w:ind w:left="1440"/>
      </w:pPr>
    </w:p>
    <w:p w:rsidR="00645E33" w:rsidRPr="006E0333" w:rsidRDefault="00645E33" w:rsidP="00645E33">
      <w:pPr>
        <w:tabs>
          <w:tab w:val="left" w:pos="432"/>
          <w:tab w:val="left" w:pos="720"/>
          <w:tab w:val="left" w:pos="1440"/>
        </w:tabs>
        <w:suppressAutoHyphens/>
        <w:spacing w:line="240" w:lineRule="atLeast"/>
        <w:ind w:left="1440"/>
        <w:jc w:val="both"/>
        <w:rPr>
          <w:rFonts w:cs="Arial"/>
        </w:rPr>
      </w:pPr>
      <w:r w:rsidRPr="006E0333">
        <w:rPr>
          <w:rFonts w:cs="Arial"/>
        </w:rPr>
        <w:t>Where the Contractor and the Engineer cannot negotiate an agreement for extra work or for work designated as cost-plus work elsewhere in the Contract Documents, the Chief Engineer may direct and require the Contractor to do such work on a cost-plus basis to be compensated as provided in this Subsection.</w:t>
      </w:r>
    </w:p>
    <w:p w:rsidR="00645E33" w:rsidRPr="006E0333" w:rsidRDefault="00645E33" w:rsidP="00645E33">
      <w:pPr>
        <w:tabs>
          <w:tab w:val="left" w:pos="432"/>
          <w:tab w:val="left" w:pos="720"/>
          <w:tab w:val="left" w:pos="1440"/>
        </w:tabs>
        <w:suppressAutoHyphens/>
        <w:spacing w:line="240" w:lineRule="atLeast"/>
        <w:ind w:left="1440"/>
        <w:jc w:val="both"/>
        <w:rPr>
          <w:rFonts w:cs="Arial"/>
        </w:rPr>
      </w:pPr>
    </w:p>
    <w:p w:rsidR="00645E33" w:rsidRDefault="00645E33" w:rsidP="00645E33">
      <w:pPr>
        <w:tabs>
          <w:tab w:val="left" w:pos="432"/>
          <w:tab w:val="left" w:pos="720"/>
          <w:tab w:val="left" w:pos="1440"/>
        </w:tabs>
        <w:suppressAutoHyphens/>
        <w:spacing w:line="240" w:lineRule="atLeast"/>
        <w:ind w:left="1440"/>
        <w:jc w:val="both"/>
        <w:rPr>
          <w:rFonts w:cs="Arial"/>
        </w:rPr>
      </w:pPr>
      <w:r w:rsidRPr="006E0333">
        <w:rPr>
          <w:rFonts w:cs="Arial"/>
        </w:rPr>
        <w:t>The total costs for labor, materials, equipment, bonds, insurance and tax as provided in the following Subparts, together with applicable markups shall constitute full compensation for all direct and indirect costs, including overhead, and profit, and shall be deemed to include all items of expense not specifically designated.</w:t>
      </w:r>
    </w:p>
    <w:p w:rsidR="00645E33" w:rsidRDefault="00645E33" w:rsidP="00645E33">
      <w:pPr>
        <w:tabs>
          <w:tab w:val="left" w:pos="432"/>
          <w:tab w:val="left" w:pos="720"/>
          <w:tab w:val="left" w:pos="1440"/>
        </w:tabs>
        <w:suppressAutoHyphens/>
        <w:spacing w:line="240" w:lineRule="atLeast"/>
        <w:ind w:left="1440"/>
        <w:jc w:val="both"/>
        <w:rPr>
          <w:rFonts w:cs="Arial"/>
        </w:rPr>
      </w:pPr>
    </w:p>
    <w:p w:rsidR="00645E33" w:rsidRDefault="00645E33" w:rsidP="00645E33">
      <w:pPr>
        <w:tabs>
          <w:tab w:val="left" w:pos="0"/>
          <w:tab w:val="left" w:pos="432"/>
          <w:tab w:val="left" w:pos="720"/>
        </w:tabs>
        <w:suppressAutoHyphens/>
        <w:spacing w:line="240" w:lineRule="atLeast"/>
        <w:jc w:val="both"/>
        <w:rPr>
          <w:rFonts w:ascii="Arial" w:hAnsi="Arial" w:cs="Arial"/>
        </w:rPr>
      </w:pPr>
    </w:p>
    <w:p w:rsidR="00645E33" w:rsidRPr="00271CFD" w:rsidRDefault="00645E33" w:rsidP="00CF68CC">
      <w:pPr>
        <w:pStyle w:val="LikeALetter"/>
        <w:numPr>
          <w:ilvl w:val="0"/>
          <w:numId w:val="170"/>
        </w:numPr>
        <w:pBdr>
          <w:bottom w:val="single" w:sz="4" w:space="0" w:color="auto"/>
        </w:pBdr>
        <w:jc w:val="both"/>
      </w:pPr>
      <w:r>
        <w:rPr>
          <w:smallCaps/>
        </w:rPr>
        <w:t>Labor.</w:t>
      </w:r>
    </w:p>
    <w:p w:rsidR="00645E33" w:rsidRPr="00051FE9" w:rsidRDefault="00645E33" w:rsidP="00645E33">
      <w:pPr>
        <w:tabs>
          <w:tab w:val="left" w:pos="1260"/>
        </w:tabs>
        <w:autoSpaceDE w:val="0"/>
        <w:autoSpaceDN w:val="0"/>
        <w:adjustRightInd w:val="0"/>
        <w:ind w:left="1440"/>
        <w:jc w:val="both"/>
        <w:rPr>
          <w:rFonts w:cs="Arial"/>
          <w:b/>
          <w:bCs/>
          <w:u w:val="single"/>
        </w:rPr>
      </w:pPr>
    </w:p>
    <w:p w:rsidR="00645E33" w:rsidRPr="0038564D" w:rsidRDefault="00645E33" w:rsidP="00645E33">
      <w:pPr>
        <w:tabs>
          <w:tab w:val="left" w:pos="1260"/>
        </w:tabs>
        <w:autoSpaceDE w:val="0"/>
        <w:autoSpaceDN w:val="0"/>
        <w:adjustRightInd w:val="0"/>
        <w:ind w:left="1800"/>
        <w:jc w:val="both"/>
        <w:rPr>
          <w:rFonts w:cs="Arial"/>
        </w:rPr>
      </w:pPr>
      <w:r w:rsidRPr="0038564D">
        <w:rPr>
          <w:rFonts w:cs="Arial"/>
        </w:rPr>
        <w:lastRenderedPageBreak/>
        <w:t>Labor shall mean:</w:t>
      </w:r>
    </w:p>
    <w:p w:rsidR="00645E33" w:rsidRPr="0038564D" w:rsidRDefault="00645E33" w:rsidP="00645E33">
      <w:pPr>
        <w:tabs>
          <w:tab w:val="left" w:pos="0"/>
          <w:tab w:val="left" w:pos="432"/>
          <w:tab w:val="left" w:pos="720"/>
        </w:tabs>
        <w:suppressAutoHyphens/>
        <w:autoSpaceDE w:val="0"/>
        <w:autoSpaceDN w:val="0"/>
        <w:adjustRightInd w:val="0"/>
        <w:spacing w:line="240" w:lineRule="atLeast"/>
        <w:jc w:val="both"/>
        <w:rPr>
          <w:rFonts w:cs="Arial"/>
        </w:rPr>
      </w:pPr>
    </w:p>
    <w:p w:rsidR="00645E33" w:rsidRPr="006212D3" w:rsidRDefault="00645E33" w:rsidP="00CF68CC">
      <w:pPr>
        <w:pStyle w:val="ListParagraph"/>
        <w:numPr>
          <w:ilvl w:val="0"/>
          <w:numId w:val="172"/>
        </w:numPr>
        <w:tabs>
          <w:tab w:val="left" w:pos="720"/>
          <w:tab w:val="left" w:pos="1260"/>
        </w:tabs>
        <w:suppressAutoHyphens/>
        <w:autoSpaceDE w:val="0"/>
        <w:autoSpaceDN w:val="0"/>
        <w:adjustRightInd w:val="0"/>
        <w:spacing w:after="200" w:line="240" w:lineRule="atLeast"/>
        <w:ind w:left="2160"/>
        <w:contextualSpacing/>
        <w:jc w:val="both"/>
        <w:rPr>
          <w:rFonts w:ascii="Book Antiqua" w:hAnsi="Book Antiqua" w:cs="Arial"/>
          <w:sz w:val="20"/>
          <w:szCs w:val="20"/>
        </w:rPr>
      </w:pPr>
      <w:r w:rsidRPr="006212D3">
        <w:rPr>
          <w:rFonts w:ascii="Book Antiqua" w:hAnsi="Book Antiqua" w:cs="Arial"/>
          <w:sz w:val="20"/>
          <w:szCs w:val="20"/>
        </w:rPr>
        <w:t>Actual hourly wages, as set forth and substantiated by the Contractor’s Certified Payroll Records, paid to and received by foremen, shop stewards, surveyors, laborers, mechanics and other employees below the rank of superintendent, exclusive of timekeepers, as dictated by union contract and directly employed at the construction site, whether employed by the Contractor or by the subcontractor, subject to the Engineer's authority to determine what employees of any category are "required for Extra Work" and as to the portion of their time allotted to Extra Work.</w:t>
      </w:r>
    </w:p>
    <w:p w:rsidR="00645E33" w:rsidRPr="0038564D" w:rsidRDefault="00645E33" w:rsidP="00645E33">
      <w:pPr>
        <w:tabs>
          <w:tab w:val="left" w:pos="0"/>
          <w:tab w:val="left" w:pos="720"/>
        </w:tabs>
        <w:suppressAutoHyphens/>
        <w:autoSpaceDE w:val="0"/>
        <w:autoSpaceDN w:val="0"/>
        <w:adjustRightInd w:val="0"/>
        <w:spacing w:line="240" w:lineRule="atLeast"/>
        <w:ind w:left="1260"/>
        <w:jc w:val="both"/>
        <w:rPr>
          <w:rFonts w:cs="Arial"/>
        </w:rPr>
      </w:pPr>
    </w:p>
    <w:p w:rsidR="00645E33" w:rsidRPr="006212D3" w:rsidRDefault="00645E33" w:rsidP="00CF68CC">
      <w:pPr>
        <w:pStyle w:val="ListParagraph"/>
        <w:numPr>
          <w:ilvl w:val="0"/>
          <w:numId w:val="172"/>
        </w:numPr>
        <w:tabs>
          <w:tab w:val="left" w:pos="720"/>
          <w:tab w:val="left" w:pos="1260"/>
        </w:tabs>
        <w:suppressAutoHyphens/>
        <w:autoSpaceDE w:val="0"/>
        <w:autoSpaceDN w:val="0"/>
        <w:adjustRightInd w:val="0"/>
        <w:spacing w:after="200" w:line="240" w:lineRule="atLeast"/>
        <w:ind w:left="2160"/>
        <w:contextualSpacing/>
        <w:jc w:val="both"/>
        <w:rPr>
          <w:rFonts w:ascii="Book Antiqua" w:hAnsi="Book Antiqua" w:cs="Arial"/>
          <w:sz w:val="20"/>
          <w:szCs w:val="20"/>
        </w:rPr>
      </w:pPr>
      <w:r w:rsidRPr="006212D3">
        <w:rPr>
          <w:rFonts w:ascii="Book Antiqua" w:hAnsi="Book Antiqua" w:cs="Arial"/>
          <w:sz w:val="20"/>
          <w:szCs w:val="20"/>
        </w:rPr>
        <w:t>A pro rata portion of:</w:t>
      </w:r>
    </w:p>
    <w:p w:rsidR="00645E33" w:rsidRDefault="00645E33" w:rsidP="00645E33">
      <w:pPr>
        <w:pStyle w:val="ListParagraph"/>
        <w:tabs>
          <w:tab w:val="left" w:pos="720"/>
          <w:tab w:val="left" w:pos="1260"/>
          <w:tab w:val="left" w:pos="1440"/>
        </w:tabs>
        <w:suppressAutoHyphens/>
        <w:autoSpaceDE w:val="0"/>
        <w:autoSpaceDN w:val="0"/>
        <w:adjustRightInd w:val="0"/>
        <w:spacing w:line="240" w:lineRule="atLeast"/>
        <w:ind w:left="2880"/>
        <w:jc w:val="both"/>
        <w:rPr>
          <w:rFonts w:ascii="Book Antiqua" w:hAnsi="Book Antiqua" w:cs="Arial"/>
          <w:sz w:val="20"/>
          <w:szCs w:val="20"/>
        </w:rPr>
      </w:pPr>
    </w:p>
    <w:p w:rsidR="00645E33" w:rsidRPr="00AD56D5" w:rsidRDefault="00645E33" w:rsidP="00CF68CC">
      <w:pPr>
        <w:pStyle w:val="ListParagraph"/>
        <w:numPr>
          <w:ilvl w:val="0"/>
          <w:numId w:val="171"/>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AD56D5">
        <w:rPr>
          <w:rFonts w:ascii="Book Antiqua" w:hAnsi="Book Antiqua" w:cs="Arial"/>
          <w:sz w:val="20"/>
          <w:szCs w:val="20"/>
        </w:rPr>
        <w:t>Vacation allowances and union dues and assessments which the employer actually pays, as set forth and substantiated by the Contractor’s Certified Payroll Records, pursuant to contractual obligation upon the basis of such wages, and</w:t>
      </w:r>
    </w:p>
    <w:p w:rsidR="00645E33" w:rsidRPr="00AD56D5" w:rsidRDefault="00645E33" w:rsidP="00645E33">
      <w:pPr>
        <w:pStyle w:val="ListParagraph"/>
        <w:tabs>
          <w:tab w:val="left" w:pos="720"/>
          <w:tab w:val="left" w:pos="1260"/>
          <w:tab w:val="left" w:pos="1440"/>
        </w:tabs>
        <w:suppressAutoHyphens/>
        <w:autoSpaceDE w:val="0"/>
        <w:autoSpaceDN w:val="0"/>
        <w:adjustRightInd w:val="0"/>
        <w:spacing w:line="240" w:lineRule="atLeast"/>
        <w:ind w:left="2880"/>
        <w:jc w:val="both"/>
        <w:rPr>
          <w:rFonts w:ascii="Book Antiqua" w:hAnsi="Book Antiqua" w:cs="Arial"/>
          <w:sz w:val="20"/>
          <w:szCs w:val="20"/>
        </w:rPr>
      </w:pPr>
    </w:p>
    <w:p w:rsidR="00645E33" w:rsidRPr="00AD56D5" w:rsidRDefault="00645E33" w:rsidP="00CF68CC">
      <w:pPr>
        <w:pStyle w:val="ListParagraph"/>
        <w:numPr>
          <w:ilvl w:val="0"/>
          <w:numId w:val="171"/>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AD56D5">
        <w:rPr>
          <w:rFonts w:ascii="Book Antiqua" w:hAnsi="Book Antiqua" w:cs="Arial"/>
          <w:sz w:val="20"/>
          <w:szCs w:val="20"/>
        </w:rPr>
        <w:t xml:space="preserve">Taxes actually paid by the employer </w:t>
      </w:r>
      <w:r w:rsidRPr="00AD56D5">
        <w:rPr>
          <w:rFonts w:ascii="Book Antiqua" w:hAnsi="Book Antiqua" w:cs="Arial"/>
          <w:bCs/>
          <w:iCs/>
          <w:sz w:val="20"/>
          <w:szCs w:val="20"/>
        </w:rPr>
        <w:t>(such as Social Security Tax, Federal and State Unemployment Compensation Contributions and State Temporary Disability Benefits Contributions)</w:t>
      </w:r>
      <w:r w:rsidRPr="00AD56D5">
        <w:rPr>
          <w:rFonts w:ascii="Book Antiqua" w:hAnsi="Book Antiqua" w:cs="Arial"/>
          <w:sz w:val="20"/>
          <w:szCs w:val="20"/>
        </w:rPr>
        <w:t>, as set forth and substantiated by the Contractor’s Certified Payroll Records,</w:t>
      </w:r>
      <w:r w:rsidRPr="00AD56D5">
        <w:rPr>
          <w:rFonts w:ascii="Book Antiqua" w:hAnsi="Book Antiqua" w:cs="Arial"/>
          <w:b/>
          <w:i/>
          <w:sz w:val="20"/>
          <w:szCs w:val="20"/>
        </w:rPr>
        <w:t xml:space="preserve"> </w:t>
      </w:r>
      <w:r w:rsidRPr="00AD56D5">
        <w:rPr>
          <w:rFonts w:ascii="Book Antiqua" w:hAnsi="Book Antiqua" w:cs="Arial"/>
          <w:sz w:val="20"/>
          <w:szCs w:val="20"/>
        </w:rPr>
        <w:t>pursuant to law upon the basis of such wages and as shown in the “Notice of Employer Contribution Rates” issued by the New Jersey Department of Labor</w:t>
      </w:r>
      <w:r w:rsidR="008A025E">
        <w:rPr>
          <w:rFonts w:ascii="Book Antiqua" w:hAnsi="Book Antiqua" w:cs="Arial"/>
          <w:sz w:val="20"/>
          <w:szCs w:val="20"/>
        </w:rPr>
        <w:t xml:space="preserve"> and Workforce Development.</w:t>
      </w:r>
    </w:p>
    <w:p w:rsidR="00645E33" w:rsidRDefault="00645E33" w:rsidP="00645E33">
      <w:pPr>
        <w:tabs>
          <w:tab w:val="left" w:pos="720"/>
          <w:tab w:val="left" w:pos="1260"/>
          <w:tab w:val="left" w:pos="1440"/>
        </w:tabs>
        <w:suppressAutoHyphens/>
        <w:autoSpaceDE w:val="0"/>
        <w:autoSpaceDN w:val="0"/>
        <w:adjustRightInd w:val="0"/>
        <w:spacing w:line="240" w:lineRule="atLeast"/>
        <w:ind w:left="2160"/>
        <w:jc w:val="both"/>
        <w:rPr>
          <w:rFonts w:cs="Arial"/>
        </w:rPr>
      </w:pPr>
    </w:p>
    <w:p w:rsidR="00645E33" w:rsidRPr="006212D3" w:rsidRDefault="00645E33" w:rsidP="00CF68CC">
      <w:pPr>
        <w:pStyle w:val="ListParagraph"/>
        <w:numPr>
          <w:ilvl w:val="0"/>
          <w:numId w:val="171"/>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212D3">
        <w:rPr>
          <w:rFonts w:ascii="Book Antiqua" w:hAnsi="Book Antiqua" w:cs="Arial"/>
          <w:sz w:val="20"/>
          <w:szCs w:val="20"/>
        </w:rPr>
        <w:t>Holiday pay actually paid by the employer during the performance of the work.</w:t>
      </w:r>
    </w:p>
    <w:p w:rsidR="00645E33" w:rsidRPr="006E0333" w:rsidRDefault="00645E33" w:rsidP="00645E33">
      <w:pPr>
        <w:tabs>
          <w:tab w:val="left" w:pos="432"/>
          <w:tab w:val="left" w:pos="720"/>
          <w:tab w:val="left" w:pos="1260"/>
        </w:tabs>
        <w:suppressAutoHyphens/>
        <w:spacing w:line="240" w:lineRule="atLeast"/>
        <w:ind w:left="2160"/>
        <w:jc w:val="both"/>
        <w:rPr>
          <w:rFonts w:cs="Arial"/>
        </w:rPr>
      </w:pPr>
      <w:r w:rsidRPr="0038564D">
        <w:rPr>
          <w:rFonts w:cs="Arial"/>
        </w:rPr>
        <w:t>"Employees" as used herein shall mean only the employees of one employer.</w:t>
      </w:r>
    </w:p>
    <w:p w:rsidR="00645E33" w:rsidRDefault="00645E33" w:rsidP="00645E33">
      <w:pPr>
        <w:tabs>
          <w:tab w:val="left" w:pos="1260"/>
        </w:tabs>
        <w:autoSpaceDE w:val="0"/>
        <w:autoSpaceDN w:val="0"/>
        <w:adjustRightInd w:val="0"/>
        <w:jc w:val="both"/>
        <w:rPr>
          <w:rFonts w:cs="Arial"/>
          <w:b/>
          <w:bCs/>
          <w:u w:val="single"/>
        </w:rPr>
      </w:pPr>
    </w:p>
    <w:p w:rsidR="00645E33" w:rsidRPr="006212D3" w:rsidRDefault="00645E33" w:rsidP="00CF68CC">
      <w:pPr>
        <w:pStyle w:val="LikeALetter"/>
        <w:numPr>
          <w:ilvl w:val="0"/>
          <w:numId w:val="170"/>
        </w:numPr>
        <w:pBdr>
          <w:bottom w:val="single" w:sz="4" w:space="0" w:color="auto"/>
        </w:pBdr>
        <w:jc w:val="both"/>
        <w:rPr>
          <w:smallCaps/>
        </w:rPr>
      </w:pPr>
      <w:r w:rsidRPr="006212D3">
        <w:rPr>
          <w:smallCaps/>
        </w:rPr>
        <w:t>M</w:t>
      </w:r>
      <w:r>
        <w:rPr>
          <w:smallCaps/>
        </w:rPr>
        <w:t>aterials.</w:t>
      </w:r>
      <w:r w:rsidRPr="006212D3">
        <w:rPr>
          <w:smallCaps/>
        </w:rPr>
        <w:t xml:space="preserve">                                                                                                         </w:t>
      </w:r>
    </w:p>
    <w:p w:rsidR="00645E33" w:rsidRDefault="00645E33" w:rsidP="00645E33">
      <w:pPr>
        <w:tabs>
          <w:tab w:val="left" w:pos="1260"/>
        </w:tabs>
        <w:autoSpaceDE w:val="0"/>
        <w:autoSpaceDN w:val="0"/>
        <w:adjustRightInd w:val="0"/>
        <w:ind w:left="1800"/>
        <w:jc w:val="both"/>
        <w:rPr>
          <w:rFonts w:cs="Arial"/>
        </w:rPr>
      </w:pPr>
    </w:p>
    <w:p w:rsidR="00645E33" w:rsidRPr="006E0333" w:rsidRDefault="00645E33" w:rsidP="00645E33">
      <w:pPr>
        <w:tabs>
          <w:tab w:val="left" w:pos="1260"/>
        </w:tabs>
        <w:autoSpaceDE w:val="0"/>
        <w:autoSpaceDN w:val="0"/>
        <w:adjustRightInd w:val="0"/>
        <w:ind w:left="1800"/>
        <w:jc w:val="both"/>
        <w:rPr>
          <w:rFonts w:cs="Arial"/>
        </w:rPr>
      </w:pPr>
      <w:r w:rsidRPr="006E0333">
        <w:rPr>
          <w:rFonts w:cs="Arial"/>
        </w:rPr>
        <w:t>Actual cost of all material used and incorporated into the permanent construction, including freight and delivery charges as shown on original receipted bills. For all materials not incorporated into the permanent construction but necessarily involved in the performance of the work, the Contractor shall receive an amount equal to the actual cost of such materials, less a reasonable allowance for the salvage value of such materials when they are no longer required for the performance of the work except as follows:   (Fuels and lubricants consumed by equipment shall be included in the Equipment and Plant described below.)</w:t>
      </w:r>
    </w:p>
    <w:p w:rsidR="00645E33" w:rsidRPr="006E0333" w:rsidRDefault="00645E33" w:rsidP="00645E33">
      <w:pPr>
        <w:autoSpaceDE w:val="0"/>
        <w:autoSpaceDN w:val="0"/>
        <w:adjustRightInd w:val="0"/>
        <w:ind w:left="1800"/>
        <w:jc w:val="both"/>
        <w:rPr>
          <w:rFonts w:cs="Arial"/>
        </w:rPr>
      </w:pPr>
    </w:p>
    <w:p w:rsidR="00645E33" w:rsidRPr="006212D3" w:rsidRDefault="00645E33" w:rsidP="00645E33">
      <w:pPr>
        <w:tabs>
          <w:tab w:val="left" w:pos="1260"/>
        </w:tabs>
        <w:autoSpaceDE w:val="0"/>
        <w:autoSpaceDN w:val="0"/>
        <w:adjustRightInd w:val="0"/>
        <w:ind w:left="1800"/>
        <w:jc w:val="both"/>
        <w:rPr>
          <w:rFonts w:cs="Arial"/>
        </w:rPr>
      </w:pPr>
      <w:r w:rsidRPr="006212D3">
        <w:rPr>
          <w:rFonts w:cs="Arial"/>
        </w:rPr>
        <w:t>The Authority is exempt from the Sales and U</w:t>
      </w:r>
      <w:r>
        <w:rPr>
          <w:rFonts w:cs="Arial"/>
        </w:rPr>
        <w:t>se Tax pursuant to Subsection</w:t>
      </w:r>
      <w:r w:rsidRPr="006212D3">
        <w:rPr>
          <w:rFonts w:cs="Arial"/>
        </w:rPr>
        <w:t xml:space="preserve"> 106.10. The Contractor will not be reimbursed for taxes for which the Authority is exempt.</w:t>
      </w:r>
    </w:p>
    <w:p w:rsidR="00645E33" w:rsidRPr="00847A0D" w:rsidRDefault="00645E33" w:rsidP="00645E33">
      <w:pPr>
        <w:tabs>
          <w:tab w:val="left" w:pos="0"/>
          <w:tab w:val="left" w:pos="432"/>
          <w:tab w:val="left" w:pos="720"/>
        </w:tabs>
        <w:suppressAutoHyphens/>
        <w:spacing w:line="240" w:lineRule="atLeast"/>
        <w:ind w:left="1800"/>
        <w:jc w:val="both"/>
        <w:rPr>
          <w:rFonts w:cs="Arial"/>
        </w:rPr>
      </w:pPr>
    </w:p>
    <w:p w:rsidR="00645E33" w:rsidRPr="006212D3" w:rsidRDefault="00645E33" w:rsidP="00CF68CC">
      <w:pPr>
        <w:pStyle w:val="LikeALetter"/>
        <w:numPr>
          <w:ilvl w:val="0"/>
          <w:numId w:val="170"/>
        </w:numPr>
        <w:pBdr>
          <w:bottom w:val="single" w:sz="4" w:space="0" w:color="auto"/>
        </w:pBdr>
        <w:jc w:val="both"/>
        <w:rPr>
          <w:smallCaps/>
        </w:rPr>
      </w:pPr>
      <w:r w:rsidRPr="006212D3">
        <w:rPr>
          <w:smallCaps/>
        </w:rPr>
        <w:t>I</w:t>
      </w:r>
      <w:r>
        <w:rPr>
          <w:smallCaps/>
        </w:rPr>
        <w:t>nsurance.</w:t>
      </w:r>
    </w:p>
    <w:p w:rsidR="00645E33" w:rsidRDefault="00645E33" w:rsidP="00645E33">
      <w:pPr>
        <w:autoSpaceDE w:val="0"/>
        <w:autoSpaceDN w:val="0"/>
        <w:adjustRightInd w:val="0"/>
        <w:ind w:left="1800"/>
        <w:jc w:val="both"/>
        <w:rPr>
          <w:rFonts w:cs="Arial"/>
        </w:rPr>
      </w:pPr>
    </w:p>
    <w:p w:rsidR="00645E33" w:rsidRPr="0038564D" w:rsidRDefault="00645E33" w:rsidP="00645E33">
      <w:pPr>
        <w:autoSpaceDE w:val="0"/>
        <w:autoSpaceDN w:val="0"/>
        <w:adjustRightInd w:val="0"/>
        <w:ind w:left="1800"/>
        <w:jc w:val="both"/>
        <w:rPr>
          <w:rFonts w:cs="Arial"/>
        </w:rPr>
      </w:pPr>
      <w:r w:rsidRPr="0038564D">
        <w:rPr>
          <w:rFonts w:cs="Arial"/>
        </w:rPr>
        <w:lastRenderedPageBreak/>
        <w:t xml:space="preserve">Actual additional cost of Workman’s Compensation, Contractor's Commercial General Liability Insurance, Owner’s Protective Liability Insurance, </w:t>
      </w:r>
      <w:r w:rsidRPr="0038564D">
        <w:rPr>
          <w:rFonts w:cs="Arial"/>
          <w:bCs/>
          <w:iCs/>
        </w:rPr>
        <w:t>Contractor’s Pollution Liability (CPL) Insurance, Umbrella Liability Insurance,</w:t>
      </w:r>
      <w:r w:rsidRPr="0038564D">
        <w:rPr>
          <w:rFonts w:cs="Arial"/>
        </w:rPr>
        <w:t xml:space="preserve"> and other types of Insurance which may be required for the performance</w:t>
      </w:r>
      <w:r w:rsidRPr="0038564D">
        <w:rPr>
          <w:rFonts w:cs="Arial"/>
          <w:strike/>
        </w:rPr>
        <w:t xml:space="preserve"> </w:t>
      </w:r>
      <w:r w:rsidRPr="0038564D">
        <w:rPr>
          <w:rFonts w:cs="Arial"/>
        </w:rPr>
        <w:t>of the work, provided the cost of such insurance is increased due to an increase in the</w:t>
      </w:r>
      <w:r w:rsidRPr="0038564D">
        <w:rPr>
          <w:rFonts w:cs="Arial"/>
          <w:strike/>
        </w:rPr>
        <w:t xml:space="preserve"> </w:t>
      </w:r>
      <w:r w:rsidRPr="0038564D">
        <w:rPr>
          <w:rFonts w:cs="Arial"/>
        </w:rPr>
        <w:t>cost of the work.  Calculations for these additional costs shall be submitted to the Engineer prior to the completion of the cost plus work.</w:t>
      </w:r>
    </w:p>
    <w:p w:rsidR="00645E33" w:rsidRPr="0038564D" w:rsidRDefault="00645E33" w:rsidP="00645E33">
      <w:pPr>
        <w:autoSpaceDE w:val="0"/>
        <w:autoSpaceDN w:val="0"/>
        <w:adjustRightInd w:val="0"/>
        <w:ind w:left="1800"/>
        <w:jc w:val="both"/>
        <w:rPr>
          <w:rFonts w:cs="Arial"/>
        </w:rPr>
      </w:pPr>
    </w:p>
    <w:p w:rsidR="00645E33" w:rsidRDefault="00645E33" w:rsidP="00645E33">
      <w:pPr>
        <w:tabs>
          <w:tab w:val="left" w:pos="432"/>
          <w:tab w:val="left" w:pos="720"/>
          <w:tab w:val="left" w:pos="900"/>
          <w:tab w:val="left" w:pos="1440"/>
          <w:tab w:val="left" w:pos="1800"/>
          <w:tab w:val="left" w:pos="2160"/>
        </w:tabs>
        <w:suppressAutoHyphens/>
        <w:spacing w:line="240" w:lineRule="atLeast"/>
        <w:ind w:left="1800"/>
        <w:jc w:val="both"/>
        <w:rPr>
          <w:rFonts w:cs="Arial"/>
          <w:bCs/>
        </w:rPr>
      </w:pPr>
      <w:r w:rsidRPr="0038564D">
        <w:rPr>
          <w:rFonts w:cs="Arial"/>
        </w:rPr>
        <w:t xml:space="preserve">Cost of bonds, property damage, liability, and workers compensation insurance premiums; unemployment insurance contributions; and social security taxes </w:t>
      </w:r>
      <w:r w:rsidRPr="0038564D">
        <w:rPr>
          <w:rFonts w:cs="Arial"/>
          <w:bCs/>
        </w:rPr>
        <w:t>shall be supplied to the Engineer prior to the start of cost plus work.</w:t>
      </w:r>
    </w:p>
    <w:p w:rsidR="00645E33" w:rsidRPr="00404909" w:rsidRDefault="00645E33" w:rsidP="00645E33">
      <w:pPr>
        <w:tabs>
          <w:tab w:val="left" w:pos="432"/>
          <w:tab w:val="left" w:pos="720"/>
          <w:tab w:val="left" w:pos="900"/>
          <w:tab w:val="left" w:pos="1440"/>
          <w:tab w:val="left" w:pos="1800"/>
          <w:tab w:val="left" w:pos="2160"/>
        </w:tabs>
        <w:suppressAutoHyphens/>
        <w:spacing w:line="240" w:lineRule="atLeast"/>
        <w:ind w:left="1800"/>
        <w:jc w:val="both"/>
        <w:rPr>
          <w:rFonts w:cs="Arial"/>
        </w:rPr>
      </w:pPr>
    </w:p>
    <w:p w:rsidR="00645E33" w:rsidRPr="00404909" w:rsidRDefault="00645E33" w:rsidP="00CF68CC">
      <w:pPr>
        <w:pStyle w:val="LikeALetter"/>
        <w:numPr>
          <w:ilvl w:val="0"/>
          <w:numId w:val="170"/>
        </w:numPr>
        <w:pBdr>
          <w:bottom w:val="single" w:sz="4" w:space="0" w:color="auto"/>
        </w:pBdr>
        <w:jc w:val="both"/>
        <w:rPr>
          <w:b w:val="0"/>
          <w:bCs/>
          <w:u w:val="single"/>
        </w:rPr>
      </w:pPr>
      <w:r w:rsidRPr="0067456E">
        <w:rPr>
          <w:smallCaps/>
        </w:rPr>
        <w:t>O</w:t>
      </w:r>
      <w:r>
        <w:rPr>
          <w:smallCaps/>
        </w:rPr>
        <w:t xml:space="preserve">verhead. </w:t>
      </w:r>
    </w:p>
    <w:p w:rsidR="00645E33" w:rsidRDefault="00645E33" w:rsidP="00645E33">
      <w:pPr>
        <w:autoSpaceDE w:val="0"/>
        <w:autoSpaceDN w:val="0"/>
        <w:adjustRightInd w:val="0"/>
        <w:ind w:left="1800"/>
        <w:jc w:val="both"/>
        <w:rPr>
          <w:rFonts w:cs="Arial"/>
        </w:rPr>
      </w:pPr>
    </w:p>
    <w:p w:rsidR="00645E33" w:rsidRPr="00404909" w:rsidRDefault="00645E33" w:rsidP="00645E33">
      <w:pPr>
        <w:autoSpaceDE w:val="0"/>
        <w:autoSpaceDN w:val="0"/>
        <w:adjustRightInd w:val="0"/>
        <w:ind w:left="1800"/>
        <w:jc w:val="both"/>
        <w:rPr>
          <w:rFonts w:cs="Arial"/>
        </w:rPr>
      </w:pPr>
      <w:r w:rsidRPr="00404909">
        <w:rPr>
          <w:rFonts w:cs="Arial"/>
        </w:rPr>
        <w:t>Ten (10) percent of the cost of Labor (A), Materials (B) and Insurance (C), and five (5) percent of the cost of Equipment and Plant (E) and Sublet Work (I) shall be added as full compensation for all general superintendents (other than Foremen), administration and overhead, bonding expenses, gen</w:t>
      </w:r>
      <w:r>
        <w:rPr>
          <w:rFonts w:cs="Arial"/>
        </w:rPr>
        <w:t xml:space="preserve">eral safety items and equipment </w:t>
      </w:r>
      <w:r w:rsidRPr="00FB6295">
        <w:rPr>
          <w:rFonts w:cs="Arial"/>
        </w:rPr>
        <w:t>including personal protection equipment (PPE)</w:t>
      </w:r>
      <w:r w:rsidRPr="00404909">
        <w:rPr>
          <w:rFonts w:cs="Arial"/>
        </w:rPr>
        <w:t xml:space="preserve"> and the use of small tools.</w:t>
      </w:r>
    </w:p>
    <w:p w:rsidR="00645E33" w:rsidRPr="00404909" w:rsidRDefault="00645E33" w:rsidP="00645E33">
      <w:pPr>
        <w:tabs>
          <w:tab w:val="left" w:pos="432"/>
          <w:tab w:val="left" w:pos="720"/>
          <w:tab w:val="left" w:pos="1440"/>
        </w:tabs>
        <w:suppressAutoHyphens/>
        <w:spacing w:line="240" w:lineRule="atLeast"/>
        <w:ind w:left="1440"/>
        <w:jc w:val="both"/>
        <w:rPr>
          <w:rFonts w:ascii="Arial" w:hAnsi="Arial" w:cs="Arial"/>
        </w:rPr>
      </w:pPr>
    </w:p>
    <w:p w:rsidR="00645E33" w:rsidRPr="0067456E" w:rsidRDefault="00645E33" w:rsidP="00CF68CC">
      <w:pPr>
        <w:pStyle w:val="LikeALetter"/>
        <w:numPr>
          <w:ilvl w:val="0"/>
          <w:numId w:val="170"/>
        </w:numPr>
        <w:pBdr>
          <w:bottom w:val="single" w:sz="4" w:space="0" w:color="auto"/>
        </w:pBdr>
        <w:jc w:val="both"/>
        <w:rPr>
          <w:smallCaps/>
        </w:rPr>
      </w:pPr>
      <w:r w:rsidRPr="0067456E">
        <w:rPr>
          <w:smallCaps/>
        </w:rPr>
        <w:t>E</w:t>
      </w:r>
      <w:r>
        <w:rPr>
          <w:smallCaps/>
        </w:rPr>
        <w:t>quipment and Plant.</w:t>
      </w:r>
    </w:p>
    <w:p w:rsidR="00645E33" w:rsidRDefault="00645E33" w:rsidP="00645E33">
      <w:pPr>
        <w:autoSpaceDE w:val="0"/>
        <w:autoSpaceDN w:val="0"/>
        <w:adjustRightInd w:val="0"/>
        <w:ind w:left="720" w:firstLine="1080"/>
        <w:jc w:val="both"/>
        <w:rPr>
          <w:rFonts w:cs="Arial"/>
        </w:rPr>
      </w:pPr>
    </w:p>
    <w:p w:rsidR="00645E33" w:rsidRPr="0067456E" w:rsidRDefault="00645E33" w:rsidP="00CF68CC">
      <w:pPr>
        <w:pStyle w:val="ListParagraph"/>
        <w:numPr>
          <w:ilvl w:val="0"/>
          <w:numId w:val="173"/>
        </w:numPr>
        <w:tabs>
          <w:tab w:val="left" w:pos="720"/>
          <w:tab w:val="left" w:pos="1260"/>
        </w:tabs>
        <w:suppressAutoHyphens/>
        <w:autoSpaceDE w:val="0"/>
        <w:autoSpaceDN w:val="0"/>
        <w:adjustRightInd w:val="0"/>
        <w:spacing w:after="200" w:line="240" w:lineRule="atLeast"/>
        <w:contextualSpacing/>
        <w:jc w:val="both"/>
        <w:rPr>
          <w:rFonts w:cs="Arial"/>
        </w:rPr>
      </w:pPr>
      <w:r w:rsidRPr="0067456E">
        <w:rPr>
          <w:rFonts w:ascii="Book Antiqua" w:hAnsi="Book Antiqua" w:cs="Arial"/>
          <w:sz w:val="20"/>
          <w:szCs w:val="20"/>
        </w:rPr>
        <w:t>Contractor Owned Equipment and Plant.</w:t>
      </w:r>
    </w:p>
    <w:p w:rsidR="00645E33" w:rsidRPr="0038564D" w:rsidRDefault="00645E33" w:rsidP="00645E33">
      <w:pPr>
        <w:autoSpaceDE w:val="0"/>
        <w:autoSpaceDN w:val="0"/>
        <w:adjustRightInd w:val="0"/>
        <w:ind w:left="1800"/>
        <w:jc w:val="both"/>
        <w:rPr>
          <w:rFonts w:cs="Arial"/>
        </w:rPr>
      </w:pPr>
      <w:r w:rsidRPr="0038564D">
        <w:rPr>
          <w:rFonts w:cs="Arial"/>
        </w:rPr>
        <w:t>An hourly  rate determined as set forth below  of all equipment, other than small tools, actually owned by the Contractor and used in the performance of the work, limited to the periods that such equipment is actually required and engaged in the performance of the work.</w:t>
      </w:r>
    </w:p>
    <w:p w:rsidR="00645E33" w:rsidRPr="0038564D" w:rsidRDefault="00645E33" w:rsidP="00645E33">
      <w:pPr>
        <w:autoSpaceDE w:val="0"/>
        <w:autoSpaceDN w:val="0"/>
        <w:adjustRightInd w:val="0"/>
        <w:ind w:left="1800"/>
        <w:jc w:val="both"/>
        <w:rPr>
          <w:rFonts w:cs="Arial"/>
        </w:rPr>
      </w:pPr>
    </w:p>
    <w:p w:rsidR="00645E33" w:rsidRDefault="00645E33" w:rsidP="00645E33">
      <w:pPr>
        <w:autoSpaceDE w:val="0"/>
        <w:autoSpaceDN w:val="0"/>
        <w:adjustRightInd w:val="0"/>
        <w:ind w:left="1800"/>
        <w:jc w:val="both"/>
        <w:rPr>
          <w:rFonts w:cs="Arial"/>
        </w:rPr>
      </w:pPr>
      <w:r w:rsidRPr="0038564D">
        <w:rPr>
          <w:rFonts w:cs="Arial"/>
        </w:rPr>
        <w:t>The Rates shall be derived from the monthly rate, as set forth in the</w:t>
      </w:r>
    </w:p>
    <w:p w:rsidR="00645E33" w:rsidRDefault="00645E33" w:rsidP="00645E33">
      <w:pPr>
        <w:autoSpaceDE w:val="0"/>
        <w:autoSpaceDN w:val="0"/>
        <w:adjustRightInd w:val="0"/>
        <w:ind w:left="1800"/>
        <w:jc w:val="both"/>
        <w:rPr>
          <w:rFonts w:cs="Arial"/>
        </w:rPr>
      </w:pPr>
    </w:p>
    <w:p w:rsidR="00645E33" w:rsidRDefault="00645E33" w:rsidP="00645E33">
      <w:pPr>
        <w:autoSpaceDE w:val="0"/>
        <w:autoSpaceDN w:val="0"/>
        <w:adjustRightInd w:val="0"/>
        <w:ind w:left="1800"/>
        <w:jc w:val="both"/>
        <w:rPr>
          <w:rFonts w:cs="Arial"/>
        </w:rPr>
      </w:pPr>
      <w:r w:rsidRPr="0038564D">
        <w:rPr>
          <w:rFonts w:cs="Arial"/>
        </w:rPr>
        <w:t xml:space="preserve"> recommendations of the “Rental Rate Blue Book" published by </w:t>
      </w:r>
      <w:r w:rsidRPr="0038564D">
        <w:rPr>
          <w:rFonts w:cs="Arial"/>
          <w:bCs/>
          <w:iCs/>
        </w:rPr>
        <w:t>EquipmentWatch®, (a unit of Penton Media, Inc.) 6151 Powers Ferry Rd. Suite 200, Atlanta, Georgia 30339.</w:t>
      </w:r>
    </w:p>
    <w:p w:rsidR="00645E33" w:rsidRDefault="00645E33" w:rsidP="00645E33">
      <w:pPr>
        <w:tabs>
          <w:tab w:val="left" w:pos="720"/>
          <w:tab w:val="left" w:pos="1440"/>
          <w:tab w:val="left" w:pos="2160"/>
        </w:tabs>
        <w:suppressAutoHyphens/>
        <w:spacing w:line="240" w:lineRule="atLeast"/>
        <w:ind w:left="2160"/>
        <w:jc w:val="both"/>
        <w:rPr>
          <w:rFonts w:cs="Arial"/>
        </w:rPr>
      </w:pPr>
    </w:p>
    <w:p w:rsidR="00645E33" w:rsidRPr="0067456E" w:rsidRDefault="00645E33" w:rsidP="00CF68CC">
      <w:pPr>
        <w:pStyle w:val="ListParagraph"/>
        <w:numPr>
          <w:ilvl w:val="0"/>
          <w:numId w:val="174"/>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t>The ownership hourly rate will be determined by dividing the monthly rate by 176.  The weekly, hourly, and daily rates will not be used.</w:t>
      </w:r>
    </w:p>
    <w:p w:rsidR="00645E33" w:rsidRPr="0067456E" w:rsidRDefault="00645E33" w:rsidP="00CF68CC">
      <w:pPr>
        <w:pStyle w:val="ListParagraph"/>
        <w:numPr>
          <w:ilvl w:val="0"/>
          <w:numId w:val="174"/>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t>The number of hours to be paid will be the number of hours that the equipment or plant is actually used on a specific cost-plus activity.</w:t>
      </w:r>
    </w:p>
    <w:p w:rsidR="00645E33" w:rsidRPr="0067456E" w:rsidRDefault="00645E33" w:rsidP="00CF68CC">
      <w:pPr>
        <w:pStyle w:val="ListParagraph"/>
        <w:numPr>
          <w:ilvl w:val="0"/>
          <w:numId w:val="174"/>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t>The current revisions will be used in establishing rates.  The current revision applicable to specific cost-plus work is as of the first day of work performed on that cost-plus work and that rate applies throughout the period the cost- plus work is being performed.</w:t>
      </w:r>
    </w:p>
    <w:p w:rsidR="00645E33" w:rsidRPr="0067456E" w:rsidRDefault="00645E33" w:rsidP="00CF68CC">
      <w:pPr>
        <w:pStyle w:val="ListParagraph"/>
        <w:numPr>
          <w:ilvl w:val="0"/>
          <w:numId w:val="174"/>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t xml:space="preserve">Area adjustment and equipment life adjustment will not be made.  </w:t>
      </w:r>
    </w:p>
    <w:p w:rsidR="00645E33" w:rsidRPr="0067456E" w:rsidRDefault="00645E33" w:rsidP="00CF68CC">
      <w:pPr>
        <w:pStyle w:val="ListParagraph"/>
        <w:numPr>
          <w:ilvl w:val="0"/>
          <w:numId w:val="174"/>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t>Overtime shall be charged at one-half the rate indicated in Part (a) above.</w:t>
      </w:r>
    </w:p>
    <w:p w:rsidR="00645E33" w:rsidRPr="0067456E" w:rsidRDefault="00645E33" w:rsidP="00CF68CC">
      <w:pPr>
        <w:pStyle w:val="ListParagraph"/>
        <w:numPr>
          <w:ilvl w:val="0"/>
          <w:numId w:val="174"/>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t>The estimated operating costs per hour will be used for each hour that the equipment or plant is in operation on the work.  Such costs do not apply to idle time, regardless of the cause of the idleness.</w:t>
      </w:r>
    </w:p>
    <w:p w:rsidR="00645E33" w:rsidRPr="0067456E" w:rsidRDefault="00645E33" w:rsidP="00CF68CC">
      <w:pPr>
        <w:pStyle w:val="ListParagraph"/>
        <w:numPr>
          <w:ilvl w:val="0"/>
          <w:numId w:val="174"/>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lastRenderedPageBreak/>
        <w:t>Idle time for equipment will not be paid for, except where the equipment has been held on the project site on a standby basis at the direction of the Engineer and, but for this direction, should have left the project site.  Such payment will be made at one-half the rate established in Subparagraph (1) above.</w:t>
      </w:r>
    </w:p>
    <w:p w:rsidR="00645E33" w:rsidRPr="0067456E" w:rsidRDefault="00645E33" w:rsidP="00CF68CC">
      <w:pPr>
        <w:pStyle w:val="ListParagraph"/>
        <w:numPr>
          <w:ilvl w:val="0"/>
          <w:numId w:val="174"/>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t xml:space="preserve">The rates established above include the cost of fuel, oil, lubrication, supplies, small tools, necessary attachments, repairs, overhaul and maintenance of any kind, depreciation, storage, profit, insurance, all costs (including labor and equipment) of moving equipment or plant to, on, and away from the site. The only exception shall be the cost to move such equipment if the use of such equipment was not required as part of the contract scope at the time the contractor is directed to proceed with cost plus work. </w:t>
      </w:r>
    </w:p>
    <w:p w:rsidR="00645E33" w:rsidRPr="0067456E" w:rsidRDefault="00645E33" w:rsidP="00CF68CC">
      <w:pPr>
        <w:pStyle w:val="ListParagraph"/>
        <w:numPr>
          <w:ilvl w:val="0"/>
          <w:numId w:val="174"/>
        </w:numPr>
        <w:tabs>
          <w:tab w:val="left" w:pos="720"/>
          <w:tab w:val="left" w:pos="1260"/>
          <w:tab w:val="left" w:pos="144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t>Operator costs will be paid only as provided in (A) Labor above.  There will be no payment for operator cost when the equipment is idle.</w:t>
      </w:r>
    </w:p>
    <w:p w:rsidR="00645E33" w:rsidRPr="0038564D" w:rsidRDefault="00645E33" w:rsidP="00645E33">
      <w:pPr>
        <w:tabs>
          <w:tab w:val="left" w:pos="0"/>
          <w:tab w:val="left" w:pos="432"/>
          <w:tab w:val="left" w:pos="720"/>
          <w:tab w:val="left" w:pos="1440"/>
          <w:tab w:val="left" w:pos="1800"/>
          <w:tab w:val="left" w:pos="2160"/>
        </w:tabs>
        <w:suppressAutoHyphens/>
        <w:spacing w:line="240" w:lineRule="atLeast"/>
        <w:ind w:left="2160"/>
        <w:jc w:val="both"/>
        <w:rPr>
          <w:rFonts w:cs="Arial"/>
        </w:rPr>
      </w:pPr>
    </w:p>
    <w:p w:rsidR="00645E33" w:rsidRPr="0038564D" w:rsidRDefault="00645E33" w:rsidP="00645E33">
      <w:pPr>
        <w:autoSpaceDE w:val="0"/>
        <w:autoSpaceDN w:val="0"/>
        <w:adjustRightInd w:val="0"/>
        <w:ind w:left="1800"/>
        <w:jc w:val="both"/>
        <w:rPr>
          <w:rFonts w:cs="Arial"/>
        </w:rPr>
      </w:pPr>
      <w:r w:rsidRPr="0038564D">
        <w:rPr>
          <w:rFonts w:cs="Arial"/>
        </w:rPr>
        <w:t>All equipment shall, in the opinion of the Engineer, be in good operating condition.  Equipment used by the Contractor shall be specifically described and be of suitable size and suitable capacity required for the work to be performed.  In the event the Contractor elects to use equipment of a higher rental value than that suitable for the work, payment will be made at the rate applicable to the suitable equipment.  The equipment actually used and the suitable equipment paid for will be made a part of the record for cost-plus work.  The Engineer will determine the suitability of the equipment.  If there is a differential in the rate of pay of the operator of oversize or higher rate equipment, the rate paid for the operator will be that for the suitable equipment.</w:t>
      </w:r>
    </w:p>
    <w:p w:rsidR="00645E33" w:rsidRDefault="00645E33" w:rsidP="00645E33">
      <w:pPr>
        <w:pStyle w:val="NormalWeb"/>
        <w:shd w:val="clear" w:color="auto" w:fill="FFFFFF"/>
        <w:tabs>
          <w:tab w:val="left" w:pos="-180"/>
          <w:tab w:val="left" w:pos="1440"/>
          <w:tab w:val="left" w:pos="1800"/>
          <w:tab w:val="left" w:pos="2160"/>
        </w:tabs>
        <w:suppressAutoHyphens/>
        <w:spacing w:before="200" w:after="200" w:line="240" w:lineRule="atLeast"/>
        <w:ind w:left="1800"/>
        <w:jc w:val="both"/>
        <w:rPr>
          <w:rFonts w:cs="Arial"/>
        </w:rPr>
      </w:pPr>
      <w:r w:rsidRPr="00FB6295">
        <w:rPr>
          <w:rFonts w:ascii="Book Antiqua" w:hAnsi="Book Antiqua" w:cs="Arial"/>
          <w:sz w:val="20"/>
          <w:szCs w:val="20"/>
        </w:rPr>
        <w:t xml:space="preserve">If a rate is not established in the Rental Rate Blue Book for a particular piece of equipment or plant, </w:t>
      </w:r>
      <w:r w:rsidRPr="00FB6295">
        <w:rPr>
          <w:rFonts w:ascii="Book Antiqua" w:hAnsi="Book Antiqua"/>
          <w:sz w:val="20"/>
          <w:szCs w:val="20"/>
        </w:rPr>
        <w:t xml:space="preserve">the Contractor shall obtain a rate from Equipment Watch for the Engineer’s review and approval. </w:t>
      </w:r>
    </w:p>
    <w:p w:rsidR="00645E33" w:rsidRDefault="00645E33" w:rsidP="00645E33">
      <w:pPr>
        <w:tabs>
          <w:tab w:val="left" w:pos="-180"/>
          <w:tab w:val="left" w:pos="1440"/>
          <w:tab w:val="left" w:pos="1800"/>
          <w:tab w:val="left" w:pos="2160"/>
        </w:tabs>
        <w:suppressAutoHyphens/>
        <w:spacing w:line="240" w:lineRule="atLeast"/>
        <w:ind w:left="1800"/>
        <w:jc w:val="both"/>
        <w:rPr>
          <w:rFonts w:cs="Arial"/>
        </w:rPr>
      </w:pPr>
      <w:r w:rsidRPr="0038564D">
        <w:rPr>
          <w:rFonts w:cs="Arial"/>
        </w:rPr>
        <w:t>The above provisions apply to the equipment and plant owned directly by the Contractor or by entities which are divisions, affiliates, subsidiaries, or in any other way related to the Contractor or its parent company.</w:t>
      </w:r>
    </w:p>
    <w:p w:rsidR="00645E33" w:rsidRPr="0038564D" w:rsidRDefault="00645E33" w:rsidP="00645E33">
      <w:pPr>
        <w:tabs>
          <w:tab w:val="left" w:pos="-180"/>
          <w:tab w:val="left" w:pos="1440"/>
          <w:tab w:val="left" w:pos="1800"/>
          <w:tab w:val="left" w:pos="2160"/>
        </w:tabs>
        <w:suppressAutoHyphens/>
        <w:spacing w:line="240" w:lineRule="atLeast"/>
        <w:ind w:left="1800"/>
        <w:jc w:val="both"/>
        <w:rPr>
          <w:rFonts w:cs="Arial"/>
        </w:rPr>
      </w:pPr>
    </w:p>
    <w:p w:rsidR="00645E33" w:rsidRPr="0067456E" w:rsidRDefault="00645E33" w:rsidP="00CF68CC">
      <w:pPr>
        <w:pStyle w:val="ListParagraph"/>
        <w:numPr>
          <w:ilvl w:val="0"/>
          <w:numId w:val="173"/>
        </w:numPr>
        <w:tabs>
          <w:tab w:val="left" w:pos="720"/>
          <w:tab w:val="left" w:pos="1260"/>
        </w:tabs>
        <w:suppressAutoHyphens/>
        <w:autoSpaceDE w:val="0"/>
        <w:autoSpaceDN w:val="0"/>
        <w:adjustRightInd w:val="0"/>
        <w:spacing w:after="200" w:line="240" w:lineRule="atLeast"/>
        <w:contextualSpacing/>
        <w:jc w:val="both"/>
        <w:rPr>
          <w:rFonts w:ascii="Book Antiqua" w:hAnsi="Book Antiqua" w:cs="Arial"/>
          <w:sz w:val="20"/>
          <w:szCs w:val="20"/>
        </w:rPr>
      </w:pPr>
      <w:r w:rsidRPr="0067456E">
        <w:rPr>
          <w:rFonts w:ascii="Book Antiqua" w:hAnsi="Book Antiqua" w:cs="Arial"/>
          <w:sz w:val="20"/>
          <w:szCs w:val="20"/>
        </w:rPr>
        <w:t>Rented Equipment and Plant</w:t>
      </w:r>
    </w:p>
    <w:p w:rsidR="00645E33" w:rsidRPr="00AD56D5" w:rsidRDefault="00645E33" w:rsidP="00645E33">
      <w:pPr>
        <w:tabs>
          <w:tab w:val="left" w:pos="432"/>
          <w:tab w:val="left" w:pos="720"/>
          <w:tab w:val="left" w:pos="1800"/>
        </w:tabs>
        <w:suppressAutoHyphens/>
        <w:spacing w:line="240" w:lineRule="atLeast"/>
        <w:ind w:left="1800"/>
        <w:jc w:val="both"/>
        <w:rPr>
          <w:rFonts w:cs="Arial"/>
        </w:rPr>
      </w:pPr>
      <w:r w:rsidRPr="0038564D">
        <w:rPr>
          <w:rFonts w:cs="Arial"/>
        </w:rPr>
        <w:t>Rented Equipment and Plant. In the event that the Contractor does not own a specific type of equipment or plant and must obtain it by rental, the Contractor shall inform the Resident Engineer of the need to rent the equipment and of the rental rate for that equipment prior to using it on the Work.  The Contractor will be paid the actual rental for the equipment for the time that the equipment is actually used to accomplish the work, provided that rate is reasonable as determined by the Engineer.  The Contractor shall provide a copy of the paid receipts and canceled checks for the rental expense incurred.</w:t>
      </w:r>
    </w:p>
    <w:p w:rsidR="00645E33" w:rsidRDefault="00645E33" w:rsidP="00645E33">
      <w:pPr>
        <w:autoSpaceDE w:val="0"/>
        <w:autoSpaceDN w:val="0"/>
        <w:adjustRightInd w:val="0"/>
        <w:ind w:left="1440"/>
        <w:jc w:val="both"/>
        <w:rPr>
          <w:rFonts w:cs="Arial"/>
          <w:b/>
          <w:bCs/>
          <w:u w:val="single"/>
        </w:rPr>
      </w:pPr>
    </w:p>
    <w:p w:rsidR="00645E33" w:rsidRDefault="00645E33" w:rsidP="00645E33">
      <w:pPr>
        <w:autoSpaceDE w:val="0"/>
        <w:autoSpaceDN w:val="0"/>
        <w:adjustRightInd w:val="0"/>
        <w:ind w:left="1440"/>
        <w:jc w:val="both"/>
        <w:rPr>
          <w:rFonts w:cs="Arial"/>
          <w:b/>
          <w:bCs/>
          <w:u w:val="single"/>
        </w:rPr>
      </w:pPr>
    </w:p>
    <w:p w:rsidR="00645E33" w:rsidRPr="0067456E" w:rsidRDefault="00645E33" w:rsidP="00CF68CC">
      <w:pPr>
        <w:pStyle w:val="LikeALetter"/>
        <w:numPr>
          <w:ilvl w:val="0"/>
          <w:numId w:val="170"/>
        </w:numPr>
        <w:pBdr>
          <w:bottom w:val="single" w:sz="4" w:space="0" w:color="auto"/>
        </w:pBdr>
        <w:jc w:val="both"/>
        <w:rPr>
          <w:smallCaps/>
        </w:rPr>
      </w:pPr>
      <w:r w:rsidRPr="0067456E">
        <w:rPr>
          <w:smallCaps/>
        </w:rPr>
        <w:t>P</w:t>
      </w:r>
      <w:r>
        <w:rPr>
          <w:smallCaps/>
        </w:rPr>
        <w:t>rofit.</w:t>
      </w:r>
    </w:p>
    <w:p w:rsidR="00645E33" w:rsidRDefault="00645E33" w:rsidP="00645E33">
      <w:pPr>
        <w:autoSpaceDE w:val="0"/>
        <w:autoSpaceDN w:val="0"/>
        <w:adjustRightInd w:val="0"/>
        <w:ind w:left="1800"/>
        <w:jc w:val="both"/>
        <w:rPr>
          <w:rFonts w:cs="Arial"/>
        </w:rPr>
      </w:pPr>
    </w:p>
    <w:p w:rsidR="00645E33" w:rsidRPr="00404909" w:rsidRDefault="00645E33" w:rsidP="00645E33">
      <w:pPr>
        <w:autoSpaceDE w:val="0"/>
        <w:autoSpaceDN w:val="0"/>
        <w:adjustRightInd w:val="0"/>
        <w:ind w:left="1800"/>
        <w:jc w:val="both"/>
        <w:rPr>
          <w:rFonts w:cs="Arial"/>
        </w:rPr>
      </w:pPr>
      <w:r w:rsidRPr="00404909">
        <w:rPr>
          <w:rFonts w:cs="Arial"/>
        </w:rPr>
        <w:t>Ten (10) percent of the cost of Labor (A) and Materials (B) as described above, as full compensation for profit and for all other items of cost and expense to the Contractor not specifically provided for herein.</w:t>
      </w:r>
    </w:p>
    <w:p w:rsidR="00645E33" w:rsidRPr="00404909" w:rsidRDefault="00645E33" w:rsidP="00645E33">
      <w:pPr>
        <w:autoSpaceDE w:val="0"/>
        <w:autoSpaceDN w:val="0"/>
        <w:adjustRightInd w:val="0"/>
        <w:jc w:val="both"/>
        <w:rPr>
          <w:rFonts w:cs="Arial"/>
        </w:rPr>
      </w:pPr>
    </w:p>
    <w:p w:rsidR="00645E33" w:rsidRPr="0067456E" w:rsidRDefault="00645E33" w:rsidP="00CF68CC">
      <w:pPr>
        <w:pStyle w:val="LikeALetter"/>
        <w:numPr>
          <w:ilvl w:val="0"/>
          <w:numId w:val="170"/>
        </w:numPr>
        <w:pBdr>
          <w:bottom w:val="single" w:sz="4" w:space="0" w:color="auto"/>
        </w:pBdr>
        <w:jc w:val="both"/>
        <w:rPr>
          <w:smallCaps/>
        </w:rPr>
      </w:pPr>
      <w:r w:rsidRPr="0067456E">
        <w:rPr>
          <w:smallCaps/>
        </w:rPr>
        <w:t>T</w:t>
      </w:r>
      <w:r>
        <w:rPr>
          <w:smallCaps/>
        </w:rPr>
        <w:t>olls.</w:t>
      </w:r>
    </w:p>
    <w:p w:rsidR="00645E33" w:rsidRDefault="00645E33" w:rsidP="00645E33">
      <w:pPr>
        <w:autoSpaceDE w:val="0"/>
        <w:autoSpaceDN w:val="0"/>
        <w:adjustRightInd w:val="0"/>
        <w:ind w:left="1800"/>
        <w:jc w:val="both"/>
        <w:rPr>
          <w:rFonts w:cs="Arial"/>
        </w:rPr>
      </w:pPr>
    </w:p>
    <w:p w:rsidR="00645E33" w:rsidRPr="00404909" w:rsidRDefault="00645E33" w:rsidP="00645E33">
      <w:pPr>
        <w:autoSpaceDE w:val="0"/>
        <w:autoSpaceDN w:val="0"/>
        <w:adjustRightInd w:val="0"/>
        <w:ind w:left="1800"/>
        <w:jc w:val="both"/>
        <w:rPr>
          <w:rFonts w:cs="Arial"/>
        </w:rPr>
      </w:pPr>
      <w:r w:rsidRPr="00FB6295">
        <w:rPr>
          <w:rFonts w:cs="Arial"/>
        </w:rPr>
        <w:t xml:space="preserve">Tolls for Authority roadways or any other roadways will not be reimbursed. </w:t>
      </w:r>
    </w:p>
    <w:p w:rsidR="00645E33" w:rsidRPr="00404909" w:rsidRDefault="00645E33" w:rsidP="00645E33">
      <w:pPr>
        <w:tabs>
          <w:tab w:val="left" w:pos="0"/>
          <w:tab w:val="left" w:pos="432"/>
          <w:tab w:val="left" w:pos="720"/>
          <w:tab w:val="left" w:pos="1440"/>
          <w:tab w:val="left" w:pos="1800"/>
          <w:tab w:val="left" w:pos="2160"/>
        </w:tabs>
        <w:suppressAutoHyphens/>
        <w:spacing w:line="240" w:lineRule="atLeast"/>
        <w:jc w:val="both"/>
        <w:rPr>
          <w:rFonts w:cs="Arial"/>
        </w:rPr>
      </w:pPr>
    </w:p>
    <w:p w:rsidR="00645E33" w:rsidRPr="0067456E" w:rsidRDefault="00645E33" w:rsidP="00CF68CC">
      <w:pPr>
        <w:pStyle w:val="LikeALetter"/>
        <w:numPr>
          <w:ilvl w:val="0"/>
          <w:numId w:val="170"/>
        </w:numPr>
        <w:pBdr>
          <w:bottom w:val="single" w:sz="4" w:space="0" w:color="auto"/>
        </w:pBdr>
        <w:jc w:val="both"/>
        <w:rPr>
          <w:smallCaps/>
        </w:rPr>
      </w:pPr>
      <w:r w:rsidRPr="0067456E">
        <w:rPr>
          <w:smallCaps/>
        </w:rPr>
        <w:t>S</w:t>
      </w:r>
      <w:r>
        <w:rPr>
          <w:smallCaps/>
        </w:rPr>
        <w:t>ublet Work.</w:t>
      </w:r>
    </w:p>
    <w:p w:rsidR="00645E33" w:rsidRDefault="00645E33" w:rsidP="00645E33">
      <w:pPr>
        <w:autoSpaceDE w:val="0"/>
        <w:autoSpaceDN w:val="0"/>
        <w:adjustRightInd w:val="0"/>
        <w:ind w:left="1800"/>
        <w:jc w:val="both"/>
        <w:rPr>
          <w:rFonts w:cs="Arial"/>
        </w:rPr>
      </w:pPr>
    </w:p>
    <w:p w:rsidR="00645E33" w:rsidRPr="00404909" w:rsidRDefault="00645E33" w:rsidP="00645E33">
      <w:pPr>
        <w:autoSpaceDE w:val="0"/>
        <w:autoSpaceDN w:val="0"/>
        <w:adjustRightInd w:val="0"/>
        <w:ind w:left="1800"/>
        <w:jc w:val="both"/>
        <w:rPr>
          <w:rFonts w:cs="Arial"/>
        </w:rPr>
      </w:pPr>
      <w:r w:rsidRPr="00404909">
        <w:rPr>
          <w:rFonts w:cs="Arial"/>
        </w:rPr>
        <w:t>In the event any portion of the work ordered on a cost-plus basis is sublet, the Contractor will be paid for the actual cost of the work performed in accordance with the provisions as specified above.</w:t>
      </w:r>
    </w:p>
    <w:p w:rsidR="00645E33" w:rsidRPr="00404909" w:rsidRDefault="00645E33" w:rsidP="00645E33">
      <w:pPr>
        <w:autoSpaceDE w:val="0"/>
        <w:autoSpaceDN w:val="0"/>
        <w:adjustRightInd w:val="0"/>
        <w:jc w:val="both"/>
        <w:rPr>
          <w:rFonts w:cs="Arial"/>
        </w:rPr>
      </w:pPr>
    </w:p>
    <w:p w:rsidR="00645E33" w:rsidRPr="0067456E" w:rsidRDefault="00645E33" w:rsidP="00CF68CC">
      <w:pPr>
        <w:pStyle w:val="LikeALetter"/>
        <w:numPr>
          <w:ilvl w:val="0"/>
          <w:numId w:val="170"/>
        </w:numPr>
        <w:pBdr>
          <w:bottom w:val="single" w:sz="4" w:space="0" w:color="auto"/>
        </w:pBdr>
        <w:jc w:val="both"/>
        <w:rPr>
          <w:smallCaps/>
        </w:rPr>
      </w:pPr>
      <w:r w:rsidRPr="0067456E">
        <w:rPr>
          <w:smallCaps/>
        </w:rPr>
        <w:t xml:space="preserve"> R</w:t>
      </w:r>
      <w:r>
        <w:rPr>
          <w:smallCaps/>
        </w:rPr>
        <w:t>ecords.</w:t>
      </w:r>
    </w:p>
    <w:p w:rsidR="00645E33" w:rsidRDefault="00645E33" w:rsidP="00645E33">
      <w:pPr>
        <w:tabs>
          <w:tab w:val="left" w:pos="180"/>
          <w:tab w:val="left" w:pos="432"/>
          <w:tab w:val="left" w:pos="720"/>
          <w:tab w:val="left" w:pos="1440"/>
          <w:tab w:val="left" w:pos="1800"/>
          <w:tab w:val="left" w:pos="2160"/>
        </w:tabs>
        <w:suppressAutoHyphens/>
        <w:spacing w:line="240" w:lineRule="atLeast"/>
        <w:ind w:left="1800"/>
        <w:jc w:val="both"/>
        <w:rPr>
          <w:rFonts w:cs="Arial"/>
        </w:rPr>
      </w:pPr>
    </w:p>
    <w:p w:rsidR="00645E33" w:rsidRPr="0038564D" w:rsidRDefault="00645E33" w:rsidP="00645E33">
      <w:pPr>
        <w:tabs>
          <w:tab w:val="left" w:pos="180"/>
          <w:tab w:val="left" w:pos="432"/>
          <w:tab w:val="left" w:pos="720"/>
          <w:tab w:val="left" w:pos="1440"/>
          <w:tab w:val="left" w:pos="1800"/>
          <w:tab w:val="left" w:pos="2160"/>
        </w:tabs>
        <w:suppressAutoHyphens/>
        <w:spacing w:line="240" w:lineRule="atLeast"/>
        <w:ind w:left="1800"/>
        <w:jc w:val="both"/>
        <w:rPr>
          <w:rFonts w:cs="Arial"/>
        </w:rPr>
      </w:pPr>
      <w:r w:rsidRPr="0038564D">
        <w:rPr>
          <w:rFonts w:cs="Arial"/>
        </w:rPr>
        <w:t>The Contractor shall maintain its records in such a manner as to provide a clear distinction between the direct costs of work paid for on a cost-plus basis and the costs of other operations.</w:t>
      </w:r>
    </w:p>
    <w:p w:rsidR="00645E33" w:rsidRPr="0038564D" w:rsidRDefault="00645E33" w:rsidP="00645E33">
      <w:pPr>
        <w:tabs>
          <w:tab w:val="left" w:pos="0"/>
          <w:tab w:val="left" w:pos="432"/>
          <w:tab w:val="left" w:pos="720"/>
          <w:tab w:val="left" w:pos="1440"/>
          <w:tab w:val="left" w:pos="1800"/>
          <w:tab w:val="left" w:pos="2160"/>
        </w:tabs>
        <w:suppressAutoHyphens/>
        <w:spacing w:line="240" w:lineRule="atLeast"/>
        <w:jc w:val="both"/>
        <w:rPr>
          <w:rFonts w:cs="Arial"/>
        </w:rPr>
      </w:pPr>
    </w:p>
    <w:p w:rsidR="00645E33" w:rsidRPr="0038564D"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r w:rsidRPr="0038564D">
        <w:rPr>
          <w:rFonts w:cs="Arial"/>
        </w:rPr>
        <w:t xml:space="preserve">From the above records, the Contractor shall furnish to the Engineer the completed Daily Schedule of Labor, Equipment and Material charges reports using the forms provided herein the appendix of the supplementary specifications for each day’s work.  Said daily cost-plus work reports shall be signed by the Contractor and submitted daily for the Engineer’s review and approval.  </w:t>
      </w:r>
    </w:p>
    <w:p w:rsidR="00645E33" w:rsidRPr="0038564D"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p>
    <w:p w:rsidR="00645E33" w:rsidRPr="00404909"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r w:rsidRPr="0038564D">
        <w:rPr>
          <w:rFonts w:cs="Arial"/>
        </w:rPr>
        <w:t xml:space="preserve">The Contractor’s final cost plus work reports shall be submitted using the schedule of forms provided </w:t>
      </w:r>
      <w:r>
        <w:rPr>
          <w:rFonts w:cs="Arial"/>
        </w:rPr>
        <w:t xml:space="preserve">in Appendix Z </w:t>
      </w:r>
      <w:r w:rsidRPr="0038564D">
        <w:rPr>
          <w:rFonts w:cs="Arial"/>
        </w:rPr>
        <w:t xml:space="preserve">herein and shall be </w:t>
      </w:r>
      <w:r w:rsidRPr="00FB6295">
        <w:rPr>
          <w:rFonts w:cs="Arial"/>
        </w:rPr>
        <w:t>listed</w:t>
      </w:r>
      <w:r w:rsidRPr="0038564D">
        <w:rPr>
          <w:rFonts w:cs="Arial"/>
        </w:rPr>
        <w:t xml:space="preserve"> as follows:</w:t>
      </w:r>
    </w:p>
    <w:p w:rsidR="00645E33" w:rsidRPr="00404909" w:rsidRDefault="00645E33" w:rsidP="00645E33">
      <w:pPr>
        <w:tabs>
          <w:tab w:val="left" w:pos="0"/>
          <w:tab w:val="left" w:pos="360"/>
          <w:tab w:val="left" w:pos="432"/>
          <w:tab w:val="left" w:pos="720"/>
          <w:tab w:val="left" w:pos="2160"/>
        </w:tabs>
        <w:suppressAutoHyphens/>
        <w:spacing w:line="240" w:lineRule="atLeast"/>
        <w:ind w:left="2160"/>
        <w:jc w:val="both"/>
        <w:rPr>
          <w:rFonts w:cs="Arial"/>
        </w:rPr>
      </w:pPr>
    </w:p>
    <w:p w:rsidR="00645E33" w:rsidRPr="00404909" w:rsidRDefault="00645E33" w:rsidP="00645E33">
      <w:pPr>
        <w:tabs>
          <w:tab w:val="left" w:pos="0"/>
          <w:tab w:val="left" w:pos="360"/>
          <w:tab w:val="left" w:pos="432"/>
          <w:tab w:val="left" w:pos="720"/>
          <w:tab w:val="left" w:pos="2160"/>
        </w:tabs>
        <w:suppressAutoHyphens/>
        <w:spacing w:line="240" w:lineRule="atLeast"/>
        <w:ind w:left="2160"/>
        <w:jc w:val="both"/>
        <w:rPr>
          <w:rFonts w:cs="Arial"/>
          <w:b/>
          <w:u w:val="single"/>
        </w:rPr>
      </w:pPr>
      <w:r>
        <w:rPr>
          <w:rFonts w:cs="Arial"/>
          <w:b/>
          <w:u w:val="single"/>
        </w:rPr>
        <w:t>Standardized Schedules for Cost-Plus Work</w:t>
      </w:r>
    </w:p>
    <w:p w:rsidR="00645E33" w:rsidRPr="00404909" w:rsidRDefault="00645E33" w:rsidP="00645E33">
      <w:pPr>
        <w:tabs>
          <w:tab w:val="left" w:pos="0"/>
          <w:tab w:val="left" w:pos="360"/>
          <w:tab w:val="left" w:pos="432"/>
          <w:tab w:val="left" w:pos="720"/>
          <w:tab w:val="left" w:pos="2160"/>
        </w:tabs>
        <w:suppressAutoHyphens/>
        <w:spacing w:line="240" w:lineRule="atLeast"/>
        <w:ind w:left="2160"/>
        <w:jc w:val="both"/>
        <w:rPr>
          <w:rFonts w:cs="Arial"/>
        </w:rPr>
      </w:pPr>
    </w:p>
    <w:p w:rsidR="00645E33" w:rsidRPr="00404909" w:rsidRDefault="00645E33" w:rsidP="00645E33">
      <w:pPr>
        <w:tabs>
          <w:tab w:val="left" w:pos="0"/>
          <w:tab w:val="left" w:pos="360"/>
          <w:tab w:val="left" w:pos="432"/>
          <w:tab w:val="left" w:pos="720"/>
          <w:tab w:val="left" w:pos="2160"/>
        </w:tabs>
        <w:suppressAutoHyphens/>
        <w:spacing w:line="240" w:lineRule="atLeast"/>
        <w:ind w:left="2880"/>
        <w:jc w:val="both"/>
        <w:rPr>
          <w:rFonts w:cs="Arial"/>
          <w:b/>
          <w:u w:val="single"/>
        </w:rPr>
      </w:pPr>
      <w:r w:rsidRPr="00404909">
        <w:rPr>
          <w:rFonts w:cs="Arial"/>
          <w:b/>
          <w:u w:val="single"/>
        </w:rPr>
        <w:t>Schedule A:  Summary of Charges</w:t>
      </w:r>
    </w:p>
    <w:p w:rsidR="00645E33" w:rsidRPr="00404909" w:rsidRDefault="00645E33" w:rsidP="00645E33">
      <w:pPr>
        <w:tabs>
          <w:tab w:val="left" w:pos="0"/>
          <w:tab w:val="left" w:pos="360"/>
          <w:tab w:val="left" w:pos="432"/>
          <w:tab w:val="left" w:pos="720"/>
          <w:tab w:val="left" w:pos="2160"/>
        </w:tabs>
        <w:suppressAutoHyphens/>
        <w:spacing w:line="240" w:lineRule="atLeast"/>
        <w:jc w:val="both"/>
        <w:rPr>
          <w:rFonts w:cs="Arial"/>
          <w:b/>
          <w:u w:val="single"/>
        </w:rPr>
      </w:pPr>
      <w:r w:rsidRPr="00FB6295">
        <w:rPr>
          <w:rFonts w:cs="Arial"/>
          <w:b/>
        </w:rPr>
        <w:tab/>
      </w:r>
      <w:r w:rsidRPr="00FB6295">
        <w:rPr>
          <w:rFonts w:cs="Arial"/>
          <w:b/>
        </w:rPr>
        <w:tab/>
      </w:r>
      <w:r w:rsidRPr="00FB6295">
        <w:rPr>
          <w:rFonts w:cs="Arial"/>
          <w:b/>
        </w:rPr>
        <w:tab/>
      </w:r>
      <w:r w:rsidRPr="00FB6295">
        <w:rPr>
          <w:rFonts w:cs="Arial"/>
          <w:b/>
        </w:rPr>
        <w:tab/>
      </w:r>
      <w:r w:rsidRPr="00FB6295">
        <w:rPr>
          <w:rFonts w:cs="Arial"/>
          <w:b/>
        </w:rPr>
        <w:tab/>
      </w:r>
      <w:r w:rsidRPr="00404909">
        <w:rPr>
          <w:rFonts w:cs="Arial"/>
          <w:b/>
          <w:u w:val="single"/>
        </w:rPr>
        <w:t>Schedule B: Daily Schedule of Labor Charges</w:t>
      </w:r>
    </w:p>
    <w:p w:rsidR="00645E33" w:rsidRPr="00404909" w:rsidRDefault="00645E33" w:rsidP="00645E33">
      <w:pPr>
        <w:tabs>
          <w:tab w:val="left" w:pos="0"/>
          <w:tab w:val="left" w:pos="360"/>
          <w:tab w:val="left" w:pos="432"/>
          <w:tab w:val="left" w:pos="720"/>
          <w:tab w:val="left" w:pos="2160"/>
        </w:tabs>
        <w:suppressAutoHyphens/>
        <w:spacing w:line="240" w:lineRule="atLeast"/>
        <w:ind w:left="2880"/>
        <w:jc w:val="both"/>
        <w:rPr>
          <w:rFonts w:cs="Arial"/>
          <w:b/>
          <w:u w:val="single"/>
        </w:rPr>
      </w:pPr>
      <w:r w:rsidRPr="00404909">
        <w:rPr>
          <w:rFonts w:cs="Arial"/>
          <w:b/>
          <w:u w:val="single"/>
        </w:rPr>
        <w:t>Schedule B-1: Calculation of Hourly Labor Rates</w:t>
      </w:r>
    </w:p>
    <w:p w:rsidR="00645E33" w:rsidRPr="00404909" w:rsidRDefault="00645E33" w:rsidP="00645E33">
      <w:pPr>
        <w:tabs>
          <w:tab w:val="left" w:pos="0"/>
          <w:tab w:val="left" w:pos="360"/>
          <w:tab w:val="left" w:pos="432"/>
          <w:tab w:val="left" w:pos="720"/>
          <w:tab w:val="left" w:pos="2160"/>
        </w:tabs>
        <w:suppressAutoHyphens/>
        <w:spacing w:line="240" w:lineRule="atLeast"/>
        <w:ind w:left="2880"/>
        <w:jc w:val="both"/>
        <w:rPr>
          <w:rFonts w:cs="Arial"/>
          <w:b/>
          <w:u w:val="single"/>
        </w:rPr>
      </w:pPr>
      <w:r w:rsidRPr="00404909">
        <w:rPr>
          <w:rFonts w:cs="Arial"/>
          <w:b/>
          <w:u w:val="single"/>
        </w:rPr>
        <w:t>Schedule C: Daily Schedule of Equipment Charges</w:t>
      </w:r>
    </w:p>
    <w:p w:rsidR="00645E33" w:rsidRPr="00404909" w:rsidRDefault="00645E33" w:rsidP="00645E33">
      <w:pPr>
        <w:tabs>
          <w:tab w:val="left" w:pos="0"/>
          <w:tab w:val="left" w:pos="360"/>
          <w:tab w:val="left" w:pos="432"/>
          <w:tab w:val="left" w:pos="720"/>
          <w:tab w:val="left" w:pos="2160"/>
        </w:tabs>
        <w:suppressAutoHyphens/>
        <w:spacing w:line="240" w:lineRule="atLeast"/>
        <w:ind w:left="2880"/>
        <w:jc w:val="both"/>
        <w:rPr>
          <w:rFonts w:cs="Arial"/>
          <w:b/>
          <w:u w:val="single"/>
        </w:rPr>
      </w:pPr>
      <w:r w:rsidRPr="00404909">
        <w:rPr>
          <w:rFonts w:cs="Arial"/>
          <w:b/>
          <w:u w:val="single"/>
        </w:rPr>
        <w:t>Schedule C-1: Calculation of Hourly Equipment Rates</w:t>
      </w:r>
    </w:p>
    <w:p w:rsidR="00645E33" w:rsidRPr="00AD56D5" w:rsidRDefault="00645E33" w:rsidP="00645E33">
      <w:pPr>
        <w:tabs>
          <w:tab w:val="left" w:pos="0"/>
          <w:tab w:val="left" w:pos="360"/>
          <w:tab w:val="left" w:pos="432"/>
          <w:tab w:val="left" w:pos="720"/>
          <w:tab w:val="left" w:pos="2160"/>
        </w:tabs>
        <w:suppressAutoHyphens/>
        <w:spacing w:line="240" w:lineRule="atLeast"/>
        <w:ind w:left="2880"/>
        <w:jc w:val="both"/>
        <w:rPr>
          <w:rFonts w:cs="Arial"/>
          <w:b/>
          <w:u w:val="single"/>
        </w:rPr>
      </w:pPr>
      <w:r w:rsidRPr="00404909">
        <w:rPr>
          <w:rFonts w:cs="Arial"/>
          <w:b/>
          <w:u w:val="single"/>
        </w:rPr>
        <w:t>Schedule C-2: Calculation of Rented Equipment</w:t>
      </w:r>
    </w:p>
    <w:p w:rsidR="00645E33" w:rsidRPr="00AD56D5" w:rsidRDefault="00645E33" w:rsidP="00645E33">
      <w:pPr>
        <w:tabs>
          <w:tab w:val="left" w:pos="0"/>
          <w:tab w:val="left" w:pos="360"/>
          <w:tab w:val="left" w:pos="432"/>
          <w:tab w:val="left" w:pos="720"/>
          <w:tab w:val="left" w:pos="2160"/>
        </w:tabs>
        <w:suppressAutoHyphens/>
        <w:spacing w:line="240" w:lineRule="atLeast"/>
        <w:ind w:left="2880"/>
        <w:jc w:val="both"/>
        <w:rPr>
          <w:rFonts w:cs="Arial"/>
          <w:b/>
          <w:u w:val="single"/>
        </w:rPr>
      </w:pPr>
      <w:r w:rsidRPr="00404909">
        <w:rPr>
          <w:rFonts w:cs="Arial"/>
          <w:b/>
          <w:u w:val="single"/>
        </w:rPr>
        <w:t>Schedule D: Daily Schedule of Material Charges</w:t>
      </w:r>
    </w:p>
    <w:p w:rsidR="00645E33" w:rsidRPr="00AD56D5" w:rsidRDefault="00645E33" w:rsidP="00645E33">
      <w:pPr>
        <w:tabs>
          <w:tab w:val="left" w:pos="0"/>
          <w:tab w:val="left" w:pos="360"/>
          <w:tab w:val="left" w:pos="432"/>
          <w:tab w:val="left" w:pos="720"/>
          <w:tab w:val="left" w:pos="2160"/>
        </w:tabs>
        <w:suppressAutoHyphens/>
        <w:spacing w:line="240" w:lineRule="atLeast"/>
        <w:ind w:left="2880"/>
        <w:jc w:val="both"/>
        <w:rPr>
          <w:rFonts w:cs="Arial"/>
          <w:b/>
          <w:u w:val="single"/>
        </w:rPr>
      </w:pPr>
      <w:r w:rsidRPr="00404909">
        <w:rPr>
          <w:rFonts w:cs="Arial"/>
          <w:b/>
          <w:u w:val="single"/>
        </w:rPr>
        <w:t>Schedule E: Daily Schedule of Subcontractor Charges</w:t>
      </w:r>
    </w:p>
    <w:p w:rsidR="00645E33" w:rsidRPr="00404909" w:rsidRDefault="00645E33" w:rsidP="00645E33">
      <w:pPr>
        <w:tabs>
          <w:tab w:val="left" w:pos="0"/>
          <w:tab w:val="left" w:pos="360"/>
          <w:tab w:val="left" w:pos="432"/>
          <w:tab w:val="left" w:pos="720"/>
          <w:tab w:val="left" w:pos="2160"/>
        </w:tabs>
        <w:suppressAutoHyphens/>
        <w:spacing w:line="240" w:lineRule="atLeast"/>
        <w:ind w:left="2880"/>
        <w:jc w:val="both"/>
        <w:rPr>
          <w:rFonts w:cs="Arial"/>
        </w:rPr>
      </w:pPr>
      <w:r w:rsidRPr="00404909">
        <w:rPr>
          <w:rFonts w:cs="Arial"/>
          <w:b/>
          <w:u w:val="single"/>
        </w:rPr>
        <w:t>Schedule F: Inspector Report</w:t>
      </w:r>
      <w:r w:rsidRPr="00404909">
        <w:rPr>
          <w:rFonts w:cs="Arial"/>
        </w:rPr>
        <w:t xml:space="preserve"> </w:t>
      </w:r>
    </w:p>
    <w:p w:rsidR="00645E33" w:rsidRPr="00404909" w:rsidRDefault="00645E33" w:rsidP="00645E33">
      <w:pPr>
        <w:tabs>
          <w:tab w:val="left" w:pos="0"/>
          <w:tab w:val="left" w:pos="432"/>
          <w:tab w:val="left" w:pos="720"/>
          <w:tab w:val="left" w:pos="1440"/>
          <w:tab w:val="left" w:pos="1800"/>
          <w:tab w:val="left" w:pos="2160"/>
        </w:tabs>
        <w:suppressAutoHyphens/>
        <w:spacing w:line="240" w:lineRule="atLeast"/>
        <w:jc w:val="both"/>
        <w:rPr>
          <w:rFonts w:cs="Arial"/>
        </w:rPr>
      </w:pPr>
      <w:r w:rsidRPr="00404909">
        <w:rPr>
          <w:rFonts w:cs="Arial"/>
        </w:rPr>
        <w:tab/>
      </w:r>
      <w:r w:rsidRPr="00404909">
        <w:rPr>
          <w:rFonts w:cs="Arial"/>
        </w:rPr>
        <w:tab/>
      </w:r>
    </w:p>
    <w:p w:rsidR="00645E33"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p>
    <w:p w:rsidR="00645E33" w:rsidRPr="00404909"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r w:rsidRPr="00404909">
        <w:rPr>
          <w:rFonts w:cs="Arial"/>
        </w:rPr>
        <w:t xml:space="preserve">Material charges shall be substantiated by valid copies of vendor's invoices.  Such invoices shall be submitted with the daily cost-plus work reports, or if not available, they shall be submitted with subsequent daily cost-plus work reports.  Should said vendor's invoices not be submitted within 60 days after the date of delivery of the material, or within 15 days after the completion, whichever occurs first, the Authority reserves the right to establish the cost of such materials at the lowest </w:t>
      </w:r>
      <w:r w:rsidRPr="00404909">
        <w:rPr>
          <w:rFonts w:cs="Arial"/>
        </w:rPr>
        <w:lastRenderedPageBreak/>
        <w:t>current wholesale prices at which said materials are available, in the quantities concerned, delivered to the location of work.</w:t>
      </w:r>
    </w:p>
    <w:p w:rsidR="00645E33" w:rsidRPr="00404909"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p>
    <w:p w:rsidR="00645E33" w:rsidRPr="00404909"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r w:rsidRPr="00404909">
        <w:rPr>
          <w:rFonts w:cs="Arial"/>
        </w:rPr>
        <w:t>The Contractor will not be paid until all of the above records are provided to the Authority as outlined above, and reviewed and approved by the Engineer and Authority.</w:t>
      </w:r>
    </w:p>
    <w:p w:rsidR="00645E33" w:rsidRPr="00404909"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p>
    <w:p w:rsidR="00645E33" w:rsidRPr="00404909"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r w:rsidRPr="00404909">
        <w:rPr>
          <w:rFonts w:cs="Arial"/>
        </w:rPr>
        <w:t>The Chief Engineer may direct a Contractor to perform work which would require the paying of premium time wages not anticipated in the original scope of the project. The premium portion of all wages will not receive a mark-up for profit; however, a 10% overhead allowance will be paid on the premium portion of wages.</w:t>
      </w:r>
    </w:p>
    <w:p w:rsidR="00645E33" w:rsidRPr="00404909"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p>
    <w:p w:rsidR="00645E33" w:rsidRPr="00404909"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r w:rsidRPr="00404909">
        <w:rPr>
          <w:rFonts w:cs="Arial"/>
        </w:rPr>
        <w:t xml:space="preserve">The Contractor's cost records pertaining to work paid for on a cost-plus basis shall be open to inspection or audit by representatives of the Authority, during the life of the contract and for a period of not less than three years after acceptance thereof, and the Contractor shall retain such records for that period.  Where payment for materials or labor is based on the cost thereof to forces other than the Contractor, the Contractor shall ensure that the cost records of such other forces are open to inspection and audit by representatives of the Authority on the same terms and conditions as the cost records of the Contractor.  In case all or a part of such records are not made so available, the Contractor understands and agrees that any items not supported by reason of such unavailability of the records will not be allowed, or if payment therefore has already been made, the Contractor shall refund to the Authority amount so disallowed.  </w:t>
      </w:r>
    </w:p>
    <w:p w:rsidR="00645E33" w:rsidRPr="00404909"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p>
    <w:p w:rsidR="00645E33" w:rsidRPr="00847A0D" w:rsidRDefault="00645E33" w:rsidP="00645E33">
      <w:pPr>
        <w:tabs>
          <w:tab w:val="left" w:pos="432"/>
          <w:tab w:val="left" w:pos="720"/>
          <w:tab w:val="left" w:pos="1260"/>
          <w:tab w:val="left" w:pos="1440"/>
          <w:tab w:val="left" w:pos="1800"/>
          <w:tab w:val="left" w:pos="2160"/>
        </w:tabs>
        <w:suppressAutoHyphens/>
        <w:spacing w:line="240" w:lineRule="atLeast"/>
        <w:ind w:left="1800"/>
        <w:jc w:val="both"/>
        <w:rPr>
          <w:rFonts w:cs="Arial"/>
        </w:rPr>
      </w:pPr>
      <w:r w:rsidRPr="00404909">
        <w:rPr>
          <w:rFonts w:cs="Arial"/>
        </w:rPr>
        <w:t>Should the Contractor refuse or fail to prosecute the work as directed, the Chief Engineer may withhold the payment of all current estimates until the Contractor's refusal or</w:t>
      </w:r>
      <w:r w:rsidRPr="00847A0D">
        <w:rPr>
          <w:rFonts w:cs="Arial"/>
        </w:rPr>
        <w:t xml:space="preserve"> failure is eliminated.</w:t>
      </w:r>
    </w:p>
    <w:p w:rsidR="00645E33" w:rsidRPr="00404909" w:rsidRDefault="00645E33" w:rsidP="00645E33">
      <w:pPr>
        <w:jc w:val="both"/>
      </w:pPr>
    </w:p>
    <w:p w:rsidR="00645E33" w:rsidRPr="0025309D" w:rsidRDefault="00645E33" w:rsidP="00645E33">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2012SS-09</w:t>
      </w:r>
    </w:p>
    <w:p w:rsidR="00645E33" w:rsidRDefault="00645E33" w:rsidP="0025309D">
      <w:pPr>
        <w:ind w:left="1440"/>
      </w:pPr>
    </w:p>
    <w:p w:rsidR="0025309D" w:rsidRPr="0025309D" w:rsidRDefault="0025309D" w:rsidP="0025309D">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2009SS-09</w:t>
      </w:r>
    </w:p>
    <w:p w:rsidR="0025309D" w:rsidRDefault="0025309D" w:rsidP="0025309D">
      <w:bookmarkStart w:id="308" w:name="_Toc224971936"/>
    </w:p>
    <w:p w:rsidR="00752BD1" w:rsidRPr="0025309D" w:rsidRDefault="00752BD1" w:rsidP="00752BD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 xml:space="preserve">Begin </w:t>
      </w:r>
      <w:r w:rsidR="000E31A8">
        <w:rPr>
          <w:color w:val="339966"/>
        </w:rPr>
        <w:t>DCA 2010SS-5</w:t>
      </w:r>
    </w:p>
    <w:p w:rsidR="00752BD1" w:rsidRDefault="00752BD1" w:rsidP="0025309D"/>
    <w:p w:rsidR="00752BD1" w:rsidRPr="00752BD1" w:rsidRDefault="00752BD1" w:rsidP="00752BD1">
      <w:pPr>
        <w:pStyle w:val="RedLinewLines"/>
        <w:ind w:hanging="1296"/>
      </w:pPr>
      <w:r w:rsidRPr="00752BD1">
        <w:t>[Note:  Include the following with all contracts that include any of the pay items in Table 108-1]</w:t>
      </w:r>
    </w:p>
    <w:p w:rsidR="00752BD1" w:rsidRDefault="00752BD1" w:rsidP="00752BD1"/>
    <w:p w:rsidR="00752BD1" w:rsidRPr="0025309D" w:rsidRDefault="00752BD1" w:rsidP="00752BD1">
      <w:r w:rsidRPr="0025309D">
        <w:t>The following subsection is added:</w:t>
      </w:r>
    </w:p>
    <w:p w:rsidR="00752BD1" w:rsidRPr="002A4A39" w:rsidRDefault="00752BD1" w:rsidP="00DE670D">
      <w:pPr>
        <w:pStyle w:val="Heading3"/>
      </w:pPr>
      <w:bookmarkStart w:id="309" w:name="_Toc250553730"/>
      <w:bookmarkStart w:id="310" w:name="_Toc317166970"/>
      <w:bookmarkStart w:id="311" w:name="_Toc473552589"/>
      <w:r w:rsidRPr="002A4A39">
        <w:t>108.08</w:t>
      </w:r>
      <w:r w:rsidRPr="002A4A39">
        <w:tab/>
        <w:t>Fuel Price Adjustment</w:t>
      </w:r>
      <w:bookmarkEnd w:id="309"/>
      <w:bookmarkEnd w:id="310"/>
      <w:bookmarkEnd w:id="311"/>
    </w:p>
    <w:p w:rsidR="00752BD1" w:rsidRPr="002A4A39" w:rsidRDefault="00752BD1" w:rsidP="00752BD1">
      <w:pPr>
        <w:spacing w:before="100" w:beforeAutospacing="1" w:after="100" w:afterAutospacing="1"/>
        <w:ind w:left="1440"/>
      </w:pPr>
      <w:r w:rsidRPr="002A4A39">
        <w:t xml:space="preserve">The Authority will make monthly price adjustments for fuel usage for Items listed in Table 108-1.  The Authority will calculate fuel price adjustments based on the monthly pay quantities of listed Items using the fuel usage factors listed in Table 108-1. </w:t>
      </w:r>
    </w:p>
    <w:p w:rsidR="00752BD1" w:rsidRPr="002A4A39" w:rsidRDefault="00752BD1" w:rsidP="00752BD1">
      <w:pPr>
        <w:spacing w:before="100" w:beforeAutospacing="1" w:after="100" w:afterAutospacing="1"/>
        <w:ind w:left="1440"/>
      </w:pPr>
      <w:r w:rsidRPr="002A4A39">
        <w:lastRenderedPageBreak/>
        <w:t>Price adjustments may result in an increased payment to the Contractor for increases in the price index and may result in a reduction in payment for decreases in the price index.</w:t>
      </w:r>
    </w:p>
    <w:p w:rsidR="00752BD1" w:rsidRPr="002A4A39" w:rsidRDefault="00752BD1" w:rsidP="00752BD1">
      <w:pPr>
        <w:ind w:left="1440"/>
      </w:pPr>
      <w:r w:rsidRPr="002A4A39">
        <w:t>If the as-built quantity of an Item listed in Table 108-1 differs from the sum of the quantities in the monthly Estimates, and the as-built quantity cannot be readily distributed among the months that the Item listed in Table 108-1 was constructed, then the Authority will determine fuel price adjustment by distributing the difference in the same proportion as the Item’s monthly Estimate quantity is to the total of the item’s monthly estimates.</w:t>
      </w:r>
    </w:p>
    <w:p w:rsidR="00752BD1" w:rsidRDefault="00752BD1" w:rsidP="00752BD1">
      <w:pPr>
        <w:rPr>
          <w:i/>
        </w:rPr>
      </w:pPr>
    </w:p>
    <w:p w:rsidR="00752BD1" w:rsidRPr="00752BD1" w:rsidRDefault="00752BD1" w:rsidP="00752BD1">
      <w:pPr>
        <w:pStyle w:val="RedLinewLines"/>
        <w:ind w:hanging="1296"/>
      </w:pPr>
      <w:r w:rsidRPr="00752BD1">
        <w:t>[NOTE TO DESIGNER:  Designer shall develop a list of contract items for the table below with a</w:t>
      </w:r>
    </w:p>
    <w:p w:rsidR="00752BD1" w:rsidRPr="00752BD1" w:rsidRDefault="00752BD1" w:rsidP="00752BD1">
      <w:pPr>
        <w:pStyle w:val="RedLinewLines"/>
        <w:ind w:hanging="1296"/>
      </w:pPr>
      <w:r w:rsidRPr="00752BD1">
        <w:t>fuel usage factor based on the below listed items.  Only show applicable pay items from specific contract.]</w:t>
      </w:r>
    </w:p>
    <w:p w:rsidR="00752BD1" w:rsidRPr="003030BF" w:rsidRDefault="00752BD1" w:rsidP="00752BD1">
      <w:pPr>
        <w:rPr>
          <w:i/>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5580"/>
        <w:gridCol w:w="2808"/>
      </w:tblGrid>
      <w:tr w:rsidR="00752BD1" w:rsidRPr="003030BF" w:rsidTr="00710930">
        <w:trPr>
          <w:trHeight w:val="255"/>
        </w:trPr>
        <w:tc>
          <w:tcPr>
            <w:tcW w:w="720" w:type="dxa"/>
          </w:tcPr>
          <w:p w:rsidR="00752BD1" w:rsidRPr="002A4A39" w:rsidRDefault="00752BD1" w:rsidP="00710930">
            <w:pPr>
              <w:jc w:val="center"/>
              <w:rPr>
                <w:rFonts w:cs="Arial"/>
                <w:b/>
                <w:bCs/>
              </w:rPr>
            </w:pPr>
          </w:p>
        </w:tc>
        <w:tc>
          <w:tcPr>
            <w:tcW w:w="8388" w:type="dxa"/>
            <w:gridSpan w:val="2"/>
            <w:shd w:val="clear" w:color="auto" w:fill="auto"/>
            <w:noWrap/>
            <w:vAlign w:val="bottom"/>
          </w:tcPr>
          <w:p w:rsidR="00752BD1" w:rsidRPr="002A4A39" w:rsidRDefault="00752BD1" w:rsidP="00710930">
            <w:pPr>
              <w:jc w:val="center"/>
              <w:rPr>
                <w:rFonts w:cs="Arial"/>
                <w:b/>
                <w:bCs/>
              </w:rPr>
            </w:pPr>
            <w:r w:rsidRPr="002A4A39">
              <w:rPr>
                <w:rFonts w:cs="Arial"/>
                <w:b/>
                <w:bCs/>
              </w:rPr>
              <w:t>Table 108-1 Fuel Price Adjustment</w:t>
            </w:r>
          </w:p>
        </w:tc>
      </w:tr>
      <w:tr w:rsidR="00752BD1" w:rsidRPr="003030BF" w:rsidTr="00710930">
        <w:trPr>
          <w:trHeight w:val="255"/>
        </w:trPr>
        <w:tc>
          <w:tcPr>
            <w:tcW w:w="720" w:type="dxa"/>
          </w:tcPr>
          <w:p w:rsidR="00752BD1" w:rsidRPr="00A27382" w:rsidRDefault="00752BD1" w:rsidP="00710930">
            <w:pPr>
              <w:rPr>
                <w:rFonts w:cs="Arial"/>
                <w:b/>
                <w:bCs/>
                <w:sz w:val="18"/>
                <w:szCs w:val="18"/>
              </w:rPr>
            </w:pPr>
            <w:r w:rsidRPr="00A27382">
              <w:rPr>
                <w:rFonts w:cs="Arial"/>
                <w:b/>
                <w:bCs/>
                <w:sz w:val="18"/>
                <w:szCs w:val="18"/>
              </w:rPr>
              <w:t>Item No.</w:t>
            </w:r>
          </w:p>
        </w:tc>
        <w:tc>
          <w:tcPr>
            <w:tcW w:w="5580" w:type="dxa"/>
            <w:shd w:val="clear" w:color="auto" w:fill="auto"/>
            <w:noWrap/>
            <w:vAlign w:val="bottom"/>
          </w:tcPr>
          <w:p w:rsidR="00752BD1" w:rsidRPr="002A4A39" w:rsidRDefault="00752BD1" w:rsidP="00710930">
            <w:pPr>
              <w:rPr>
                <w:rFonts w:cs="Arial"/>
                <w:b/>
                <w:bCs/>
              </w:rPr>
            </w:pPr>
            <w:bookmarkStart w:id="312" w:name="RANGE!A2:B51"/>
            <w:r w:rsidRPr="002A4A39">
              <w:rPr>
                <w:rFonts w:cs="Arial"/>
                <w:b/>
                <w:bCs/>
              </w:rPr>
              <w:t>Items</w:t>
            </w:r>
            <w:bookmarkEnd w:id="312"/>
          </w:p>
        </w:tc>
        <w:tc>
          <w:tcPr>
            <w:tcW w:w="2808" w:type="dxa"/>
            <w:shd w:val="clear" w:color="auto" w:fill="auto"/>
            <w:noWrap/>
            <w:vAlign w:val="bottom"/>
          </w:tcPr>
          <w:p w:rsidR="00752BD1" w:rsidRPr="002A4A39" w:rsidRDefault="00752BD1" w:rsidP="00710930">
            <w:pPr>
              <w:rPr>
                <w:rFonts w:cs="Arial"/>
                <w:b/>
                <w:bCs/>
              </w:rPr>
            </w:pPr>
            <w:r w:rsidRPr="002A4A39">
              <w:rPr>
                <w:rFonts w:cs="Arial"/>
                <w:b/>
                <w:bCs/>
              </w:rPr>
              <w:t>Fuel Usage Factor</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Roadway Excavation, _____</w:t>
            </w:r>
          </w:p>
        </w:tc>
        <w:tc>
          <w:tcPr>
            <w:tcW w:w="2808" w:type="dxa"/>
            <w:shd w:val="clear" w:color="auto" w:fill="auto"/>
            <w:noWrap/>
            <w:vAlign w:val="bottom"/>
          </w:tcPr>
          <w:p w:rsidR="00752BD1" w:rsidRPr="002A4A39" w:rsidRDefault="00752BD1" w:rsidP="00710930">
            <w:pPr>
              <w:rPr>
                <w:rFonts w:cs="Arial"/>
              </w:rPr>
            </w:pPr>
            <w:r w:rsidRPr="002A4A39">
              <w:rPr>
                <w:rFonts w:cs="Arial"/>
              </w:rPr>
              <w:t>.5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Excavation, Acid Producing Soils</w:t>
            </w:r>
          </w:p>
        </w:tc>
        <w:tc>
          <w:tcPr>
            <w:tcW w:w="2808" w:type="dxa"/>
            <w:shd w:val="clear" w:color="auto" w:fill="auto"/>
            <w:noWrap/>
            <w:vAlign w:val="bottom"/>
          </w:tcPr>
          <w:p w:rsidR="00752BD1" w:rsidRPr="002A4A39" w:rsidRDefault="00752BD1" w:rsidP="00710930">
            <w:pPr>
              <w:rPr>
                <w:rFonts w:cs="Arial"/>
              </w:rPr>
            </w:pPr>
            <w:r w:rsidRPr="002A4A39">
              <w:rPr>
                <w:rFonts w:cs="Arial"/>
              </w:rPr>
              <w:t>.5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Removal of Concrete Pavement</w:t>
            </w:r>
          </w:p>
        </w:tc>
        <w:tc>
          <w:tcPr>
            <w:tcW w:w="2808" w:type="dxa"/>
            <w:shd w:val="clear" w:color="auto" w:fill="auto"/>
            <w:noWrap/>
            <w:vAlign w:val="bottom"/>
          </w:tcPr>
          <w:p w:rsidR="00752BD1" w:rsidRPr="002A4A39" w:rsidRDefault="00752BD1" w:rsidP="00710930">
            <w:pPr>
              <w:rPr>
                <w:rFonts w:cs="Arial"/>
              </w:rPr>
            </w:pPr>
            <w:r w:rsidRPr="002A4A39">
              <w:rPr>
                <w:rFonts w:cs="Arial"/>
              </w:rPr>
              <w:t>.25 Gallons per SquareYard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Embankment, _____</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Foundation Excavation</w:t>
            </w:r>
          </w:p>
        </w:tc>
        <w:tc>
          <w:tcPr>
            <w:tcW w:w="2808" w:type="dxa"/>
            <w:shd w:val="clear" w:color="auto" w:fill="auto"/>
            <w:noWrap/>
            <w:vAlign w:val="bottom"/>
          </w:tcPr>
          <w:p w:rsidR="00752BD1" w:rsidRPr="002A4A39" w:rsidRDefault="00752BD1" w:rsidP="00710930">
            <w:pPr>
              <w:rPr>
                <w:rFonts w:cs="Arial"/>
              </w:rPr>
            </w:pPr>
            <w:r w:rsidRPr="002A4A39">
              <w:rPr>
                <w:rFonts w:cs="Arial"/>
              </w:rPr>
              <w:t>.5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Subbase</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Aggregate Base Course,_____ Thick</w:t>
            </w:r>
          </w:p>
        </w:tc>
        <w:tc>
          <w:tcPr>
            <w:tcW w:w="2808" w:type="dxa"/>
            <w:shd w:val="clear" w:color="auto" w:fill="auto"/>
            <w:noWrap/>
            <w:vAlign w:val="bottom"/>
          </w:tcPr>
          <w:p w:rsidR="00752BD1" w:rsidRPr="002A4A39" w:rsidRDefault="00752BD1" w:rsidP="00710930">
            <w:pPr>
              <w:rPr>
                <w:rFonts w:cs="Arial"/>
              </w:rPr>
            </w:pPr>
            <w:r w:rsidRPr="002A4A39">
              <w:rPr>
                <w:rFonts w:cs="Arial"/>
              </w:rPr>
              <w:t>0.30 Gallons per Square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Superpave Hot Mix Asphalt ________ Surface Course</w:t>
            </w:r>
          </w:p>
        </w:tc>
        <w:tc>
          <w:tcPr>
            <w:tcW w:w="2808" w:type="dxa"/>
            <w:shd w:val="clear" w:color="auto" w:fill="auto"/>
            <w:noWrap/>
            <w:vAlign w:val="bottom"/>
          </w:tcPr>
          <w:p w:rsidR="00752BD1" w:rsidRPr="002A4A39" w:rsidRDefault="00752BD1" w:rsidP="00710930">
            <w:pPr>
              <w:rPr>
                <w:rFonts w:cs="Arial"/>
              </w:rPr>
            </w:pPr>
            <w:r w:rsidRPr="002A4A39">
              <w:rPr>
                <w:rFonts w:cs="Arial"/>
              </w:rPr>
              <w:t>2.50 Gallons per Ton</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HMA Surface Course</w:t>
            </w:r>
          </w:p>
        </w:tc>
        <w:tc>
          <w:tcPr>
            <w:tcW w:w="2808" w:type="dxa"/>
            <w:shd w:val="clear" w:color="auto" w:fill="auto"/>
            <w:noWrap/>
            <w:vAlign w:val="bottom"/>
          </w:tcPr>
          <w:p w:rsidR="00752BD1" w:rsidRPr="002A4A39" w:rsidRDefault="00752BD1" w:rsidP="00710930">
            <w:pPr>
              <w:rPr>
                <w:rFonts w:cs="Arial"/>
              </w:rPr>
            </w:pPr>
            <w:r w:rsidRPr="002A4A39">
              <w:rPr>
                <w:rFonts w:cs="Arial"/>
              </w:rPr>
              <w:t>2.50 Gallons per Ton</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Superpave Hot Mix Asphalt ________ Intermediate Course</w:t>
            </w:r>
          </w:p>
        </w:tc>
        <w:tc>
          <w:tcPr>
            <w:tcW w:w="2808" w:type="dxa"/>
            <w:shd w:val="clear" w:color="auto" w:fill="auto"/>
            <w:noWrap/>
            <w:vAlign w:val="bottom"/>
          </w:tcPr>
          <w:p w:rsidR="00752BD1" w:rsidRPr="002A4A39" w:rsidRDefault="00752BD1" w:rsidP="00710930">
            <w:pPr>
              <w:rPr>
                <w:rFonts w:cs="Arial"/>
              </w:rPr>
            </w:pPr>
            <w:r w:rsidRPr="002A4A39">
              <w:rPr>
                <w:rFonts w:cs="Arial"/>
              </w:rPr>
              <w:t>2.50 Gallons per Ton</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HMA Leveling Course</w:t>
            </w:r>
          </w:p>
        </w:tc>
        <w:tc>
          <w:tcPr>
            <w:tcW w:w="2808" w:type="dxa"/>
            <w:shd w:val="clear" w:color="auto" w:fill="auto"/>
            <w:noWrap/>
            <w:vAlign w:val="bottom"/>
          </w:tcPr>
          <w:p w:rsidR="00752BD1" w:rsidRPr="002A4A39" w:rsidRDefault="00752BD1" w:rsidP="00710930">
            <w:pPr>
              <w:rPr>
                <w:rFonts w:cs="Arial"/>
              </w:rPr>
            </w:pPr>
            <w:r w:rsidRPr="002A4A39">
              <w:rPr>
                <w:rFonts w:cs="Arial"/>
              </w:rPr>
              <w:t>2.50 Gallons per Ton</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Superpave Hot Mix Asphalt ________ Base Course</w:t>
            </w:r>
          </w:p>
        </w:tc>
        <w:tc>
          <w:tcPr>
            <w:tcW w:w="2808" w:type="dxa"/>
            <w:shd w:val="clear" w:color="auto" w:fill="auto"/>
            <w:noWrap/>
            <w:vAlign w:val="bottom"/>
          </w:tcPr>
          <w:p w:rsidR="00752BD1" w:rsidRPr="002A4A39" w:rsidRDefault="00752BD1" w:rsidP="00710930">
            <w:pPr>
              <w:rPr>
                <w:rFonts w:cs="Arial"/>
              </w:rPr>
            </w:pPr>
            <w:r w:rsidRPr="002A4A39">
              <w:rPr>
                <w:rFonts w:cs="Arial"/>
              </w:rPr>
              <w:t>2.50 Gallons per Ton</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HMA Base Course</w:t>
            </w:r>
          </w:p>
        </w:tc>
        <w:tc>
          <w:tcPr>
            <w:tcW w:w="2808" w:type="dxa"/>
            <w:shd w:val="clear" w:color="auto" w:fill="auto"/>
            <w:noWrap/>
            <w:vAlign w:val="bottom"/>
          </w:tcPr>
          <w:p w:rsidR="00752BD1" w:rsidRPr="002A4A39" w:rsidRDefault="00752BD1" w:rsidP="00710930">
            <w:pPr>
              <w:rPr>
                <w:rFonts w:cs="Arial"/>
              </w:rPr>
            </w:pPr>
            <w:r w:rsidRPr="002A4A39">
              <w:rPr>
                <w:rFonts w:cs="Arial"/>
              </w:rPr>
              <w:t>2.50 Gallons per Ton</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HMA Bridge Surfacing</w:t>
            </w:r>
          </w:p>
        </w:tc>
        <w:tc>
          <w:tcPr>
            <w:tcW w:w="2808" w:type="dxa"/>
            <w:shd w:val="clear" w:color="auto" w:fill="auto"/>
            <w:noWrap/>
            <w:vAlign w:val="bottom"/>
          </w:tcPr>
          <w:p w:rsidR="00752BD1" w:rsidRPr="002A4A39" w:rsidRDefault="00752BD1" w:rsidP="00710930">
            <w:pPr>
              <w:rPr>
                <w:rFonts w:cs="Arial"/>
              </w:rPr>
            </w:pPr>
            <w:r w:rsidRPr="002A4A39">
              <w:rPr>
                <w:rFonts w:cs="Arial"/>
              </w:rPr>
              <w:t>2.50 Gallons per Ton</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Bridge Approach Slab</w:t>
            </w:r>
          </w:p>
        </w:tc>
        <w:tc>
          <w:tcPr>
            <w:tcW w:w="2808" w:type="dxa"/>
            <w:shd w:val="clear" w:color="auto" w:fill="auto"/>
            <w:noWrap/>
            <w:vAlign w:val="bottom"/>
          </w:tcPr>
          <w:p w:rsidR="00752BD1" w:rsidRPr="002A4A39" w:rsidRDefault="00752BD1" w:rsidP="00710930">
            <w:pPr>
              <w:rPr>
                <w:rFonts w:cs="Arial"/>
              </w:rPr>
            </w:pPr>
            <w:r w:rsidRPr="002A4A39">
              <w:rPr>
                <w:rFonts w:cs="Arial"/>
              </w:rPr>
              <w:t>0.25 Gallons per Square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Portland Cement Concrete Pavement, ________" Thick</w:t>
            </w:r>
          </w:p>
        </w:tc>
        <w:tc>
          <w:tcPr>
            <w:tcW w:w="2808" w:type="dxa"/>
            <w:shd w:val="clear" w:color="auto" w:fill="auto"/>
            <w:noWrap/>
            <w:vAlign w:val="bottom"/>
          </w:tcPr>
          <w:p w:rsidR="00752BD1" w:rsidRPr="002A4A39" w:rsidRDefault="00752BD1" w:rsidP="00710930">
            <w:pPr>
              <w:rPr>
                <w:rFonts w:cs="Arial"/>
              </w:rPr>
            </w:pPr>
            <w:r w:rsidRPr="002A4A39">
              <w:rPr>
                <w:rFonts w:cs="Arial"/>
              </w:rPr>
              <w:t>0.25 Gallons per Square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Toll Plaza Slab</w:t>
            </w:r>
          </w:p>
        </w:tc>
        <w:tc>
          <w:tcPr>
            <w:tcW w:w="2808" w:type="dxa"/>
            <w:shd w:val="clear" w:color="auto" w:fill="auto"/>
            <w:noWrap/>
            <w:vAlign w:val="bottom"/>
          </w:tcPr>
          <w:p w:rsidR="00752BD1" w:rsidRPr="002A4A39" w:rsidRDefault="00752BD1" w:rsidP="00710930">
            <w:pPr>
              <w:rPr>
                <w:rFonts w:cs="Arial"/>
              </w:rPr>
            </w:pPr>
            <w:r w:rsidRPr="002A4A39">
              <w:rPr>
                <w:rFonts w:cs="Arial"/>
              </w:rPr>
              <w:t>0.25 Gallons per Square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Pavement Removal, ________" Depth</w:t>
            </w:r>
          </w:p>
        </w:tc>
        <w:tc>
          <w:tcPr>
            <w:tcW w:w="2808" w:type="dxa"/>
            <w:shd w:val="clear" w:color="auto" w:fill="auto"/>
            <w:noWrap/>
            <w:vAlign w:val="bottom"/>
          </w:tcPr>
          <w:p w:rsidR="00752BD1" w:rsidRPr="002A4A39" w:rsidRDefault="00752BD1" w:rsidP="00710930">
            <w:pPr>
              <w:rPr>
                <w:rFonts w:cs="Arial"/>
              </w:rPr>
            </w:pPr>
            <w:r w:rsidRPr="002A4A39">
              <w:rPr>
                <w:rFonts w:cs="Arial"/>
              </w:rPr>
              <w:t>0.25 Gallons per Square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Surface Milling, 2" Average Depth</w:t>
            </w:r>
          </w:p>
        </w:tc>
        <w:tc>
          <w:tcPr>
            <w:tcW w:w="2808" w:type="dxa"/>
            <w:shd w:val="clear" w:color="auto" w:fill="auto"/>
            <w:noWrap/>
            <w:vAlign w:val="bottom"/>
          </w:tcPr>
          <w:p w:rsidR="00752BD1" w:rsidRPr="002A4A39" w:rsidRDefault="00752BD1" w:rsidP="00710930">
            <w:pPr>
              <w:rPr>
                <w:rFonts w:cs="Arial"/>
              </w:rPr>
            </w:pPr>
            <w:r w:rsidRPr="002A4A39">
              <w:rPr>
                <w:rFonts w:cs="Arial"/>
              </w:rPr>
              <w:t>0.25 Gallons per Square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Open-Graded Friction Course</w:t>
            </w:r>
          </w:p>
        </w:tc>
        <w:tc>
          <w:tcPr>
            <w:tcW w:w="2808" w:type="dxa"/>
            <w:shd w:val="clear" w:color="auto" w:fill="auto"/>
            <w:noWrap/>
            <w:vAlign w:val="bottom"/>
          </w:tcPr>
          <w:p w:rsidR="00752BD1" w:rsidRPr="002A4A39" w:rsidRDefault="00752BD1" w:rsidP="00710930">
            <w:pPr>
              <w:rPr>
                <w:rFonts w:cs="Arial"/>
              </w:rPr>
            </w:pPr>
            <w:r w:rsidRPr="002A4A39">
              <w:rPr>
                <w:rFonts w:cs="Arial"/>
              </w:rPr>
              <w:t>2.50 Gallons per Ton</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Soil Aggregate Base Course, Variable Thickness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Soil Aggregate Base Course, 6" Thick</w:t>
            </w:r>
          </w:p>
        </w:tc>
        <w:tc>
          <w:tcPr>
            <w:tcW w:w="2808" w:type="dxa"/>
            <w:shd w:val="clear" w:color="auto" w:fill="auto"/>
            <w:noWrap/>
            <w:vAlign w:val="bottom"/>
          </w:tcPr>
          <w:p w:rsidR="00752BD1" w:rsidRPr="002A4A39" w:rsidRDefault="00752BD1" w:rsidP="00710930">
            <w:pPr>
              <w:rPr>
                <w:rFonts w:cs="Arial"/>
              </w:rPr>
            </w:pPr>
            <w:r w:rsidRPr="002A4A39">
              <w:rPr>
                <w:rFonts w:cs="Arial"/>
              </w:rPr>
              <w:t>.30 Gallons per Square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Culvert</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Structures, Toe Wall</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Structures, Apron Slab</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Pylon Wall</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Structures, Headwalls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Substructure Above Footings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Footings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Backwall</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Abutments Above Footings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Coping</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Piers Above Footings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Retaining Walls Above Footings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Sidewalk and Bridge Parapet Class A</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Bridge Parapet</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Superstructure, HPC</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Deck Slabs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Superstructure</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Sidewalk</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Safetywalk</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Median Curb</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Driving Cast-in-Place Concrete ________" Diameter Piles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Deck Slabs, HPC</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Headblock, HPC</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Parapet, HPC</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Bridge Approach Slab, HPC</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3030BF"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Concrete in Deck, HPC</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Cubic Yard</w:t>
            </w:r>
          </w:p>
        </w:tc>
      </w:tr>
      <w:tr w:rsidR="00752BD1" w:rsidRPr="002A4A39" w:rsidTr="00710930">
        <w:trPr>
          <w:trHeight w:val="255"/>
        </w:trPr>
        <w:tc>
          <w:tcPr>
            <w:tcW w:w="720" w:type="dxa"/>
          </w:tcPr>
          <w:p w:rsidR="00752BD1" w:rsidRPr="002A4A39" w:rsidRDefault="00752BD1" w:rsidP="00710930">
            <w:pPr>
              <w:rPr>
                <w:sz w:val="18"/>
                <w:szCs w:val="18"/>
              </w:rPr>
            </w:pPr>
          </w:p>
        </w:tc>
        <w:tc>
          <w:tcPr>
            <w:tcW w:w="5580" w:type="dxa"/>
            <w:shd w:val="clear" w:color="auto" w:fill="auto"/>
            <w:noWrap/>
            <w:vAlign w:val="bottom"/>
          </w:tcPr>
          <w:p w:rsidR="00752BD1" w:rsidRPr="002A4A39" w:rsidRDefault="00752BD1" w:rsidP="00710930">
            <w:pPr>
              <w:rPr>
                <w:rFonts w:cs="Arial"/>
                <w:sz w:val="18"/>
                <w:szCs w:val="18"/>
              </w:rPr>
            </w:pPr>
            <w:r w:rsidRPr="002A4A39">
              <w:rPr>
                <w:sz w:val="18"/>
                <w:szCs w:val="18"/>
              </w:rPr>
              <w:t xml:space="preserve">Retaining Wall (Mechanically Stabilized Earth </w:t>
            </w:r>
            <w:r w:rsidRPr="002A4A39">
              <w:rPr>
                <w:sz w:val="18"/>
                <w:szCs w:val="18"/>
                <w:u w:val="single"/>
              </w:rPr>
              <w:t>OR</w:t>
            </w:r>
            <w:r w:rsidRPr="002A4A39">
              <w:rPr>
                <w:sz w:val="18"/>
                <w:szCs w:val="18"/>
              </w:rPr>
              <w:t xml:space="preserve"> Prefabricated Modular Walls)</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Square Foot</w:t>
            </w:r>
          </w:p>
        </w:tc>
      </w:tr>
      <w:tr w:rsidR="00752BD1" w:rsidRPr="002A4A39"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Ground Mounted Noise Barrier Panel</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Square Foot</w:t>
            </w:r>
          </w:p>
        </w:tc>
      </w:tr>
      <w:tr w:rsidR="00752BD1" w:rsidRPr="002A4A39"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Bridge Mounted Noise Barrier Panel</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Square Foot</w:t>
            </w:r>
          </w:p>
        </w:tc>
      </w:tr>
      <w:tr w:rsidR="00752BD1" w:rsidRPr="002A4A39" w:rsidTr="00710930">
        <w:trPr>
          <w:trHeight w:val="255"/>
        </w:trPr>
        <w:tc>
          <w:tcPr>
            <w:tcW w:w="720" w:type="dxa"/>
          </w:tcPr>
          <w:p w:rsidR="00752BD1" w:rsidRPr="002A4A39" w:rsidRDefault="00752BD1" w:rsidP="00710930">
            <w:pPr>
              <w:rPr>
                <w:rFonts w:cs="Arial"/>
              </w:rPr>
            </w:pPr>
          </w:p>
        </w:tc>
        <w:tc>
          <w:tcPr>
            <w:tcW w:w="5580" w:type="dxa"/>
            <w:shd w:val="clear" w:color="auto" w:fill="auto"/>
            <w:noWrap/>
            <w:vAlign w:val="bottom"/>
          </w:tcPr>
          <w:p w:rsidR="00752BD1" w:rsidRPr="002A4A39" w:rsidRDefault="00752BD1" w:rsidP="00710930">
            <w:pPr>
              <w:rPr>
                <w:rFonts w:cs="Arial"/>
              </w:rPr>
            </w:pPr>
            <w:r w:rsidRPr="002A4A39">
              <w:rPr>
                <w:rFonts w:cs="Arial"/>
              </w:rPr>
              <w:t>Retaining Wall Mounted Noise Barrier Panel</w:t>
            </w:r>
          </w:p>
        </w:tc>
        <w:tc>
          <w:tcPr>
            <w:tcW w:w="2808" w:type="dxa"/>
            <w:shd w:val="clear" w:color="auto" w:fill="auto"/>
            <w:noWrap/>
            <w:vAlign w:val="bottom"/>
          </w:tcPr>
          <w:p w:rsidR="00752BD1" w:rsidRPr="002A4A39" w:rsidRDefault="00752BD1" w:rsidP="00710930">
            <w:pPr>
              <w:rPr>
                <w:rFonts w:cs="Arial"/>
              </w:rPr>
            </w:pPr>
            <w:r w:rsidRPr="002A4A39">
              <w:rPr>
                <w:rFonts w:cs="Arial"/>
              </w:rPr>
              <w:t>.10 Gallons per Square Foot</w:t>
            </w:r>
          </w:p>
        </w:tc>
      </w:tr>
    </w:tbl>
    <w:p w:rsidR="00752BD1" w:rsidRDefault="00752BD1" w:rsidP="00752BD1"/>
    <w:p w:rsidR="00752BD1" w:rsidRPr="002A4A39" w:rsidRDefault="00752BD1" w:rsidP="00752BD1">
      <w:pPr>
        <w:spacing w:before="100" w:beforeAutospacing="1" w:after="100" w:afterAutospacing="1"/>
      </w:pPr>
      <w:r w:rsidRPr="002A4A39">
        <w:t>The Authority will calculate fuel price adjustment on a monthly basis using the following formula:</w:t>
      </w:r>
    </w:p>
    <w:tbl>
      <w:tblPr>
        <w:tblW w:w="6855" w:type="dxa"/>
        <w:tblCellSpacing w:w="15" w:type="dxa"/>
        <w:tblCellMar>
          <w:top w:w="15" w:type="dxa"/>
          <w:left w:w="15" w:type="dxa"/>
          <w:bottom w:w="15" w:type="dxa"/>
          <w:right w:w="15" w:type="dxa"/>
        </w:tblCellMar>
        <w:tblLook w:val="0000" w:firstRow="0" w:lastRow="0" w:firstColumn="0" w:lastColumn="0" w:noHBand="0" w:noVBand="0"/>
      </w:tblPr>
      <w:tblGrid>
        <w:gridCol w:w="802"/>
        <w:gridCol w:w="6053"/>
      </w:tblGrid>
      <w:tr w:rsidR="00752BD1" w:rsidRPr="002A4A39" w:rsidTr="00710930">
        <w:trPr>
          <w:tblCellSpacing w:w="15" w:type="dxa"/>
        </w:trPr>
        <w:tc>
          <w:tcPr>
            <w:tcW w:w="757" w:type="dxa"/>
            <w:vAlign w:val="center"/>
          </w:tcPr>
          <w:p w:rsidR="00752BD1" w:rsidRPr="002A4A39" w:rsidRDefault="00752BD1" w:rsidP="00710930">
            <w:r w:rsidRPr="002A4A39">
              <w:t> </w:t>
            </w:r>
          </w:p>
        </w:tc>
        <w:tc>
          <w:tcPr>
            <w:tcW w:w="6008" w:type="dxa"/>
            <w:vAlign w:val="center"/>
          </w:tcPr>
          <w:p w:rsidR="00752BD1" w:rsidRPr="002A4A39" w:rsidRDefault="00752BD1" w:rsidP="00710930">
            <w:pPr>
              <w:jc w:val="center"/>
            </w:pPr>
            <w:r w:rsidRPr="002A4A39">
              <w:t>F = (MF − BF) x G</w:t>
            </w:r>
          </w:p>
        </w:tc>
      </w:tr>
      <w:tr w:rsidR="00752BD1" w:rsidRPr="002A4A39" w:rsidTr="00710930">
        <w:trPr>
          <w:tblCellSpacing w:w="15" w:type="dxa"/>
        </w:trPr>
        <w:tc>
          <w:tcPr>
            <w:tcW w:w="0" w:type="auto"/>
            <w:vAlign w:val="center"/>
          </w:tcPr>
          <w:p w:rsidR="00752BD1" w:rsidRPr="002A4A39" w:rsidRDefault="00752BD1" w:rsidP="00710930">
            <w:r w:rsidRPr="002A4A39">
              <w:t> </w:t>
            </w:r>
          </w:p>
        </w:tc>
        <w:tc>
          <w:tcPr>
            <w:tcW w:w="0" w:type="auto"/>
            <w:vAlign w:val="center"/>
          </w:tcPr>
          <w:p w:rsidR="00752BD1" w:rsidRPr="002A4A39" w:rsidRDefault="00752BD1" w:rsidP="00710930">
            <w:r w:rsidRPr="002A4A39">
              <w:t>Where:</w:t>
            </w:r>
          </w:p>
        </w:tc>
      </w:tr>
      <w:tr w:rsidR="00752BD1" w:rsidRPr="002A4A39" w:rsidTr="00710930">
        <w:trPr>
          <w:tblCellSpacing w:w="15" w:type="dxa"/>
        </w:trPr>
        <w:tc>
          <w:tcPr>
            <w:tcW w:w="0" w:type="auto"/>
            <w:vAlign w:val="center"/>
          </w:tcPr>
          <w:p w:rsidR="00752BD1" w:rsidRPr="002A4A39" w:rsidRDefault="00752BD1" w:rsidP="00710930">
            <w:r w:rsidRPr="002A4A39">
              <w:t> </w:t>
            </w:r>
          </w:p>
        </w:tc>
        <w:tc>
          <w:tcPr>
            <w:tcW w:w="0" w:type="auto"/>
            <w:vAlign w:val="center"/>
          </w:tcPr>
          <w:p w:rsidR="00752BD1" w:rsidRPr="002A4A39" w:rsidRDefault="00752BD1" w:rsidP="00710930">
            <w:r w:rsidRPr="002A4A39">
              <w:t>F = Fuel Price Adjustment</w:t>
            </w:r>
          </w:p>
        </w:tc>
      </w:tr>
      <w:tr w:rsidR="00752BD1" w:rsidRPr="002A4A39" w:rsidTr="00710930">
        <w:trPr>
          <w:tblCellSpacing w:w="15" w:type="dxa"/>
        </w:trPr>
        <w:tc>
          <w:tcPr>
            <w:tcW w:w="0" w:type="auto"/>
            <w:vAlign w:val="center"/>
          </w:tcPr>
          <w:p w:rsidR="00752BD1" w:rsidRPr="002A4A39" w:rsidRDefault="00752BD1" w:rsidP="00710930">
            <w:r w:rsidRPr="002A4A39">
              <w:t> </w:t>
            </w:r>
          </w:p>
        </w:tc>
        <w:tc>
          <w:tcPr>
            <w:tcW w:w="0" w:type="auto"/>
            <w:vAlign w:val="center"/>
          </w:tcPr>
          <w:p w:rsidR="00752BD1" w:rsidRPr="002A4A39" w:rsidRDefault="00752BD1" w:rsidP="00710930">
            <w:r w:rsidRPr="002A4A39">
              <w:t>MF = Monthly Fuel Price Index</w:t>
            </w:r>
          </w:p>
        </w:tc>
      </w:tr>
      <w:tr w:rsidR="00752BD1" w:rsidRPr="002A4A39" w:rsidTr="00710930">
        <w:trPr>
          <w:tblCellSpacing w:w="15" w:type="dxa"/>
        </w:trPr>
        <w:tc>
          <w:tcPr>
            <w:tcW w:w="0" w:type="auto"/>
            <w:vAlign w:val="center"/>
          </w:tcPr>
          <w:p w:rsidR="00752BD1" w:rsidRPr="002A4A39" w:rsidRDefault="00752BD1" w:rsidP="00710930">
            <w:r w:rsidRPr="002A4A39">
              <w:t> </w:t>
            </w:r>
          </w:p>
        </w:tc>
        <w:tc>
          <w:tcPr>
            <w:tcW w:w="0" w:type="auto"/>
            <w:vAlign w:val="center"/>
          </w:tcPr>
          <w:p w:rsidR="00752BD1" w:rsidRPr="002A4A39" w:rsidRDefault="00752BD1" w:rsidP="00710930">
            <w:r w:rsidRPr="002A4A39">
              <w:t>BF = Basic Fuel Price Index</w:t>
            </w:r>
          </w:p>
        </w:tc>
      </w:tr>
      <w:tr w:rsidR="00752BD1" w:rsidRPr="002A4A39" w:rsidTr="00710930">
        <w:trPr>
          <w:tblCellSpacing w:w="15" w:type="dxa"/>
        </w:trPr>
        <w:tc>
          <w:tcPr>
            <w:tcW w:w="0" w:type="auto"/>
            <w:vAlign w:val="center"/>
          </w:tcPr>
          <w:p w:rsidR="00752BD1" w:rsidRPr="002A4A39" w:rsidRDefault="00752BD1" w:rsidP="00710930">
            <w:r w:rsidRPr="002A4A39">
              <w:t> </w:t>
            </w:r>
          </w:p>
        </w:tc>
        <w:tc>
          <w:tcPr>
            <w:tcW w:w="0" w:type="auto"/>
            <w:vAlign w:val="center"/>
          </w:tcPr>
          <w:p w:rsidR="00752BD1" w:rsidRPr="002A4A39" w:rsidRDefault="00752BD1" w:rsidP="00710930">
            <w:r w:rsidRPr="002A4A39">
              <w:t>G = Gallons of Fuel for Price Adjustment</w:t>
            </w:r>
          </w:p>
        </w:tc>
      </w:tr>
    </w:tbl>
    <w:p w:rsidR="00752BD1" w:rsidRPr="006A6451" w:rsidRDefault="00752BD1" w:rsidP="00752BD1">
      <w:pPr>
        <w:spacing w:before="100" w:beforeAutospacing="1" w:after="100" w:afterAutospacing="1"/>
        <w:rPr>
          <w:i/>
        </w:rPr>
      </w:pPr>
      <w:r w:rsidRPr="002A4A39">
        <w:t xml:space="preserve">The Authority will use the </w:t>
      </w:r>
      <w:hyperlink r:id="rId25" w:tgtFrame="_blank" w:history="1">
        <w:r w:rsidRPr="002A4A39">
          <w:rPr>
            <w:color w:val="330099"/>
            <w:u w:val="single"/>
          </w:rPr>
          <w:t>monthly fuel price index</w:t>
        </w:r>
      </w:hyperlink>
      <w:r w:rsidRPr="002A4A39">
        <w:t xml:space="preserve"> every month from the New Jersey Departm</w:t>
      </w:r>
      <w:r>
        <w:t xml:space="preserve">ent of Transportation’s website, </w:t>
      </w:r>
      <w:hyperlink r:id="rId26" w:history="1">
        <w:r w:rsidRPr="00752BD1">
          <w:rPr>
            <w:rStyle w:val="Hyperlink"/>
          </w:rPr>
          <w:t>www.state.nj.us/transportation/business/trnsport/PriceIndex.shtm</w:t>
        </w:r>
      </w:hyperlink>
      <w:r w:rsidRPr="00752BD1">
        <w:rPr>
          <w:i/>
          <w:color w:val="0000FF"/>
        </w:rPr>
        <w:t>.</w:t>
      </w:r>
    </w:p>
    <w:p w:rsidR="00752BD1" w:rsidRPr="002A4A39" w:rsidRDefault="00752BD1" w:rsidP="00752BD1">
      <w:pPr>
        <w:spacing w:before="100" w:beforeAutospacing="1" w:after="100" w:afterAutospacing="1"/>
      </w:pPr>
      <w:r w:rsidRPr="002A4A39">
        <w:t xml:space="preserve">The basic fuel price index is the most recent month’s fuel price index before </w:t>
      </w:r>
      <w:r w:rsidRPr="006A6451">
        <w:rPr>
          <w:i/>
        </w:rPr>
        <w:t>the date of</w:t>
      </w:r>
      <w:r>
        <w:t xml:space="preserve"> </w:t>
      </w:r>
      <w:r w:rsidRPr="002A4A39">
        <w:t>receipt of bids. The Authority will use the fuel price index for the month before the regular monthly estimate cut off date as the Monthly Fuel Price Index.  If the Monthly Fuel Price Index increases by 50 percent or more over the Basic Fuel Price Index, do not perform any work involving Items listed in Table 108-1 without written approval from the Engineer.</w:t>
      </w:r>
    </w:p>
    <w:p w:rsidR="00752BD1" w:rsidRPr="002A4A39" w:rsidRDefault="00752BD1" w:rsidP="00752BD1">
      <w:r w:rsidRPr="002A4A39">
        <w:t xml:space="preserve">Fuel price adjustment will be on a lump sum basis, and an estimated amount to cover the fuel price </w:t>
      </w:r>
      <w:r w:rsidRPr="002A4A39">
        <w:lastRenderedPageBreak/>
        <w:t>adjustment will be included in the Proposal.  Payments for increases will be made from this amount.</w:t>
      </w:r>
    </w:p>
    <w:p w:rsidR="00752BD1" w:rsidRPr="002A4A39" w:rsidRDefault="00752BD1" w:rsidP="00752BD1"/>
    <w:p w:rsidR="00752BD1" w:rsidRPr="002A4A39" w:rsidRDefault="00752BD1" w:rsidP="00752BD1">
      <w:r w:rsidRPr="002A4A39">
        <w:t>Payment will be made under:</w:t>
      </w:r>
    </w:p>
    <w:p w:rsidR="00752BD1" w:rsidRPr="002A4A39" w:rsidRDefault="00752BD1" w:rsidP="00752BD1"/>
    <w:p w:rsidR="00752BD1" w:rsidRDefault="00752BD1" w:rsidP="00752BD1">
      <w:r w:rsidRPr="002A4A39">
        <w:t>Fuel Price Adjustment (No Bid Item)………………………………………………..Lump Sum</w:t>
      </w:r>
    </w:p>
    <w:p w:rsidR="00752BD1" w:rsidRDefault="00752BD1" w:rsidP="00752BD1"/>
    <w:p w:rsidR="00752BD1" w:rsidRPr="00752BD1" w:rsidRDefault="00752BD1" w:rsidP="00752BD1">
      <w:r w:rsidRPr="00752BD1">
        <w:t>Pay Items not listed within Table 108-1 will not be subject to the “Fuel Price Adjustment”.</w:t>
      </w:r>
    </w:p>
    <w:p w:rsidR="00752BD1" w:rsidRDefault="00752BD1" w:rsidP="0025309D"/>
    <w:bookmarkEnd w:id="308"/>
    <w:p w:rsidR="002A4A39" w:rsidRPr="002A4A39" w:rsidRDefault="002A4A39" w:rsidP="003333EF"/>
    <w:p w:rsidR="00273ED0" w:rsidRPr="0025309D" w:rsidRDefault="000E31A8" w:rsidP="00273ED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2010SS-05</w:t>
      </w:r>
    </w:p>
    <w:p w:rsidR="00273ED0" w:rsidRDefault="00273ED0" w:rsidP="00273ED0">
      <w:pPr>
        <w:ind w:left="1440"/>
      </w:pPr>
    </w:p>
    <w:p w:rsidR="0011793E" w:rsidRDefault="0011793E" w:rsidP="00273ED0">
      <w:pPr>
        <w:ind w:left="1440"/>
      </w:pPr>
    </w:p>
    <w:p w:rsidR="00FC0334" w:rsidRDefault="00FC0334" w:rsidP="00273ED0">
      <w:pPr>
        <w:pStyle w:val="RedLinewLines"/>
        <w:ind w:hanging="1296"/>
      </w:pPr>
      <w:r>
        <w:t>[Include the following with landscaping contracts:]</w:t>
      </w:r>
    </w:p>
    <w:p w:rsidR="00A03C4F" w:rsidRDefault="00A03C4F" w:rsidP="00DE670D">
      <w:pPr>
        <w:pStyle w:val="Heading2"/>
      </w:pPr>
      <w:bookmarkStart w:id="313" w:name="_Toc229306507"/>
      <w:bookmarkStart w:id="314" w:name="_Toc317166971"/>
      <w:bookmarkStart w:id="315" w:name="_Toc475933026"/>
      <w:bookmarkStart w:id="316" w:name="_Toc73107134"/>
      <w:bookmarkStart w:id="317" w:name="_Toc77561621"/>
      <w:bookmarkStart w:id="318" w:name="_Toc473552590"/>
      <w:r>
        <w:t>Section 109– Acceptance and Guaranty</w:t>
      </w:r>
      <w:bookmarkEnd w:id="313"/>
      <w:bookmarkEnd w:id="314"/>
      <w:bookmarkEnd w:id="318"/>
    </w:p>
    <w:p w:rsidR="00FC0334" w:rsidRDefault="00E220D8" w:rsidP="00DE670D">
      <w:pPr>
        <w:pStyle w:val="Heading3"/>
      </w:pPr>
      <w:bookmarkStart w:id="319" w:name="_Toc229306508"/>
      <w:bookmarkStart w:id="320" w:name="_Toc317166972"/>
      <w:bookmarkStart w:id="321" w:name="_Toc473552591"/>
      <w:r>
        <w:t>109.03</w:t>
      </w:r>
      <w:r>
        <w:tab/>
        <w:t>Maintenance Bond</w:t>
      </w:r>
      <w:bookmarkEnd w:id="315"/>
      <w:bookmarkEnd w:id="316"/>
      <w:bookmarkEnd w:id="317"/>
      <w:bookmarkEnd w:id="319"/>
      <w:bookmarkEnd w:id="320"/>
      <w:bookmarkEnd w:id="321"/>
    </w:p>
    <w:p w:rsidR="00FC0334" w:rsidRDefault="00FC0334">
      <w:pPr>
        <w:ind w:left="1440"/>
      </w:pPr>
      <w:r>
        <w:t>Replace the first sentence of the first paragraph with the following:</w:t>
      </w:r>
    </w:p>
    <w:p w:rsidR="00FC0334" w:rsidRDefault="00FC0334">
      <w:pPr>
        <w:ind w:left="1440"/>
      </w:pPr>
    </w:p>
    <w:p w:rsidR="00FC0334" w:rsidRDefault="00FC0334">
      <w:pPr>
        <w:ind w:left="1440"/>
      </w:pPr>
      <w:r>
        <w:t>Before final payment is made as provided in Subsection 108.05, the Contractor shall furnish a Surety Bond to the Authority in a sum equal to twenty</w:t>
      </w:r>
      <w:r>
        <w:noBreakHyphen/>
        <w:t>five (25) percent of the final contract price.</w:t>
      </w:r>
    </w:p>
    <w:p w:rsidR="00FC0334" w:rsidRDefault="00FC0334">
      <w:pPr>
        <w:ind w:left="1440"/>
      </w:pPr>
    </w:p>
    <w:p w:rsidR="00FC0334" w:rsidRDefault="00FC0334" w:rsidP="006C1499">
      <w:pPr>
        <w:pStyle w:val="RedLinewLines"/>
        <w:ind w:left="0"/>
      </w:pPr>
      <w:r>
        <w:t>[Add the following with federal-aid funded contracts:]</w:t>
      </w:r>
    </w:p>
    <w:p w:rsidR="00FC0334" w:rsidRDefault="00E220D8" w:rsidP="00DE670D">
      <w:pPr>
        <w:pStyle w:val="Heading3"/>
      </w:pPr>
      <w:bookmarkStart w:id="322" w:name="_Toc475933027"/>
      <w:bookmarkStart w:id="323" w:name="_Toc73107135"/>
      <w:bookmarkStart w:id="324" w:name="_Toc77561622"/>
      <w:bookmarkStart w:id="325" w:name="_Toc229306509"/>
      <w:bookmarkStart w:id="326" w:name="_Toc317166973"/>
      <w:bookmarkStart w:id="327" w:name="_Toc473552592"/>
      <w:r>
        <w:t>109.03</w:t>
      </w:r>
      <w:r>
        <w:tab/>
        <w:t>Maintenance Bond</w:t>
      </w:r>
      <w:bookmarkEnd w:id="322"/>
      <w:bookmarkEnd w:id="323"/>
      <w:bookmarkEnd w:id="324"/>
      <w:bookmarkEnd w:id="325"/>
      <w:bookmarkEnd w:id="326"/>
      <w:bookmarkEnd w:id="327"/>
    </w:p>
    <w:p w:rsidR="00FC0334" w:rsidRDefault="00FC0334">
      <w:pPr>
        <w:ind w:left="1440"/>
      </w:pPr>
      <w:r>
        <w:t>The following is added:</w:t>
      </w:r>
    </w:p>
    <w:p w:rsidR="00FC0334" w:rsidRDefault="00FC0334"/>
    <w:p w:rsidR="00FC0334" w:rsidRDefault="00FC0334">
      <w:pPr>
        <w:ind w:left="1440"/>
      </w:pPr>
      <w:r>
        <w:t>Payment will be made under:</w:t>
      </w:r>
    </w:p>
    <w:p w:rsidR="00FC0334" w:rsidRDefault="00FC0334"/>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1440"/>
      </w:tblGrid>
      <w:tr w:rsidR="00FC0334" w:rsidRPr="00C633FB">
        <w:tc>
          <w:tcPr>
            <w:tcW w:w="6030" w:type="dxa"/>
            <w:tcBorders>
              <w:top w:val="nil"/>
              <w:left w:val="nil"/>
              <w:bottom w:val="double" w:sz="4" w:space="0" w:color="auto"/>
              <w:right w:val="nil"/>
            </w:tcBorders>
            <w:vAlign w:val="center"/>
          </w:tcPr>
          <w:p w:rsidR="00FC0334" w:rsidRPr="00C633FB" w:rsidRDefault="00FC0334" w:rsidP="00C633FB">
            <w:pPr>
              <w:pStyle w:val="PayUnit"/>
            </w:pPr>
            <w:r w:rsidRPr="00C633FB">
              <w:t>PAY ITEM</w:t>
            </w:r>
          </w:p>
        </w:tc>
        <w:tc>
          <w:tcPr>
            <w:tcW w:w="1440" w:type="dxa"/>
            <w:tcBorders>
              <w:top w:val="nil"/>
              <w:left w:val="nil"/>
              <w:bottom w:val="double" w:sz="4" w:space="0" w:color="auto"/>
              <w:right w:val="nil"/>
            </w:tcBorders>
            <w:vAlign w:val="center"/>
          </w:tcPr>
          <w:p w:rsidR="00FC0334" w:rsidRPr="00C633FB" w:rsidRDefault="00FC0334" w:rsidP="005402C4">
            <w:pPr>
              <w:pStyle w:val="PayUnit"/>
              <w:jc w:val="center"/>
            </w:pPr>
            <w:r w:rsidRPr="00C633FB">
              <w:t>PAY UNIT</w:t>
            </w:r>
          </w:p>
        </w:tc>
      </w:tr>
      <w:tr w:rsidR="00FC0334">
        <w:tc>
          <w:tcPr>
            <w:tcW w:w="6030" w:type="dxa"/>
            <w:tcBorders>
              <w:top w:val="double" w:sz="4" w:space="0" w:color="auto"/>
              <w:left w:val="nil"/>
              <w:bottom w:val="nil"/>
              <w:right w:val="nil"/>
            </w:tcBorders>
            <w:vAlign w:val="center"/>
          </w:tcPr>
          <w:p w:rsidR="00FC0334" w:rsidRDefault="00FC0334">
            <w:pPr>
              <w:tabs>
                <w:tab w:val="left" w:pos="2142"/>
                <w:tab w:val="left" w:leader="dot" w:pos="6012"/>
              </w:tabs>
            </w:pPr>
            <w:r>
              <w:t>Maintenance Bond</w:t>
            </w:r>
            <w:r>
              <w:tab/>
            </w:r>
            <w:r>
              <w:tab/>
              <w:t xml:space="preserve"> </w:t>
            </w:r>
          </w:p>
        </w:tc>
        <w:tc>
          <w:tcPr>
            <w:tcW w:w="1440" w:type="dxa"/>
            <w:tcBorders>
              <w:top w:val="double" w:sz="4" w:space="0" w:color="auto"/>
              <w:left w:val="nil"/>
              <w:bottom w:val="nil"/>
              <w:right w:val="nil"/>
            </w:tcBorders>
            <w:vAlign w:val="center"/>
          </w:tcPr>
          <w:p w:rsidR="00FC0334" w:rsidRDefault="00FC0334">
            <w:pPr>
              <w:jc w:val="center"/>
            </w:pPr>
            <w:r>
              <w:t>Lump Sum</w:t>
            </w:r>
          </w:p>
        </w:tc>
      </w:tr>
    </w:tbl>
    <w:p w:rsidR="00EE6878" w:rsidRDefault="00EE6878" w:rsidP="00EE6878"/>
    <w:p w:rsidR="00EE6878" w:rsidRDefault="00FC0334" w:rsidP="00EE6878">
      <w:r w:rsidRPr="003F04F6">
        <w:t>Payment for Maintenance Bond shall include all costs associated with f</w:t>
      </w:r>
      <w:r w:rsidR="00362FEA" w:rsidRPr="003F04F6">
        <w:t xml:space="preserve">urnishing a maintenance bond as </w:t>
      </w:r>
      <w:r w:rsidRPr="003F04F6">
        <w:t>st</w:t>
      </w:r>
      <w:r w:rsidR="00DE670D" w:rsidRPr="003F04F6">
        <w:t>ipulated under this subsection</w:t>
      </w:r>
      <w:r w:rsidR="00DE670D" w:rsidRPr="00EE6878">
        <w:t>.</w:t>
      </w:r>
      <w:bookmarkStart w:id="328" w:name="_Toc475933028"/>
      <w:bookmarkStart w:id="329" w:name="_Toc73107136"/>
      <w:bookmarkStart w:id="330" w:name="_Toc77561623"/>
      <w:bookmarkStart w:id="331" w:name="_Toc229306510"/>
      <w:bookmarkStart w:id="332" w:name="_Toc317166974"/>
    </w:p>
    <w:p w:rsidR="00EE6878" w:rsidRDefault="00EE6878">
      <w:pPr>
        <w:widowControl/>
      </w:pPr>
      <w:r>
        <w:br w:type="page"/>
      </w:r>
    </w:p>
    <w:p w:rsidR="00FC0334" w:rsidRPr="003C5C1E" w:rsidRDefault="003C5C1E" w:rsidP="004273F7">
      <w:pPr>
        <w:pStyle w:val="Division"/>
      </w:pPr>
      <w:r>
        <w:lastRenderedPageBreak/>
        <w:t xml:space="preserve">                       </w:t>
      </w:r>
      <w:r w:rsidR="003F04F6">
        <w:t xml:space="preserve">                </w:t>
      </w:r>
      <w:bookmarkStart w:id="333" w:name="_Toc473552593"/>
      <w:r w:rsidR="00937846" w:rsidRPr="00362FEA">
        <w:t>Division 200 - Earthwork</w:t>
      </w:r>
      <w:bookmarkEnd w:id="328"/>
      <w:bookmarkEnd w:id="329"/>
      <w:bookmarkEnd w:id="330"/>
      <w:bookmarkEnd w:id="331"/>
      <w:bookmarkEnd w:id="332"/>
      <w:bookmarkEnd w:id="333"/>
    </w:p>
    <w:p w:rsidR="00FC0334" w:rsidRDefault="00FC0334" w:rsidP="005E7388">
      <w:pPr>
        <w:pStyle w:val="Heading2"/>
      </w:pPr>
      <w:bookmarkStart w:id="334" w:name="_Toc475933029"/>
      <w:bookmarkStart w:id="335" w:name="_Toc73107137"/>
      <w:bookmarkStart w:id="336" w:name="_Toc77561624"/>
      <w:bookmarkStart w:id="337" w:name="_Toc229306511"/>
      <w:bookmarkStart w:id="338" w:name="_Toc317166975"/>
      <w:bookmarkStart w:id="339" w:name="_Toc473552594"/>
      <w:r>
        <w:t xml:space="preserve">Section </w:t>
      </w:r>
      <w:r w:rsidR="00E220D8">
        <w:t xml:space="preserve">201 - </w:t>
      </w:r>
      <w:r>
        <w:t xml:space="preserve">Clearing </w:t>
      </w:r>
      <w:r w:rsidR="0005757B">
        <w:t>a</w:t>
      </w:r>
      <w:r w:rsidR="00E220D8">
        <w:t xml:space="preserve">nd </w:t>
      </w:r>
      <w:r>
        <w:t>Grubbing</w:t>
      </w:r>
      <w:bookmarkEnd w:id="334"/>
      <w:bookmarkEnd w:id="335"/>
      <w:bookmarkEnd w:id="336"/>
      <w:bookmarkEnd w:id="337"/>
      <w:bookmarkEnd w:id="338"/>
      <w:bookmarkEnd w:id="339"/>
    </w:p>
    <w:p w:rsidR="00395AD4" w:rsidRDefault="00395AD4" w:rsidP="00395AD4">
      <w:bookmarkStart w:id="340" w:name="_Toc475933032"/>
      <w:bookmarkStart w:id="341" w:name="_Toc73107138"/>
      <w:bookmarkStart w:id="342" w:name="_Toc77561625"/>
      <w:bookmarkStart w:id="343" w:name="_Toc229306512"/>
      <w:bookmarkStart w:id="344" w:name="_Toc317166976"/>
    </w:p>
    <w:p w:rsidR="00362FEA" w:rsidRPr="0025309D" w:rsidRDefault="00362FEA" w:rsidP="00362FE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2013SS-05</w:t>
      </w:r>
    </w:p>
    <w:p w:rsidR="00395AD4" w:rsidRDefault="00395AD4" w:rsidP="00395AD4"/>
    <w:p w:rsidR="00395AD4" w:rsidRPr="001264A1" w:rsidRDefault="00395AD4" w:rsidP="00395AD4">
      <w:pPr>
        <w:pStyle w:val="RedLinewLines"/>
        <w:ind w:left="0"/>
        <w:jc w:val="both"/>
        <w:rPr>
          <w:i/>
        </w:rPr>
      </w:pPr>
      <w:r w:rsidRPr="001264A1">
        <w:rPr>
          <w:i/>
        </w:rPr>
        <w:t>NOTE TO DES</w:t>
      </w:r>
      <w:r>
        <w:rPr>
          <w:i/>
        </w:rPr>
        <w:t>IGNER: Include in all Contracts involving tree clearing work.</w:t>
      </w:r>
    </w:p>
    <w:p w:rsidR="00395AD4" w:rsidRPr="00395AD4" w:rsidRDefault="00395AD4" w:rsidP="00395AD4"/>
    <w:p w:rsidR="002E31BE" w:rsidRDefault="002E31BE" w:rsidP="002E31BE">
      <w:pPr>
        <w:pStyle w:val="Heading3"/>
      </w:pPr>
      <w:bookmarkStart w:id="345" w:name="_Toc473552595"/>
      <w:r>
        <w:t>201.03</w:t>
      </w:r>
      <w:r>
        <w:tab/>
        <w:t>Methods of Construction.</w:t>
      </w:r>
      <w:bookmarkEnd w:id="345"/>
    </w:p>
    <w:p w:rsidR="002E31BE" w:rsidRDefault="002E31BE" w:rsidP="002E31BE">
      <w:pPr>
        <w:ind w:left="1440"/>
        <w:jc w:val="both"/>
      </w:pPr>
      <w:r>
        <w:t>The following is added after the third paragraph:</w:t>
      </w:r>
    </w:p>
    <w:p w:rsidR="002E31BE" w:rsidRDefault="002E31BE" w:rsidP="002E31BE">
      <w:pPr>
        <w:ind w:left="1440"/>
        <w:jc w:val="both"/>
      </w:pPr>
    </w:p>
    <w:p w:rsidR="002E31BE" w:rsidRDefault="002E31BE" w:rsidP="002E31BE">
      <w:pPr>
        <w:ind w:left="1440"/>
        <w:jc w:val="both"/>
      </w:pPr>
      <w:r>
        <w:t>Once a tree has been cut, it shall be removed from the Project Site within ten (10) working days.</w:t>
      </w:r>
    </w:p>
    <w:p w:rsidR="00362FEA" w:rsidRDefault="00362FEA" w:rsidP="002E31BE">
      <w:pPr>
        <w:ind w:left="1440"/>
        <w:jc w:val="both"/>
      </w:pPr>
    </w:p>
    <w:p w:rsidR="00362FEA" w:rsidRPr="0025309D" w:rsidRDefault="00362FEA" w:rsidP="00362FE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2013SS-05</w:t>
      </w:r>
    </w:p>
    <w:p w:rsidR="00362FEA" w:rsidRPr="00BA3CB1" w:rsidRDefault="00362FEA" w:rsidP="002E31BE">
      <w:pPr>
        <w:ind w:left="1440"/>
        <w:jc w:val="both"/>
      </w:pPr>
    </w:p>
    <w:p w:rsidR="00FC0334" w:rsidRDefault="00E220D8" w:rsidP="005E7388">
      <w:pPr>
        <w:pStyle w:val="Heading3"/>
      </w:pPr>
      <w:bookmarkStart w:id="346" w:name="_Toc473552596"/>
      <w:r>
        <w:t>201.04</w:t>
      </w:r>
      <w:r>
        <w:tab/>
        <w:t>Measurement</w:t>
      </w:r>
      <w:bookmarkEnd w:id="340"/>
      <w:bookmarkEnd w:id="341"/>
      <w:bookmarkEnd w:id="342"/>
      <w:bookmarkEnd w:id="343"/>
      <w:bookmarkEnd w:id="344"/>
      <w:bookmarkEnd w:id="346"/>
    </w:p>
    <w:p w:rsidR="00FC0334" w:rsidRDefault="00FC0334" w:rsidP="006C1499">
      <w:pPr>
        <w:pStyle w:val="RedLinewLines"/>
        <w:ind w:left="0"/>
      </w:pPr>
      <w:r>
        <w:t>[Include the following when clearing and grubbing is not a pay item:]</w:t>
      </w:r>
    </w:p>
    <w:p w:rsidR="00FC0334" w:rsidRDefault="00FC0334">
      <w:pPr>
        <w:ind w:left="1440"/>
      </w:pPr>
    </w:p>
    <w:p w:rsidR="00927CE8" w:rsidRDefault="00927CE8">
      <w:pPr>
        <w:ind w:left="1440"/>
      </w:pPr>
      <w:r>
        <w:t>Delete this Subsection and replace it with the following:</w:t>
      </w:r>
    </w:p>
    <w:p w:rsidR="00927CE8" w:rsidRDefault="00927CE8">
      <w:pPr>
        <w:ind w:left="1440"/>
      </w:pPr>
    </w:p>
    <w:p w:rsidR="00FC0334" w:rsidRDefault="00FC0334">
      <w:pPr>
        <w:ind w:left="1440"/>
      </w:pPr>
      <w:r>
        <w:t>Clearing and Grubbing will not be measured, but the cost thereof shall be considered incidental to all other items.</w:t>
      </w:r>
    </w:p>
    <w:p w:rsidR="00525A9E" w:rsidRDefault="00525A9E">
      <w:pPr>
        <w:ind w:left="1440"/>
      </w:pPr>
    </w:p>
    <w:p w:rsidR="00FC0334" w:rsidRDefault="00E220D8" w:rsidP="005E7388">
      <w:pPr>
        <w:pStyle w:val="Heading2"/>
      </w:pPr>
      <w:bookmarkStart w:id="347" w:name="_Toc475933034"/>
      <w:bookmarkStart w:id="348" w:name="_Toc73107139"/>
      <w:bookmarkStart w:id="349" w:name="_Toc77561626"/>
      <w:bookmarkStart w:id="350" w:name="_Toc229306513"/>
      <w:bookmarkStart w:id="351" w:name="_Toc317166977"/>
      <w:bookmarkStart w:id="352" w:name="_Toc473552597"/>
      <w:r>
        <w:t>Section 202 - Roadway Excavation</w:t>
      </w:r>
      <w:bookmarkEnd w:id="347"/>
      <w:bookmarkEnd w:id="348"/>
      <w:bookmarkEnd w:id="349"/>
      <w:bookmarkEnd w:id="350"/>
      <w:bookmarkEnd w:id="351"/>
      <w:bookmarkEnd w:id="352"/>
    </w:p>
    <w:p w:rsidR="00FC0334" w:rsidRPr="009A3569" w:rsidRDefault="009A3569" w:rsidP="006C1499">
      <w:pPr>
        <w:pStyle w:val="RedLinewLines"/>
        <w:ind w:left="0"/>
      </w:pPr>
      <w:r w:rsidRPr="009A3569">
        <w:t xml:space="preserve"> </w:t>
      </w:r>
      <w:r w:rsidR="00FC0334" w:rsidRPr="009A3569">
        <w:t>[NOTE TO THE ENGINEER:</w:t>
      </w:r>
    </w:p>
    <w:p w:rsidR="00FC0334" w:rsidRPr="00364486" w:rsidRDefault="00FC0334" w:rsidP="006C1499">
      <w:pPr>
        <w:pStyle w:val="RedLinewLines"/>
        <w:ind w:left="0"/>
      </w:pPr>
      <w:r w:rsidRPr="00364486">
        <w:t>For contracts that include Overload Removal, the cross sections should show the previously placed surcharge as the existing ground, without any settlement, and the following note should be adjacent to the Earthwork Summary on the Plans:</w:t>
      </w:r>
    </w:p>
    <w:p w:rsidR="00FC0334" w:rsidRDefault="00FC0334">
      <w:pPr>
        <w:ind w:left="1440"/>
        <w:rPr>
          <w:b/>
        </w:rPr>
      </w:pPr>
    </w:p>
    <w:p w:rsidR="00FC0334" w:rsidRDefault="00FC0334" w:rsidP="009A3569">
      <w:pPr>
        <w:ind w:left="1296"/>
        <w:rPr>
          <w:b/>
        </w:rPr>
      </w:pPr>
      <w:r>
        <w:rPr>
          <w:b/>
        </w:rPr>
        <w:t xml:space="preserve">“The estimated quantity for Overload Removal is based upon the design cross sections for Contract No. </w:t>
      </w:r>
      <w:r>
        <w:rPr>
          <w:b/>
          <w:color w:val="FF0000"/>
        </w:rPr>
        <w:t>[previous surcharge contract]</w:t>
      </w:r>
      <w:r>
        <w:rPr>
          <w:b/>
        </w:rPr>
        <w:t xml:space="preserve"> Embankment and Grading, minus </w:t>
      </w:r>
      <w:r>
        <w:rPr>
          <w:b/>
          <w:color w:val="FF0000"/>
        </w:rPr>
        <w:t>[insert number]</w:t>
      </w:r>
      <w:r>
        <w:rPr>
          <w:b/>
        </w:rPr>
        <w:t xml:space="preserve"> percent to allow for the probable subsidence of the land under the previously placed embankments.  Overload Removal will be measured and paid for as stipulated in Section 202 of the Supplemental Specifications."]</w:t>
      </w:r>
    </w:p>
    <w:p w:rsidR="00542740" w:rsidRDefault="00542740" w:rsidP="009A3569">
      <w:pPr>
        <w:ind w:left="1296"/>
        <w:rPr>
          <w:b/>
        </w:rPr>
      </w:pPr>
    </w:p>
    <w:p w:rsidR="00542740" w:rsidRPr="00A46B21" w:rsidRDefault="00542740" w:rsidP="00542740">
      <w:pPr>
        <w:ind w:left="1296"/>
        <w:rPr>
          <w:b/>
        </w:rPr>
      </w:pPr>
    </w:p>
    <w:p w:rsidR="00542740" w:rsidRPr="00A46B21" w:rsidRDefault="00542740" w:rsidP="005E7388">
      <w:pPr>
        <w:pStyle w:val="Heading3"/>
      </w:pPr>
      <w:bookmarkStart w:id="353" w:name="_Toc317166978"/>
      <w:bookmarkStart w:id="354" w:name="_Toc473552598"/>
      <w:r w:rsidRPr="00A46B21">
        <w:t>202.03</w:t>
      </w:r>
      <w:r w:rsidRPr="00A46B21">
        <w:tab/>
      </w:r>
      <w:r w:rsidR="00231C96">
        <w:t>Methods of Construction</w:t>
      </w:r>
      <w:bookmarkEnd w:id="353"/>
      <w:bookmarkEnd w:id="354"/>
    </w:p>
    <w:p w:rsidR="00000A5D" w:rsidRPr="0025309D" w:rsidRDefault="00000A5D" w:rsidP="00000A5D">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2010SS-02</w:t>
      </w:r>
    </w:p>
    <w:p w:rsidR="00000A5D" w:rsidRDefault="00000A5D" w:rsidP="00542740">
      <w:pPr>
        <w:ind w:left="446"/>
      </w:pPr>
    </w:p>
    <w:p w:rsidR="002A3D39" w:rsidRPr="00DB1E99" w:rsidRDefault="002A3D39" w:rsidP="002A3D39">
      <w:pPr>
        <w:pStyle w:val="RedLinewLines"/>
        <w:ind w:left="0"/>
      </w:pPr>
      <w:r w:rsidRPr="00DB1E99">
        <w:rPr>
          <w:iCs/>
        </w:rPr>
        <w:t>[</w:t>
      </w:r>
      <w:r w:rsidRPr="00DB1E99">
        <w:t>Include the following when there is an excess quantity of stripped topsoil]</w:t>
      </w:r>
    </w:p>
    <w:p w:rsidR="002A3D39" w:rsidRPr="00DB1E99" w:rsidRDefault="002A3D39" w:rsidP="002A3D39">
      <w:pPr>
        <w:ind w:left="446"/>
        <w:rPr>
          <w:b/>
        </w:rPr>
      </w:pPr>
    </w:p>
    <w:p w:rsidR="002A3D39" w:rsidRPr="00DB1E99" w:rsidRDefault="002A3D39" w:rsidP="002A3D39">
      <w:pPr>
        <w:ind w:left="446"/>
      </w:pPr>
      <w:r w:rsidRPr="00DB1E99">
        <w:t>In the first paragraph, delete the fourth sentence and replace it with the following:</w:t>
      </w:r>
    </w:p>
    <w:p w:rsidR="002A3D39" w:rsidRPr="00DB1E99" w:rsidRDefault="002A3D39" w:rsidP="002A3D39">
      <w:pPr>
        <w:ind w:left="446"/>
      </w:pPr>
    </w:p>
    <w:p w:rsidR="002A3D39" w:rsidRPr="00DB1E99" w:rsidRDefault="002A3D39" w:rsidP="002A3D39">
      <w:pPr>
        <w:ind w:left="446"/>
      </w:pPr>
      <w:r w:rsidRPr="00DB1E99">
        <w:t>Stripped topsoil, in excess of the quantity required for the Project, shall be disposed of outside the Turnpike Right of Way by the Contractor.</w:t>
      </w:r>
    </w:p>
    <w:p w:rsidR="00000A5D" w:rsidRDefault="00000A5D" w:rsidP="00542740">
      <w:pPr>
        <w:ind w:left="446"/>
      </w:pPr>
    </w:p>
    <w:p w:rsidR="002A3D39" w:rsidRPr="00A46B21" w:rsidRDefault="002A3D39" w:rsidP="002A3D39">
      <w:pPr>
        <w:ind w:left="446"/>
        <w:rPr>
          <w:b/>
        </w:rPr>
      </w:pPr>
    </w:p>
    <w:p w:rsidR="002A3D39" w:rsidRPr="0025309D" w:rsidRDefault="002A3D39" w:rsidP="002A3D3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2010SS-02</w:t>
      </w:r>
    </w:p>
    <w:p w:rsidR="002A3D39" w:rsidRDefault="002A3D39" w:rsidP="00542740">
      <w:pPr>
        <w:ind w:left="446"/>
      </w:pPr>
    </w:p>
    <w:p w:rsidR="0057311C" w:rsidRPr="0025309D" w:rsidRDefault="00C33EA1" w:rsidP="0057311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2010SS-15</w:t>
      </w:r>
    </w:p>
    <w:p w:rsidR="00E4213C" w:rsidRDefault="00E4213C" w:rsidP="00542740">
      <w:pPr>
        <w:ind w:left="446"/>
      </w:pPr>
    </w:p>
    <w:p w:rsidR="0057311C" w:rsidRPr="00DB1E99" w:rsidRDefault="0057311C" w:rsidP="0057311C">
      <w:pPr>
        <w:pStyle w:val="RedLinewLines"/>
        <w:ind w:left="0"/>
      </w:pPr>
      <w:r w:rsidRPr="00DB1E99">
        <w:rPr>
          <w:iCs/>
        </w:rPr>
        <w:t>[</w:t>
      </w:r>
      <w:r>
        <w:t xml:space="preserve">Include the following </w:t>
      </w:r>
      <w:r w:rsidRPr="00913E42">
        <w:t>for all contracts with roadway excavation</w:t>
      </w:r>
      <w:r>
        <w:t>:]</w:t>
      </w:r>
    </w:p>
    <w:p w:rsidR="0057311C" w:rsidRDefault="0057311C" w:rsidP="0057311C">
      <w:pPr>
        <w:ind w:left="446"/>
        <w:rPr>
          <w:i/>
          <w:highlight w:val="yellow"/>
        </w:rPr>
      </w:pPr>
    </w:p>
    <w:p w:rsidR="0057311C" w:rsidRPr="0057311C" w:rsidRDefault="0057311C" w:rsidP="0057311C">
      <w:pPr>
        <w:ind w:left="446"/>
      </w:pPr>
      <w:r w:rsidRPr="0057311C">
        <w:t>Delete the fifteenth paragraph and replace it with the following:</w:t>
      </w:r>
    </w:p>
    <w:p w:rsidR="0057311C" w:rsidRPr="0057311C" w:rsidRDefault="0057311C" w:rsidP="0057311C">
      <w:pPr>
        <w:ind w:left="446"/>
      </w:pPr>
    </w:p>
    <w:p w:rsidR="0057311C" w:rsidRPr="00FA54D9" w:rsidRDefault="0057311C" w:rsidP="0057311C">
      <w:pPr>
        <w:ind w:left="446"/>
        <w:rPr>
          <w:i/>
        </w:rPr>
      </w:pPr>
      <w:r w:rsidRPr="0057311C">
        <w:t>Earth and rock materials for embankment construction, in excess of that required for embankment construction under the Contract, shall be disposed of outside the Turnpike Right of Way by the Contractor.</w:t>
      </w:r>
      <w:r w:rsidRPr="00FA54D9">
        <w:rPr>
          <w:i/>
        </w:rPr>
        <w:tab/>
      </w:r>
    </w:p>
    <w:p w:rsidR="0057311C" w:rsidRDefault="0057311C" w:rsidP="00542740">
      <w:pPr>
        <w:ind w:left="446"/>
      </w:pPr>
    </w:p>
    <w:p w:rsidR="00C33EA1" w:rsidRPr="0025309D" w:rsidRDefault="00C33EA1" w:rsidP="00C33EA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2010SS-15</w:t>
      </w:r>
    </w:p>
    <w:p w:rsidR="00C33EA1" w:rsidRDefault="00C33EA1" w:rsidP="00542740">
      <w:pPr>
        <w:ind w:left="446"/>
      </w:pPr>
    </w:p>
    <w:p w:rsidR="00E4213C" w:rsidRPr="0025309D" w:rsidRDefault="00E4213C" w:rsidP="00E4213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2009SS-20</w:t>
      </w:r>
    </w:p>
    <w:p w:rsidR="00E4213C" w:rsidRDefault="00E4213C" w:rsidP="00E4213C">
      <w:pPr>
        <w:ind w:left="1296"/>
        <w:rPr>
          <w:b/>
        </w:rPr>
      </w:pPr>
    </w:p>
    <w:p w:rsidR="00E4213C" w:rsidRPr="00B50B30" w:rsidRDefault="00E4213C" w:rsidP="00E4213C">
      <w:pPr>
        <w:pStyle w:val="RedLinewLines"/>
        <w:ind w:left="0"/>
      </w:pPr>
      <w:r w:rsidRPr="00B84B47">
        <w:rPr>
          <w:iCs/>
        </w:rPr>
        <w:t>[</w:t>
      </w:r>
      <w:r w:rsidRPr="00B50B30">
        <w:t>Include</w:t>
      </w:r>
      <w:r>
        <w:t xml:space="preserve"> for all contracts:]</w:t>
      </w:r>
    </w:p>
    <w:p w:rsidR="00E4213C" w:rsidRDefault="00E4213C" w:rsidP="00542740">
      <w:pPr>
        <w:ind w:left="446"/>
      </w:pPr>
    </w:p>
    <w:p w:rsidR="00542740" w:rsidRPr="00542740" w:rsidRDefault="00542740" w:rsidP="00542740">
      <w:pPr>
        <w:ind w:left="446"/>
      </w:pPr>
      <w:r w:rsidRPr="00542740">
        <w:t>Add the following:</w:t>
      </w:r>
    </w:p>
    <w:p w:rsidR="00542740" w:rsidRPr="00542740" w:rsidRDefault="00542740" w:rsidP="00542740">
      <w:pPr>
        <w:ind w:left="446"/>
      </w:pPr>
    </w:p>
    <w:p w:rsidR="00542740" w:rsidRPr="00542740" w:rsidRDefault="00542740" w:rsidP="00542740">
      <w:pPr>
        <w:ind w:left="446"/>
      </w:pPr>
      <w:r w:rsidRPr="00542740">
        <w:t xml:space="preserve">If the Contractor discovers potential environmental contamination during construction activities (Area of Concern (AOC) defined in accordance with N.J.A.C. 7:26E-1.8), which was not previously identified (unexpected discovery) in the contract documents, the Contractor shall notify the Engineer immediately. </w:t>
      </w:r>
    </w:p>
    <w:p w:rsidR="00542740" w:rsidRPr="00542740" w:rsidRDefault="00542740" w:rsidP="00542740">
      <w:pPr>
        <w:ind w:left="446"/>
      </w:pPr>
    </w:p>
    <w:p w:rsidR="00542740" w:rsidRPr="00542740" w:rsidRDefault="00542740" w:rsidP="00542740">
      <w:pPr>
        <w:ind w:left="446"/>
      </w:pPr>
      <w:r w:rsidRPr="00542740">
        <w:t xml:space="preserve">The Contractor shall not perform any sampling of the materials associated with the AOC without prior approval of the Engineer. If the Engineer determines that it is necessary for the Contractor to undertake material sampling, the Contractor shall provide a sampling plan to the Engineer for </w:t>
      </w:r>
      <w:r w:rsidRPr="00542740">
        <w:lastRenderedPageBreak/>
        <w:t>review and shall not initiate sampling until said plan is approved. All sampling must be performed in accordance with N.J.A.C. 7:26E.</w:t>
      </w:r>
    </w:p>
    <w:p w:rsidR="00542740" w:rsidRPr="00311FE0" w:rsidRDefault="00542740" w:rsidP="00542740">
      <w:pPr>
        <w:ind w:left="446"/>
        <w:rPr>
          <w:i/>
        </w:rPr>
      </w:pPr>
    </w:p>
    <w:p w:rsidR="00542740" w:rsidRPr="00542740" w:rsidRDefault="00542740" w:rsidP="00542740">
      <w:pPr>
        <w:ind w:left="446"/>
      </w:pPr>
      <w:r w:rsidRPr="00542740">
        <w:t xml:space="preserve">If construction activities caused the AOC (i.e. discharge), the Contractor will take corrective measures immediately to contain the AOC and notify the Engineer immediately. The Contractor shall advise the Engineer prior to reporting any unexpected discovery or discharges to the NJDEP Hotline (1-877-WARNDEP (927-6337)). </w:t>
      </w:r>
    </w:p>
    <w:p w:rsidR="00542740" w:rsidRPr="00542740" w:rsidRDefault="00542740" w:rsidP="00542740">
      <w:pPr>
        <w:ind w:left="446"/>
        <w:rPr>
          <w:b/>
          <w:u w:val="single"/>
        </w:rPr>
      </w:pPr>
    </w:p>
    <w:p w:rsidR="00542740" w:rsidRPr="00542740" w:rsidRDefault="00542740" w:rsidP="00542740">
      <w:pPr>
        <w:ind w:left="446"/>
      </w:pPr>
      <w:r w:rsidRPr="00542740">
        <w:t>Delete Subparagraph Header (B) and replace with the following:</w:t>
      </w:r>
    </w:p>
    <w:p w:rsidR="00542740" w:rsidRPr="00542740" w:rsidRDefault="00542740" w:rsidP="00542740">
      <w:pPr>
        <w:ind w:left="446"/>
      </w:pPr>
    </w:p>
    <w:tbl>
      <w:tblPr>
        <w:tblW w:w="0" w:type="auto"/>
        <w:tblInd w:w="1080" w:type="dxa"/>
        <w:tblLook w:val="01E0" w:firstRow="1" w:lastRow="1" w:firstColumn="1" w:lastColumn="1" w:noHBand="0" w:noVBand="0"/>
      </w:tblPr>
      <w:tblGrid>
        <w:gridCol w:w="516"/>
        <w:gridCol w:w="7260"/>
      </w:tblGrid>
      <w:tr w:rsidR="00542740" w:rsidRPr="00542740" w:rsidTr="0014718F">
        <w:tc>
          <w:tcPr>
            <w:tcW w:w="516" w:type="dxa"/>
          </w:tcPr>
          <w:p w:rsidR="00542740" w:rsidRPr="0014718F" w:rsidRDefault="00542740" w:rsidP="00B26524">
            <w:pPr>
              <w:rPr>
                <w:b/>
              </w:rPr>
            </w:pPr>
            <w:r w:rsidRPr="0014718F">
              <w:rPr>
                <w:b/>
              </w:rPr>
              <w:t>(B)</w:t>
            </w:r>
          </w:p>
        </w:tc>
        <w:tc>
          <w:tcPr>
            <w:tcW w:w="7260" w:type="dxa"/>
          </w:tcPr>
          <w:p w:rsidR="00542740" w:rsidRPr="0014718F" w:rsidRDefault="00542740" w:rsidP="00B26524">
            <w:pPr>
              <w:rPr>
                <w:b/>
                <w:u w:val="single"/>
              </w:rPr>
            </w:pPr>
            <w:r w:rsidRPr="0014718F">
              <w:rPr>
                <w:b/>
                <w:u w:val="single"/>
              </w:rPr>
              <w:t>Disposal of Muck, Unsuitable and Excess Materials</w:t>
            </w:r>
          </w:p>
          <w:p w:rsidR="00542740" w:rsidRPr="0014718F" w:rsidRDefault="00542740" w:rsidP="00B26524">
            <w:pPr>
              <w:rPr>
                <w:b/>
                <w:u w:val="single"/>
              </w:rPr>
            </w:pPr>
          </w:p>
          <w:p w:rsidR="00542740" w:rsidRPr="00542740" w:rsidRDefault="00542740" w:rsidP="00B26524">
            <w:r w:rsidRPr="00542740">
              <w:t>Add the following:</w:t>
            </w:r>
          </w:p>
          <w:p w:rsidR="00542740" w:rsidRPr="0014718F" w:rsidRDefault="00542740" w:rsidP="00B26524">
            <w:pPr>
              <w:rPr>
                <w:b/>
                <w:u w:val="single"/>
              </w:rPr>
            </w:pPr>
          </w:p>
          <w:p w:rsidR="00542740" w:rsidRPr="00542740" w:rsidRDefault="00542740" w:rsidP="0014718F">
            <w:pPr>
              <w:ind w:left="446"/>
            </w:pPr>
            <w:r w:rsidRPr="00542740">
              <w:t xml:space="preserve">Environmental testing for off-site disposal of onsite materials may be required by the applicable regulatory agencies or by the disposal facility. In such circumstances, prior to the start of any sampling activity, the Contractor must obtain the disposal facility’s specific disposal analytical/procedural </w:t>
            </w:r>
          </w:p>
          <w:p w:rsidR="00542740" w:rsidRPr="00542740" w:rsidRDefault="00542740" w:rsidP="0014718F">
            <w:pPr>
              <w:ind w:left="446"/>
            </w:pPr>
            <w:r w:rsidRPr="00542740">
              <w:t xml:space="preserve">requirements in writing. At a minimum, such information shall include:   </w:t>
            </w:r>
          </w:p>
          <w:p w:rsidR="00542740" w:rsidRPr="00542740" w:rsidRDefault="00542740" w:rsidP="0014718F">
            <w:pPr>
              <w:ind w:left="446"/>
            </w:pPr>
          </w:p>
          <w:p w:rsidR="00542740" w:rsidRPr="00542740" w:rsidRDefault="00542740" w:rsidP="00CF68CC">
            <w:pPr>
              <w:widowControl/>
              <w:numPr>
                <w:ilvl w:val="0"/>
                <w:numId w:val="90"/>
              </w:numPr>
              <w:ind w:left="1166"/>
              <w:jc w:val="both"/>
            </w:pPr>
            <w:r w:rsidRPr="00542740">
              <w:t xml:space="preserve">Site-specific in-situ and/or stockpile sampling requirements </w:t>
            </w:r>
          </w:p>
          <w:p w:rsidR="00542740" w:rsidRPr="00542740" w:rsidRDefault="00542740" w:rsidP="00CF68CC">
            <w:pPr>
              <w:widowControl/>
              <w:numPr>
                <w:ilvl w:val="0"/>
                <w:numId w:val="90"/>
              </w:numPr>
              <w:ind w:left="1166"/>
              <w:jc w:val="both"/>
            </w:pPr>
            <w:r w:rsidRPr="00542740">
              <w:t>Analytical parameters (i.e. VOCs, SVOCs, Metals, PCBs, etc.) to be tested and specific laboratory “list” requirements</w:t>
            </w:r>
          </w:p>
          <w:p w:rsidR="00542740" w:rsidRPr="00542740" w:rsidRDefault="00542740" w:rsidP="00CF68CC">
            <w:pPr>
              <w:widowControl/>
              <w:numPr>
                <w:ilvl w:val="0"/>
                <w:numId w:val="90"/>
              </w:numPr>
              <w:ind w:left="1166"/>
              <w:jc w:val="both"/>
            </w:pPr>
            <w:r w:rsidRPr="00542740">
              <w:t>Number of grab/composite samples required for collection within a specific grid area designated by the disposal facility</w:t>
            </w:r>
          </w:p>
          <w:p w:rsidR="00542740" w:rsidRPr="00542740" w:rsidRDefault="00542740" w:rsidP="00CF68CC">
            <w:pPr>
              <w:widowControl/>
              <w:numPr>
                <w:ilvl w:val="0"/>
                <w:numId w:val="90"/>
              </w:numPr>
              <w:ind w:left="1166"/>
              <w:jc w:val="both"/>
            </w:pPr>
            <w:r w:rsidRPr="00542740">
              <w:t>Size of area to be sampled (i.e. 500 cubic yards, 1,000 cubic yards, etc.)</w:t>
            </w:r>
          </w:p>
          <w:p w:rsidR="00542740" w:rsidRPr="00542740" w:rsidRDefault="00542740" w:rsidP="00CF68CC">
            <w:pPr>
              <w:widowControl/>
              <w:numPr>
                <w:ilvl w:val="0"/>
                <w:numId w:val="90"/>
              </w:numPr>
              <w:ind w:left="1166"/>
              <w:jc w:val="both"/>
            </w:pPr>
            <w:r w:rsidRPr="00542740">
              <w:t>Sample depths and sampling methodology</w:t>
            </w:r>
          </w:p>
          <w:p w:rsidR="00542740" w:rsidRPr="0014718F" w:rsidRDefault="00542740" w:rsidP="00CF68CC">
            <w:pPr>
              <w:numPr>
                <w:ilvl w:val="0"/>
                <w:numId w:val="90"/>
              </w:numPr>
              <w:tabs>
                <w:tab w:val="left" w:pos="4290"/>
              </w:tabs>
              <w:ind w:left="1166"/>
              <w:rPr>
                <w:b/>
                <w:u w:val="single"/>
              </w:rPr>
            </w:pPr>
            <w:r w:rsidRPr="00542740">
              <w:t xml:space="preserve">Sampling equipment requirements </w:t>
            </w:r>
            <w:r w:rsidRPr="00542740">
              <w:tab/>
            </w:r>
          </w:p>
          <w:p w:rsidR="00542740" w:rsidRPr="0014718F" w:rsidRDefault="00542740" w:rsidP="00CF68CC">
            <w:pPr>
              <w:numPr>
                <w:ilvl w:val="0"/>
                <w:numId w:val="90"/>
              </w:numPr>
              <w:tabs>
                <w:tab w:val="left" w:pos="4290"/>
              </w:tabs>
              <w:ind w:left="1166"/>
              <w:rPr>
                <w:b/>
                <w:u w:val="single"/>
              </w:rPr>
            </w:pPr>
            <w:r w:rsidRPr="00542740">
              <w:t>Possible alternate sampling criteria and analysis based upon on-site material  (frequent analysis of a specific analytical parameter or selection of an unusual analytical parameter)</w:t>
            </w:r>
          </w:p>
        </w:tc>
      </w:tr>
      <w:tr w:rsidR="00542740" w:rsidRPr="00A46B21" w:rsidTr="0014718F">
        <w:tc>
          <w:tcPr>
            <w:tcW w:w="516" w:type="dxa"/>
          </w:tcPr>
          <w:p w:rsidR="00542740" w:rsidRPr="0014718F" w:rsidRDefault="00542740" w:rsidP="00B26524">
            <w:pPr>
              <w:rPr>
                <w:b/>
              </w:rPr>
            </w:pPr>
          </w:p>
        </w:tc>
        <w:tc>
          <w:tcPr>
            <w:tcW w:w="7260" w:type="dxa"/>
          </w:tcPr>
          <w:p w:rsidR="00542740" w:rsidRPr="0014718F" w:rsidRDefault="00542740" w:rsidP="0014718F">
            <w:pPr>
              <w:ind w:left="720"/>
              <w:rPr>
                <w:b/>
                <w:u w:val="single"/>
              </w:rPr>
            </w:pPr>
          </w:p>
        </w:tc>
      </w:tr>
    </w:tbl>
    <w:p w:rsidR="00542740" w:rsidRPr="00542740" w:rsidRDefault="00542740" w:rsidP="00542740">
      <w:pPr>
        <w:ind w:left="450"/>
      </w:pPr>
      <w:r w:rsidRPr="00542740">
        <w:t xml:space="preserve">The above described documentation shall be provided to the Authority upon the Contractor’s receipt of the documentation from the disposal facility. The Contractor shall then prepare a site specific sampling plan (Plan) to satisfy the sampling requirements outlined by the disposal facility. Said Plan shall be provided to the Authority for review prior to the Plan being provided to the disposal facility or any other outside entity for their review. A two week period shall be anticipated by the Contractor for the Authority’s review. After the Authority has accepted the Plan the Contractor shall schedule the implementation of the Plan, giving the Authority a minimum of a 5 working day notice prior to the initiation of any sampling. The Contractor shall not undertake any material sampling until the Authority has completed its review of the subject documentation and the Authority has authorized the </w:t>
      </w:r>
      <w:r w:rsidR="00D15BF4">
        <w:t>C</w:t>
      </w:r>
      <w:r w:rsidRPr="00542740">
        <w:t xml:space="preserve">ontractor to proceed, in writing.   </w:t>
      </w:r>
    </w:p>
    <w:p w:rsidR="00542740" w:rsidRPr="00542740" w:rsidRDefault="00542740" w:rsidP="00542740">
      <w:pPr>
        <w:ind w:left="446"/>
      </w:pPr>
    </w:p>
    <w:p w:rsidR="00542740" w:rsidRPr="00542740" w:rsidRDefault="00542740" w:rsidP="00542740">
      <w:pPr>
        <w:ind w:left="446"/>
      </w:pPr>
      <w:r w:rsidRPr="00542740">
        <w:t>Material sampling shall be conducted in strict accordance with the most recent versions of the Technical Requirements for Site Remediation (N.J.A.C</w:t>
      </w:r>
      <w:r w:rsidR="00994860">
        <w:t>.</w:t>
      </w:r>
      <w:r w:rsidRPr="00542740">
        <w:t xml:space="preserve"> 7:26E), NJDEP Field Sampling Procedures Manual, NJDEP Guidance Document on Contaminated Soil, and NJDEP Guidance Document for </w:t>
      </w:r>
      <w:r w:rsidRPr="00542740">
        <w:lastRenderedPageBreak/>
        <w:t xml:space="preserve">Waste Classification, and other local, </w:t>
      </w:r>
      <w:r w:rsidR="005A3C27">
        <w:t>s</w:t>
      </w:r>
      <w:r w:rsidRPr="00542740">
        <w:t xml:space="preserve">tate and federal requirements. </w:t>
      </w:r>
    </w:p>
    <w:p w:rsidR="00542740" w:rsidRPr="00542740" w:rsidRDefault="00542740" w:rsidP="00542740">
      <w:pPr>
        <w:ind w:left="446"/>
      </w:pPr>
    </w:p>
    <w:p w:rsidR="00542740" w:rsidRPr="00423311" w:rsidRDefault="00542740" w:rsidP="00542740">
      <w:pPr>
        <w:ind w:left="446"/>
        <w:rPr>
          <w:i/>
        </w:rPr>
      </w:pPr>
      <w:r w:rsidRPr="00542740">
        <w:t>Should the disposal facility reject transported on-site material, and said material is  returned to the project site, the material shall be separately stockpiled in an area that does not “cross contaminate” other materials, compromise construction activities or violate existing permits and approvals. The Contractor, in consultation</w:t>
      </w:r>
      <w:r w:rsidRPr="00423311">
        <w:rPr>
          <w:i/>
        </w:rPr>
        <w:t xml:space="preserve"> </w:t>
      </w:r>
      <w:r w:rsidRPr="00542740">
        <w:t xml:space="preserve">with the Authority, shall assess said stockpiled material for disposal options. </w:t>
      </w:r>
    </w:p>
    <w:p w:rsidR="00542740" w:rsidRDefault="00542740" w:rsidP="00542740">
      <w:pPr>
        <w:ind w:left="446"/>
      </w:pPr>
    </w:p>
    <w:p w:rsidR="00E4213C" w:rsidRPr="0025309D" w:rsidRDefault="00D15BF4" w:rsidP="00E4213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 xml:space="preserve">End </w:t>
      </w:r>
      <w:r w:rsidR="00E4213C">
        <w:rPr>
          <w:color w:val="339966"/>
        </w:rPr>
        <w:t>DCA 2009SS-20</w:t>
      </w:r>
    </w:p>
    <w:p w:rsidR="00272288" w:rsidRPr="00272288" w:rsidRDefault="00272288" w:rsidP="00272288">
      <w:bookmarkStart w:id="355" w:name="_Toc533566147"/>
      <w:bookmarkStart w:id="356" w:name="_Toc73107140"/>
      <w:bookmarkStart w:id="357" w:name="_Toc77561627"/>
      <w:bookmarkStart w:id="358" w:name="_Toc229306514"/>
      <w:bookmarkStart w:id="359" w:name="_Toc317166979"/>
    </w:p>
    <w:p w:rsidR="00272288" w:rsidRPr="00272288" w:rsidRDefault="00272288" w:rsidP="00272288"/>
    <w:p w:rsidR="00272288" w:rsidRPr="0025309D" w:rsidRDefault="00D15BF4" w:rsidP="0027228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 xml:space="preserve">Begin </w:t>
      </w:r>
      <w:r w:rsidR="00272288">
        <w:rPr>
          <w:color w:val="339966"/>
        </w:rPr>
        <w:t>DCA 2012SS-13</w:t>
      </w:r>
    </w:p>
    <w:p w:rsidR="00272288" w:rsidRPr="00084DC0" w:rsidRDefault="00272288" w:rsidP="00084DC0">
      <w:pPr>
        <w:pStyle w:val="Heading3"/>
      </w:pPr>
      <w:bookmarkStart w:id="360" w:name="_Toc473552599"/>
      <w:r w:rsidRPr="00272288">
        <w:t>202.04</w:t>
      </w:r>
      <w:r w:rsidRPr="00272288">
        <w:tab/>
        <w:t>Measurement</w:t>
      </w:r>
      <w:bookmarkEnd w:id="360"/>
    </w:p>
    <w:p w:rsidR="00272288" w:rsidRPr="00272288" w:rsidRDefault="00272288" w:rsidP="00272288">
      <w:pPr>
        <w:ind w:left="446"/>
        <w:jc w:val="both"/>
      </w:pPr>
      <w:r w:rsidRPr="00272288">
        <w:t>Add the following:</w:t>
      </w:r>
    </w:p>
    <w:p w:rsidR="00272288" w:rsidRPr="00272288" w:rsidRDefault="00272288" w:rsidP="00272288">
      <w:pPr>
        <w:ind w:left="446"/>
        <w:jc w:val="both"/>
      </w:pPr>
    </w:p>
    <w:p w:rsidR="00272288" w:rsidRPr="00272288" w:rsidRDefault="00272288" w:rsidP="00272288">
      <w:pPr>
        <w:ind w:left="446"/>
        <w:jc w:val="both"/>
        <w:rPr>
          <w:highlight w:val="yellow"/>
        </w:rPr>
      </w:pPr>
      <w:r w:rsidRPr="00272288">
        <w:t>Environmental Testing for Unsuitable and Excess Materials (No-Bid) provides a Lump Sum value for reimbursement to the Contractor for direct costs associated with environmental testing. The only reimbursable costs permitted will be those charges for testing approved by the Engineer.</w:t>
      </w:r>
    </w:p>
    <w:p w:rsidR="00272288" w:rsidRPr="00272288" w:rsidRDefault="00272288" w:rsidP="00272288">
      <w:pPr>
        <w:ind w:left="446"/>
        <w:jc w:val="both"/>
        <w:rPr>
          <w:highlight w:val="yellow"/>
        </w:rPr>
      </w:pPr>
    </w:p>
    <w:p w:rsidR="00272288" w:rsidRPr="00084DC0" w:rsidRDefault="00272288" w:rsidP="00084DC0">
      <w:pPr>
        <w:pStyle w:val="Heading3"/>
      </w:pPr>
      <w:bookmarkStart w:id="361" w:name="_Toc473552600"/>
      <w:r w:rsidRPr="00272288">
        <w:t>202.05</w:t>
      </w:r>
      <w:r w:rsidRPr="00272288">
        <w:tab/>
        <w:t>Payment</w:t>
      </w:r>
      <w:bookmarkEnd w:id="361"/>
    </w:p>
    <w:p w:rsidR="00272288" w:rsidRPr="00272288" w:rsidRDefault="00272288" w:rsidP="00272288">
      <w:pPr>
        <w:pStyle w:val="BodyTextIndent3"/>
      </w:pPr>
      <w:r w:rsidRPr="00272288">
        <w:t>The following pay item is added:</w:t>
      </w:r>
    </w:p>
    <w:p w:rsidR="00272288" w:rsidRPr="00272288" w:rsidRDefault="00272288" w:rsidP="00272288">
      <w:pPr>
        <w:pStyle w:val="BodyTextIndent3"/>
      </w:pPr>
    </w:p>
    <w:tbl>
      <w:tblPr>
        <w:tblW w:w="0" w:type="auto"/>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570"/>
        <w:gridCol w:w="1530"/>
      </w:tblGrid>
      <w:tr w:rsidR="00272288" w:rsidRPr="00272288" w:rsidTr="00133CE5">
        <w:tc>
          <w:tcPr>
            <w:tcW w:w="6570" w:type="dxa"/>
            <w:tcBorders>
              <w:top w:val="nil"/>
              <w:left w:val="nil"/>
              <w:bottom w:val="double" w:sz="4" w:space="0" w:color="auto"/>
              <w:right w:val="nil"/>
            </w:tcBorders>
          </w:tcPr>
          <w:p w:rsidR="00272288" w:rsidRPr="00272288" w:rsidRDefault="00272288" w:rsidP="00133CE5">
            <w:pPr>
              <w:pStyle w:val="PayUnit"/>
              <w:rPr>
                <w:i w:val="0"/>
              </w:rPr>
            </w:pPr>
            <w:r w:rsidRPr="00272288">
              <w:rPr>
                <w:i w:val="0"/>
              </w:rPr>
              <w:t>PAY ITEM</w:t>
            </w:r>
          </w:p>
        </w:tc>
        <w:tc>
          <w:tcPr>
            <w:tcW w:w="1530" w:type="dxa"/>
            <w:tcBorders>
              <w:top w:val="nil"/>
              <w:left w:val="nil"/>
              <w:bottom w:val="double" w:sz="4" w:space="0" w:color="auto"/>
              <w:right w:val="nil"/>
            </w:tcBorders>
          </w:tcPr>
          <w:p w:rsidR="00272288" w:rsidRPr="00272288" w:rsidRDefault="00272288" w:rsidP="00133CE5">
            <w:pPr>
              <w:pStyle w:val="PayUnit"/>
              <w:jc w:val="center"/>
              <w:rPr>
                <w:i w:val="0"/>
              </w:rPr>
            </w:pPr>
            <w:r w:rsidRPr="00272288">
              <w:rPr>
                <w:i w:val="0"/>
              </w:rPr>
              <w:t>PAY UNIT</w:t>
            </w:r>
          </w:p>
        </w:tc>
      </w:tr>
    </w:tbl>
    <w:p w:rsidR="00272288" w:rsidRPr="00272288" w:rsidRDefault="00272288" w:rsidP="00272288">
      <w:pPr>
        <w:pStyle w:val="BodyTextIndent3"/>
      </w:pPr>
      <w:r w:rsidRPr="00272288">
        <w:t>Environmental Testing for Unsuitable and Excess Materials (No-Bid)</w:t>
      </w:r>
      <w:r w:rsidRPr="00272288">
        <w:tab/>
        <w:t xml:space="preserve">        Lump Sum</w:t>
      </w:r>
    </w:p>
    <w:p w:rsidR="00272288" w:rsidRPr="00272288" w:rsidRDefault="00272288" w:rsidP="00272288"/>
    <w:p w:rsidR="00272288" w:rsidRPr="00272288" w:rsidRDefault="00272288" w:rsidP="00272288"/>
    <w:p w:rsidR="00272288" w:rsidRPr="0025309D" w:rsidRDefault="00272288" w:rsidP="0027228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2012SS-13</w:t>
      </w:r>
    </w:p>
    <w:p w:rsidR="005E471B" w:rsidRDefault="00272288" w:rsidP="00563003">
      <w:pPr>
        <w:pStyle w:val="Heading2"/>
      </w:pPr>
      <w:bookmarkStart w:id="362" w:name="_Toc473552601"/>
      <w:r>
        <w:t>S</w:t>
      </w:r>
      <w:r w:rsidR="00E220D8">
        <w:t xml:space="preserve">ection </w:t>
      </w:r>
      <w:r w:rsidR="00E220D8" w:rsidRPr="005E471B">
        <w:t xml:space="preserve">203 </w:t>
      </w:r>
      <w:r w:rsidR="005E7388">
        <w:t>-</w:t>
      </w:r>
      <w:r w:rsidR="00E220D8" w:rsidRPr="005E471B">
        <w:t xml:space="preserve"> E</w:t>
      </w:r>
      <w:r w:rsidR="00E220D8">
        <w:t>mbankment</w:t>
      </w:r>
      <w:bookmarkEnd w:id="355"/>
      <w:bookmarkEnd w:id="356"/>
      <w:bookmarkEnd w:id="357"/>
      <w:bookmarkEnd w:id="358"/>
      <w:bookmarkEnd w:id="359"/>
      <w:bookmarkEnd w:id="362"/>
    </w:p>
    <w:p w:rsidR="00B51205" w:rsidRPr="00A46B21" w:rsidRDefault="00B51205" w:rsidP="00563003">
      <w:pPr>
        <w:pStyle w:val="Heading3"/>
      </w:pPr>
      <w:bookmarkStart w:id="363" w:name="_Toc317166980"/>
      <w:bookmarkStart w:id="364" w:name="_Toc473552602"/>
      <w:r w:rsidRPr="00A46B21">
        <w:t>203.02</w:t>
      </w:r>
      <w:r w:rsidRPr="00A46B21">
        <w:tab/>
        <w:t>Materials</w:t>
      </w:r>
      <w:bookmarkEnd w:id="363"/>
      <w:bookmarkEnd w:id="364"/>
    </w:p>
    <w:p w:rsidR="00B51205" w:rsidRPr="00A46B21" w:rsidRDefault="00B51205" w:rsidP="00B51205">
      <w:pPr>
        <w:pStyle w:val="Blankline"/>
        <w:rPr>
          <w:rFonts w:ascii="Book Antiqua" w:hAnsi="Book Antiqua"/>
        </w:rPr>
      </w:pPr>
    </w:p>
    <w:p w:rsidR="00B51205" w:rsidRPr="00A46B21" w:rsidRDefault="00B51205" w:rsidP="00B51205">
      <w:pPr>
        <w:pStyle w:val="RedLinewLines"/>
        <w:ind w:left="0"/>
        <w:rPr>
          <w:szCs w:val="20"/>
        </w:rPr>
      </w:pPr>
      <w:r w:rsidRPr="00A46B21">
        <w:rPr>
          <w:szCs w:val="20"/>
        </w:rPr>
        <w:t>[Include the following for all contracts</w:t>
      </w:r>
      <w:r w:rsidR="00600299">
        <w:rPr>
          <w:szCs w:val="20"/>
        </w:rPr>
        <w:t xml:space="preserve"> requiring excavation and fill</w:t>
      </w:r>
      <w:r w:rsidRPr="00A46B21">
        <w:rPr>
          <w:szCs w:val="20"/>
        </w:rPr>
        <w:t>:]</w:t>
      </w:r>
    </w:p>
    <w:p w:rsidR="00B51205" w:rsidRPr="00A46B21" w:rsidRDefault="00B51205" w:rsidP="00B51205">
      <w:pPr>
        <w:pStyle w:val="Blankline"/>
        <w:rPr>
          <w:rFonts w:ascii="Book Antiqua" w:hAnsi="Book Antiqua"/>
        </w:rPr>
      </w:pPr>
    </w:p>
    <w:p w:rsidR="00B51205" w:rsidRPr="00A46B21" w:rsidRDefault="00B51205" w:rsidP="00B51205">
      <w:pPr>
        <w:pStyle w:val="Blankline"/>
        <w:rPr>
          <w:rFonts w:ascii="Book Antiqua" w:hAnsi="Book Antiqua"/>
        </w:rPr>
      </w:pPr>
    </w:p>
    <w:p w:rsidR="00B51205" w:rsidRPr="00600299" w:rsidRDefault="00B51205" w:rsidP="00B51205">
      <w:r w:rsidRPr="00600299">
        <w:t>Add the following after the first paragraph:</w:t>
      </w:r>
    </w:p>
    <w:p w:rsidR="00B51205" w:rsidRPr="00600299" w:rsidRDefault="00B51205" w:rsidP="00B51205"/>
    <w:p w:rsidR="00B51205" w:rsidRPr="00600299" w:rsidRDefault="00B51205" w:rsidP="00B51205">
      <w:pPr>
        <w:jc w:val="both"/>
      </w:pPr>
      <w:r w:rsidRPr="00600299">
        <w:t xml:space="preserve">Asphalt millings generated from on-site activities may be used as embankment material.  If utilized, asphalt millings can not be placed less than 2 feet above the highest seasonal ground water table or within 2 feet of any underground utility.  In addition, asphalt millings can not be placed within 2 feet of </w:t>
      </w:r>
      <w:r w:rsidRPr="00600299">
        <w:lastRenderedPageBreak/>
        <w:t xml:space="preserve">the final subgrade.  </w:t>
      </w:r>
    </w:p>
    <w:p w:rsidR="00B51205" w:rsidRPr="00A46B21" w:rsidRDefault="00B51205" w:rsidP="00B51205">
      <w:pPr>
        <w:pStyle w:val="Blankline"/>
        <w:rPr>
          <w:rFonts w:ascii="Book Antiqua" w:hAnsi="Book Antiqua"/>
        </w:rPr>
      </w:pPr>
    </w:p>
    <w:p w:rsidR="00542740" w:rsidRDefault="00542740" w:rsidP="005E471B">
      <w:pPr>
        <w:pStyle w:val="Blankline"/>
        <w:rPr>
          <w:rFonts w:ascii="Bookman Old Style" w:hAnsi="Bookman Old Style"/>
          <w:sz w:val="22"/>
        </w:rPr>
      </w:pPr>
    </w:p>
    <w:p w:rsidR="005E471B" w:rsidRPr="005E471B" w:rsidRDefault="005E471B" w:rsidP="005E471B">
      <w:pPr>
        <w:pStyle w:val="Blankline"/>
        <w:rPr>
          <w:rFonts w:ascii="Bookman Old Style" w:hAnsi="Bookman Old Style"/>
          <w:sz w:val="22"/>
        </w:rPr>
      </w:pPr>
      <w:r w:rsidRPr="005E471B">
        <w:rPr>
          <w:rFonts w:ascii="Bookman Old Style" w:hAnsi="Bookman Old Style"/>
          <w:sz w:val="22"/>
        </w:rPr>
        <w:t>The following is added:</w:t>
      </w:r>
    </w:p>
    <w:p w:rsidR="005E471B" w:rsidRPr="005E471B" w:rsidRDefault="00E220D8" w:rsidP="00563003">
      <w:pPr>
        <w:pStyle w:val="Heading3"/>
      </w:pPr>
      <w:bookmarkStart w:id="365" w:name="_Toc73107141"/>
      <w:bookmarkStart w:id="366" w:name="_Toc77561628"/>
      <w:bookmarkStart w:id="367" w:name="_Toc229306515"/>
      <w:bookmarkStart w:id="368" w:name="_Toc317166981"/>
      <w:bookmarkStart w:id="369" w:name="_Toc473552603"/>
      <w:r w:rsidRPr="005E471B">
        <w:t>203.03</w:t>
      </w:r>
      <w:r w:rsidRPr="005E471B">
        <w:tab/>
      </w:r>
      <w:bookmarkEnd w:id="365"/>
      <w:bookmarkEnd w:id="366"/>
      <w:r w:rsidR="00231C96">
        <w:t>Methods of Construction</w:t>
      </w:r>
      <w:bookmarkEnd w:id="367"/>
      <w:bookmarkEnd w:id="368"/>
      <w:bookmarkEnd w:id="369"/>
    </w:p>
    <w:tbl>
      <w:tblPr>
        <w:tblW w:w="0" w:type="auto"/>
        <w:tblInd w:w="1080" w:type="dxa"/>
        <w:tblLook w:val="01E0" w:firstRow="1" w:lastRow="1" w:firstColumn="1" w:lastColumn="1" w:noHBand="0" w:noVBand="0"/>
      </w:tblPr>
      <w:tblGrid>
        <w:gridCol w:w="346"/>
        <w:gridCol w:w="347"/>
        <w:gridCol w:w="347"/>
        <w:gridCol w:w="566"/>
        <w:gridCol w:w="6170"/>
      </w:tblGrid>
      <w:tr w:rsidR="00B51205" w:rsidRPr="00A46B21" w:rsidTr="0014718F">
        <w:tc>
          <w:tcPr>
            <w:tcW w:w="346" w:type="dxa"/>
          </w:tcPr>
          <w:p w:rsidR="00B51205" w:rsidRPr="00A46B21" w:rsidRDefault="00B51205" w:rsidP="00B26524">
            <w:bookmarkStart w:id="370" w:name="s20303"/>
            <w:bookmarkEnd w:id="370"/>
          </w:p>
        </w:tc>
        <w:tc>
          <w:tcPr>
            <w:tcW w:w="347" w:type="dxa"/>
          </w:tcPr>
          <w:p w:rsidR="00B51205" w:rsidRPr="00A46B21" w:rsidRDefault="00B51205" w:rsidP="00B26524"/>
        </w:tc>
        <w:tc>
          <w:tcPr>
            <w:tcW w:w="347" w:type="dxa"/>
          </w:tcPr>
          <w:p w:rsidR="00B51205" w:rsidRPr="00C96938" w:rsidRDefault="00B51205" w:rsidP="00B26524"/>
        </w:tc>
        <w:tc>
          <w:tcPr>
            <w:tcW w:w="6736" w:type="dxa"/>
            <w:gridSpan w:val="2"/>
          </w:tcPr>
          <w:p w:rsidR="00B51205" w:rsidRPr="00B26524" w:rsidRDefault="00B51205" w:rsidP="0014718F">
            <w:pPr>
              <w:pBdr>
                <w:bottom w:val="double" w:sz="4" w:space="0" w:color="auto"/>
              </w:pBdr>
            </w:pPr>
            <w:r w:rsidRPr="0014718F">
              <w:rPr>
                <w:b/>
              </w:rPr>
              <w:t>(F).</w:t>
            </w:r>
            <w:r w:rsidRPr="00B26524">
              <w:t xml:space="preserve">  </w:t>
            </w:r>
            <w:r w:rsidRPr="0014718F">
              <w:rPr>
                <w:b/>
              </w:rPr>
              <w:t>Borrow.</w:t>
            </w:r>
            <w:r w:rsidRPr="00B26524">
              <w:t xml:space="preserve"> </w:t>
            </w:r>
          </w:p>
        </w:tc>
      </w:tr>
      <w:tr w:rsidR="00B51205" w:rsidRPr="0096703E" w:rsidTr="0014718F">
        <w:tc>
          <w:tcPr>
            <w:tcW w:w="346" w:type="dxa"/>
          </w:tcPr>
          <w:p w:rsidR="00B51205" w:rsidRPr="00A46B21" w:rsidRDefault="00B51205" w:rsidP="00B26524"/>
        </w:tc>
        <w:tc>
          <w:tcPr>
            <w:tcW w:w="347" w:type="dxa"/>
          </w:tcPr>
          <w:p w:rsidR="00B51205" w:rsidRPr="00A46B21" w:rsidRDefault="00B51205" w:rsidP="00B26524"/>
        </w:tc>
        <w:tc>
          <w:tcPr>
            <w:tcW w:w="347" w:type="dxa"/>
          </w:tcPr>
          <w:p w:rsidR="00B51205" w:rsidRPr="00A46B21" w:rsidRDefault="00B51205" w:rsidP="00B26524"/>
        </w:tc>
        <w:tc>
          <w:tcPr>
            <w:tcW w:w="566" w:type="dxa"/>
          </w:tcPr>
          <w:p w:rsidR="00B51205" w:rsidRPr="00B26524" w:rsidRDefault="00B51205" w:rsidP="00B26524"/>
        </w:tc>
        <w:tc>
          <w:tcPr>
            <w:tcW w:w="6170" w:type="dxa"/>
          </w:tcPr>
          <w:p w:rsidR="00B51205" w:rsidRPr="0096703E" w:rsidRDefault="00B51205" w:rsidP="0096703E">
            <w:pPr>
              <w:pStyle w:val="ColorfulList-Accent11"/>
              <w:spacing w:after="0" w:line="240" w:lineRule="auto"/>
              <w:ind w:left="0"/>
              <w:jc w:val="both"/>
              <w:rPr>
                <w:rFonts w:ascii="Book Antiqua" w:hAnsi="Book Antiqua"/>
                <w:sz w:val="20"/>
                <w:szCs w:val="20"/>
              </w:rPr>
            </w:pPr>
            <w:r w:rsidRPr="0096703E">
              <w:rPr>
                <w:rFonts w:ascii="Book Antiqua" w:hAnsi="Book Antiqua"/>
                <w:sz w:val="20"/>
                <w:szCs w:val="20"/>
              </w:rPr>
              <w:t>Add the following after the second paragraph:</w:t>
            </w:r>
          </w:p>
          <w:p w:rsidR="00B51205" w:rsidRPr="0096703E" w:rsidRDefault="00B51205" w:rsidP="0096703E">
            <w:pPr>
              <w:pStyle w:val="ColorfulList-Accent11"/>
              <w:spacing w:after="0" w:line="240" w:lineRule="auto"/>
              <w:ind w:left="0"/>
              <w:jc w:val="both"/>
              <w:rPr>
                <w:rFonts w:ascii="Book Antiqua" w:hAnsi="Book Antiqua"/>
                <w:sz w:val="20"/>
                <w:szCs w:val="20"/>
              </w:rPr>
            </w:pPr>
          </w:p>
          <w:p w:rsidR="00B51205" w:rsidRPr="0096703E" w:rsidRDefault="00B51205" w:rsidP="0096703E">
            <w:pPr>
              <w:pStyle w:val="ColorfulList-Accent11"/>
              <w:spacing w:after="0" w:line="240" w:lineRule="auto"/>
              <w:ind w:left="0"/>
              <w:jc w:val="both"/>
              <w:rPr>
                <w:rFonts w:ascii="Book Antiqua" w:hAnsi="Book Antiqua"/>
                <w:sz w:val="20"/>
                <w:szCs w:val="20"/>
              </w:rPr>
            </w:pPr>
            <w:r w:rsidRPr="0096703E">
              <w:rPr>
                <w:rFonts w:ascii="Book Antiqua" w:hAnsi="Book Antiqua"/>
                <w:sz w:val="20"/>
                <w:szCs w:val="20"/>
              </w:rPr>
              <w:t>The Contactor shall provide documentation of testing to support the requirement for use of clean fill or certified clean fill for borrow material, as required, under Subsection 203.03. The Contractor shall be responsible for environmental testing of borrow material.</w:t>
            </w:r>
          </w:p>
          <w:p w:rsidR="00B51205" w:rsidRPr="0096703E" w:rsidRDefault="00B51205" w:rsidP="0096703E">
            <w:pPr>
              <w:pStyle w:val="ColorfulList-Accent11"/>
              <w:spacing w:after="0" w:line="240" w:lineRule="auto"/>
              <w:ind w:left="0"/>
              <w:jc w:val="both"/>
              <w:rPr>
                <w:rFonts w:ascii="Book Antiqua" w:hAnsi="Book Antiqua"/>
                <w:sz w:val="20"/>
                <w:szCs w:val="20"/>
              </w:rPr>
            </w:pPr>
          </w:p>
          <w:p w:rsidR="00B51205" w:rsidRPr="0096703E" w:rsidRDefault="00B51205" w:rsidP="0096703E">
            <w:pPr>
              <w:pStyle w:val="ColorfulList-Accent11"/>
              <w:spacing w:after="0" w:line="240" w:lineRule="auto"/>
              <w:ind w:left="0"/>
              <w:jc w:val="both"/>
              <w:rPr>
                <w:rFonts w:ascii="Book Antiqua" w:hAnsi="Book Antiqua"/>
                <w:sz w:val="20"/>
                <w:szCs w:val="20"/>
              </w:rPr>
            </w:pPr>
            <w:r w:rsidRPr="0096703E">
              <w:rPr>
                <w:rFonts w:ascii="Book Antiqua" w:hAnsi="Book Antiqua"/>
                <w:sz w:val="20"/>
                <w:szCs w:val="20"/>
              </w:rPr>
              <w:t>Add the following after the fifth paragraph:</w:t>
            </w:r>
          </w:p>
          <w:p w:rsidR="00B51205" w:rsidRPr="0096703E" w:rsidRDefault="00B51205" w:rsidP="0096703E">
            <w:pPr>
              <w:pStyle w:val="ColorfulList-Accent11"/>
              <w:spacing w:after="0" w:line="240" w:lineRule="auto"/>
              <w:ind w:left="0"/>
              <w:jc w:val="both"/>
              <w:rPr>
                <w:rFonts w:ascii="Book Antiqua" w:hAnsi="Book Antiqua"/>
                <w:sz w:val="20"/>
                <w:szCs w:val="20"/>
              </w:rPr>
            </w:pPr>
          </w:p>
          <w:p w:rsidR="00B51205" w:rsidRDefault="00B51205" w:rsidP="0096703E">
            <w:pPr>
              <w:pStyle w:val="ColorfulList-Accent11"/>
              <w:spacing w:after="0" w:line="240" w:lineRule="auto"/>
              <w:ind w:left="0"/>
              <w:jc w:val="both"/>
              <w:rPr>
                <w:rFonts w:ascii="Book Antiqua" w:hAnsi="Book Antiqua"/>
                <w:sz w:val="20"/>
                <w:szCs w:val="20"/>
              </w:rPr>
            </w:pPr>
            <w:r w:rsidRPr="0014718F">
              <w:rPr>
                <w:rFonts w:ascii="Book Antiqua" w:hAnsi="Book Antiqua"/>
                <w:sz w:val="20"/>
                <w:szCs w:val="20"/>
              </w:rPr>
              <w:t>Material composition, quality, and structural characteristics will be approved by the Authority’s Engineer prior to acceptance of any borrow material.  The Contractor shall utilize clean fill as defined in N.J.A.C. 7:26-1.4.</w:t>
            </w:r>
          </w:p>
          <w:p w:rsidR="00700311" w:rsidRDefault="00700311" w:rsidP="0096703E">
            <w:pPr>
              <w:pStyle w:val="ColorfulList-Accent11"/>
              <w:spacing w:after="0" w:line="240" w:lineRule="auto"/>
              <w:ind w:left="0"/>
              <w:jc w:val="both"/>
              <w:rPr>
                <w:rFonts w:ascii="Book Antiqua" w:hAnsi="Book Antiqua"/>
                <w:sz w:val="20"/>
                <w:szCs w:val="20"/>
              </w:rPr>
            </w:pPr>
          </w:p>
          <w:p w:rsidR="00700311" w:rsidRPr="0025309D" w:rsidRDefault="00700311" w:rsidP="00700311">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2014SS-04</w:t>
            </w:r>
          </w:p>
          <w:p w:rsidR="00700311" w:rsidRPr="0014718F" w:rsidRDefault="00700311" w:rsidP="0096703E">
            <w:pPr>
              <w:pStyle w:val="ColorfulList-Accent11"/>
              <w:spacing w:after="0" w:line="240" w:lineRule="auto"/>
              <w:ind w:left="0"/>
              <w:jc w:val="both"/>
              <w:rPr>
                <w:rFonts w:ascii="Book Antiqua" w:hAnsi="Book Antiqua"/>
                <w:sz w:val="20"/>
                <w:szCs w:val="20"/>
              </w:rPr>
            </w:pPr>
          </w:p>
          <w:p w:rsidR="00B51205" w:rsidRPr="0014718F" w:rsidRDefault="00B51205" w:rsidP="0096703E">
            <w:pPr>
              <w:pStyle w:val="ColorfulList-Accent11"/>
              <w:spacing w:after="0" w:line="240" w:lineRule="auto"/>
              <w:ind w:left="0"/>
              <w:jc w:val="both"/>
              <w:rPr>
                <w:rFonts w:ascii="Book Antiqua" w:hAnsi="Book Antiqua"/>
                <w:sz w:val="20"/>
                <w:szCs w:val="20"/>
              </w:rPr>
            </w:pPr>
          </w:p>
          <w:p w:rsidR="0096703E" w:rsidRPr="00700311" w:rsidRDefault="0096703E" w:rsidP="0096703E">
            <w:pPr>
              <w:rPr>
                <w:u w:val="double"/>
              </w:rPr>
            </w:pPr>
            <w:r w:rsidRPr="00700311">
              <w:rPr>
                <w:u w:val="double"/>
              </w:rPr>
              <w:t>(1)      Certified Borrow Material</w:t>
            </w:r>
          </w:p>
          <w:p w:rsidR="0096703E" w:rsidRPr="002A0B9C" w:rsidRDefault="0096703E" w:rsidP="0096703E">
            <w:pPr>
              <w:pStyle w:val="ColorfulList-Accent11"/>
              <w:spacing w:after="0" w:line="240" w:lineRule="auto"/>
              <w:ind w:left="0"/>
              <w:jc w:val="both"/>
              <w:rPr>
                <w:rFonts w:ascii="Book Antiqua" w:hAnsi="Book Antiqua"/>
                <w:sz w:val="20"/>
                <w:szCs w:val="20"/>
              </w:rPr>
            </w:pPr>
            <w:r w:rsidRPr="002A0B9C">
              <w:rPr>
                <w:rFonts w:ascii="Book Antiqua" w:hAnsi="Book Antiqua"/>
                <w:sz w:val="20"/>
                <w:szCs w:val="20"/>
              </w:rPr>
              <w:t>If the Contractor obtains clean fill from a certified supplier of borrow material, appropriate documentation</w:t>
            </w:r>
            <w:r w:rsidRPr="0096703E">
              <w:rPr>
                <w:rFonts w:ascii="Book Antiqua" w:hAnsi="Book Antiqua"/>
                <w:sz w:val="20"/>
                <w:szCs w:val="20"/>
              </w:rPr>
              <w:t>, consisting of a statement that to the best of the affiant’s knowledge and belief, the fill being provided is not contaminated and a description of the steps taken to confirm such,</w:t>
            </w:r>
            <w:r w:rsidRPr="002A0B9C">
              <w:rPr>
                <w:rFonts w:ascii="Book Antiqua" w:hAnsi="Book Antiqua"/>
                <w:sz w:val="20"/>
                <w:szCs w:val="20"/>
              </w:rPr>
              <w:t xml:space="preserve"> must be obtained </w:t>
            </w:r>
            <w:r w:rsidRPr="0096703E">
              <w:rPr>
                <w:rFonts w:ascii="Book Antiqua" w:hAnsi="Book Antiqua"/>
                <w:sz w:val="20"/>
                <w:szCs w:val="20"/>
              </w:rPr>
              <w:t>and submitted to the Engineer</w:t>
            </w:r>
            <w:r>
              <w:rPr>
                <w:rFonts w:ascii="Book Antiqua" w:hAnsi="Book Antiqua"/>
                <w:sz w:val="20"/>
                <w:szCs w:val="20"/>
              </w:rPr>
              <w:t xml:space="preserve">.  </w:t>
            </w:r>
            <w:r w:rsidRPr="002A0B9C">
              <w:rPr>
                <w:rFonts w:ascii="Book Antiqua" w:hAnsi="Book Antiqua"/>
                <w:sz w:val="20"/>
                <w:szCs w:val="20"/>
              </w:rPr>
              <w:t>If the Contractor obtains borrow material from a non-certified supplier, the Contractor must satisfy the following “Non-Certified Borrow Material” requirements.</w:t>
            </w:r>
          </w:p>
          <w:p w:rsidR="0096703E" w:rsidRPr="0096703E" w:rsidRDefault="0096703E" w:rsidP="0096703E">
            <w:pPr>
              <w:pStyle w:val="ColorfulList-Accent11"/>
              <w:spacing w:after="0" w:line="240" w:lineRule="auto"/>
              <w:ind w:left="0"/>
              <w:jc w:val="both"/>
              <w:rPr>
                <w:rFonts w:ascii="Book Antiqua" w:hAnsi="Book Antiqua"/>
                <w:sz w:val="20"/>
                <w:szCs w:val="20"/>
              </w:rPr>
            </w:pPr>
          </w:p>
          <w:p w:rsidR="00B51205" w:rsidRPr="00700311" w:rsidRDefault="0096703E" w:rsidP="0096703E">
            <w:pPr>
              <w:rPr>
                <w:u w:val="double"/>
              </w:rPr>
            </w:pPr>
            <w:r w:rsidRPr="00700311">
              <w:rPr>
                <w:u w:val="double"/>
              </w:rPr>
              <w:t xml:space="preserve">(2)       </w:t>
            </w:r>
            <w:r w:rsidR="00B51205" w:rsidRPr="00700311">
              <w:rPr>
                <w:u w:val="double"/>
              </w:rPr>
              <w:t xml:space="preserve">Non-Certified Borrow Material    </w:t>
            </w:r>
          </w:p>
          <w:p w:rsidR="00B51205" w:rsidRPr="0014718F" w:rsidRDefault="00B51205" w:rsidP="0096703E">
            <w:pPr>
              <w:pStyle w:val="ColorfulList-Accent11"/>
              <w:spacing w:after="0" w:line="240" w:lineRule="auto"/>
              <w:ind w:left="0"/>
              <w:jc w:val="both"/>
              <w:rPr>
                <w:rFonts w:ascii="Book Antiqua" w:hAnsi="Book Antiqua"/>
                <w:sz w:val="20"/>
                <w:szCs w:val="20"/>
              </w:rPr>
            </w:pPr>
            <w:r w:rsidRPr="0014718F">
              <w:rPr>
                <w:rFonts w:ascii="Book Antiqua" w:hAnsi="Book Antiqua"/>
                <w:sz w:val="20"/>
                <w:szCs w:val="20"/>
              </w:rPr>
              <w:t>To minimize the potential of introducing contaminated borrow material onto a project site, the Contractor shall verify that the material meets the requirements outlined herein by performing due diligence inquiries and/or having the borrow material analyzed for potential contaminants based on the location and history of the source area.</w:t>
            </w:r>
          </w:p>
          <w:p w:rsidR="00B51205" w:rsidRPr="0014718F" w:rsidRDefault="00B51205" w:rsidP="0096703E">
            <w:pPr>
              <w:pStyle w:val="ColorfulList-Accent11"/>
              <w:spacing w:after="0" w:line="240" w:lineRule="auto"/>
              <w:ind w:left="0"/>
              <w:jc w:val="both"/>
              <w:rPr>
                <w:rFonts w:ascii="Book Antiqua" w:hAnsi="Book Antiqua"/>
                <w:sz w:val="20"/>
                <w:szCs w:val="20"/>
              </w:rPr>
            </w:pPr>
          </w:p>
          <w:p w:rsidR="00B51205" w:rsidRPr="0096703E" w:rsidRDefault="00B51205" w:rsidP="0096703E">
            <w:pPr>
              <w:pStyle w:val="ColorfulList-Accent11"/>
              <w:spacing w:after="0" w:line="240" w:lineRule="auto"/>
              <w:ind w:left="0"/>
              <w:jc w:val="both"/>
              <w:rPr>
                <w:rFonts w:ascii="Book Antiqua" w:hAnsi="Book Antiqua"/>
                <w:sz w:val="20"/>
                <w:szCs w:val="20"/>
              </w:rPr>
            </w:pPr>
            <w:r w:rsidRPr="0096703E">
              <w:rPr>
                <w:rFonts w:ascii="Book Antiqua" w:hAnsi="Book Antiqua"/>
                <w:sz w:val="20"/>
                <w:szCs w:val="20"/>
              </w:rPr>
              <w:t xml:space="preserve">Undesirable sources of borrow material include former and/or existing commercial and/or industrial sites where hazardous materials were used, handled or stored as part of the business operations, or unpaved parking areas where petroleum </w:t>
            </w:r>
            <w:r w:rsidRPr="0096703E">
              <w:rPr>
                <w:rFonts w:ascii="Book Antiqua" w:hAnsi="Book Antiqua"/>
                <w:sz w:val="20"/>
                <w:szCs w:val="20"/>
              </w:rPr>
              <w:lastRenderedPageBreak/>
              <w:t xml:space="preserve">hydrocarbons could have been spilled or leaked into the soil. Agricultural areas with former waste processes and/or historical pesticide/herbicide use are also considered an undesirable source. </w:t>
            </w:r>
          </w:p>
          <w:p w:rsidR="00B51205" w:rsidRPr="0014718F" w:rsidRDefault="00B51205" w:rsidP="0096703E">
            <w:pPr>
              <w:pStyle w:val="ColorfulList-Accent11"/>
              <w:spacing w:after="0" w:line="240" w:lineRule="auto"/>
              <w:ind w:left="0"/>
              <w:jc w:val="both"/>
              <w:rPr>
                <w:rFonts w:ascii="Book Antiqua" w:hAnsi="Book Antiqua"/>
                <w:sz w:val="20"/>
                <w:szCs w:val="20"/>
              </w:rPr>
            </w:pPr>
          </w:p>
          <w:p w:rsidR="00700311" w:rsidRDefault="00B51205" w:rsidP="00700311">
            <w:pPr>
              <w:pStyle w:val="ColorfulList-Accent11"/>
              <w:spacing w:after="0" w:line="240" w:lineRule="auto"/>
              <w:ind w:left="0"/>
              <w:jc w:val="both"/>
              <w:rPr>
                <w:rFonts w:ascii="Book Antiqua" w:hAnsi="Book Antiqua"/>
                <w:sz w:val="20"/>
                <w:szCs w:val="20"/>
              </w:rPr>
            </w:pPr>
            <w:r w:rsidRPr="0014718F">
              <w:rPr>
                <w:rFonts w:ascii="Book Antiqua" w:hAnsi="Book Antiqua"/>
                <w:sz w:val="20"/>
                <w:szCs w:val="20"/>
              </w:rPr>
              <w:t xml:space="preserve">The Contractor must be aware that borrow material proposed from undesirable source areas will require testing to demonstrate that the material is clean material as defined by the NJDEP. If the use of material from undesirable sources is proposed by the contractor, documentation requirements will be more stringent than would be necessary for material from other sources. </w:t>
            </w:r>
          </w:p>
          <w:p w:rsidR="00700311" w:rsidRDefault="00700311" w:rsidP="00700311">
            <w:pPr>
              <w:pStyle w:val="ColorfulList-Accent11"/>
              <w:spacing w:after="0" w:line="240" w:lineRule="auto"/>
              <w:ind w:left="0"/>
              <w:jc w:val="both"/>
              <w:rPr>
                <w:rFonts w:ascii="Book Antiqua" w:hAnsi="Book Antiqua"/>
                <w:sz w:val="20"/>
                <w:szCs w:val="20"/>
              </w:rPr>
            </w:pPr>
          </w:p>
          <w:p w:rsidR="00700311" w:rsidRDefault="00B51205" w:rsidP="00700311">
            <w:pPr>
              <w:pStyle w:val="ColorfulList-Accent11"/>
              <w:spacing w:after="0" w:line="240" w:lineRule="auto"/>
              <w:ind w:left="0"/>
              <w:jc w:val="both"/>
              <w:rPr>
                <w:rFonts w:ascii="Book Antiqua" w:hAnsi="Book Antiqua"/>
                <w:sz w:val="20"/>
                <w:szCs w:val="20"/>
              </w:rPr>
            </w:pPr>
            <w:r w:rsidRPr="0014718F">
              <w:rPr>
                <w:rFonts w:ascii="Book Antiqua" w:hAnsi="Book Antiqua"/>
                <w:sz w:val="20"/>
                <w:szCs w:val="20"/>
              </w:rPr>
              <w:t xml:space="preserve">Documentation required to </w:t>
            </w:r>
            <w:r w:rsidR="00700311">
              <w:rPr>
                <w:rFonts w:ascii="Book Antiqua" w:hAnsi="Book Antiqua"/>
                <w:sz w:val="20"/>
                <w:szCs w:val="20"/>
              </w:rPr>
              <w:t>be provided relative to all off-</w:t>
            </w:r>
            <w:r w:rsidRPr="0014718F">
              <w:rPr>
                <w:rFonts w:ascii="Book Antiqua" w:hAnsi="Book Antiqua"/>
                <w:sz w:val="20"/>
                <w:szCs w:val="20"/>
              </w:rPr>
              <w:t>site non-certified borrow material shall inclu</w:t>
            </w:r>
            <w:r w:rsidR="00700311">
              <w:rPr>
                <w:rFonts w:ascii="Book Antiqua" w:hAnsi="Book Antiqua"/>
                <w:sz w:val="20"/>
                <w:szCs w:val="20"/>
              </w:rPr>
              <w:t>de information obtained by the C</w:t>
            </w:r>
            <w:r w:rsidRPr="0014718F">
              <w:rPr>
                <w:rFonts w:ascii="Book Antiqua" w:hAnsi="Book Antiqua"/>
                <w:sz w:val="20"/>
                <w:szCs w:val="20"/>
              </w:rPr>
              <w:t>ontractor based on due diligence investigations. Due diligence may include, but not limited to, interviews with past and present owners, operators and occupants, reviews of historical sources of information, reviews of federal, state, tribal and local government records, visual inspections of the facility and adjoining properties, commonly known or reasonably ascertainable information, and degree of obviousness of the presence or likely presence of contamination at the property and the ability to detect the contamination. A due diligent inquiry shall</w:t>
            </w:r>
            <w:r w:rsidR="00700311">
              <w:rPr>
                <w:rFonts w:ascii="Book Antiqua" w:hAnsi="Book Antiqua"/>
                <w:sz w:val="20"/>
                <w:szCs w:val="20"/>
              </w:rPr>
              <w:t xml:space="preserve"> be performed by the Contractor</w:t>
            </w:r>
            <w:r w:rsidR="004766CD">
              <w:rPr>
                <w:rFonts w:ascii="Book Antiqua" w:hAnsi="Book Antiqua"/>
                <w:sz w:val="20"/>
                <w:szCs w:val="20"/>
              </w:rPr>
              <w:t xml:space="preserve"> </w:t>
            </w:r>
            <w:r w:rsidR="00700311" w:rsidRPr="00700311">
              <w:rPr>
                <w:rFonts w:ascii="Book Antiqua" w:hAnsi="Book Antiqua"/>
                <w:sz w:val="20"/>
                <w:szCs w:val="20"/>
              </w:rPr>
              <w:t xml:space="preserve">consisting of the following: </w:t>
            </w:r>
          </w:p>
          <w:p w:rsidR="00700311" w:rsidRDefault="00700311" w:rsidP="00700311">
            <w:pPr>
              <w:pStyle w:val="ColorfulList-Accent11"/>
              <w:spacing w:after="0" w:line="240" w:lineRule="auto"/>
              <w:ind w:left="0"/>
              <w:jc w:val="both"/>
              <w:rPr>
                <w:rFonts w:ascii="Book Antiqua" w:hAnsi="Book Antiqua"/>
                <w:sz w:val="20"/>
                <w:szCs w:val="20"/>
              </w:rPr>
            </w:pPr>
          </w:p>
          <w:p w:rsidR="00700311" w:rsidRDefault="0060007A" w:rsidP="00700311">
            <w:pPr>
              <w:pStyle w:val="ColorfulList-Accent11"/>
              <w:spacing w:after="0" w:line="240" w:lineRule="auto"/>
              <w:ind w:left="0"/>
              <w:jc w:val="both"/>
              <w:rPr>
                <w:rFonts w:ascii="Book Antiqua" w:hAnsi="Book Antiqua"/>
                <w:sz w:val="20"/>
                <w:szCs w:val="20"/>
              </w:rPr>
            </w:pPr>
            <w:r>
              <w:rPr>
                <w:rFonts w:ascii="Book Antiqua" w:hAnsi="Book Antiqua"/>
                <w:sz w:val="20"/>
                <w:szCs w:val="20"/>
              </w:rPr>
              <w:t>(a</w:t>
            </w:r>
            <w:r w:rsidR="00700311">
              <w:rPr>
                <w:rFonts w:ascii="Book Antiqua" w:hAnsi="Book Antiqua"/>
                <w:sz w:val="20"/>
                <w:szCs w:val="20"/>
              </w:rPr>
              <w:t xml:space="preserve">)  </w:t>
            </w:r>
            <w:r w:rsidR="00700311" w:rsidRPr="00700311">
              <w:rPr>
                <w:rFonts w:ascii="Book Antiqua" w:hAnsi="Book Antiqua"/>
                <w:sz w:val="20"/>
                <w:szCs w:val="20"/>
              </w:rPr>
              <w:t xml:space="preserve">Conducting a diligent search of all documents which are </w:t>
            </w:r>
            <w:r w:rsidR="00700311">
              <w:rPr>
                <w:rFonts w:ascii="Book Antiqua" w:hAnsi="Book Antiqua"/>
                <w:sz w:val="20"/>
                <w:szCs w:val="20"/>
              </w:rPr>
              <w:t xml:space="preserve"> </w:t>
            </w:r>
            <w:r w:rsidR="00700311" w:rsidRPr="00700311">
              <w:rPr>
                <w:rFonts w:ascii="Book Antiqua" w:hAnsi="Book Antiqua"/>
                <w:sz w:val="20"/>
                <w:szCs w:val="20"/>
              </w:rPr>
              <w:t xml:space="preserve">reasonably likely to contain information related to the object of the inquiry, which documents are in such person’s possession, custody, or control, or in the possession, custody, or control of any other person from whom the person conducting the search has a legal right to obtain such documents; and </w:t>
            </w:r>
          </w:p>
          <w:p w:rsidR="00700311" w:rsidRDefault="00700311" w:rsidP="00700311">
            <w:pPr>
              <w:pStyle w:val="ColorfulList-Accent11"/>
              <w:spacing w:after="0" w:line="240" w:lineRule="auto"/>
              <w:ind w:left="0"/>
              <w:jc w:val="both"/>
              <w:rPr>
                <w:rFonts w:ascii="Book Antiqua" w:hAnsi="Book Antiqua"/>
                <w:sz w:val="20"/>
                <w:szCs w:val="20"/>
              </w:rPr>
            </w:pPr>
          </w:p>
          <w:p w:rsidR="00700311" w:rsidRPr="00700311" w:rsidRDefault="0060007A" w:rsidP="00700311">
            <w:pPr>
              <w:pStyle w:val="ColorfulList-Accent11"/>
              <w:spacing w:after="0" w:line="240" w:lineRule="auto"/>
              <w:ind w:left="0"/>
              <w:jc w:val="both"/>
              <w:rPr>
                <w:rFonts w:ascii="Book Antiqua" w:hAnsi="Book Antiqua"/>
                <w:sz w:val="20"/>
                <w:szCs w:val="20"/>
              </w:rPr>
            </w:pPr>
            <w:r>
              <w:rPr>
                <w:rFonts w:ascii="Book Antiqua" w:hAnsi="Book Antiqua"/>
                <w:sz w:val="20"/>
                <w:szCs w:val="20"/>
              </w:rPr>
              <w:t>(b</w:t>
            </w:r>
            <w:r w:rsidR="00700311">
              <w:rPr>
                <w:rFonts w:ascii="Book Antiqua" w:hAnsi="Book Antiqua"/>
                <w:sz w:val="20"/>
                <w:szCs w:val="20"/>
              </w:rPr>
              <w:t xml:space="preserve">)  </w:t>
            </w:r>
            <w:r w:rsidR="00700311" w:rsidRPr="00700311">
              <w:rPr>
                <w:rFonts w:ascii="Book Antiqua" w:hAnsi="Book Antiqua"/>
                <w:sz w:val="20"/>
                <w:szCs w:val="20"/>
              </w:rPr>
              <w:t xml:space="preserve">Making reasonable inquiry of current and former employees </w:t>
            </w:r>
            <w:r w:rsidR="00700311">
              <w:rPr>
                <w:rFonts w:ascii="Book Antiqua" w:hAnsi="Book Antiqua"/>
                <w:sz w:val="20"/>
                <w:szCs w:val="20"/>
              </w:rPr>
              <w:t xml:space="preserve">         </w:t>
            </w:r>
            <w:r w:rsidR="00700311" w:rsidRPr="00700311">
              <w:rPr>
                <w:rFonts w:ascii="Book Antiqua" w:hAnsi="Book Antiqua"/>
                <w:sz w:val="20"/>
                <w:szCs w:val="20"/>
              </w:rPr>
              <w:t>and agents whose duties include or included any responsibility for hazardous substances, hazardous wastes, or pollutants, and any other current and former employees or agents who may have knowledge or documents relevant to the inquiry.</w:t>
            </w:r>
          </w:p>
          <w:p w:rsidR="00B51205" w:rsidRPr="0014718F" w:rsidRDefault="00B51205" w:rsidP="0096703E">
            <w:pPr>
              <w:pStyle w:val="ColorfulList-Accent11"/>
              <w:spacing w:after="0" w:line="240" w:lineRule="auto"/>
              <w:ind w:left="0"/>
              <w:jc w:val="both"/>
              <w:rPr>
                <w:rFonts w:ascii="Book Antiqua" w:hAnsi="Book Antiqua"/>
                <w:sz w:val="20"/>
                <w:szCs w:val="20"/>
              </w:rPr>
            </w:pPr>
          </w:p>
          <w:p w:rsidR="00B51205" w:rsidRPr="0014718F" w:rsidRDefault="00B51205" w:rsidP="0096703E">
            <w:pPr>
              <w:pStyle w:val="ColorfulList-Accent11"/>
              <w:spacing w:after="0" w:line="240" w:lineRule="auto"/>
              <w:ind w:left="0"/>
              <w:jc w:val="both"/>
              <w:rPr>
                <w:rFonts w:ascii="Book Antiqua" w:hAnsi="Book Antiqua"/>
                <w:sz w:val="20"/>
                <w:szCs w:val="20"/>
              </w:rPr>
            </w:pPr>
            <w:r w:rsidRPr="0014718F">
              <w:rPr>
                <w:rFonts w:ascii="Book Antiqua" w:hAnsi="Book Antiqua"/>
                <w:sz w:val="20"/>
                <w:szCs w:val="20"/>
              </w:rPr>
              <w:t>Documentation</w:t>
            </w:r>
            <w:r w:rsidR="0096703E">
              <w:rPr>
                <w:rFonts w:ascii="Book Antiqua" w:hAnsi="Book Antiqua"/>
                <w:sz w:val="20"/>
                <w:szCs w:val="20"/>
              </w:rPr>
              <w:t xml:space="preserve"> to be provided relative to off-</w:t>
            </w:r>
            <w:r w:rsidRPr="0014718F">
              <w:rPr>
                <w:rFonts w:ascii="Book Antiqua" w:hAnsi="Book Antiqua"/>
                <w:sz w:val="20"/>
                <w:szCs w:val="20"/>
              </w:rPr>
              <w:t xml:space="preserve">site non-certified borrow material shall include detailed information on the previous use of the land from where the borrow material is proposed to be taken; a statement as to whether an environmental site assessment was performed and its findings; and the results of any testing performed. If such documentation is not available or is determined to be inadequate by the Authority, analytical testing protocols in accordance with applicable NJDEP Guidance documents shall be utilized by the Contractor to confirm the suitability of the borrow material. The level of analysis of the borrow material required by the Authority shall be based on the source of the borrow material </w:t>
            </w:r>
            <w:r w:rsidRPr="0014718F">
              <w:rPr>
                <w:rFonts w:ascii="Book Antiqua" w:hAnsi="Book Antiqua"/>
                <w:sz w:val="20"/>
                <w:szCs w:val="20"/>
              </w:rPr>
              <w:lastRenderedPageBreak/>
              <w:t xml:space="preserve">and knowledge of the prior land use. </w:t>
            </w:r>
          </w:p>
          <w:p w:rsidR="00B51205" w:rsidRPr="0014718F" w:rsidRDefault="00B51205" w:rsidP="0096703E">
            <w:pPr>
              <w:pStyle w:val="ColorfulList-Accent11"/>
              <w:spacing w:after="0" w:line="240" w:lineRule="auto"/>
              <w:ind w:left="0"/>
              <w:jc w:val="both"/>
              <w:rPr>
                <w:rFonts w:ascii="Book Antiqua" w:hAnsi="Book Antiqua"/>
                <w:sz w:val="20"/>
                <w:szCs w:val="20"/>
              </w:rPr>
            </w:pPr>
          </w:p>
          <w:p w:rsidR="00B51205" w:rsidRPr="0014718F" w:rsidRDefault="00B51205" w:rsidP="0096703E">
            <w:pPr>
              <w:pStyle w:val="ColorfulList-Accent11"/>
              <w:spacing w:after="0" w:line="240" w:lineRule="auto"/>
              <w:ind w:left="0"/>
              <w:jc w:val="both"/>
              <w:rPr>
                <w:rFonts w:ascii="Book Antiqua" w:hAnsi="Book Antiqua"/>
                <w:sz w:val="20"/>
                <w:szCs w:val="20"/>
              </w:rPr>
            </w:pPr>
            <w:r w:rsidRPr="0014718F">
              <w:rPr>
                <w:rFonts w:ascii="Book Antiqua" w:hAnsi="Book Antiqua"/>
                <w:sz w:val="20"/>
                <w:szCs w:val="20"/>
              </w:rPr>
              <w:t>If determined to be necessary by the Authority, the Cont</w:t>
            </w:r>
            <w:r w:rsidR="00700311">
              <w:rPr>
                <w:rFonts w:ascii="Book Antiqua" w:hAnsi="Book Antiqua"/>
                <w:sz w:val="20"/>
                <w:szCs w:val="20"/>
              </w:rPr>
              <w:t>r</w:t>
            </w:r>
            <w:r w:rsidRPr="0014718F">
              <w:rPr>
                <w:rFonts w:ascii="Book Antiqua" w:hAnsi="Book Antiqua"/>
                <w:sz w:val="20"/>
                <w:szCs w:val="20"/>
              </w:rPr>
              <w:t xml:space="preserve">actor shall provide documentation and/or a site-specific sampling plan for the analytical testing of borrow material for Authority review and acceptance before sampling. All borrow material sample collection and analysis shall be performed in accordance with the most recent versions of the N.J.A.C. 7:26E Technical Requirements for Site Remediation, NJDEP’s Field Sampling Procedures Manual, NJDEP Guidance Document on Contaminated Soil, NJDEP Guidance Document for Waste Classification, and any other local, </w:t>
            </w:r>
            <w:r w:rsidR="005A3C27">
              <w:rPr>
                <w:rFonts w:ascii="Book Antiqua" w:hAnsi="Book Antiqua"/>
                <w:sz w:val="20"/>
                <w:szCs w:val="20"/>
              </w:rPr>
              <w:t>s</w:t>
            </w:r>
            <w:r w:rsidRPr="0014718F">
              <w:rPr>
                <w:rFonts w:ascii="Book Antiqua" w:hAnsi="Book Antiqua"/>
                <w:sz w:val="20"/>
                <w:szCs w:val="20"/>
              </w:rPr>
              <w:t>tate and federal requirements.</w:t>
            </w:r>
          </w:p>
          <w:p w:rsidR="00B51205" w:rsidRPr="0096703E" w:rsidRDefault="00B51205" w:rsidP="00700311">
            <w:pPr>
              <w:pStyle w:val="ColorfulList-Accent11"/>
              <w:spacing w:after="0" w:line="240" w:lineRule="auto"/>
              <w:ind w:left="0"/>
              <w:jc w:val="both"/>
              <w:rPr>
                <w:rFonts w:ascii="Book Antiqua" w:hAnsi="Book Antiqua"/>
                <w:sz w:val="20"/>
                <w:szCs w:val="20"/>
              </w:rPr>
            </w:pPr>
          </w:p>
        </w:tc>
      </w:tr>
      <w:tr w:rsidR="0096703E" w:rsidRPr="0096703E" w:rsidTr="0014718F">
        <w:tc>
          <w:tcPr>
            <w:tcW w:w="346" w:type="dxa"/>
          </w:tcPr>
          <w:p w:rsidR="0096703E" w:rsidRPr="00A46B21" w:rsidRDefault="0096703E" w:rsidP="00B26524"/>
        </w:tc>
        <w:tc>
          <w:tcPr>
            <w:tcW w:w="347" w:type="dxa"/>
          </w:tcPr>
          <w:p w:rsidR="0096703E" w:rsidRPr="00A46B21" w:rsidRDefault="0096703E" w:rsidP="00B26524"/>
        </w:tc>
        <w:tc>
          <w:tcPr>
            <w:tcW w:w="347" w:type="dxa"/>
          </w:tcPr>
          <w:p w:rsidR="0096703E" w:rsidRPr="00A46B21" w:rsidRDefault="0096703E" w:rsidP="00B26524"/>
        </w:tc>
        <w:tc>
          <w:tcPr>
            <w:tcW w:w="566" w:type="dxa"/>
          </w:tcPr>
          <w:p w:rsidR="0096703E" w:rsidRPr="00B26524" w:rsidRDefault="0096703E" w:rsidP="00B26524"/>
        </w:tc>
        <w:tc>
          <w:tcPr>
            <w:tcW w:w="6170" w:type="dxa"/>
          </w:tcPr>
          <w:p w:rsidR="0096703E" w:rsidRPr="0096703E" w:rsidRDefault="0096703E" w:rsidP="0096703E">
            <w:pPr>
              <w:pStyle w:val="ColorfulList-Accent11"/>
              <w:spacing w:after="0" w:line="240" w:lineRule="auto"/>
              <w:ind w:left="0"/>
              <w:jc w:val="both"/>
              <w:rPr>
                <w:rFonts w:ascii="Book Antiqua" w:hAnsi="Book Antiqua"/>
                <w:sz w:val="20"/>
                <w:szCs w:val="20"/>
              </w:rPr>
            </w:pPr>
          </w:p>
        </w:tc>
      </w:tr>
    </w:tbl>
    <w:p w:rsidR="00CA226C" w:rsidRDefault="00CA226C"/>
    <w:p w:rsidR="00CA226C" w:rsidRPr="0025309D" w:rsidRDefault="00CA226C" w:rsidP="00CA226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2009SS-20</w:t>
      </w:r>
      <w:r w:rsidR="005269D9">
        <w:rPr>
          <w:color w:val="339966"/>
        </w:rPr>
        <w:t xml:space="preserve"> &amp; DCA 2014SS-04</w:t>
      </w:r>
    </w:p>
    <w:p w:rsidR="00CA226C" w:rsidRDefault="00CA226C" w:rsidP="00CA226C">
      <w:pPr>
        <w:jc w:val="both"/>
      </w:pPr>
    </w:p>
    <w:p w:rsidR="00CA226C" w:rsidRDefault="00CA226C" w:rsidP="00CA226C">
      <w:pPr>
        <w:pStyle w:val="RedLinewLines"/>
        <w:ind w:left="0"/>
      </w:pPr>
      <w:r>
        <w:t>[Include the following as necessary:]</w:t>
      </w:r>
    </w:p>
    <w:p w:rsidR="00CA226C" w:rsidRDefault="00CA226C"/>
    <w:tbl>
      <w:tblPr>
        <w:tblW w:w="0" w:type="auto"/>
        <w:tblInd w:w="1080" w:type="dxa"/>
        <w:tblLook w:val="01E0" w:firstRow="1" w:lastRow="1" w:firstColumn="1" w:lastColumn="1" w:noHBand="0" w:noVBand="0"/>
      </w:tblPr>
      <w:tblGrid>
        <w:gridCol w:w="346"/>
        <w:gridCol w:w="347"/>
        <w:gridCol w:w="347"/>
        <w:gridCol w:w="566"/>
        <w:gridCol w:w="6170"/>
      </w:tblGrid>
      <w:tr w:rsidR="00B51205" w:rsidRPr="00A46B21" w:rsidTr="0014718F">
        <w:tc>
          <w:tcPr>
            <w:tcW w:w="346" w:type="dxa"/>
          </w:tcPr>
          <w:p w:rsidR="00B51205" w:rsidRPr="00A46B21" w:rsidRDefault="00B51205" w:rsidP="00B26524"/>
        </w:tc>
        <w:tc>
          <w:tcPr>
            <w:tcW w:w="347" w:type="dxa"/>
          </w:tcPr>
          <w:p w:rsidR="00B51205" w:rsidRPr="00A46B21" w:rsidRDefault="00B51205" w:rsidP="00B26524"/>
        </w:tc>
        <w:tc>
          <w:tcPr>
            <w:tcW w:w="347" w:type="dxa"/>
          </w:tcPr>
          <w:p w:rsidR="00B51205" w:rsidRPr="00A46B21" w:rsidRDefault="00B51205" w:rsidP="00B26524"/>
        </w:tc>
        <w:tc>
          <w:tcPr>
            <w:tcW w:w="6736" w:type="dxa"/>
            <w:gridSpan w:val="2"/>
          </w:tcPr>
          <w:p w:rsidR="00B51205" w:rsidRPr="0014718F" w:rsidRDefault="00B51205" w:rsidP="0014718F">
            <w:pPr>
              <w:pBdr>
                <w:bottom w:val="double" w:sz="4" w:space="0" w:color="auto"/>
              </w:pBdr>
              <w:rPr>
                <w:b/>
              </w:rPr>
            </w:pPr>
            <w:r w:rsidRPr="0014718F">
              <w:rPr>
                <w:b/>
              </w:rPr>
              <w:t>(G).  Drainage Windows</w:t>
            </w:r>
          </w:p>
        </w:tc>
      </w:tr>
      <w:tr w:rsidR="00B51205" w:rsidRPr="00A46B21" w:rsidTr="0014718F">
        <w:tc>
          <w:tcPr>
            <w:tcW w:w="346" w:type="dxa"/>
          </w:tcPr>
          <w:p w:rsidR="00B51205" w:rsidRPr="00A46B21" w:rsidRDefault="00B51205" w:rsidP="00B26524"/>
        </w:tc>
        <w:tc>
          <w:tcPr>
            <w:tcW w:w="347" w:type="dxa"/>
          </w:tcPr>
          <w:p w:rsidR="00B51205" w:rsidRPr="00A46B21" w:rsidRDefault="00B51205" w:rsidP="00B26524"/>
        </w:tc>
        <w:tc>
          <w:tcPr>
            <w:tcW w:w="347" w:type="dxa"/>
          </w:tcPr>
          <w:p w:rsidR="00B51205" w:rsidRPr="00A46B21" w:rsidRDefault="00B51205" w:rsidP="00B26524"/>
        </w:tc>
        <w:tc>
          <w:tcPr>
            <w:tcW w:w="566" w:type="dxa"/>
          </w:tcPr>
          <w:p w:rsidR="00B51205" w:rsidRPr="0014718F" w:rsidRDefault="00B51205" w:rsidP="00B26524">
            <w:pPr>
              <w:rPr>
                <w:b/>
              </w:rPr>
            </w:pPr>
          </w:p>
          <w:p w:rsidR="00B51205" w:rsidRPr="0014718F" w:rsidRDefault="00B51205" w:rsidP="00B26524">
            <w:pPr>
              <w:rPr>
                <w:b/>
              </w:rPr>
            </w:pPr>
          </w:p>
          <w:p w:rsidR="00B51205" w:rsidRPr="0014718F" w:rsidRDefault="00B51205" w:rsidP="00B26524">
            <w:pPr>
              <w:rPr>
                <w:b/>
              </w:rPr>
            </w:pPr>
          </w:p>
          <w:p w:rsidR="00B51205" w:rsidRPr="0014718F" w:rsidRDefault="00B51205" w:rsidP="00B26524">
            <w:pPr>
              <w:rPr>
                <w:b/>
                <w:u w:val="double"/>
              </w:rPr>
            </w:pPr>
          </w:p>
        </w:tc>
        <w:tc>
          <w:tcPr>
            <w:tcW w:w="6170" w:type="dxa"/>
          </w:tcPr>
          <w:p w:rsidR="00B51205" w:rsidRPr="00B26524" w:rsidRDefault="00B51205" w:rsidP="00B26524">
            <w:r w:rsidRPr="00B26524">
              <w:t>Trenches for drainage windows shall be excavated in the Embankment, Grade B and</w:t>
            </w:r>
            <w:r w:rsidRPr="0014718F">
              <w:rPr>
                <w:b/>
              </w:rPr>
              <w:t xml:space="preserve"> </w:t>
            </w:r>
            <w:r w:rsidRPr="00B26524">
              <w:t>backfilled with materials as described in Section 203.</w:t>
            </w:r>
          </w:p>
          <w:p w:rsidR="00B51205" w:rsidRPr="00B26524" w:rsidRDefault="00B51205" w:rsidP="00B26524"/>
        </w:tc>
      </w:tr>
      <w:tr w:rsidR="00B51205" w:rsidRPr="00A46B21" w:rsidTr="0014718F">
        <w:tc>
          <w:tcPr>
            <w:tcW w:w="346" w:type="dxa"/>
          </w:tcPr>
          <w:p w:rsidR="00B51205" w:rsidRPr="00A46B21" w:rsidRDefault="00B51205" w:rsidP="00B26524"/>
        </w:tc>
        <w:tc>
          <w:tcPr>
            <w:tcW w:w="347" w:type="dxa"/>
          </w:tcPr>
          <w:p w:rsidR="00B51205" w:rsidRPr="00A46B21" w:rsidRDefault="00B51205" w:rsidP="00B26524"/>
        </w:tc>
        <w:tc>
          <w:tcPr>
            <w:tcW w:w="347" w:type="dxa"/>
          </w:tcPr>
          <w:p w:rsidR="00B51205" w:rsidRPr="00A46B21" w:rsidRDefault="00B51205" w:rsidP="00B26524"/>
        </w:tc>
        <w:tc>
          <w:tcPr>
            <w:tcW w:w="6736" w:type="dxa"/>
            <w:gridSpan w:val="2"/>
          </w:tcPr>
          <w:p w:rsidR="00B51205" w:rsidRPr="0014718F" w:rsidRDefault="00B51205" w:rsidP="0014718F">
            <w:pPr>
              <w:pBdr>
                <w:bottom w:val="double" w:sz="4" w:space="0" w:color="auto"/>
              </w:pBdr>
              <w:rPr>
                <w:b/>
              </w:rPr>
            </w:pPr>
            <w:r w:rsidRPr="0014718F">
              <w:rPr>
                <w:b/>
              </w:rPr>
              <w:t>(H.)  Control Stakes</w:t>
            </w:r>
          </w:p>
        </w:tc>
      </w:tr>
      <w:tr w:rsidR="00B51205" w:rsidRPr="00A46B21" w:rsidTr="0014718F">
        <w:tc>
          <w:tcPr>
            <w:tcW w:w="346" w:type="dxa"/>
          </w:tcPr>
          <w:p w:rsidR="00B51205" w:rsidRPr="00A46B21" w:rsidRDefault="00B51205" w:rsidP="00B26524"/>
        </w:tc>
        <w:tc>
          <w:tcPr>
            <w:tcW w:w="347" w:type="dxa"/>
          </w:tcPr>
          <w:p w:rsidR="00B51205" w:rsidRPr="00A46B21" w:rsidRDefault="00B51205" w:rsidP="00B26524"/>
        </w:tc>
        <w:tc>
          <w:tcPr>
            <w:tcW w:w="347" w:type="dxa"/>
          </w:tcPr>
          <w:p w:rsidR="00B51205" w:rsidRPr="00A46B21" w:rsidRDefault="00B51205" w:rsidP="00B26524"/>
        </w:tc>
        <w:tc>
          <w:tcPr>
            <w:tcW w:w="566" w:type="dxa"/>
          </w:tcPr>
          <w:p w:rsidR="00B51205" w:rsidRPr="0014718F" w:rsidRDefault="00B51205" w:rsidP="00B26524">
            <w:pPr>
              <w:rPr>
                <w:b/>
              </w:rPr>
            </w:pPr>
          </w:p>
        </w:tc>
        <w:tc>
          <w:tcPr>
            <w:tcW w:w="6170" w:type="dxa"/>
          </w:tcPr>
          <w:p w:rsidR="00B51205" w:rsidRPr="0014718F" w:rsidRDefault="00B51205" w:rsidP="00B26524">
            <w:pPr>
              <w:rPr>
                <w:b/>
              </w:rPr>
            </w:pPr>
            <w:r w:rsidRPr="00B26524">
              <w:t>Control stakes shall be constructed to indicate any foundation or</w:t>
            </w:r>
          </w:p>
          <w:p w:rsidR="00B51205" w:rsidRPr="00B26524" w:rsidRDefault="00B51205" w:rsidP="00B26524">
            <w:r w:rsidRPr="00B26524">
              <w:t>slope movement.</w:t>
            </w:r>
          </w:p>
        </w:tc>
      </w:tr>
    </w:tbl>
    <w:p w:rsidR="00B26524" w:rsidRPr="00A46B21" w:rsidRDefault="00B26524" w:rsidP="00563003">
      <w:pPr>
        <w:pStyle w:val="Heading3"/>
      </w:pPr>
      <w:bookmarkStart w:id="371" w:name="_Toc241486633"/>
      <w:bookmarkStart w:id="372" w:name="_Toc317166982"/>
      <w:bookmarkStart w:id="373" w:name="_Toc473552604"/>
      <w:r w:rsidRPr="002A3D39">
        <w:t>203.04</w:t>
      </w:r>
      <w:r w:rsidRPr="00A46B21">
        <w:tab/>
        <w:t>Measurement</w:t>
      </w:r>
      <w:bookmarkEnd w:id="371"/>
      <w:bookmarkEnd w:id="372"/>
      <w:bookmarkEnd w:id="373"/>
    </w:p>
    <w:p w:rsidR="00B26524" w:rsidRPr="00A46B21" w:rsidRDefault="00B26524" w:rsidP="00B26524">
      <w:pPr>
        <w:ind w:left="1440"/>
      </w:pPr>
      <w:r w:rsidRPr="00A46B21">
        <w:t>The following is added:</w:t>
      </w:r>
    </w:p>
    <w:p w:rsidR="00B26524" w:rsidRPr="00A46B21" w:rsidRDefault="00B26524" w:rsidP="00B26524">
      <w:pPr>
        <w:ind w:left="1440"/>
      </w:pPr>
    </w:p>
    <w:p w:rsidR="00B26524" w:rsidRPr="00A46B21" w:rsidRDefault="00B26524" w:rsidP="00B26524">
      <w:pPr>
        <w:ind w:left="1440"/>
      </w:pPr>
      <w:r w:rsidRPr="00A46B21">
        <w:t>Drainage windrows will be measured by the cubic yard.</w:t>
      </w:r>
    </w:p>
    <w:p w:rsidR="00B26524" w:rsidRPr="00A46B21" w:rsidRDefault="00B26524" w:rsidP="00B26524">
      <w:pPr>
        <w:ind w:left="1440"/>
      </w:pPr>
    </w:p>
    <w:p w:rsidR="00B26524" w:rsidRPr="00A46B21" w:rsidRDefault="00B26524" w:rsidP="00B26524">
      <w:pPr>
        <w:ind w:left="1440"/>
      </w:pPr>
      <w:r w:rsidRPr="00A46B21">
        <w:t>Control stakes and settlement platforms will be measured by the unit.</w:t>
      </w:r>
    </w:p>
    <w:p w:rsidR="00B26524" w:rsidRPr="00A46B21" w:rsidRDefault="00B26524" w:rsidP="00563003">
      <w:pPr>
        <w:pStyle w:val="Heading3"/>
      </w:pPr>
      <w:bookmarkStart w:id="374" w:name="_Toc241486634"/>
      <w:bookmarkStart w:id="375" w:name="_Toc317166983"/>
      <w:bookmarkStart w:id="376" w:name="_Toc473552605"/>
      <w:r w:rsidRPr="002A3D39">
        <w:t>203.05</w:t>
      </w:r>
      <w:r w:rsidRPr="00A46B21">
        <w:tab/>
        <w:t>Payment</w:t>
      </w:r>
      <w:bookmarkEnd w:id="374"/>
      <w:bookmarkEnd w:id="375"/>
      <w:bookmarkEnd w:id="376"/>
    </w:p>
    <w:p w:rsidR="00B26524" w:rsidRPr="00A46B21" w:rsidRDefault="00B26524" w:rsidP="00B26524">
      <w:pPr>
        <w:ind w:left="1440"/>
      </w:pPr>
      <w:r w:rsidRPr="00A46B21">
        <w:t>The following is added:</w:t>
      </w:r>
    </w:p>
    <w:p w:rsidR="00B26524" w:rsidRPr="00A46B21" w:rsidRDefault="00B26524" w:rsidP="00B26524">
      <w:pPr>
        <w:ind w:left="1440"/>
      </w:pPr>
    </w:p>
    <w:p w:rsidR="00B26524" w:rsidRPr="00A46B21" w:rsidRDefault="00B26524" w:rsidP="00B26524">
      <w:pPr>
        <w:ind w:left="1440"/>
      </w:pPr>
      <w:r w:rsidRPr="00A46B21">
        <w:t>Payment will be made under:</w:t>
      </w:r>
    </w:p>
    <w:p w:rsidR="00B26524" w:rsidRPr="00A46B21" w:rsidRDefault="00B26524" w:rsidP="00B26524">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0"/>
        <w:gridCol w:w="1800"/>
      </w:tblGrid>
      <w:tr w:rsidR="00B26524" w:rsidRPr="00A46B21" w:rsidTr="00B26524">
        <w:tc>
          <w:tcPr>
            <w:tcW w:w="5670" w:type="dxa"/>
            <w:tcBorders>
              <w:top w:val="nil"/>
              <w:left w:val="nil"/>
              <w:bottom w:val="double" w:sz="4" w:space="0" w:color="auto"/>
              <w:right w:val="nil"/>
            </w:tcBorders>
            <w:vAlign w:val="center"/>
          </w:tcPr>
          <w:p w:rsidR="00B26524" w:rsidRPr="00A46B21" w:rsidRDefault="00B26524" w:rsidP="00B26524">
            <w:pPr>
              <w:pStyle w:val="PayUnit"/>
            </w:pPr>
            <w:r w:rsidRPr="00A46B21">
              <w:t>PAY ITEM</w:t>
            </w:r>
          </w:p>
        </w:tc>
        <w:tc>
          <w:tcPr>
            <w:tcW w:w="1800" w:type="dxa"/>
            <w:tcBorders>
              <w:top w:val="nil"/>
              <w:left w:val="nil"/>
              <w:bottom w:val="double" w:sz="4" w:space="0" w:color="auto"/>
              <w:right w:val="nil"/>
            </w:tcBorders>
            <w:vAlign w:val="center"/>
          </w:tcPr>
          <w:p w:rsidR="00B26524" w:rsidRPr="00A46B21" w:rsidRDefault="00B26524" w:rsidP="00B26524">
            <w:pPr>
              <w:pStyle w:val="PayUnit"/>
              <w:jc w:val="center"/>
            </w:pPr>
            <w:r w:rsidRPr="00A46B21">
              <w:t>PAY UNIT</w:t>
            </w:r>
          </w:p>
        </w:tc>
      </w:tr>
      <w:tr w:rsidR="00B26524" w:rsidRPr="00A46B21" w:rsidTr="00B26524">
        <w:tc>
          <w:tcPr>
            <w:tcW w:w="5670" w:type="dxa"/>
            <w:tcBorders>
              <w:top w:val="double" w:sz="4" w:space="0" w:color="auto"/>
              <w:left w:val="nil"/>
              <w:bottom w:val="nil"/>
              <w:right w:val="nil"/>
            </w:tcBorders>
            <w:vAlign w:val="center"/>
          </w:tcPr>
          <w:p w:rsidR="00B26524" w:rsidRPr="00A46B21" w:rsidRDefault="00B26524" w:rsidP="00B26524">
            <w:pPr>
              <w:tabs>
                <w:tab w:val="right" w:leader="dot" w:pos="6012"/>
                <w:tab w:val="left" w:leader="dot" w:pos="6102"/>
              </w:tabs>
            </w:pPr>
            <w:r w:rsidRPr="00A46B21">
              <w:t>Drainage Windows</w:t>
            </w:r>
            <w:r w:rsidRPr="00A46B21">
              <w:tab/>
            </w:r>
          </w:p>
        </w:tc>
        <w:tc>
          <w:tcPr>
            <w:tcW w:w="1800" w:type="dxa"/>
            <w:tcBorders>
              <w:top w:val="double" w:sz="4" w:space="0" w:color="auto"/>
              <w:left w:val="nil"/>
              <w:bottom w:val="nil"/>
              <w:right w:val="nil"/>
            </w:tcBorders>
            <w:vAlign w:val="center"/>
          </w:tcPr>
          <w:p w:rsidR="00B26524" w:rsidRPr="00A46B21" w:rsidRDefault="00B26524" w:rsidP="00B26524">
            <w:pPr>
              <w:jc w:val="center"/>
            </w:pPr>
            <w:r w:rsidRPr="00A46B21">
              <w:t>Cubic Yard</w:t>
            </w:r>
          </w:p>
        </w:tc>
      </w:tr>
      <w:tr w:rsidR="00B26524" w:rsidRPr="00A46B21" w:rsidTr="00B26524">
        <w:tc>
          <w:tcPr>
            <w:tcW w:w="5670" w:type="dxa"/>
            <w:tcBorders>
              <w:top w:val="nil"/>
              <w:left w:val="nil"/>
              <w:bottom w:val="nil"/>
              <w:right w:val="nil"/>
            </w:tcBorders>
            <w:vAlign w:val="center"/>
          </w:tcPr>
          <w:p w:rsidR="00B26524" w:rsidRPr="00A46B21" w:rsidRDefault="00B26524" w:rsidP="00B26524">
            <w:pPr>
              <w:tabs>
                <w:tab w:val="right" w:leader="dot" w:pos="6012"/>
                <w:tab w:val="left" w:leader="dot" w:pos="6102"/>
              </w:tabs>
            </w:pPr>
            <w:r w:rsidRPr="00A46B21">
              <w:t>Control Stakes</w:t>
            </w:r>
            <w:r w:rsidRPr="00A46B21">
              <w:tab/>
            </w:r>
          </w:p>
        </w:tc>
        <w:tc>
          <w:tcPr>
            <w:tcW w:w="1800" w:type="dxa"/>
            <w:tcBorders>
              <w:top w:val="nil"/>
              <w:left w:val="nil"/>
              <w:bottom w:val="nil"/>
              <w:right w:val="nil"/>
            </w:tcBorders>
            <w:vAlign w:val="center"/>
          </w:tcPr>
          <w:p w:rsidR="00B26524" w:rsidRPr="00A46B21" w:rsidRDefault="00B26524" w:rsidP="00B26524">
            <w:pPr>
              <w:jc w:val="center"/>
            </w:pPr>
            <w:r w:rsidRPr="00A46B21">
              <w:t>Each</w:t>
            </w:r>
          </w:p>
        </w:tc>
      </w:tr>
    </w:tbl>
    <w:p w:rsidR="00B26524" w:rsidRDefault="00B26524" w:rsidP="00B26524">
      <w:pPr>
        <w:pStyle w:val="1Paragraph"/>
        <w:rPr>
          <w:rFonts w:ascii="Book Antiqua" w:hAnsi="Book Antiqua"/>
        </w:rPr>
      </w:pPr>
    </w:p>
    <w:p w:rsidR="00600299" w:rsidRPr="0025309D" w:rsidRDefault="00600299" w:rsidP="0060029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lastRenderedPageBreak/>
        <w:t>Begin DCA 2009SS-20</w:t>
      </w:r>
    </w:p>
    <w:p w:rsidR="00600299" w:rsidRDefault="00600299" w:rsidP="00B26524">
      <w:pPr>
        <w:pStyle w:val="1Paragraph"/>
        <w:rPr>
          <w:rFonts w:ascii="Book Antiqua" w:hAnsi="Book Antiqua"/>
        </w:rPr>
      </w:pPr>
    </w:p>
    <w:p w:rsidR="00600299" w:rsidRDefault="00600299" w:rsidP="00600299">
      <w:pPr>
        <w:pStyle w:val="RedLinewLines"/>
        <w:ind w:left="0"/>
      </w:pPr>
      <w:r>
        <w:t>[Include the following for contracts requiring fill:]</w:t>
      </w:r>
    </w:p>
    <w:p w:rsidR="00600299" w:rsidRPr="00A46B21" w:rsidRDefault="00600299" w:rsidP="00B26524">
      <w:pPr>
        <w:pStyle w:val="1Paragraph"/>
        <w:rPr>
          <w:rFonts w:ascii="Book Antiqua" w:hAnsi="Book Antiqua"/>
        </w:rPr>
      </w:pPr>
    </w:p>
    <w:p w:rsidR="00600299" w:rsidRDefault="00B26524" w:rsidP="00B26524">
      <w:r w:rsidRPr="00A46B21">
        <w:tab/>
      </w:r>
      <w:r w:rsidRPr="00A46B21">
        <w:tab/>
      </w:r>
    </w:p>
    <w:p w:rsidR="00B26524" w:rsidRPr="00B26524" w:rsidRDefault="00B26524" w:rsidP="00600299">
      <w:pPr>
        <w:ind w:left="720" w:firstLine="720"/>
      </w:pPr>
      <w:r w:rsidRPr="00B26524">
        <w:t>The following is added:</w:t>
      </w:r>
    </w:p>
    <w:p w:rsidR="00B26524" w:rsidRPr="00B26524" w:rsidRDefault="00B26524" w:rsidP="00B26524"/>
    <w:p w:rsidR="00B26524" w:rsidRPr="00B26524" w:rsidRDefault="00B26524" w:rsidP="00B26524">
      <w:r w:rsidRPr="00B26524">
        <w:tab/>
      </w:r>
      <w:r w:rsidRPr="00B26524">
        <w:tab/>
        <w:t>There will be no separate payment for the testing and/or due diligence efforts</w:t>
      </w:r>
    </w:p>
    <w:p w:rsidR="00B26524" w:rsidRPr="00B26524" w:rsidRDefault="00B26524" w:rsidP="00B26524">
      <w:r w:rsidRPr="00B26524">
        <w:tab/>
      </w:r>
      <w:r w:rsidRPr="00B26524">
        <w:tab/>
        <w:t>associated with borrow material.</w:t>
      </w:r>
    </w:p>
    <w:p w:rsidR="00B26524" w:rsidRDefault="00B26524" w:rsidP="007E08B0">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160" w:hanging="702"/>
        <w:rPr>
          <w:rFonts w:ascii="Bookman Old Style" w:hAnsi="Bookman Old Style"/>
          <w:sz w:val="22"/>
        </w:rPr>
      </w:pPr>
    </w:p>
    <w:p w:rsidR="00B51205" w:rsidRPr="005E471B" w:rsidRDefault="00B51205" w:rsidP="007E08B0">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160" w:hanging="702"/>
        <w:rPr>
          <w:rFonts w:ascii="Bookman Old Style" w:hAnsi="Bookman Old Style"/>
          <w:sz w:val="22"/>
        </w:rPr>
      </w:pPr>
    </w:p>
    <w:p w:rsidR="00B51205" w:rsidRPr="0025309D" w:rsidRDefault="00B51205" w:rsidP="00B51205">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2009SS-20</w:t>
      </w:r>
    </w:p>
    <w:p w:rsidR="005E471B" w:rsidRPr="005E471B" w:rsidRDefault="00E220D8" w:rsidP="00563003">
      <w:pPr>
        <w:pStyle w:val="Heading3"/>
      </w:pPr>
      <w:bookmarkStart w:id="377" w:name="s20314"/>
      <w:bookmarkStart w:id="378" w:name="_Toc527344657"/>
      <w:bookmarkStart w:id="379" w:name="_Toc530372495"/>
      <w:bookmarkStart w:id="380" w:name="_Toc73107142"/>
      <w:bookmarkStart w:id="381" w:name="_Toc77561629"/>
      <w:bookmarkStart w:id="382" w:name="_Toc229306516"/>
      <w:bookmarkStart w:id="383" w:name="_Toc317166984"/>
      <w:bookmarkStart w:id="384" w:name="_Toc473552606"/>
      <w:bookmarkEnd w:id="377"/>
      <w:r w:rsidRPr="005E471B">
        <w:t>203.15</w:t>
      </w:r>
      <w:r>
        <w:tab/>
      </w:r>
      <w:r w:rsidRPr="00927CE8">
        <w:t>Measurement</w:t>
      </w:r>
      <w:bookmarkEnd w:id="378"/>
      <w:bookmarkEnd w:id="379"/>
      <w:bookmarkEnd w:id="380"/>
      <w:bookmarkEnd w:id="381"/>
      <w:bookmarkEnd w:id="382"/>
      <w:bookmarkEnd w:id="383"/>
      <w:bookmarkEnd w:id="384"/>
    </w:p>
    <w:p w:rsidR="005E471B" w:rsidRDefault="005E471B" w:rsidP="00BE0B65">
      <w:pPr>
        <w:ind w:left="1440"/>
      </w:pPr>
      <w:r w:rsidRPr="005E471B">
        <w:t>Drainage windrows will be measured by the cubic yard.</w:t>
      </w:r>
    </w:p>
    <w:p w:rsidR="00BE0B65" w:rsidRPr="005E471B" w:rsidRDefault="00BE0B65" w:rsidP="00BE0B65">
      <w:pPr>
        <w:ind w:left="1440"/>
      </w:pPr>
    </w:p>
    <w:p w:rsidR="005E471B" w:rsidRPr="005E471B" w:rsidRDefault="005E471B" w:rsidP="00BE0B65">
      <w:pPr>
        <w:ind w:left="1440"/>
      </w:pPr>
      <w:r w:rsidRPr="005E471B">
        <w:t>Control stakes and settlement platforms will be measured by the unit.</w:t>
      </w:r>
    </w:p>
    <w:p w:rsidR="005E471B" w:rsidRPr="005E471B" w:rsidRDefault="00E220D8" w:rsidP="00563003">
      <w:pPr>
        <w:pStyle w:val="Heading3"/>
      </w:pPr>
      <w:bookmarkStart w:id="385" w:name="_Toc527344658"/>
      <w:bookmarkStart w:id="386" w:name="_Toc530372496"/>
      <w:bookmarkStart w:id="387" w:name="_Toc73107143"/>
      <w:bookmarkStart w:id="388" w:name="_Toc77561630"/>
      <w:bookmarkStart w:id="389" w:name="_Toc229306517"/>
      <w:bookmarkStart w:id="390" w:name="_Toc317166985"/>
      <w:bookmarkStart w:id="391" w:name="_Toc473552607"/>
      <w:r w:rsidRPr="005E471B">
        <w:t>203.16</w:t>
      </w:r>
      <w:r>
        <w:tab/>
      </w:r>
      <w:r w:rsidRPr="00927CE8">
        <w:t>Payment</w:t>
      </w:r>
      <w:bookmarkEnd w:id="385"/>
      <w:bookmarkEnd w:id="386"/>
      <w:bookmarkEnd w:id="387"/>
      <w:bookmarkEnd w:id="388"/>
      <w:bookmarkEnd w:id="389"/>
      <w:bookmarkEnd w:id="390"/>
      <w:bookmarkEnd w:id="391"/>
    </w:p>
    <w:p w:rsidR="005E471B" w:rsidRPr="00BE0B65" w:rsidRDefault="005E471B" w:rsidP="00BE0B65">
      <w:pPr>
        <w:ind w:left="1440"/>
      </w:pPr>
      <w:r w:rsidRPr="00BE0B65">
        <w:t>Payment will be made under:</w:t>
      </w:r>
    </w:p>
    <w:p w:rsidR="00D61CEC" w:rsidRPr="00BE0B65" w:rsidRDefault="00D61CEC" w:rsidP="00BE0B65">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0"/>
        <w:gridCol w:w="1800"/>
      </w:tblGrid>
      <w:tr w:rsidR="00D61CEC" w:rsidRPr="00D61CEC">
        <w:tc>
          <w:tcPr>
            <w:tcW w:w="5670" w:type="dxa"/>
            <w:tcBorders>
              <w:top w:val="nil"/>
              <w:left w:val="nil"/>
              <w:bottom w:val="double" w:sz="4" w:space="0" w:color="auto"/>
              <w:right w:val="nil"/>
            </w:tcBorders>
            <w:vAlign w:val="center"/>
          </w:tcPr>
          <w:p w:rsidR="00D61CEC" w:rsidRPr="00D61CEC" w:rsidRDefault="00D61CEC" w:rsidP="0002769D">
            <w:pPr>
              <w:pStyle w:val="PayUnit"/>
            </w:pPr>
            <w:r w:rsidRPr="00D61CEC">
              <w:t>PAY ITEM</w:t>
            </w:r>
          </w:p>
        </w:tc>
        <w:tc>
          <w:tcPr>
            <w:tcW w:w="1800" w:type="dxa"/>
            <w:tcBorders>
              <w:top w:val="nil"/>
              <w:left w:val="nil"/>
              <w:bottom w:val="double" w:sz="4" w:space="0" w:color="auto"/>
              <w:right w:val="nil"/>
            </w:tcBorders>
            <w:vAlign w:val="center"/>
          </w:tcPr>
          <w:p w:rsidR="00D61CEC" w:rsidRPr="00D61CEC" w:rsidRDefault="00D61CEC" w:rsidP="005402C4">
            <w:pPr>
              <w:pStyle w:val="PayUnit"/>
              <w:jc w:val="center"/>
            </w:pPr>
            <w:r w:rsidRPr="00D61CEC">
              <w:t>PAY UNIT</w:t>
            </w:r>
          </w:p>
        </w:tc>
      </w:tr>
      <w:tr w:rsidR="00D61CEC" w:rsidRPr="00D61CEC">
        <w:tc>
          <w:tcPr>
            <w:tcW w:w="5670" w:type="dxa"/>
            <w:tcBorders>
              <w:top w:val="double" w:sz="4" w:space="0" w:color="auto"/>
              <w:left w:val="nil"/>
              <w:bottom w:val="nil"/>
              <w:right w:val="nil"/>
            </w:tcBorders>
            <w:vAlign w:val="center"/>
          </w:tcPr>
          <w:p w:rsidR="00D61CEC" w:rsidRPr="00BE0B65" w:rsidRDefault="00D61CEC" w:rsidP="00BE0B65">
            <w:pPr>
              <w:tabs>
                <w:tab w:val="right" w:leader="dot" w:pos="6012"/>
                <w:tab w:val="left" w:leader="dot" w:pos="6102"/>
              </w:tabs>
              <w:rPr>
                <w:szCs w:val="22"/>
              </w:rPr>
            </w:pPr>
            <w:r w:rsidRPr="00BE0B65">
              <w:rPr>
                <w:szCs w:val="22"/>
              </w:rPr>
              <w:t>D</w:t>
            </w:r>
            <w:r w:rsidR="00BE0B65">
              <w:rPr>
                <w:szCs w:val="22"/>
              </w:rPr>
              <w:t>rainage Windows</w:t>
            </w:r>
            <w:r w:rsidR="00BE0B65">
              <w:rPr>
                <w:szCs w:val="22"/>
              </w:rPr>
              <w:tab/>
            </w:r>
          </w:p>
        </w:tc>
        <w:tc>
          <w:tcPr>
            <w:tcW w:w="1800" w:type="dxa"/>
            <w:tcBorders>
              <w:top w:val="double" w:sz="4" w:space="0" w:color="auto"/>
              <w:left w:val="nil"/>
              <w:bottom w:val="nil"/>
              <w:right w:val="nil"/>
            </w:tcBorders>
            <w:vAlign w:val="center"/>
          </w:tcPr>
          <w:p w:rsidR="00D61CEC" w:rsidRPr="00BE0B65" w:rsidRDefault="00D61CEC" w:rsidP="00D61CEC">
            <w:pPr>
              <w:jc w:val="center"/>
            </w:pPr>
            <w:r w:rsidRPr="00BE0B65">
              <w:t>Cubic Yard</w:t>
            </w:r>
          </w:p>
        </w:tc>
      </w:tr>
      <w:tr w:rsidR="00D61CEC" w:rsidRPr="00D61CEC">
        <w:tc>
          <w:tcPr>
            <w:tcW w:w="5670" w:type="dxa"/>
            <w:tcBorders>
              <w:top w:val="nil"/>
              <w:left w:val="nil"/>
              <w:bottom w:val="nil"/>
              <w:right w:val="nil"/>
            </w:tcBorders>
            <w:vAlign w:val="center"/>
          </w:tcPr>
          <w:p w:rsidR="00D61CEC" w:rsidRPr="00BE0B65" w:rsidRDefault="00D61CEC" w:rsidP="00BE0B65">
            <w:pPr>
              <w:tabs>
                <w:tab w:val="right" w:leader="dot" w:pos="6012"/>
                <w:tab w:val="left" w:leader="dot" w:pos="6102"/>
              </w:tabs>
              <w:rPr>
                <w:szCs w:val="22"/>
              </w:rPr>
            </w:pPr>
            <w:r w:rsidRPr="00BE0B65">
              <w:rPr>
                <w:szCs w:val="22"/>
              </w:rPr>
              <w:t>Control Stakes</w:t>
            </w:r>
            <w:r w:rsidR="00BE0B65">
              <w:rPr>
                <w:szCs w:val="22"/>
              </w:rPr>
              <w:tab/>
            </w:r>
          </w:p>
        </w:tc>
        <w:tc>
          <w:tcPr>
            <w:tcW w:w="1800" w:type="dxa"/>
            <w:tcBorders>
              <w:top w:val="nil"/>
              <w:left w:val="nil"/>
              <w:bottom w:val="nil"/>
              <w:right w:val="nil"/>
            </w:tcBorders>
            <w:vAlign w:val="center"/>
          </w:tcPr>
          <w:p w:rsidR="00D61CEC" w:rsidRPr="00BE0B65" w:rsidRDefault="00D61CEC" w:rsidP="00D61CEC">
            <w:pPr>
              <w:jc w:val="center"/>
            </w:pPr>
            <w:r w:rsidRPr="00BE0B65">
              <w:t>Each</w:t>
            </w:r>
          </w:p>
        </w:tc>
      </w:tr>
    </w:tbl>
    <w:p w:rsidR="00D61CEC" w:rsidRDefault="00D61CEC" w:rsidP="005E471B">
      <w:pPr>
        <w:pStyle w:val="1Paragraph"/>
        <w:rPr>
          <w:rFonts w:ascii="Book Antiqua" w:hAnsi="Book Antiqua"/>
        </w:rPr>
      </w:pPr>
    </w:p>
    <w:p w:rsidR="0057311C" w:rsidRDefault="0057311C" w:rsidP="005E471B">
      <w:pPr>
        <w:pStyle w:val="1Paragraph"/>
        <w:rPr>
          <w:rFonts w:ascii="Book Antiqua" w:hAnsi="Book Antiqua"/>
        </w:rPr>
      </w:pPr>
    </w:p>
    <w:p w:rsidR="00C33EA1" w:rsidRPr="001F2CDF" w:rsidRDefault="00C33EA1" w:rsidP="00C33EA1">
      <w:pPr>
        <w:pStyle w:val="RedLinewLines"/>
        <w:pBdr>
          <w:top w:val="dotted" w:sz="4" w:space="3" w:color="008000"/>
          <w:left w:val="dotted" w:sz="4" w:space="4" w:color="008000"/>
          <w:bottom w:val="dotted" w:sz="4" w:space="3" w:color="008000"/>
          <w:right w:val="dotted" w:sz="4" w:space="4" w:color="008000"/>
        </w:pBdr>
        <w:ind w:hanging="1296"/>
      </w:pPr>
      <w:r>
        <w:rPr>
          <w:color w:val="339966"/>
        </w:rPr>
        <w:t>Begin DCA 2010</w:t>
      </w:r>
      <w:r w:rsidRPr="005A3CA8">
        <w:rPr>
          <w:color w:val="339966"/>
        </w:rPr>
        <w:t>SS-</w:t>
      </w:r>
      <w:r>
        <w:rPr>
          <w:color w:val="339966"/>
        </w:rPr>
        <w:t>15</w:t>
      </w:r>
    </w:p>
    <w:p w:rsidR="00C33EA1" w:rsidRDefault="00C33EA1" w:rsidP="00563003">
      <w:pPr>
        <w:pStyle w:val="Heading2"/>
      </w:pPr>
      <w:bookmarkStart w:id="392" w:name="_Toc317166986"/>
      <w:bookmarkStart w:id="393" w:name="_Toc473552608"/>
      <w:r>
        <w:t>Section 204 - Channel Excavation</w:t>
      </w:r>
      <w:bookmarkEnd w:id="392"/>
      <w:bookmarkEnd w:id="393"/>
    </w:p>
    <w:p w:rsidR="00C33EA1" w:rsidRPr="00A46B21" w:rsidRDefault="00C33EA1" w:rsidP="00563003">
      <w:pPr>
        <w:pStyle w:val="Heading3"/>
      </w:pPr>
      <w:bookmarkStart w:id="394" w:name="_Toc317166987"/>
      <w:bookmarkStart w:id="395" w:name="_Toc473552609"/>
      <w:r>
        <w:t>204</w:t>
      </w:r>
      <w:r w:rsidRPr="00A46B21">
        <w:t>.03</w:t>
      </w:r>
      <w:r w:rsidRPr="00A46B21">
        <w:tab/>
      </w:r>
      <w:r w:rsidR="00231C96">
        <w:t>Methods of Construction</w:t>
      </w:r>
      <w:bookmarkEnd w:id="394"/>
      <w:bookmarkEnd w:id="395"/>
    </w:p>
    <w:p w:rsidR="00C33EA1" w:rsidRPr="00DB1E99" w:rsidRDefault="00C33EA1" w:rsidP="00C33EA1">
      <w:pPr>
        <w:pStyle w:val="RedLinewLines"/>
        <w:ind w:left="0"/>
      </w:pPr>
      <w:r w:rsidRPr="00DB1E99">
        <w:rPr>
          <w:iCs/>
        </w:rPr>
        <w:t>[</w:t>
      </w:r>
      <w:r>
        <w:t xml:space="preserve">Include the following </w:t>
      </w:r>
      <w:r w:rsidRPr="00913E42">
        <w:t>for all contracts with channel excavation</w:t>
      </w:r>
      <w:r>
        <w:t>:]</w:t>
      </w:r>
    </w:p>
    <w:p w:rsidR="00C33EA1" w:rsidRPr="00D0754A" w:rsidRDefault="00C33EA1" w:rsidP="00C33EA1">
      <w:pPr>
        <w:ind w:left="446"/>
      </w:pPr>
    </w:p>
    <w:p w:rsidR="00C33EA1" w:rsidRPr="00D0754A" w:rsidRDefault="00C33EA1" w:rsidP="00C33EA1">
      <w:pPr>
        <w:ind w:left="446"/>
      </w:pPr>
      <w:r w:rsidRPr="00D0754A">
        <w:t>In the first paragraph, delete the third sentence and replace it with the following:</w:t>
      </w:r>
    </w:p>
    <w:p w:rsidR="00C33EA1" w:rsidRPr="00D0754A" w:rsidRDefault="00C33EA1" w:rsidP="00C33EA1">
      <w:pPr>
        <w:ind w:left="446"/>
      </w:pPr>
    </w:p>
    <w:p w:rsidR="00C33EA1" w:rsidRPr="00D0754A" w:rsidRDefault="00C33EA1" w:rsidP="00C33EA1">
      <w:pPr>
        <w:ind w:left="446"/>
      </w:pPr>
      <w:r w:rsidRPr="00D0754A">
        <w:t>Excess suitable material shall be disposed of outside the Turnpike Right of Way by the Contractor.</w:t>
      </w:r>
    </w:p>
    <w:p w:rsidR="00C33EA1" w:rsidRDefault="00C33EA1" w:rsidP="00C33EA1">
      <w:pPr>
        <w:ind w:left="446"/>
        <w:rPr>
          <w:i/>
        </w:rPr>
      </w:pPr>
    </w:p>
    <w:p w:rsidR="00D0754A" w:rsidRDefault="00D0754A" w:rsidP="00563003">
      <w:pPr>
        <w:pStyle w:val="Heading2"/>
      </w:pPr>
      <w:bookmarkStart w:id="396" w:name="_Toc317166988"/>
      <w:bookmarkStart w:id="397" w:name="_Toc473552610"/>
      <w:r>
        <w:t>Section 205 - Foundation Excavation</w:t>
      </w:r>
      <w:bookmarkEnd w:id="396"/>
      <w:bookmarkEnd w:id="397"/>
    </w:p>
    <w:p w:rsidR="00D0754A" w:rsidRPr="00A46B21" w:rsidRDefault="00D0754A" w:rsidP="00563003">
      <w:pPr>
        <w:pStyle w:val="Heading3"/>
      </w:pPr>
      <w:bookmarkStart w:id="398" w:name="_Toc317166989"/>
      <w:bookmarkStart w:id="399" w:name="_Toc473552611"/>
      <w:r>
        <w:lastRenderedPageBreak/>
        <w:t>205</w:t>
      </w:r>
      <w:r w:rsidRPr="00A46B21">
        <w:t>.03</w:t>
      </w:r>
      <w:r w:rsidRPr="00A46B21">
        <w:tab/>
      </w:r>
      <w:r w:rsidR="00231C96">
        <w:t>Methods of Construction</w:t>
      </w:r>
      <w:bookmarkEnd w:id="398"/>
      <w:bookmarkEnd w:id="399"/>
    </w:p>
    <w:p w:rsidR="00D0754A" w:rsidRPr="00DB1E99" w:rsidRDefault="00D0754A" w:rsidP="00D0754A">
      <w:pPr>
        <w:pStyle w:val="RedLinewLines"/>
        <w:ind w:left="0"/>
      </w:pPr>
      <w:r w:rsidRPr="00DB1E99">
        <w:rPr>
          <w:iCs/>
        </w:rPr>
        <w:t>[</w:t>
      </w:r>
      <w:r w:rsidRPr="00DB1E99">
        <w:t>Include the following</w:t>
      </w:r>
      <w:r>
        <w:t xml:space="preserve"> </w:t>
      </w:r>
      <w:r w:rsidRPr="00913E42">
        <w:t>for all contracts with foundation excavation</w:t>
      </w:r>
      <w:r>
        <w:t>:</w:t>
      </w:r>
      <w:r w:rsidRPr="00DB1E99">
        <w:t>]</w:t>
      </w:r>
    </w:p>
    <w:p w:rsidR="00D0754A" w:rsidRDefault="00D0754A" w:rsidP="00D0754A">
      <w:pPr>
        <w:ind w:left="446"/>
        <w:rPr>
          <w:i/>
          <w:highlight w:val="yellow"/>
        </w:rPr>
      </w:pPr>
    </w:p>
    <w:p w:rsidR="00D0754A" w:rsidRPr="00D0754A" w:rsidRDefault="00D0754A" w:rsidP="00D0754A">
      <w:pPr>
        <w:ind w:left="446"/>
      </w:pPr>
      <w:r w:rsidRPr="00D0754A">
        <w:t>In the fifteenth paragraph, delete the second sentence and replace it with the following:</w:t>
      </w:r>
    </w:p>
    <w:p w:rsidR="00D0754A" w:rsidRPr="00D0754A" w:rsidRDefault="00D0754A" w:rsidP="00D0754A">
      <w:pPr>
        <w:ind w:left="446"/>
      </w:pPr>
    </w:p>
    <w:p w:rsidR="00D0754A" w:rsidRPr="00D0754A" w:rsidRDefault="00D0754A" w:rsidP="00D0754A">
      <w:pPr>
        <w:ind w:left="446"/>
      </w:pPr>
      <w:r w:rsidRPr="00D0754A">
        <w:t>If suitable materials obtained from Foundation Excavation is in excess of that required for the embankment construction under the Contract, or if the work on the Project does not include construction of embankments, such suitable material shall be disposed of outside the Turnpike Right of Way by the Contractor.</w:t>
      </w:r>
    </w:p>
    <w:p w:rsidR="00D0754A" w:rsidRDefault="00D0754A" w:rsidP="00563003">
      <w:pPr>
        <w:pStyle w:val="Heading2"/>
      </w:pPr>
      <w:bookmarkStart w:id="400" w:name="_Toc317166990"/>
      <w:bookmarkStart w:id="401" w:name="_Toc473552612"/>
      <w:r>
        <w:t>Section 206 - Trench Excavation</w:t>
      </w:r>
      <w:bookmarkEnd w:id="400"/>
      <w:bookmarkEnd w:id="401"/>
    </w:p>
    <w:p w:rsidR="00D0754A" w:rsidRPr="00A46B21" w:rsidRDefault="00D0754A" w:rsidP="00563003">
      <w:pPr>
        <w:pStyle w:val="Heading3"/>
      </w:pPr>
      <w:bookmarkStart w:id="402" w:name="_Toc317166991"/>
      <w:bookmarkStart w:id="403" w:name="_Toc473552613"/>
      <w:r>
        <w:t>206</w:t>
      </w:r>
      <w:r w:rsidRPr="00A46B21">
        <w:t>.03</w:t>
      </w:r>
      <w:r w:rsidRPr="00A46B21">
        <w:tab/>
      </w:r>
      <w:r w:rsidR="00231C96">
        <w:t>Methods of Construction</w:t>
      </w:r>
      <w:bookmarkEnd w:id="402"/>
      <w:bookmarkEnd w:id="403"/>
    </w:p>
    <w:p w:rsidR="00D0754A" w:rsidRPr="000760E2" w:rsidRDefault="00D0754A" w:rsidP="00D0754A">
      <w:pPr>
        <w:pBdr>
          <w:bottom w:val="single" w:sz="4" w:space="1" w:color="auto"/>
        </w:pBdr>
        <w:ind w:left="446" w:firstLine="446"/>
        <w:rPr>
          <w:rStyle w:val="BookTitle"/>
          <w:sz w:val="24"/>
          <w:szCs w:val="24"/>
        </w:rPr>
      </w:pPr>
      <w:r w:rsidRPr="000760E2">
        <w:rPr>
          <w:rStyle w:val="BookTitle"/>
          <w:sz w:val="24"/>
          <w:szCs w:val="24"/>
        </w:rPr>
        <w:t>(A) Excavation.</w:t>
      </w:r>
    </w:p>
    <w:p w:rsidR="00D0754A" w:rsidRDefault="00D0754A" w:rsidP="00D0754A">
      <w:pPr>
        <w:ind w:left="446"/>
        <w:rPr>
          <w:i/>
          <w:highlight w:val="yellow"/>
        </w:rPr>
      </w:pPr>
    </w:p>
    <w:p w:rsidR="00D0754A" w:rsidRPr="00DB1E99" w:rsidRDefault="00D0754A" w:rsidP="00D0754A">
      <w:pPr>
        <w:pStyle w:val="RedLinewLines"/>
        <w:ind w:left="0"/>
      </w:pPr>
      <w:r w:rsidRPr="00DB1E99">
        <w:rPr>
          <w:iCs/>
        </w:rPr>
        <w:t>[</w:t>
      </w:r>
      <w:r w:rsidRPr="00DB1E99">
        <w:t>Includ</w:t>
      </w:r>
      <w:r>
        <w:t xml:space="preserve">e the following </w:t>
      </w:r>
      <w:r w:rsidRPr="00913E42">
        <w:t>for all contracts with trench excavation</w:t>
      </w:r>
      <w:r>
        <w:t>:</w:t>
      </w:r>
      <w:r w:rsidRPr="00DB1E99">
        <w:t>]</w:t>
      </w:r>
    </w:p>
    <w:p w:rsidR="00D0754A" w:rsidRDefault="00D0754A" w:rsidP="00D0754A">
      <w:pPr>
        <w:ind w:left="446"/>
        <w:rPr>
          <w:i/>
          <w:highlight w:val="yellow"/>
        </w:rPr>
      </w:pPr>
    </w:p>
    <w:p w:rsidR="00D0754A" w:rsidRPr="00D0754A" w:rsidRDefault="00D0754A" w:rsidP="00D0754A">
      <w:pPr>
        <w:ind w:left="446"/>
      </w:pPr>
      <w:r w:rsidRPr="00D0754A">
        <w:t>In the fourth paragraph, delete the second sentence and replace it with the following:</w:t>
      </w:r>
    </w:p>
    <w:p w:rsidR="00D0754A" w:rsidRPr="00D0754A" w:rsidRDefault="00D0754A" w:rsidP="00D0754A">
      <w:pPr>
        <w:ind w:left="446"/>
      </w:pPr>
    </w:p>
    <w:p w:rsidR="00D0754A" w:rsidRPr="00D0754A" w:rsidRDefault="00D0754A" w:rsidP="00D0754A">
      <w:pPr>
        <w:ind w:left="446"/>
      </w:pPr>
      <w:r w:rsidRPr="00D0754A">
        <w:t>All excess suitable material shall be disposed of outside the Turnpike Right of Way by the Contractor.</w:t>
      </w:r>
    </w:p>
    <w:p w:rsidR="00D0754A" w:rsidRDefault="00D0754A" w:rsidP="00C33EA1">
      <w:pPr>
        <w:ind w:left="446"/>
        <w:rPr>
          <w:i/>
        </w:rPr>
      </w:pPr>
    </w:p>
    <w:p w:rsidR="00C33EA1" w:rsidRDefault="00C33EA1" w:rsidP="00C33EA1">
      <w:pPr>
        <w:ind w:left="446"/>
        <w:rPr>
          <w:i/>
        </w:rPr>
      </w:pPr>
    </w:p>
    <w:p w:rsidR="00C33EA1" w:rsidRPr="001F2CDF" w:rsidRDefault="00C33EA1" w:rsidP="00C33EA1">
      <w:pPr>
        <w:pStyle w:val="RedLinewLines"/>
        <w:pBdr>
          <w:top w:val="dotted" w:sz="4" w:space="3" w:color="008000"/>
          <w:left w:val="dotted" w:sz="4" w:space="4" w:color="008000"/>
          <w:bottom w:val="dotted" w:sz="4" w:space="3" w:color="008000"/>
          <w:right w:val="dotted" w:sz="4" w:space="4" w:color="008000"/>
        </w:pBdr>
        <w:ind w:left="0"/>
      </w:pPr>
      <w:r>
        <w:rPr>
          <w:color w:val="339966"/>
        </w:rPr>
        <w:t>End DCA 2010</w:t>
      </w:r>
      <w:r w:rsidRPr="005A3CA8">
        <w:rPr>
          <w:color w:val="339966"/>
        </w:rPr>
        <w:t>SS-</w:t>
      </w:r>
      <w:r>
        <w:rPr>
          <w:color w:val="339966"/>
        </w:rPr>
        <w:t>15</w:t>
      </w:r>
    </w:p>
    <w:p w:rsidR="00C33EA1" w:rsidRDefault="00C33EA1" w:rsidP="00C33EA1">
      <w:pPr>
        <w:ind w:left="446"/>
        <w:rPr>
          <w:i/>
        </w:rPr>
      </w:pPr>
    </w:p>
    <w:p w:rsidR="0057311C" w:rsidRPr="001F2CDF" w:rsidRDefault="0057311C" w:rsidP="005E471B">
      <w:pPr>
        <w:pStyle w:val="1Paragraph"/>
        <w:rPr>
          <w:rFonts w:ascii="Book Antiqua" w:hAnsi="Book Antiqua"/>
        </w:rPr>
      </w:pPr>
    </w:p>
    <w:p w:rsidR="00927CE8" w:rsidRDefault="00927CE8" w:rsidP="006C1499">
      <w:pPr>
        <w:pStyle w:val="RedLinewLines"/>
        <w:ind w:left="0"/>
      </w:pPr>
      <w:r>
        <w:t>[Include the following when necessary:]</w:t>
      </w:r>
    </w:p>
    <w:p w:rsidR="00927CE8" w:rsidRDefault="00927CE8" w:rsidP="00927CE8"/>
    <w:p w:rsidR="00DE2E57" w:rsidRPr="00DC0ABE" w:rsidRDefault="00DC0ABE" w:rsidP="00563003">
      <w:pPr>
        <w:pStyle w:val="Heading2"/>
      </w:pPr>
      <w:bookmarkStart w:id="404" w:name="_Toc73107144"/>
      <w:bookmarkStart w:id="405" w:name="_Toc77561631"/>
      <w:bookmarkStart w:id="406" w:name="_Toc229306518"/>
      <w:bookmarkStart w:id="407" w:name="_Toc317166992"/>
      <w:bookmarkStart w:id="408" w:name="_Toc473552614"/>
      <w:r>
        <w:t>Section</w:t>
      </w:r>
      <w:r w:rsidR="00DE2E57" w:rsidRPr="00DC0ABE">
        <w:t xml:space="preserve"> </w:t>
      </w:r>
      <w:r w:rsidR="00E220D8" w:rsidRPr="00DC0ABE">
        <w:t xml:space="preserve">208 </w:t>
      </w:r>
      <w:r w:rsidR="005E7388">
        <w:t>-</w:t>
      </w:r>
      <w:r w:rsidR="00E220D8" w:rsidRPr="00DC0ABE">
        <w:t xml:space="preserve"> </w:t>
      </w:r>
      <w:r w:rsidR="00DE2E57" w:rsidRPr="00DC0ABE">
        <w:t>T</w:t>
      </w:r>
      <w:r>
        <w:t xml:space="preserve">emporary Soil Erosion </w:t>
      </w:r>
      <w:r w:rsidR="00E220D8">
        <w:t xml:space="preserve">And </w:t>
      </w:r>
      <w:r>
        <w:t>Dust Control</w:t>
      </w:r>
      <w:bookmarkEnd w:id="404"/>
      <w:bookmarkEnd w:id="405"/>
      <w:bookmarkEnd w:id="406"/>
      <w:bookmarkEnd w:id="407"/>
      <w:bookmarkEnd w:id="408"/>
    </w:p>
    <w:p w:rsidR="00DE2E57" w:rsidRDefault="00DE2E57" w:rsidP="00DE2E57">
      <w:r w:rsidRPr="009D0E99">
        <w:t>The following is added:</w:t>
      </w:r>
    </w:p>
    <w:p w:rsidR="00893CCA" w:rsidRDefault="00893CCA" w:rsidP="00DE2E57"/>
    <w:p w:rsidR="00B971C6" w:rsidRPr="001F2CDF" w:rsidRDefault="00B971C6" w:rsidP="00B971C6">
      <w:pPr>
        <w:pStyle w:val="RedLinewLines"/>
        <w:pBdr>
          <w:top w:val="dotted" w:sz="4" w:space="3" w:color="008000"/>
          <w:left w:val="dotted" w:sz="4" w:space="4" w:color="008000"/>
          <w:bottom w:val="dotted" w:sz="4" w:space="3" w:color="008000"/>
          <w:right w:val="dotted" w:sz="4" w:space="4" w:color="008000"/>
        </w:pBdr>
        <w:ind w:hanging="1296"/>
      </w:pPr>
      <w:r w:rsidRPr="005A3CA8">
        <w:rPr>
          <w:color w:val="339966"/>
        </w:rPr>
        <w:t>Begin DCA 2009SS-</w:t>
      </w:r>
      <w:r>
        <w:rPr>
          <w:color w:val="339966"/>
        </w:rPr>
        <w:t>15</w:t>
      </w:r>
    </w:p>
    <w:p w:rsidR="00893CCA" w:rsidRDefault="00563003" w:rsidP="00563003">
      <w:pPr>
        <w:pStyle w:val="Heading3"/>
      </w:pPr>
      <w:bookmarkStart w:id="409" w:name="_Toc317166993"/>
      <w:bookmarkStart w:id="410" w:name="_Toc473552615"/>
      <w:r>
        <w:t>208.02</w:t>
      </w:r>
      <w:r>
        <w:tab/>
      </w:r>
      <w:r w:rsidR="00E52CDB">
        <w:t>M</w:t>
      </w:r>
      <w:r w:rsidR="00893CCA">
        <w:t>aterials</w:t>
      </w:r>
      <w:bookmarkEnd w:id="409"/>
      <w:bookmarkEnd w:id="410"/>
    </w:p>
    <w:p w:rsidR="00893CCA" w:rsidRPr="00893CCA" w:rsidRDefault="009D620F" w:rsidP="00893CCA">
      <w:pPr>
        <w:ind w:left="720" w:firstLine="630"/>
        <w:rPr>
          <w:iCs/>
        </w:rPr>
      </w:pPr>
      <w:r>
        <w:rPr>
          <w:iCs/>
        </w:rPr>
        <w:t>Coa</w:t>
      </w:r>
      <w:r w:rsidR="00893CCA" w:rsidRPr="00893CCA">
        <w:rPr>
          <w:iCs/>
        </w:rPr>
        <w:t>rse Aggregate……...…………………………………………………902.05</w:t>
      </w:r>
    </w:p>
    <w:p w:rsidR="00893CCA" w:rsidRPr="00893CCA" w:rsidRDefault="00893CCA" w:rsidP="00893CCA">
      <w:pPr>
        <w:ind w:left="720" w:firstLine="630"/>
        <w:rPr>
          <w:iCs/>
        </w:rPr>
      </w:pPr>
      <w:r w:rsidRPr="00893CCA">
        <w:rPr>
          <w:iCs/>
        </w:rPr>
        <w:t>Geotextiles…………………………………………………………………923.37</w:t>
      </w:r>
    </w:p>
    <w:p w:rsidR="00DE2E57" w:rsidRDefault="00563003" w:rsidP="00563003">
      <w:pPr>
        <w:pStyle w:val="Heading3"/>
      </w:pPr>
      <w:bookmarkStart w:id="411" w:name="_Toc73107145"/>
      <w:bookmarkStart w:id="412" w:name="_Toc77561632"/>
      <w:bookmarkStart w:id="413" w:name="_Toc229306519"/>
      <w:bookmarkStart w:id="414" w:name="_Toc317166994"/>
      <w:bookmarkStart w:id="415" w:name="_Toc473552616"/>
      <w:r>
        <w:t>208.03</w:t>
      </w:r>
      <w:r>
        <w:tab/>
      </w:r>
      <w:r w:rsidR="00231C96">
        <w:t>Methods of Construction</w:t>
      </w:r>
      <w:bookmarkEnd w:id="411"/>
      <w:bookmarkEnd w:id="412"/>
      <w:bookmarkEnd w:id="413"/>
      <w:bookmarkEnd w:id="414"/>
      <w:bookmarkEnd w:id="415"/>
    </w:p>
    <w:p w:rsidR="005A3CA8" w:rsidRPr="001F2CDF" w:rsidRDefault="005A3CA8" w:rsidP="005A3CA8">
      <w:pPr>
        <w:pStyle w:val="RedLinewLines"/>
        <w:pBdr>
          <w:top w:val="dotted" w:sz="4" w:space="3" w:color="008000"/>
          <w:left w:val="dotted" w:sz="4" w:space="4" w:color="008000"/>
          <w:bottom w:val="dotted" w:sz="4" w:space="3" w:color="008000"/>
          <w:right w:val="dotted" w:sz="4" w:space="4" w:color="008000"/>
        </w:pBdr>
        <w:ind w:hanging="1296"/>
      </w:pPr>
      <w:r w:rsidRPr="005A3CA8">
        <w:rPr>
          <w:color w:val="339966"/>
        </w:rPr>
        <w:lastRenderedPageBreak/>
        <w:t>Begin DCA 2009SS-02</w:t>
      </w:r>
      <w:bookmarkStart w:id="416" w:name="_Toc73107146"/>
      <w:bookmarkStart w:id="417" w:name="_Toc77561633"/>
    </w:p>
    <w:p w:rsidR="005A3CA8" w:rsidRDefault="005A3CA8" w:rsidP="005A3CA8">
      <w:pPr>
        <w:pStyle w:val="RedLinewLines"/>
        <w:ind w:left="0"/>
      </w:pPr>
      <w:r>
        <w:t>[Include the following for contracts that include Heavy Duty Silt Fence]</w:t>
      </w:r>
    </w:p>
    <w:p w:rsidR="00B41B89" w:rsidRDefault="005A3CA8" w:rsidP="00CF68CC">
      <w:pPr>
        <w:numPr>
          <w:ilvl w:val="0"/>
          <w:numId w:val="76"/>
        </w:numPr>
        <w:pBdr>
          <w:bottom w:val="double" w:sz="4" w:space="1" w:color="auto"/>
        </w:pBdr>
        <w:tabs>
          <w:tab w:val="clear" w:pos="1080"/>
          <w:tab w:val="num" w:pos="2160"/>
        </w:tabs>
        <w:ind w:left="2160"/>
        <w:rPr>
          <w:b/>
        </w:rPr>
      </w:pPr>
      <w:r>
        <w:rPr>
          <w:b/>
        </w:rPr>
        <w:t>Silt Fence</w:t>
      </w:r>
    </w:p>
    <w:p w:rsidR="005A3CA8" w:rsidRDefault="005A3CA8" w:rsidP="005A3CA8">
      <w:pPr>
        <w:rPr>
          <w:iCs/>
        </w:rPr>
      </w:pPr>
    </w:p>
    <w:p w:rsidR="005A3CA8" w:rsidRPr="006A080E" w:rsidRDefault="005A3CA8" w:rsidP="005A3CA8">
      <w:pPr>
        <w:ind w:left="1440" w:firstLine="720"/>
        <w:rPr>
          <w:iCs/>
        </w:rPr>
      </w:pPr>
      <w:r w:rsidRPr="006A080E">
        <w:rPr>
          <w:iCs/>
        </w:rPr>
        <w:t>The following is added:</w:t>
      </w:r>
    </w:p>
    <w:p w:rsidR="005A3CA8" w:rsidRPr="006A080E" w:rsidRDefault="005A3CA8" w:rsidP="005A3CA8">
      <w:pPr>
        <w:rPr>
          <w:iCs/>
        </w:rPr>
      </w:pPr>
    </w:p>
    <w:p w:rsidR="005A3CA8" w:rsidRDefault="005A3CA8" w:rsidP="005A3CA8">
      <w:pPr>
        <w:ind w:left="2160"/>
        <w:rPr>
          <w:iCs/>
        </w:rPr>
      </w:pPr>
      <w:r w:rsidRPr="006A080E">
        <w:rPr>
          <w:iCs/>
        </w:rPr>
        <w:t>Install heavy duty silt fence with geotextile securely buried in the existing soil.  Join sections of the geotextile so that they work effectively as a continuous fence.  Install fence posts at a slight angle toward the anticipated runoff source.  Install orange or black color heavy duty silt fence in locations as shown in the Plans.  Do not substitute the colors orange for black or black for orange.</w:t>
      </w:r>
    </w:p>
    <w:p w:rsidR="005A3CA8" w:rsidRPr="002A4A39" w:rsidRDefault="005A3CA8" w:rsidP="005A3CA8"/>
    <w:p w:rsidR="005A3CA8" w:rsidRPr="0025309D" w:rsidRDefault="00BB7F12" w:rsidP="005A3CA8">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2009SS-02</w:t>
      </w:r>
    </w:p>
    <w:p w:rsidR="00893CCA" w:rsidRDefault="00893CCA" w:rsidP="00893CCA">
      <w:pPr>
        <w:rPr>
          <w:i/>
          <w:iCs/>
        </w:rPr>
      </w:pPr>
    </w:p>
    <w:p w:rsidR="00893CCA" w:rsidRPr="00893CCA" w:rsidRDefault="00893CCA" w:rsidP="00893CCA">
      <w:pPr>
        <w:rPr>
          <w:iCs/>
        </w:rPr>
      </w:pPr>
      <w:r w:rsidRPr="00893CCA">
        <w:rPr>
          <w:iCs/>
        </w:rPr>
        <w:t>The following subparagraphs are added:</w:t>
      </w:r>
    </w:p>
    <w:p w:rsidR="005A3CA8" w:rsidRDefault="005A3CA8" w:rsidP="005A3CA8">
      <w:pPr>
        <w:ind w:left="2160" w:hanging="720"/>
      </w:pPr>
    </w:p>
    <w:p w:rsidR="005A3CA8" w:rsidRPr="00BB7F12" w:rsidRDefault="005A3CA8" w:rsidP="00CF68CC">
      <w:pPr>
        <w:numPr>
          <w:ilvl w:val="0"/>
          <w:numId w:val="77"/>
        </w:numPr>
        <w:pBdr>
          <w:bottom w:val="double" w:sz="4" w:space="1" w:color="auto"/>
        </w:pBdr>
        <w:ind w:left="2160" w:hanging="720"/>
        <w:rPr>
          <w:b/>
          <w:bCs/>
        </w:rPr>
      </w:pPr>
      <w:r w:rsidRPr="00BB7F12">
        <w:rPr>
          <w:b/>
          <w:bCs/>
        </w:rPr>
        <w:t>Floating Turbidity Barriers</w:t>
      </w:r>
    </w:p>
    <w:p w:rsidR="00BB7F12" w:rsidRDefault="00BB7F12" w:rsidP="00BB7F12">
      <w:pPr>
        <w:ind w:left="1440"/>
      </w:pPr>
    </w:p>
    <w:p w:rsidR="005A3CA8" w:rsidRPr="0002769D" w:rsidRDefault="005A3CA8" w:rsidP="005A3CA8">
      <w:pPr>
        <w:ind w:left="2160"/>
      </w:pPr>
      <w:r w:rsidRPr="0002769D">
        <w:t>Floating turbidity barriers, consisting of ten (10) mil thick polyethylene plastic sheets suspended from floats, shall be installed in streams or other watercourses to intercept silt outletting from drainage pipes or caused by construction operations within the waterways.</w:t>
      </w:r>
    </w:p>
    <w:p w:rsidR="005A3CA8" w:rsidRPr="0002769D" w:rsidRDefault="005A3CA8" w:rsidP="005A3CA8">
      <w:pPr>
        <w:ind w:left="2160" w:hanging="720"/>
      </w:pPr>
    </w:p>
    <w:p w:rsidR="005A3CA8" w:rsidRDefault="005A3CA8" w:rsidP="005A3CA8">
      <w:pPr>
        <w:ind w:left="2160"/>
      </w:pPr>
      <w:r w:rsidRPr="0002769D">
        <w:t>Barriers shall be located 50 feet from the point of discharge of drainage pipes or from construction operations affecting the waterways.  The barriers shall extend across the entire waterway or radially from the shore line.</w:t>
      </w:r>
    </w:p>
    <w:p w:rsidR="005A3CA8" w:rsidRPr="00BB7F12" w:rsidRDefault="005A3CA8" w:rsidP="005A3CA8">
      <w:pPr>
        <w:ind w:left="2160"/>
        <w:rPr>
          <w:b/>
        </w:rPr>
      </w:pPr>
    </w:p>
    <w:p w:rsidR="005A3CA8" w:rsidRPr="00BB7F12" w:rsidRDefault="005A3CA8" w:rsidP="00CF68CC">
      <w:pPr>
        <w:numPr>
          <w:ilvl w:val="0"/>
          <w:numId w:val="77"/>
        </w:numPr>
        <w:pBdr>
          <w:bottom w:val="double" w:sz="4" w:space="1" w:color="auto"/>
        </w:pBdr>
        <w:ind w:left="2160" w:hanging="720"/>
        <w:rPr>
          <w:b/>
        </w:rPr>
      </w:pPr>
      <w:r w:rsidRPr="00BB7F12">
        <w:rPr>
          <w:b/>
        </w:rPr>
        <w:t>Temporary Stone Outlet Sediment Traps</w:t>
      </w:r>
    </w:p>
    <w:p w:rsidR="00BB7F12" w:rsidRPr="005A3CA8" w:rsidRDefault="00BB7F12" w:rsidP="00BB7F12">
      <w:pPr>
        <w:ind w:left="1440"/>
      </w:pPr>
    </w:p>
    <w:p w:rsidR="005A3CA8" w:rsidRPr="0002769D" w:rsidRDefault="005A3CA8" w:rsidP="00BB7F12">
      <w:pPr>
        <w:ind w:left="2160"/>
      </w:pPr>
      <w:r w:rsidRPr="0002769D">
        <w:t>Temporary stone outlet sediment traps, consisting of temporary basins and riprap spillways, shall be constructed within existing, proposed, and temporary ditches.</w:t>
      </w:r>
    </w:p>
    <w:p w:rsidR="005A3CA8" w:rsidRPr="0002769D" w:rsidRDefault="005A3CA8" w:rsidP="005A3CA8"/>
    <w:p w:rsidR="005A3CA8" w:rsidRPr="0002769D" w:rsidRDefault="005A3CA8" w:rsidP="00BB7F12">
      <w:pPr>
        <w:tabs>
          <w:tab w:val="left" w:pos="2160"/>
        </w:tabs>
        <w:ind w:left="2160"/>
      </w:pPr>
      <w:r w:rsidRPr="0002769D">
        <w:t>The spillways shall consist of riprap stones conforming to the requirements for Type C Stone.  Type B Stone shall be placed immediately upgrade of the spillways.</w:t>
      </w:r>
    </w:p>
    <w:p w:rsidR="005A3CA8" w:rsidRPr="0002769D" w:rsidRDefault="005A3CA8" w:rsidP="005A3CA8"/>
    <w:p w:rsidR="00B41B89" w:rsidRDefault="005A3CA8" w:rsidP="00BB7F12">
      <w:pPr>
        <w:ind w:left="2160"/>
      </w:pPr>
      <w:r w:rsidRPr="0002769D">
        <w:t>The riprap stones and coarse aggregate shall be placed on geotextile fabric which</w:t>
      </w:r>
      <w:r w:rsidR="00BB7F12">
        <w:t xml:space="preserve"> </w:t>
      </w:r>
      <w:r w:rsidR="00B41B89" w:rsidRPr="0002769D">
        <w:t>shall be buried in the soil.  When sections of geotextile fabric need to be joined, the sections shall be overlapped a minimum of 18 inches in the direction of flow.</w:t>
      </w:r>
    </w:p>
    <w:p w:rsidR="00893CCA" w:rsidRDefault="00893CCA" w:rsidP="00BB7F12">
      <w:pPr>
        <w:ind w:left="2160"/>
      </w:pPr>
    </w:p>
    <w:p w:rsidR="00893CCA" w:rsidRPr="00893CCA" w:rsidRDefault="00893CCA" w:rsidP="00893CCA">
      <w:pPr>
        <w:pBdr>
          <w:top w:val="dotted" w:sz="4" w:space="1" w:color="FF0000"/>
          <w:left w:val="dotted" w:sz="4" w:space="4" w:color="FF0000"/>
          <w:bottom w:val="dotted" w:sz="4" w:space="1" w:color="FF0000"/>
          <w:right w:val="dotted" w:sz="4" w:space="4" w:color="FF0000"/>
        </w:pBdr>
        <w:rPr>
          <w:iCs/>
          <w:color w:val="FF0000"/>
        </w:rPr>
      </w:pPr>
      <w:bookmarkStart w:id="418" w:name="_Toc235507975"/>
      <w:r w:rsidRPr="00893CCA">
        <w:rPr>
          <w:iCs/>
          <w:color w:val="FF0000"/>
        </w:rPr>
        <w:t>[Include the following in contracts that include inlet filters, inlet sediment traps and construction driveways:]</w:t>
      </w:r>
    </w:p>
    <w:bookmarkEnd w:id="418"/>
    <w:p w:rsidR="00893CCA" w:rsidRPr="00893CCA" w:rsidRDefault="00893CCA" w:rsidP="00563003">
      <w:pPr>
        <w:ind w:left="1440"/>
        <w:rPr>
          <w:b/>
          <w:iCs/>
        </w:rPr>
      </w:pPr>
    </w:p>
    <w:p w:rsidR="00893CCA" w:rsidRPr="00893CCA" w:rsidRDefault="00893CCA" w:rsidP="00893CCA">
      <w:pPr>
        <w:ind w:left="720" w:firstLine="720"/>
        <w:rPr>
          <w:iCs/>
        </w:rPr>
      </w:pPr>
      <w:r w:rsidRPr="00893CCA">
        <w:rPr>
          <w:b/>
          <w:iCs/>
        </w:rPr>
        <w:t xml:space="preserve">(P)  </w:t>
      </w:r>
      <w:r w:rsidRPr="00893CCA">
        <w:rPr>
          <w:iCs/>
        </w:rPr>
        <w:t>Inlet Filters.</w:t>
      </w:r>
    </w:p>
    <w:p w:rsidR="00893CCA" w:rsidRPr="00893CCA" w:rsidRDefault="00893CCA" w:rsidP="00563003">
      <w:pPr>
        <w:ind w:left="1440"/>
        <w:rPr>
          <w:iCs/>
        </w:rPr>
      </w:pPr>
    </w:p>
    <w:p w:rsidR="00893CCA" w:rsidRPr="00893CCA" w:rsidRDefault="00893CCA" w:rsidP="00563003">
      <w:pPr>
        <w:ind w:left="1800"/>
        <w:rPr>
          <w:iCs/>
        </w:rPr>
      </w:pPr>
      <w:r w:rsidRPr="00893CCA">
        <w:rPr>
          <w:iCs/>
        </w:rPr>
        <w:t>Provide Type 1 and Type 2 Inlet Filters as follows:</w:t>
      </w:r>
    </w:p>
    <w:p w:rsidR="00893CCA" w:rsidRPr="00893CCA" w:rsidRDefault="00893CCA" w:rsidP="00CF68CC">
      <w:pPr>
        <w:widowControl/>
        <w:numPr>
          <w:ilvl w:val="2"/>
          <w:numId w:val="78"/>
        </w:numPr>
        <w:spacing w:before="100" w:beforeAutospacing="1" w:after="240"/>
        <w:rPr>
          <w:iCs/>
        </w:rPr>
      </w:pPr>
      <w:r w:rsidRPr="00893CCA">
        <w:rPr>
          <w:b/>
          <w:bCs/>
          <w:iCs/>
        </w:rPr>
        <w:t xml:space="preserve">Type 1. </w:t>
      </w:r>
      <w:r w:rsidRPr="00893CCA">
        <w:rPr>
          <w:iCs/>
        </w:rPr>
        <w:t xml:space="preserve">For new inlet structures, mold welded steel wire fabric around the inlet frames and grates, or inlet structures, and extend a minimum of 6 inches down each side of the new structures. Secure geotextile to the welded wire fabric. Place Coarse Aggregate, Size No. 2 against the inlet structures to hold the inlet filter in place. </w:t>
      </w:r>
      <w:r w:rsidRPr="00893CCA">
        <w:rPr>
          <w:iCs/>
        </w:rPr>
        <w:br/>
      </w:r>
      <w:r w:rsidRPr="00893CCA">
        <w:rPr>
          <w:iCs/>
        </w:rPr>
        <w:br/>
        <w:t xml:space="preserve">For existing inlet structures, place geotextile under the grates, over the curb pieces, and extend a minimum of 6 inches beyond. Place Coarse Aggregate, Size No. 2 behind each curb piece and on the geotextile to secure the fabric in place. </w:t>
      </w:r>
      <w:r w:rsidRPr="00893CCA">
        <w:rPr>
          <w:iCs/>
        </w:rPr>
        <w:br/>
      </w:r>
      <w:r w:rsidRPr="00893CCA">
        <w:rPr>
          <w:iCs/>
        </w:rPr>
        <w:br/>
        <w:t xml:space="preserve">For existing or new inlets with curb pieces, wrap the geotextile around a piece of lumber. Place the lumber against the vertical opening to allow for flood overflow. </w:t>
      </w:r>
      <w:r w:rsidRPr="00893CCA">
        <w:rPr>
          <w:iCs/>
        </w:rPr>
        <w:br/>
      </w:r>
      <w:r w:rsidRPr="00F3526F">
        <w:rPr>
          <w:i/>
          <w:iCs/>
        </w:rPr>
        <w:br/>
      </w:r>
      <w:r w:rsidRPr="00893CCA">
        <w:rPr>
          <w:iCs/>
        </w:rPr>
        <w:t>Remove inlet filters within 12 hours of a paving operation.</w:t>
      </w:r>
    </w:p>
    <w:p w:rsidR="00893CCA" w:rsidRPr="00893CCA" w:rsidRDefault="00893CCA" w:rsidP="00CF68CC">
      <w:pPr>
        <w:widowControl/>
        <w:numPr>
          <w:ilvl w:val="2"/>
          <w:numId w:val="78"/>
        </w:numPr>
        <w:spacing w:before="100" w:beforeAutospacing="1" w:after="240"/>
        <w:rPr>
          <w:iCs/>
        </w:rPr>
      </w:pPr>
      <w:r w:rsidRPr="00893CCA">
        <w:rPr>
          <w:b/>
          <w:bCs/>
          <w:iCs/>
        </w:rPr>
        <w:t xml:space="preserve">Type 2. </w:t>
      </w:r>
      <w:r w:rsidRPr="00893CCA">
        <w:rPr>
          <w:iCs/>
        </w:rPr>
        <w:t>Remove the inlet grate and place the inlet filter in the opening, holding out approximately 6 inches of the filter outside the frame. Replace the inlet grate to hold the filter in place. Empty the filter according to the manufacturer’s recommendations. When removing the filter, ensure that sediment does not enter into the drainage system. Clean out the filter, dispose of the sediment, rinse and return the filter to its original shape, and replace the filter inside the inlet.</w:t>
      </w:r>
    </w:p>
    <w:p w:rsidR="00893CCA" w:rsidRPr="00893CCA" w:rsidRDefault="00893CCA" w:rsidP="00893CCA">
      <w:pPr>
        <w:spacing w:before="100" w:beforeAutospacing="1" w:after="240"/>
        <w:ind w:left="1440"/>
        <w:rPr>
          <w:iCs/>
        </w:rPr>
      </w:pPr>
      <w:r w:rsidRPr="00893CCA">
        <w:rPr>
          <w:iCs/>
        </w:rPr>
        <w:t>(Q)  Inlet Sediment Traps</w:t>
      </w:r>
    </w:p>
    <w:p w:rsidR="00893CCA" w:rsidRPr="00893CCA" w:rsidRDefault="00893CCA" w:rsidP="00893CCA">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160" w:hanging="432"/>
        <w:jc w:val="both"/>
        <w:rPr>
          <w:iCs/>
        </w:rPr>
      </w:pPr>
      <w:r w:rsidRPr="00893CCA">
        <w:rPr>
          <w:iCs/>
        </w:rPr>
        <w:tab/>
        <w:t>Inlet Sediment Traps, consisting of silt fence and temporary stone inlets, shall be constructed to control sedimentation at existing and new inlet drainage structures.</w:t>
      </w:r>
    </w:p>
    <w:p w:rsidR="00893CCA" w:rsidRPr="00893CCA" w:rsidRDefault="00893CCA" w:rsidP="00893CCA">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160" w:hanging="432"/>
        <w:jc w:val="both"/>
        <w:rPr>
          <w:iCs/>
        </w:rPr>
      </w:pPr>
    </w:p>
    <w:p w:rsidR="00893CCA" w:rsidRPr="00893CCA" w:rsidRDefault="00893CCA" w:rsidP="00893CCA">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firstLine="432"/>
        <w:jc w:val="both"/>
        <w:rPr>
          <w:iCs/>
        </w:rPr>
      </w:pPr>
      <w:r w:rsidRPr="00893CCA">
        <w:rPr>
          <w:iCs/>
        </w:rPr>
        <w:t xml:space="preserve">The silt fence shall consist of geotextile fabric whose width shall be at least 3 feet </w:t>
      </w:r>
    </w:p>
    <w:p w:rsidR="00893CCA" w:rsidRPr="00893CCA" w:rsidRDefault="00893CCA" w:rsidP="00893CCA">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160"/>
        <w:jc w:val="both"/>
        <w:rPr>
          <w:iCs/>
        </w:rPr>
      </w:pPr>
      <w:r w:rsidRPr="00893CCA">
        <w:rPr>
          <w:iCs/>
        </w:rPr>
        <w:t>to provide for a 2-feet high fence after 1 foot of fabric is buried in the existing soil.  Sections of fabric shall be overlapped a minimum of 1 foot - 6 inches then joined in such a manner that, when in operation, the sections work effectively as a continuous fence.  The silt fence shall be installed around the drainage structure and meet into the stone inlets.  Fence posts shall be installed at a slight angle toward the anticipated flow.</w:t>
      </w:r>
    </w:p>
    <w:p w:rsidR="00893CCA" w:rsidRPr="00893CCA" w:rsidRDefault="00893CCA" w:rsidP="00893CCA">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160"/>
        <w:jc w:val="both"/>
        <w:rPr>
          <w:iCs/>
        </w:rPr>
      </w:pPr>
    </w:p>
    <w:p w:rsidR="00893CCA" w:rsidRPr="00893CCA" w:rsidRDefault="00893CCA" w:rsidP="00893CCA">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160"/>
        <w:jc w:val="both"/>
        <w:rPr>
          <w:iCs/>
        </w:rPr>
      </w:pPr>
      <w:r w:rsidRPr="00893CCA">
        <w:rPr>
          <w:iCs/>
        </w:rPr>
        <w:t>The temporary stone inlets, consisting of temporary stone, Grade ‘B’, shall be placed in each flow line upgrade of the inlet structure.  The coarse aggregate shall be placed on geotextile fabric that shall be buried in the soil.  When sections of geotextile fabric need to be joined, the</w:t>
      </w:r>
      <w:r w:rsidRPr="00F3526F">
        <w:rPr>
          <w:i/>
          <w:iCs/>
        </w:rPr>
        <w:t xml:space="preserve"> </w:t>
      </w:r>
      <w:r w:rsidRPr="00893CCA">
        <w:rPr>
          <w:iCs/>
        </w:rPr>
        <w:t>sections shall be overlapped a minimum of 1 foot - 6 inches in the direction of flow.</w:t>
      </w:r>
    </w:p>
    <w:p w:rsidR="00893CCA" w:rsidRPr="00893CCA" w:rsidRDefault="00893CCA" w:rsidP="00893CCA">
      <w:pPr>
        <w:spacing w:before="100" w:beforeAutospacing="1" w:after="240"/>
        <w:rPr>
          <w:b/>
          <w:bCs/>
          <w:iCs/>
        </w:rPr>
      </w:pPr>
      <w:r w:rsidRPr="00893CCA">
        <w:rPr>
          <w:rFonts w:ascii="Verdana" w:hAnsi="Verdana"/>
          <w:b/>
          <w:bCs/>
          <w:iCs/>
        </w:rPr>
        <w:tab/>
      </w:r>
      <w:r w:rsidRPr="00893CCA">
        <w:rPr>
          <w:b/>
          <w:bCs/>
          <w:iCs/>
        </w:rPr>
        <w:tab/>
        <w:t>(R)  Construction Driveway</w:t>
      </w:r>
    </w:p>
    <w:p w:rsidR="00893CCA" w:rsidRPr="00893CCA" w:rsidRDefault="00893CCA" w:rsidP="00893CCA">
      <w:pPr>
        <w:tabs>
          <w:tab w:val="left" w:leader="dot" w:pos="7380"/>
        </w:tabs>
        <w:spacing w:before="100" w:beforeAutospacing="1" w:after="240"/>
        <w:ind w:left="2160"/>
      </w:pPr>
      <w:r w:rsidRPr="00893CCA">
        <w:rPr>
          <w:iCs/>
        </w:rPr>
        <w:lastRenderedPageBreak/>
        <w:t>To minimize tracking of dirt and other materials onto existing roadways, provide a construction driveway at each location where vehicles exit the work site as approved by the Engineer. Construct driveways using temporary stone, Grade ‘B’ placed on geotextile. Ensure that the driveway is at least 15 feet wide. The Contractor may make driveways wider if approved by the Engineer. Maintain the driveway by top dressing or by excavating and top dressing, as directed by the Engineer, with additional temporary stone, Grade ‘B’. When the driveway is no longer required, remove the driveway, backfill to the adjacent</w:t>
      </w:r>
      <w:r>
        <w:rPr>
          <w:iCs/>
        </w:rPr>
        <w:t xml:space="preserve"> </w:t>
      </w:r>
      <w:r w:rsidRPr="00893CCA">
        <w:rPr>
          <w:iCs/>
        </w:rPr>
        <w:t>ground elevation, and restore the disturbed area to the original condition</w:t>
      </w:r>
      <w:r w:rsidRPr="00893CCA">
        <w:t>.</w:t>
      </w:r>
    </w:p>
    <w:p w:rsidR="00DE2E57" w:rsidRPr="00DE2E57" w:rsidRDefault="00E220D8" w:rsidP="00563003">
      <w:pPr>
        <w:pStyle w:val="Heading3"/>
      </w:pPr>
      <w:bookmarkStart w:id="419" w:name="_Toc229306520"/>
      <w:bookmarkStart w:id="420" w:name="_Toc317166995"/>
      <w:bookmarkStart w:id="421" w:name="_Toc473552617"/>
      <w:r>
        <w:t>208.04</w:t>
      </w:r>
      <w:r w:rsidRPr="00DE2E57">
        <w:tab/>
      </w:r>
      <w:r w:rsidRPr="00927CE8">
        <w:t>Measurement</w:t>
      </w:r>
      <w:bookmarkEnd w:id="416"/>
      <w:bookmarkEnd w:id="417"/>
      <w:bookmarkEnd w:id="419"/>
      <w:bookmarkEnd w:id="420"/>
      <w:bookmarkEnd w:id="421"/>
    </w:p>
    <w:p w:rsidR="006A080E" w:rsidRDefault="006A080E" w:rsidP="007E08B0">
      <w:pPr>
        <w:ind w:left="1440"/>
      </w:pPr>
      <w:r>
        <w:t>The following is added:</w:t>
      </w:r>
    </w:p>
    <w:p w:rsidR="006A080E" w:rsidRDefault="006A080E" w:rsidP="007E08B0">
      <w:pPr>
        <w:ind w:left="1440"/>
      </w:pPr>
    </w:p>
    <w:p w:rsidR="00DE2E57" w:rsidRDefault="00DE2E57" w:rsidP="007E08B0">
      <w:pPr>
        <w:ind w:left="1440"/>
      </w:pPr>
      <w:r w:rsidRPr="007E08B0">
        <w:t>Floating Turbidity Barriers will be measured by the linear foot.</w:t>
      </w:r>
    </w:p>
    <w:p w:rsidR="007E08B0" w:rsidRPr="007E08B0" w:rsidRDefault="007E08B0" w:rsidP="007E08B0">
      <w:pPr>
        <w:ind w:left="1440"/>
      </w:pPr>
    </w:p>
    <w:p w:rsidR="00DE2E57" w:rsidRDefault="00DE2E57" w:rsidP="007E08B0">
      <w:pPr>
        <w:ind w:left="1440"/>
      </w:pPr>
      <w:r w:rsidRPr="007E08B0">
        <w:t>Temporary Stone Outlet Sediment Traps of the various sizes will be measured by the number of each.</w:t>
      </w:r>
    </w:p>
    <w:p w:rsidR="00BB7F12" w:rsidRPr="001F2CDF" w:rsidRDefault="00BB7F12" w:rsidP="00BB7F12">
      <w:pPr>
        <w:pStyle w:val="RedLinewLines"/>
        <w:pBdr>
          <w:top w:val="dotted" w:sz="4" w:space="3" w:color="008000"/>
          <w:left w:val="dotted" w:sz="4" w:space="4" w:color="008000"/>
          <w:bottom w:val="dotted" w:sz="4" w:space="3" w:color="008000"/>
          <w:right w:val="dotted" w:sz="4" w:space="4" w:color="008000"/>
        </w:pBdr>
        <w:ind w:hanging="1296"/>
      </w:pPr>
      <w:r w:rsidRPr="005A3CA8">
        <w:rPr>
          <w:color w:val="339966"/>
        </w:rPr>
        <w:t>Begin DCA 2009SS-02</w:t>
      </w:r>
    </w:p>
    <w:p w:rsidR="00BB7F12" w:rsidRDefault="00BB7F12" w:rsidP="00BB7F12">
      <w:pPr>
        <w:pStyle w:val="RedLinewLines"/>
        <w:ind w:left="0"/>
      </w:pPr>
      <w:r>
        <w:t>[Include the following for contracts that include Heavy Duty Silt Fence]</w:t>
      </w:r>
    </w:p>
    <w:p w:rsidR="006A080E" w:rsidRDefault="006A080E" w:rsidP="007E08B0">
      <w:pPr>
        <w:ind w:left="1440"/>
      </w:pPr>
    </w:p>
    <w:p w:rsidR="006A080E" w:rsidRDefault="006A080E" w:rsidP="006A080E">
      <w:pPr>
        <w:ind w:left="1440"/>
        <w:rPr>
          <w:iCs/>
        </w:rPr>
      </w:pPr>
      <w:r w:rsidRPr="006A080E">
        <w:rPr>
          <w:iCs/>
        </w:rPr>
        <w:t>Heavy duty silt fence of the color specified will be measured by the linear foot.</w:t>
      </w:r>
    </w:p>
    <w:p w:rsidR="00893CCA" w:rsidRPr="00893CCA" w:rsidRDefault="00893CCA" w:rsidP="00893CCA">
      <w:pPr>
        <w:ind w:left="1440"/>
        <w:rPr>
          <w:iCs/>
        </w:rPr>
      </w:pPr>
      <w:r w:rsidRPr="00893CCA">
        <w:rPr>
          <w:iCs/>
        </w:rPr>
        <w:t>Inlet Filters, Type 1 will be measured by the square foot.</w:t>
      </w:r>
    </w:p>
    <w:p w:rsidR="00893CCA" w:rsidRPr="00893CCA" w:rsidRDefault="00893CCA" w:rsidP="00893CCA">
      <w:pPr>
        <w:ind w:left="1440"/>
        <w:rPr>
          <w:iCs/>
        </w:rPr>
      </w:pPr>
      <w:r w:rsidRPr="00893CCA">
        <w:rPr>
          <w:iCs/>
        </w:rPr>
        <w:t>Inlet Filters, Type 2 will be measured by the number of each.</w:t>
      </w:r>
    </w:p>
    <w:p w:rsidR="00893CCA" w:rsidRPr="00893CCA" w:rsidRDefault="00893CCA" w:rsidP="00893CCA">
      <w:pPr>
        <w:ind w:left="1440"/>
        <w:rPr>
          <w:iCs/>
        </w:rPr>
      </w:pPr>
      <w:r w:rsidRPr="00893CCA">
        <w:rPr>
          <w:iCs/>
        </w:rPr>
        <w:t>Inlet Sediment Traps will be measured by the number of each.</w:t>
      </w:r>
    </w:p>
    <w:p w:rsidR="00893CCA" w:rsidRPr="00893CCA" w:rsidRDefault="00893CCA" w:rsidP="00893CCA">
      <w:pPr>
        <w:ind w:left="1440"/>
        <w:rPr>
          <w:iCs/>
        </w:rPr>
      </w:pPr>
      <w:r w:rsidRPr="00893CCA">
        <w:rPr>
          <w:iCs/>
        </w:rPr>
        <w:t>Construction Driveway will be measured by the weight of the stone furnished and placed.</w:t>
      </w:r>
    </w:p>
    <w:p w:rsidR="00DE2E57" w:rsidRPr="00DE2E57" w:rsidRDefault="00E220D8" w:rsidP="00563003">
      <w:pPr>
        <w:pStyle w:val="Heading3"/>
      </w:pPr>
      <w:bookmarkStart w:id="422" w:name="_Toc73107147"/>
      <w:bookmarkStart w:id="423" w:name="_Toc77561634"/>
      <w:bookmarkStart w:id="424" w:name="_Toc229306521"/>
      <w:bookmarkStart w:id="425" w:name="_Toc317166996"/>
      <w:bookmarkStart w:id="426" w:name="_Toc473552618"/>
      <w:r>
        <w:t>208.05</w:t>
      </w:r>
      <w:r w:rsidRPr="00DE2E57">
        <w:tab/>
      </w:r>
      <w:r w:rsidRPr="00927CE8">
        <w:t>Payment</w:t>
      </w:r>
      <w:bookmarkEnd w:id="422"/>
      <w:bookmarkEnd w:id="423"/>
      <w:bookmarkEnd w:id="424"/>
      <w:bookmarkEnd w:id="425"/>
      <w:bookmarkEnd w:id="426"/>
    </w:p>
    <w:p w:rsidR="0096654E" w:rsidRDefault="0096654E" w:rsidP="0096654E">
      <w:pPr>
        <w:ind w:left="1440"/>
      </w:pPr>
      <w:r>
        <w:t>The following is removed:</w:t>
      </w:r>
    </w:p>
    <w:p w:rsidR="0096654E" w:rsidRDefault="0096654E" w:rsidP="0096654E"/>
    <w:tbl>
      <w:tblPr>
        <w:tblW w:w="8370" w:type="dxa"/>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4950"/>
        <w:gridCol w:w="1800"/>
      </w:tblGrid>
      <w:tr w:rsidR="0096654E" w:rsidRPr="00D61CEC" w:rsidTr="0096654E">
        <w:tc>
          <w:tcPr>
            <w:tcW w:w="1620" w:type="dxa"/>
            <w:tcBorders>
              <w:top w:val="nil"/>
              <w:left w:val="nil"/>
              <w:bottom w:val="nil"/>
              <w:right w:val="nil"/>
            </w:tcBorders>
          </w:tcPr>
          <w:p w:rsidR="0096654E" w:rsidRPr="00D61CEC" w:rsidRDefault="0096654E" w:rsidP="00762374">
            <w:pPr>
              <w:pStyle w:val="PayUnit"/>
            </w:pPr>
          </w:p>
        </w:tc>
        <w:tc>
          <w:tcPr>
            <w:tcW w:w="4950" w:type="dxa"/>
            <w:tcBorders>
              <w:top w:val="nil"/>
              <w:left w:val="nil"/>
              <w:bottom w:val="double" w:sz="4" w:space="0" w:color="auto"/>
              <w:right w:val="nil"/>
            </w:tcBorders>
            <w:vAlign w:val="center"/>
          </w:tcPr>
          <w:p w:rsidR="0096654E" w:rsidRPr="00D61CEC" w:rsidRDefault="0096654E" w:rsidP="00762374">
            <w:pPr>
              <w:pStyle w:val="PayUnit"/>
            </w:pPr>
            <w:r w:rsidRPr="00D61CEC">
              <w:t>PAY ITEM</w:t>
            </w:r>
          </w:p>
        </w:tc>
        <w:tc>
          <w:tcPr>
            <w:tcW w:w="1800" w:type="dxa"/>
            <w:tcBorders>
              <w:top w:val="nil"/>
              <w:left w:val="nil"/>
              <w:bottom w:val="double" w:sz="4" w:space="0" w:color="auto"/>
              <w:right w:val="nil"/>
            </w:tcBorders>
            <w:vAlign w:val="center"/>
          </w:tcPr>
          <w:p w:rsidR="0096654E" w:rsidRPr="00D61CEC" w:rsidRDefault="0096654E" w:rsidP="00762374">
            <w:pPr>
              <w:pStyle w:val="PayUnit"/>
              <w:jc w:val="center"/>
            </w:pPr>
            <w:r w:rsidRPr="00D61CEC">
              <w:t>PAY UNIT</w:t>
            </w:r>
          </w:p>
        </w:tc>
      </w:tr>
      <w:tr w:rsidR="0096654E" w:rsidRPr="00D61CEC" w:rsidTr="0096654E">
        <w:tc>
          <w:tcPr>
            <w:tcW w:w="1620" w:type="dxa"/>
            <w:tcBorders>
              <w:top w:val="nil"/>
              <w:left w:val="nil"/>
              <w:bottom w:val="nil"/>
              <w:right w:val="nil"/>
            </w:tcBorders>
          </w:tcPr>
          <w:p w:rsidR="0096654E" w:rsidRPr="0096654E" w:rsidRDefault="0096654E" w:rsidP="00762374">
            <w:pPr>
              <w:tabs>
                <w:tab w:val="right" w:leader="dot" w:pos="6012"/>
                <w:tab w:val="left" w:leader="dot" w:pos="6102"/>
              </w:tabs>
              <w:rPr>
                <w:color w:val="339966"/>
                <w:szCs w:val="22"/>
              </w:rPr>
            </w:pPr>
          </w:p>
        </w:tc>
        <w:tc>
          <w:tcPr>
            <w:tcW w:w="4950" w:type="dxa"/>
            <w:tcBorders>
              <w:top w:val="nil"/>
              <w:left w:val="nil"/>
              <w:bottom w:val="nil"/>
              <w:right w:val="nil"/>
            </w:tcBorders>
            <w:vAlign w:val="center"/>
          </w:tcPr>
          <w:p w:rsidR="0096654E" w:rsidRDefault="0096654E" w:rsidP="00762374">
            <w:pPr>
              <w:tabs>
                <w:tab w:val="right" w:leader="dot" w:pos="6012"/>
                <w:tab w:val="left" w:leader="dot" w:pos="6102"/>
              </w:tabs>
              <w:rPr>
                <w:szCs w:val="22"/>
              </w:rPr>
            </w:pPr>
            <w:r>
              <w:rPr>
                <w:szCs w:val="22"/>
              </w:rPr>
              <w:t>Heavy Duty Silt Fence</w:t>
            </w:r>
          </w:p>
        </w:tc>
        <w:tc>
          <w:tcPr>
            <w:tcW w:w="1800" w:type="dxa"/>
            <w:tcBorders>
              <w:top w:val="nil"/>
              <w:left w:val="nil"/>
              <w:bottom w:val="nil"/>
              <w:right w:val="nil"/>
            </w:tcBorders>
            <w:vAlign w:val="center"/>
          </w:tcPr>
          <w:p w:rsidR="0096654E" w:rsidRPr="00BE0B65" w:rsidRDefault="0096654E" w:rsidP="00762374">
            <w:pPr>
              <w:jc w:val="center"/>
            </w:pPr>
            <w:r>
              <w:t>Linear Foot</w:t>
            </w:r>
          </w:p>
        </w:tc>
      </w:tr>
    </w:tbl>
    <w:p w:rsidR="0096654E" w:rsidRPr="0025309D" w:rsidRDefault="0096654E" w:rsidP="0096654E">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2009SS-02</w:t>
      </w:r>
    </w:p>
    <w:p w:rsidR="0096654E" w:rsidRDefault="0096654E" w:rsidP="007E08B0">
      <w:pPr>
        <w:ind w:left="1440"/>
      </w:pPr>
    </w:p>
    <w:p w:rsidR="006A080E" w:rsidRDefault="006A080E" w:rsidP="007E08B0">
      <w:pPr>
        <w:ind w:left="1440"/>
      </w:pPr>
      <w:r>
        <w:t>The following is added:</w:t>
      </w:r>
    </w:p>
    <w:p w:rsidR="006A080E" w:rsidRDefault="006A080E" w:rsidP="007E08B0">
      <w:pPr>
        <w:ind w:left="1440"/>
      </w:pPr>
    </w:p>
    <w:p w:rsidR="00DE2E57" w:rsidRDefault="00DE2E57" w:rsidP="007E08B0">
      <w:pPr>
        <w:ind w:left="1440"/>
      </w:pPr>
      <w:r w:rsidRPr="007E08B0">
        <w:t>Payment will be made under:</w:t>
      </w:r>
    </w:p>
    <w:p w:rsidR="007E08B0" w:rsidRDefault="007E08B0" w:rsidP="007E08B0">
      <w:pPr>
        <w:ind w:left="1440"/>
      </w:pPr>
    </w:p>
    <w:tbl>
      <w:tblPr>
        <w:tblW w:w="8370" w:type="dxa"/>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4950"/>
        <w:gridCol w:w="1800"/>
      </w:tblGrid>
      <w:tr w:rsidR="00BB7F12" w:rsidRPr="00D61CEC" w:rsidTr="0016779D">
        <w:tc>
          <w:tcPr>
            <w:tcW w:w="1620" w:type="dxa"/>
            <w:tcBorders>
              <w:top w:val="nil"/>
              <w:left w:val="nil"/>
              <w:bottom w:val="nil"/>
              <w:right w:val="nil"/>
            </w:tcBorders>
          </w:tcPr>
          <w:p w:rsidR="00BB7F12" w:rsidRPr="00D61CEC" w:rsidRDefault="00BB7F12" w:rsidP="005402C4">
            <w:pPr>
              <w:pStyle w:val="PayUnit"/>
            </w:pPr>
          </w:p>
        </w:tc>
        <w:tc>
          <w:tcPr>
            <w:tcW w:w="4950" w:type="dxa"/>
            <w:tcBorders>
              <w:top w:val="nil"/>
              <w:left w:val="nil"/>
              <w:bottom w:val="double" w:sz="4" w:space="0" w:color="auto"/>
              <w:right w:val="nil"/>
            </w:tcBorders>
            <w:vAlign w:val="center"/>
          </w:tcPr>
          <w:p w:rsidR="00BB7F12" w:rsidRPr="00D61CEC" w:rsidRDefault="00BB7F12" w:rsidP="005402C4">
            <w:pPr>
              <w:pStyle w:val="PayUnit"/>
            </w:pPr>
            <w:r w:rsidRPr="00D61CEC">
              <w:t>PAY ITEM</w:t>
            </w:r>
          </w:p>
        </w:tc>
        <w:tc>
          <w:tcPr>
            <w:tcW w:w="1800" w:type="dxa"/>
            <w:tcBorders>
              <w:top w:val="nil"/>
              <w:left w:val="nil"/>
              <w:bottom w:val="double" w:sz="4" w:space="0" w:color="auto"/>
              <w:right w:val="nil"/>
            </w:tcBorders>
            <w:vAlign w:val="center"/>
          </w:tcPr>
          <w:p w:rsidR="00BB7F12" w:rsidRPr="00D61CEC" w:rsidRDefault="00BB7F12" w:rsidP="005402C4">
            <w:pPr>
              <w:pStyle w:val="PayUnit"/>
              <w:jc w:val="center"/>
            </w:pPr>
            <w:r w:rsidRPr="00D61CEC">
              <w:t>PAY UNIT</w:t>
            </w:r>
          </w:p>
        </w:tc>
      </w:tr>
      <w:tr w:rsidR="00BB7F12" w:rsidRPr="00D61CEC" w:rsidTr="0016779D">
        <w:tc>
          <w:tcPr>
            <w:tcW w:w="1620" w:type="dxa"/>
            <w:tcBorders>
              <w:top w:val="nil"/>
              <w:left w:val="nil"/>
              <w:bottom w:val="nil"/>
              <w:right w:val="nil"/>
            </w:tcBorders>
          </w:tcPr>
          <w:p w:rsidR="00BB7F12" w:rsidRDefault="00BB7F12" w:rsidP="007C6466">
            <w:pPr>
              <w:tabs>
                <w:tab w:val="right" w:leader="dot" w:pos="6012"/>
                <w:tab w:val="left" w:leader="dot" w:pos="6102"/>
              </w:tabs>
              <w:rPr>
                <w:szCs w:val="22"/>
              </w:rPr>
            </w:pPr>
          </w:p>
        </w:tc>
        <w:tc>
          <w:tcPr>
            <w:tcW w:w="4950" w:type="dxa"/>
            <w:tcBorders>
              <w:top w:val="double" w:sz="4" w:space="0" w:color="auto"/>
              <w:left w:val="nil"/>
              <w:bottom w:val="nil"/>
              <w:right w:val="nil"/>
            </w:tcBorders>
            <w:vAlign w:val="center"/>
          </w:tcPr>
          <w:p w:rsidR="00BB7F12" w:rsidRPr="00BE0B65" w:rsidRDefault="00BB7F12" w:rsidP="007C6466">
            <w:pPr>
              <w:tabs>
                <w:tab w:val="right" w:leader="dot" w:pos="6012"/>
                <w:tab w:val="left" w:leader="dot" w:pos="6102"/>
              </w:tabs>
              <w:rPr>
                <w:szCs w:val="22"/>
              </w:rPr>
            </w:pPr>
            <w:r>
              <w:rPr>
                <w:szCs w:val="22"/>
              </w:rPr>
              <w:t>Floating Turbitity Barriers</w:t>
            </w:r>
          </w:p>
        </w:tc>
        <w:tc>
          <w:tcPr>
            <w:tcW w:w="1800" w:type="dxa"/>
            <w:tcBorders>
              <w:top w:val="double" w:sz="4" w:space="0" w:color="auto"/>
              <w:left w:val="nil"/>
              <w:bottom w:val="nil"/>
              <w:right w:val="nil"/>
            </w:tcBorders>
            <w:vAlign w:val="center"/>
          </w:tcPr>
          <w:p w:rsidR="00BB7F12" w:rsidRPr="00BE0B65" w:rsidRDefault="00BB7F12" w:rsidP="005402C4">
            <w:pPr>
              <w:jc w:val="center"/>
            </w:pPr>
            <w:r>
              <w:t>Linear Foot</w:t>
            </w:r>
          </w:p>
        </w:tc>
      </w:tr>
      <w:tr w:rsidR="00BB7F12" w:rsidRPr="00D61CEC" w:rsidTr="0016779D">
        <w:tc>
          <w:tcPr>
            <w:tcW w:w="1620" w:type="dxa"/>
            <w:tcBorders>
              <w:top w:val="nil"/>
              <w:left w:val="nil"/>
              <w:bottom w:val="dotted" w:sz="4" w:space="0" w:color="008000"/>
              <w:right w:val="nil"/>
            </w:tcBorders>
          </w:tcPr>
          <w:p w:rsidR="00BB7F12" w:rsidRDefault="00BB7F12" w:rsidP="007C6466">
            <w:pPr>
              <w:tabs>
                <w:tab w:val="right" w:leader="dot" w:pos="6012"/>
                <w:tab w:val="left" w:leader="dot" w:pos="6102"/>
              </w:tabs>
              <w:rPr>
                <w:szCs w:val="22"/>
              </w:rPr>
            </w:pPr>
          </w:p>
        </w:tc>
        <w:tc>
          <w:tcPr>
            <w:tcW w:w="4950" w:type="dxa"/>
            <w:tcBorders>
              <w:top w:val="nil"/>
              <w:left w:val="nil"/>
              <w:bottom w:val="nil"/>
              <w:right w:val="nil"/>
            </w:tcBorders>
            <w:vAlign w:val="center"/>
          </w:tcPr>
          <w:p w:rsidR="00BB7F12" w:rsidRPr="00BE0B65" w:rsidRDefault="00BB7F12" w:rsidP="007C6466">
            <w:pPr>
              <w:tabs>
                <w:tab w:val="right" w:leader="dot" w:pos="6012"/>
                <w:tab w:val="left" w:leader="dot" w:pos="6102"/>
              </w:tabs>
              <w:rPr>
                <w:szCs w:val="22"/>
              </w:rPr>
            </w:pPr>
            <w:r>
              <w:rPr>
                <w:szCs w:val="22"/>
              </w:rPr>
              <w:t>Temporary Stone Outlet Sediment Traps, __’ x __’</w:t>
            </w:r>
            <w:r>
              <w:rPr>
                <w:szCs w:val="22"/>
              </w:rPr>
              <w:tab/>
            </w:r>
          </w:p>
        </w:tc>
        <w:tc>
          <w:tcPr>
            <w:tcW w:w="1800" w:type="dxa"/>
            <w:tcBorders>
              <w:top w:val="nil"/>
              <w:left w:val="nil"/>
              <w:bottom w:val="nil"/>
              <w:right w:val="nil"/>
            </w:tcBorders>
            <w:vAlign w:val="center"/>
          </w:tcPr>
          <w:p w:rsidR="00BB7F12" w:rsidRPr="00BE0B65" w:rsidRDefault="00BB7F12" w:rsidP="005402C4">
            <w:pPr>
              <w:jc w:val="center"/>
            </w:pPr>
            <w:r w:rsidRPr="00BE0B65">
              <w:t>Each</w:t>
            </w:r>
          </w:p>
        </w:tc>
      </w:tr>
      <w:tr w:rsidR="00BB7F12" w:rsidRPr="00D61CEC" w:rsidTr="0016779D">
        <w:tc>
          <w:tcPr>
            <w:tcW w:w="1620" w:type="dxa"/>
            <w:tcBorders>
              <w:top w:val="dotted" w:sz="4" w:space="0" w:color="008000"/>
              <w:left w:val="dotted" w:sz="4" w:space="0" w:color="008000"/>
              <w:bottom w:val="dotted" w:sz="4" w:space="0" w:color="008000"/>
              <w:right w:val="dotted" w:sz="4" w:space="0" w:color="008000"/>
            </w:tcBorders>
          </w:tcPr>
          <w:p w:rsidR="00BB7F12" w:rsidRPr="0096654E" w:rsidRDefault="0096654E" w:rsidP="007C6466">
            <w:pPr>
              <w:tabs>
                <w:tab w:val="right" w:leader="dot" w:pos="6012"/>
                <w:tab w:val="left" w:leader="dot" w:pos="6102"/>
              </w:tabs>
              <w:rPr>
                <w:color w:val="339966"/>
                <w:szCs w:val="22"/>
              </w:rPr>
            </w:pPr>
            <w:r w:rsidRPr="0096654E">
              <w:rPr>
                <w:color w:val="339966"/>
                <w:szCs w:val="22"/>
              </w:rPr>
              <w:t>DCA 2009SS-02</w:t>
            </w:r>
          </w:p>
        </w:tc>
        <w:tc>
          <w:tcPr>
            <w:tcW w:w="4950" w:type="dxa"/>
            <w:tcBorders>
              <w:top w:val="nil"/>
              <w:left w:val="dotted" w:sz="4" w:space="0" w:color="008000"/>
              <w:bottom w:val="nil"/>
              <w:right w:val="nil"/>
            </w:tcBorders>
            <w:vAlign w:val="center"/>
          </w:tcPr>
          <w:p w:rsidR="00BB7F12" w:rsidRDefault="00BB7F12" w:rsidP="007C6466">
            <w:pPr>
              <w:tabs>
                <w:tab w:val="right" w:leader="dot" w:pos="6012"/>
                <w:tab w:val="left" w:leader="dot" w:pos="6102"/>
              </w:tabs>
              <w:rPr>
                <w:szCs w:val="22"/>
              </w:rPr>
            </w:pPr>
            <w:r>
              <w:rPr>
                <w:szCs w:val="22"/>
              </w:rPr>
              <w:t>Heavy Duty Silt Fence, (Orange or Black)</w:t>
            </w:r>
          </w:p>
        </w:tc>
        <w:tc>
          <w:tcPr>
            <w:tcW w:w="1800" w:type="dxa"/>
            <w:tcBorders>
              <w:top w:val="nil"/>
              <w:left w:val="nil"/>
              <w:bottom w:val="nil"/>
              <w:right w:val="nil"/>
            </w:tcBorders>
            <w:vAlign w:val="center"/>
          </w:tcPr>
          <w:p w:rsidR="00BB7F12" w:rsidRPr="00BE0B65" w:rsidRDefault="00BB7F12" w:rsidP="005402C4">
            <w:pPr>
              <w:jc w:val="center"/>
            </w:pPr>
            <w:r>
              <w:t>Linear Foot</w:t>
            </w:r>
          </w:p>
        </w:tc>
      </w:tr>
      <w:tr w:rsidR="0016779D" w:rsidRPr="00D61CEC" w:rsidTr="0016779D">
        <w:tc>
          <w:tcPr>
            <w:tcW w:w="1620" w:type="dxa"/>
            <w:tcBorders>
              <w:top w:val="dotted" w:sz="4" w:space="0" w:color="008000"/>
              <w:left w:val="dotted" w:sz="4" w:space="0" w:color="008000"/>
              <w:bottom w:val="dotted" w:sz="4" w:space="0" w:color="008000"/>
              <w:right w:val="dotted" w:sz="4" w:space="0" w:color="008000"/>
            </w:tcBorders>
          </w:tcPr>
          <w:p w:rsidR="0016779D" w:rsidRPr="0096654E" w:rsidRDefault="0016779D" w:rsidP="007C6466">
            <w:pPr>
              <w:tabs>
                <w:tab w:val="right" w:leader="dot" w:pos="6012"/>
                <w:tab w:val="left" w:leader="dot" w:pos="6102"/>
              </w:tabs>
              <w:rPr>
                <w:color w:val="339966"/>
                <w:szCs w:val="22"/>
              </w:rPr>
            </w:pPr>
            <w:r>
              <w:rPr>
                <w:color w:val="339966"/>
                <w:szCs w:val="22"/>
              </w:rPr>
              <w:t>DCA 2009SS-</w:t>
            </w:r>
            <w:r w:rsidR="00004DBA">
              <w:rPr>
                <w:color w:val="339966"/>
                <w:szCs w:val="22"/>
              </w:rPr>
              <w:t>15</w:t>
            </w:r>
          </w:p>
        </w:tc>
        <w:tc>
          <w:tcPr>
            <w:tcW w:w="4950" w:type="dxa"/>
            <w:tcBorders>
              <w:top w:val="nil"/>
              <w:left w:val="dotted" w:sz="4" w:space="0" w:color="008000"/>
              <w:bottom w:val="nil"/>
              <w:right w:val="nil"/>
            </w:tcBorders>
            <w:vAlign w:val="center"/>
          </w:tcPr>
          <w:p w:rsidR="0016779D" w:rsidRDefault="0016779D" w:rsidP="007C6466">
            <w:pPr>
              <w:tabs>
                <w:tab w:val="right" w:leader="dot" w:pos="6012"/>
                <w:tab w:val="left" w:leader="dot" w:pos="6102"/>
              </w:tabs>
              <w:rPr>
                <w:szCs w:val="22"/>
              </w:rPr>
            </w:pPr>
            <w:r w:rsidRPr="00701ED1">
              <w:rPr>
                <w:iCs/>
              </w:rPr>
              <w:t>Inlet Filter, Type 1</w:t>
            </w:r>
          </w:p>
        </w:tc>
        <w:tc>
          <w:tcPr>
            <w:tcW w:w="1800" w:type="dxa"/>
            <w:tcBorders>
              <w:top w:val="nil"/>
              <w:left w:val="nil"/>
              <w:bottom w:val="nil"/>
              <w:right w:val="nil"/>
            </w:tcBorders>
            <w:vAlign w:val="center"/>
          </w:tcPr>
          <w:p w:rsidR="0016779D" w:rsidRDefault="0016779D" w:rsidP="005402C4">
            <w:pPr>
              <w:jc w:val="center"/>
            </w:pPr>
            <w:r w:rsidRPr="00701ED1">
              <w:rPr>
                <w:iCs/>
              </w:rPr>
              <w:t>Square Foot</w:t>
            </w:r>
          </w:p>
        </w:tc>
      </w:tr>
      <w:tr w:rsidR="0016779D" w:rsidRPr="00D61CEC" w:rsidTr="0016779D">
        <w:tc>
          <w:tcPr>
            <w:tcW w:w="1620" w:type="dxa"/>
            <w:tcBorders>
              <w:top w:val="dotted" w:sz="4" w:space="0" w:color="008000"/>
              <w:left w:val="dotted" w:sz="4" w:space="0" w:color="008000"/>
              <w:bottom w:val="dotted" w:sz="4" w:space="0" w:color="008000"/>
              <w:right w:val="dotted" w:sz="4" w:space="0" w:color="008000"/>
            </w:tcBorders>
          </w:tcPr>
          <w:p w:rsidR="0016779D" w:rsidRPr="0096654E" w:rsidRDefault="0016779D" w:rsidP="007C6466">
            <w:pPr>
              <w:tabs>
                <w:tab w:val="right" w:leader="dot" w:pos="6012"/>
                <w:tab w:val="left" w:leader="dot" w:pos="6102"/>
              </w:tabs>
              <w:rPr>
                <w:color w:val="339966"/>
                <w:szCs w:val="22"/>
              </w:rPr>
            </w:pPr>
            <w:r>
              <w:rPr>
                <w:color w:val="339966"/>
                <w:szCs w:val="22"/>
              </w:rPr>
              <w:t>DCA 2009SS-</w:t>
            </w:r>
            <w:r w:rsidR="00004DBA">
              <w:rPr>
                <w:color w:val="339966"/>
                <w:szCs w:val="22"/>
              </w:rPr>
              <w:t>15</w:t>
            </w:r>
          </w:p>
        </w:tc>
        <w:tc>
          <w:tcPr>
            <w:tcW w:w="4950" w:type="dxa"/>
            <w:tcBorders>
              <w:top w:val="nil"/>
              <w:left w:val="dotted" w:sz="4" w:space="0" w:color="008000"/>
              <w:bottom w:val="nil"/>
              <w:right w:val="nil"/>
            </w:tcBorders>
            <w:vAlign w:val="center"/>
          </w:tcPr>
          <w:p w:rsidR="0016779D" w:rsidRPr="00701ED1" w:rsidRDefault="0016779D" w:rsidP="007C6466">
            <w:pPr>
              <w:tabs>
                <w:tab w:val="right" w:leader="dot" w:pos="6012"/>
                <w:tab w:val="left" w:leader="dot" w:pos="6102"/>
              </w:tabs>
              <w:rPr>
                <w:iCs/>
              </w:rPr>
            </w:pPr>
            <w:r w:rsidRPr="00701ED1">
              <w:rPr>
                <w:iCs/>
              </w:rPr>
              <w:t>Inlet Filter, Type 2</w:t>
            </w:r>
          </w:p>
        </w:tc>
        <w:tc>
          <w:tcPr>
            <w:tcW w:w="1800" w:type="dxa"/>
            <w:tcBorders>
              <w:top w:val="nil"/>
              <w:left w:val="nil"/>
              <w:bottom w:val="nil"/>
              <w:right w:val="nil"/>
            </w:tcBorders>
            <w:vAlign w:val="center"/>
          </w:tcPr>
          <w:p w:rsidR="0016779D" w:rsidRPr="00701ED1" w:rsidRDefault="0016779D" w:rsidP="005402C4">
            <w:pPr>
              <w:jc w:val="center"/>
              <w:rPr>
                <w:iCs/>
              </w:rPr>
            </w:pPr>
            <w:r w:rsidRPr="00701ED1">
              <w:rPr>
                <w:iCs/>
              </w:rPr>
              <w:t>Each</w:t>
            </w:r>
          </w:p>
        </w:tc>
      </w:tr>
      <w:tr w:rsidR="0016779D" w:rsidRPr="00D61CEC" w:rsidTr="0016779D">
        <w:tc>
          <w:tcPr>
            <w:tcW w:w="1620" w:type="dxa"/>
            <w:tcBorders>
              <w:top w:val="dotted" w:sz="4" w:space="0" w:color="008000"/>
              <w:left w:val="dotted" w:sz="4" w:space="0" w:color="008000"/>
              <w:bottom w:val="dotted" w:sz="4" w:space="0" w:color="008000"/>
              <w:right w:val="dotted" w:sz="4" w:space="0" w:color="008000"/>
            </w:tcBorders>
          </w:tcPr>
          <w:p w:rsidR="0016779D" w:rsidRPr="0096654E" w:rsidRDefault="00004DBA" w:rsidP="007C6466">
            <w:pPr>
              <w:tabs>
                <w:tab w:val="right" w:leader="dot" w:pos="6012"/>
                <w:tab w:val="left" w:leader="dot" w:pos="6102"/>
              </w:tabs>
              <w:rPr>
                <w:color w:val="339966"/>
                <w:szCs w:val="22"/>
              </w:rPr>
            </w:pPr>
            <w:r>
              <w:rPr>
                <w:color w:val="339966"/>
                <w:szCs w:val="22"/>
              </w:rPr>
              <w:lastRenderedPageBreak/>
              <w:t>DCA 2009SS-15</w:t>
            </w:r>
          </w:p>
        </w:tc>
        <w:tc>
          <w:tcPr>
            <w:tcW w:w="4950" w:type="dxa"/>
            <w:tcBorders>
              <w:top w:val="nil"/>
              <w:left w:val="dotted" w:sz="4" w:space="0" w:color="008000"/>
              <w:bottom w:val="nil"/>
              <w:right w:val="nil"/>
            </w:tcBorders>
            <w:vAlign w:val="center"/>
          </w:tcPr>
          <w:p w:rsidR="0016779D" w:rsidRPr="00701ED1" w:rsidRDefault="0016779D" w:rsidP="007C6466">
            <w:pPr>
              <w:tabs>
                <w:tab w:val="right" w:leader="dot" w:pos="6012"/>
                <w:tab w:val="left" w:leader="dot" w:pos="6102"/>
              </w:tabs>
              <w:rPr>
                <w:iCs/>
              </w:rPr>
            </w:pPr>
            <w:r w:rsidRPr="00701ED1">
              <w:rPr>
                <w:iCs/>
              </w:rPr>
              <w:t>Inlet Sediment Traps</w:t>
            </w:r>
          </w:p>
        </w:tc>
        <w:tc>
          <w:tcPr>
            <w:tcW w:w="1800" w:type="dxa"/>
            <w:tcBorders>
              <w:top w:val="nil"/>
              <w:left w:val="nil"/>
              <w:bottom w:val="nil"/>
              <w:right w:val="nil"/>
            </w:tcBorders>
            <w:vAlign w:val="center"/>
          </w:tcPr>
          <w:p w:rsidR="0016779D" w:rsidRPr="00701ED1" w:rsidRDefault="0016779D" w:rsidP="005402C4">
            <w:pPr>
              <w:jc w:val="center"/>
              <w:rPr>
                <w:iCs/>
              </w:rPr>
            </w:pPr>
            <w:r w:rsidRPr="00701ED1">
              <w:rPr>
                <w:iCs/>
              </w:rPr>
              <w:t>Each</w:t>
            </w:r>
          </w:p>
        </w:tc>
      </w:tr>
      <w:tr w:rsidR="0016779D" w:rsidRPr="00D61CEC" w:rsidTr="0016779D">
        <w:tc>
          <w:tcPr>
            <w:tcW w:w="1620" w:type="dxa"/>
            <w:tcBorders>
              <w:top w:val="dotted" w:sz="4" w:space="0" w:color="008000"/>
              <w:left w:val="dotted" w:sz="4" w:space="0" w:color="008000"/>
              <w:bottom w:val="dotted" w:sz="4" w:space="0" w:color="008000"/>
              <w:right w:val="dotted" w:sz="4" w:space="0" w:color="008000"/>
            </w:tcBorders>
          </w:tcPr>
          <w:p w:rsidR="0016779D" w:rsidRPr="0096654E" w:rsidRDefault="00004DBA" w:rsidP="007C6466">
            <w:pPr>
              <w:tabs>
                <w:tab w:val="right" w:leader="dot" w:pos="6012"/>
                <w:tab w:val="left" w:leader="dot" w:pos="6102"/>
              </w:tabs>
              <w:rPr>
                <w:color w:val="339966"/>
                <w:szCs w:val="22"/>
              </w:rPr>
            </w:pPr>
            <w:r>
              <w:rPr>
                <w:color w:val="339966"/>
                <w:szCs w:val="22"/>
              </w:rPr>
              <w:t>DCA 2009SS-15</w:t>
            </w:r>
          </w:p>
        </w:tc>
        <w:tc>
          <w:tcPr>
            <w:tcW w:w="4950" w:type="dxa"/>
            <w:tcBorders>
              <w:top w:val="nil"/>
              <w:left w:val="dotted" w:sz="4" w:space="0" w:color="008000"/>
              <w:bottom w:val="nil"/>
              <w:right w:val="nil"/>
            </w:tcBorders>
            <w:vAlign w:val="center"/>
          </w:tcPr>
          <w:p w:rsidR="0016779D" w:rsidRPr="00701ED1" w:rsidRDefault="0016779D" w:rsidP="007C6466">
            <w:pPr>
              <w:tabs>
                <w:tab w:val="right" w:leader="dot" w:pos="6012"/>
                <w:tab w:val="left" w:leader="dot" w:pos="6102"/>
              </w:tabs>
              <w:rPr>
                <w:iCs/>
              </w:rPr>
            </w:pPr>
            <w:r w:rsidRPr="00701ED1">
              <w:rPr>
                <w:iCs/>
              </w:rPr>
              <w:t>Construction Driveway</w:t>
            </w:r>
          </w:p>
        </w:tc>
        <w:tc>
          <w:tcPr>
            <w:tcW w:w="1800" w:type="dxa"/>
            <w:tcBorders>
              <w:top w:val="nil"/>
              <w:left w:val="nil"/>
              <w:bottom w:val="nil"/>
              <w:right w:val="nil"/>
            </w:tcBorders>
            <w:vAlign w:val="center"/>
          </w:tcPr>
          <w:p w:rsidR="0016779D" w:rsidRPr="00701ED1" w:rsidRDefault="0016779D" w:rsidP="005402C4">
            <w:pPr>
              <w:jc w:val="center"/>
              <w:rPr>
                <w:iCs/>
              </w:rPr>
            </w:pPr>
            <w:r w:rsidRPr="00701ED1">
              <w:rPr>
                <w:iCs/>
              </w:rPr>
              <w:t>Ton</w:t>
            </w:r>
          </w:p>
        </w:tc>
      </w:tr>
    </w:tbl>
    <w:p w:rsidR="00CF56F2" w:rsidRDefault="00CF56F2" w:rsidP="007E08B0">
      <w:pPr>
        <w:ind w:left="1440"/>
      </w:pPr>
    </w:p>
    <w:p w:rsidR="00855869" w:rsidRPr="0025309D" w:rsidRDefault="00F9463B" w:rsidP="00855869">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2009SS-15</w:t>
      </w:r>
    </w:p>
    <w:p w:rsidR="00855869" w:rsidRDefault="00855869" w:rsidP="007E08B0">
      <w:pPr>
        <w:ind w:left="1440"/>
      </w:pPr>
    </w:p>
    <w:p w:rsidR="00D0754A" w:rsidRPr="0025309D" w:rsidRDefault="00D0754A" w:rsidP="00D0754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2010SS-15</w:t>
      </w:r>
    </w:p>
    <w:p w:rsidR="00D0754A" w:rsidRDefault="00D0754A" w:rsidP="007E08B0">
      <w:pPr>
        <w:ind w:left="1440"/>
      </w:pPr>
    </w:p>
    <w:p w:rsidR="00D0754A" w:rsidRDefault="00D0754A" w:rsidP="00563003">
      <w:pPr>
        <w:pStyle w:val="Heading2"/>
      </w:pPr>
      <w:bookmarkStart w:id="427" w:name="_Toc317166997"/>
      <w:bookmarkStart w:id="428" w:name="_Toc473552619"/>
      <w:r>
        <w:t>Section 209 - Subgrade</w:t>
      </w:r>
      <w:bookmarkEnd w:id="427"/>
      <w:bookmarkEnd w:id="428"/>
    </w:p>
    <w:p w:rsidR="00D0754A" w:rsidRPr="00A46B21" w:rsidRDefault="00D0754A" w:rsidP="00563003">
      <w:pPr>
        <w:pStyle w:val="Heading3"/>
      </w:pPr>
      <w:bookmarkStart w:id="429" w:name="_Toc317166998"/>
      <w:bookmarkStart w:id="430" w:name="_Toc473552620"/>
      <w:r>
        <w:t>209</w:t>
      </w:r>
      <w:r w:rsidR="00A87F25">
        <w:t>.03</w:t>
      </w:r>
      <w:r w:rsidR="00A87F25">
        <w:tab/>
      </w:r>
      <w:r w:rsidR="00231C96">
        <w:t>Methods of Construction</w:t>
      </w:r>
      <w:bookmarkEnd w:id="429"/>
      <w:bookmarkEnd w:id="430"/>
    </w:p>
    <w:p w:rsidR="00D0754A" w:rsidRPr="00DB1E99" w:rsidRDefault="00D0754A" w:rsidP="00D0754A">
      <w:pPr>
        <w:pStyle w:val="RedLinewLines"/>
        <w:ind w:left="0"/>
      </w:pPr>
      <w:r w:rsidRPr="00DB1E99">
        <w:rPr>
          <w:iCs/>
        </w:rPr>
        <w:t>[</w:t>
      </w:r>
      <w:r>
        <w:t xml:space="preserve">Include the following </w:t>
      </w:r>
      <w:r w:rsidRPr="00913E42">
        <w:t>for all contracts with subgrade</w:t>
      </w:r>
      <w:r>
        <w:t>:</w:t>
      </w:r>
      <w:r w:rsidRPr="00DB1E99">
        <w:t>]</w:t>
      </w:r>
    </w:p>
    <w:p w:rsidR="00D0754A" w:rsidRDefault="00D0754A" w:rsidP="00D0754A">
      <w:pPr>
        <w:ind w:left="446"/>
        <w:rPr>
          <w:i/>
          <w:highlight w:val="yellow"/>
        </w:rPr>
      </w:pPr>
    </w:p>
    <w:p w:rsidR="00D0754A" w:rsidRPr="00D0754A" w:rsidRDefault="00D0754A" w:rsidP="00D0754A">
      <w:pPr>
        <w:ind w:left="446"/>
      </w:pPr>
      <w:r w:rsidRPr="00D0754A">
        <w:t>In the fourth paragraph, delete the second sentence and replace it with the following:</w:t>
      </w:r>
    </w:p>
    <w:p w:rsidR="00D0754A" w:rsidRPr="00D0754A" w:rsidRDefault="00D0754A" w:rsidP="00D0754A">
      <w:pPr>
        <w:ind w:left="446"/>
      </w:pPr>
    </w:p>
    <w:p w:rsidR="00D0754A" w:rsidRPr="00D0754A" w:rsidRDefault="00D0754A" w:rsidP="00D0754A">
      <w:pPr>
        <w:ind w:left="446"/>
      </w:pPr>
      <w:r w:rsidRPr="00D0754A">
        <w:t>Excess suitable material shall be disposed of outside the Turnpike Right of Way by the Contractor.</w:t>
      </w:r>
    </w:p>
    <w:p w:rsidR="00D0754A" w:rsidRDefault="00D0754A" w:rsidP="007E08B0">
      <w:pPr>
        <w:ind w:left="1440"/>
      </w:pPr>
    </w:p>
    <w:p w:rsidR="00D0754A" w:rsidRPr="0025309D" w:rsidRDefault="00D0754A" w:rsidP="00D0754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2010SS-15</w:t>
      </w:r>
    </w:p>
    <w:p w:rsidR="00D0754A" w:rsidRDefault="00D0754A" w:rsidP="007E08B0">
      <w:pPr>
        <w:ind w:left="1440"/>
      </w:pPr>
    </w:p>
    <w:p w:rsidR="00A87F25" w:rsidRPr="0025309D" w:rsidRDefault="00A87F25" w:rsidP="00A87F25">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2010SS-34</w:t>
      </w:r>
    </w:p>
    <w:p w:rsidR="00A87F25" w:rsidRDefault="00A87F25" w:rsidP="007E08B0">
      <w:pPr>
        <w:ind w:left="1440"/>
      </w:pPr>
    </w:p>
    <w:p w:rsidR="00A87F25" w:rsidRDefault="00A87F25" w:rsidP="007E08B0">
      <w:pPr>
        <w:ind w:left="1440"/>
      </w:pPr>
    </w:p>
    <w:p w:rsidR="008F4CEA" w:rsidRPr="008F4CEA" w:rsidRDefault="008F4CEA" w:rsidP="008F4CEA">
      <w:pPr>
        <w:pStyle w:val="RedLinewLines"/>
        <w:pBdr>
          <w:left w:val="dotted" w:sz="4" w:space="0" w:color="FF0000"/>
        </w:pBdr>
        <w:ind w:left="0"/>
      </w:pPr>
      <w:r w:rsidRPr="008F4CEA">
        <w:t>[Include the following as necessary where bridge mounted electronic signs systems are present on bridge structures to be demolished in the contract:]</w:t>
      </w:r>
    </w:p>
    <w:p w:rsidR="00071DA0" w:rsidRPr="00E2470A" w:rsidRDefault="00071DA0" w:rsidP="00E2470A"/>
    <w:p w:rsidR="008F4CEA" w:rsidRPr="008F4CEA" w:rsidRDefault="008F4CEA" w:rsidP="00563003">
      <w:pPr>
        <w:pStyle w:val="Heading2"/>
      </w:pPr>
      <w:bookmarkStart w:id="431" w:name="_Toc317166999"/>
      <w:bookmarkStart w:id="432" w:name="_Toc473552621"/>
      <w:r w:rsidRPr="008F4CEA">
        <w:t xml:space="preserve">Section 210 </w:t>
      </w:r>
      <w:r w:rsidR="005E7388">
        <w:t>-</w:t>
      </w:r>
      <w:r w:rsidRPr="008F4CEA">
        <w:t xml:space="preserve"> Demolition </w:t>
      </w:r>
      <w:r w:rsidR="000432E0">
        <w:t>o</w:t>
      </w:r>
      <w:r w:rsidRPr="008F4CEA">
        <w:t>f Existing Structures</w:t>
      </w:r>
      <w:bookmarkEnd w:id="431"/>
      <w:bookmarkEnd w:id="432"/>
    </w:p>
    <w:p w:rsidR="008F4CEA" w:rsidRPr="008F4CEA" w:rsidRDefault="008F4CEA" w:rsidP="00563003">
      <w:pPr>
        <w:pStyle w:val="Heading3"/>
      </w:pPr>
      <w:bookmarkStart w:id="433" w:name="_Toc317167000"/>
      <w:bookmarkStart w:id="434" w:name="_Toc473552622"/>
      <w:r w:rsidRPr="008F4CEA">
        <w:t>210.02</w:t>
      </w:r>
      <w:r w:rsidRPr="008F4CEA">
        <w:tab/>
      </w:r>
      <w:r w:rsidR="00231C96">
        <w:t>Methods of Construction</w:t>
      </w:r>
      <w:bookmarkEnd w:id="433"/>
      <w:bookmarkEnd w:id="434"/>
      <w:r w:rsidRPr="008F4CEA">
        <w:t xml:space="preserve"> </w:t>
      </w:r>
    </w:p>
    <w:p w:rsidR="008F4CEA" w:rsidRPr="008F4CEA" w:rsidRDefault="008F4CEA" w:rsidP="008F4CEA">
      <w:pPr>
        <w:ind w:left="1440"/>
      </w:pPr>
      <w:r w:rsidRPr="008F4CEA">
        <w:t>The following is added to the end of this subsection:</w:t>
      </w:r>
    </w:p>
    <w:p w:rsidR="008F4CEA" w:rsidRPr="008F4CEA" w:rsidRDefault="008F4CEA" w:rsidP="008F4CEA">
      <w:pPr>
        <w:ind w:left="1440"/>
      </w:pPr>
    </w:p>
    <w:p w:rsidR="008F4CEA" w:rsidRPr="008F4CEA" w:rsidRDefault="008F4CEA" w:rsidP="008F4CEA">
      <w:pPr>
        <w:ind w:left="1440"/>
        <w:jc w:val="both"/>
      </w:pPr>
      <w:r w:rsidRPr="008F4CEA">
        <w:t>Removal and salvaging of bridge mounted electronic sign systems shall be as specified in Division 600.</w:t>
      </w:r>
    </w:p>
    <w:p w:rsidR="008F4CEA" w:rsidRPr="008F4CEA" w:rsidRDefault="008F4CEA" w:rsidP="008F4CEA">
      <w:pPr>
        <w:ind w:left="1440"/>
      </w:pPr>
    </w:p>
    <w:p w:rsidR="008F4CEA" w:rsidRPr="008F4CEA" w:rsidRDefault="008F4CEA" w:rsidP="00563003">
      <w:pPr>
        <w:pStyle w:val="Heading3"/>
      </w:pPr>
      <w:bookmarkStart w:id="435" w:name="_Toc317167001"/>
      <w:bookmarkStart w:id="436" w:name="_Toc473552623"/>
      <w:r w:rsidRPr="008F4CEA">
        <w:t>210.05</w:t>
      </w:r>
      <w:r w:rsidRPr="008F4CEA">
        <w:tab/>
        <w:t>Payment</w:t>
      </w:r>
      <w:bookmarkEnd w:id="435"/>
      <w:bookmarkEnd w:id="436"/>
    </w:p>
    <w:p w:rsidR="008F4CEA" w:rsidRPr="008F4CEA" w:rsidRDefault="008F4CEA" w:rsidP="008F4CEA">
      <w:pPr>
        <w:ind w:left="1440"/>
      </w:pPr>
      <w:r w:rsidRPr="008F4CEA">
        <w:t>The following is added:</w:t>
      </w:r>
    </w:p>
    <w:p w:rsidR="008F4CEA" w:rsidRPr="008F4CEA" w:rsidRDefault="008F4CEA" w:rsidP="008F4CEA">
      <w:pPr>
        <w:ind w:left="1440"/>
      </w:pPr>
    </w:p>
    <w:p w:rsidR="008F4CEA" w:rsidRPr="008F4CEA" w:rsidRDefault="008F4CEA" w:rsidP="008F4CEA">
      <w:pPr>
        <w:ind w:left="1440"/>
      </w:pPr>
      <w:r w:rsidRPr="008F4CEA">
        <w:t xml:space="preserve">Removal and salvaging of bridge mounted electronic sign systems shall be paid for </w:t>
      </w:r>
      <w:r w:rsidRPr="008F4CEA">
        <w:lastRenderedPageBreak/>
        <w:t>separately under Division 600</w:t>
      </w:r>
      <w:r>
        <w:t>.</w:t>
      </w:r>
    </w:p>
    <w:p w:rsidR="008F4CEA" w:rsidRDefault="008F4CEA" w:rsidP="007E08B0">
      <w:pPr>
        <w:ind w:left="1440"/>
      </w:pPr>
    </w:p>
    <w:p w:rsidR="00071DA0" w:rsidRPr="0025309D" w:rsidRDefault="00071DA0" w:rsidP="00071DA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2010SS-34</w:t>
      </w:r>
    </w:p>
    <w:p w:rsidR="008F4CEA" w:rsidRDefault="008F4CEA" w:rsidP="007E08B0">
      <w:pPr>
        <w:ind w:left="1440"/>
      </w:pPr>
    </w:p>
    <w:p w:rsidR="00071DA0" w:rsidRPr="007E08B0" w:rsidRDefault="00071DA0" w:rsidP="007E08B0">
      <w:pPr>
        <w:ind w:left="1440"/>
      </w:pPr>
    </w:p>
    <w:p w:rsidR="00CF56F2" w:rsidRDefault="00CF56F2" w:rsidP="006C1499">
      <w:pPr>
        <w:pStyle w:val="RedLinewLines"/>
        <w:ind w:left="0"/>
      </w:pPr>
      <w:bookmarkStart w:id="437" w:name="_Toc533566152"/>
      <w:r>
        <w:t>[Include the following if necessary:]</w:t>
      </w:r>
    </w:p>
    <w:p w:rsidR="007E08B0" w:rsidRPr="007E08B0" w:rsidRDefault="00E220D8" w:rsidP="00563003">
      <w:pPr>
        <w:pStyle w:val="Heading2"/>
      </w:pPr>
      <w:bookmarkStart w:id="438" w:name="_Toc229306522"/>
      <w:bookmarkStart w:id="439" w:name="_Toc317167002"/>
      <w:bookmarkStart w:id="440" w:name="_Toc473552624"/>
      <w:r w:rsidRPr="007E08B0">
        <w:t>Section 212 - Subbase</w:t>
      </w:r>
      <w:bookmarkEnd w:id="437"/>
      <w:bookmarkEnd w:id="438"/>
      <w:bookmarkEnd w:id="439"/>
      <w:bookmarkEnd w:id="440"/>
    </w:p>
    <w:p w:rsidR="007E08B0" w:rsidRDefault="00E220D8" w:rsidP="00563003">
      <w:pPr>
        <w:pStyle w:val="Heading3"/>
      </w:pPr>
      <w:bookmarkStart w:id="441" w:name="_Toc527344697"/>
      <w:bookmarkStart w:id="442" w:name="_Toc530372535"/>
      <w:bookmarkStart w:id="443" w:name="_Toc229306523"/>
      <w:bookmarkStart w:id="444" w:name="_Toc317167003"/>
      <w:bookmarkStart w:id="445" w:name="_Toc473552625"/>
      <w:r>
        <w:t>212.01</w:t>
      </w:r>
      <w:r>
        <w:tab/>
      </w:r>
      <w:r w:rsidRPr="007E08B0">
        <w:t>Description</w:t>
      </w:r>
      <w:bookmarkEnd w:id="441"/>
      <w:bookmarkEnd w:id="442"/>
      <w:bookmarkEnd w:id="443"/>
      <w:bookmarkEnd w:id="444"/>
      <w:bookmarkEnd w:id="445"/>
    </w:p>
    <w:p w:rsidR="007E08B0" w:rsidRPr="007E08B0" w:rsidRDefault="007E08B0" w:rsidP="007E08B0">
      <w:pPr>
        <w:ind w:left="1440"/>
      </w:pPr>
      <w:r w:rsidRPr="007E08B0">
        <w:t>This work shall consist of the construction of one or more courses of the subbase and the preparation of the subgrade.</w:t>
      </w:r>
    </w:p>
    <w:p w:rsidR="007E08B0" w:rsidRDefault="00E220D8" w:rsidP="00563003">
      <w:pPr>
        <w:pStyle w:val="Heading3"/>
      </w:pPr>
      <w:bookmarkStart w:id="446" w:name="_Toc527344698"/>
      <w:bookmarkStart w:id="447" w:name="_Toc530372536"/>
      <w:bookmarkStart w:id="448" w:name="_Toc229306524"/>
      <w:bookmarkStart w:id="449" w:name="_Toc317167004"/>
      <w:bookmarkStart w:id="450" w:name="_Toc473552626"/>
      <w:r>
        <w:t>212.02</w:t>
      </w:r>
      <w:r>
        <w:tab/>
      </w:r>
      <w:r w:rsidRPr="007E08B0">
        <w:t>Materials</w:t>
      </w:r>
      <w:bookmarkEnd w:id="446"/>
      <w:bookmarkEnd w:id="447"/>
      <w:bookmarkEnd w:id="448"/>
      <w:bookmarkEnd w:id="449"/>
      <w:bookmarkEnd w:id="450"/>
    </w:p>
    <w:p w:rsidR="007E08B0" w:rsidRPr="007E08B0" w:rsidRDefault="007E08B0" w:rsidP="007E08B0">
      <w:pPr>
        <w:ind w:left="1440"/>
      </w:pPr>
      <w:r w:rsidRPr="007E08B0">
        <w:t>Materials shall conform to the soil aggregate designations in Subsection 902.08 or as specified.</w:t>
      </w:r>
    </w:p>
    <w:p w:rsidR="007E08B0" w:rsidRDefault="00E220D8" w:rsidP="00563003">
      <w:pPr>
        <w:pStyle w:val="Heading3"/>
      </w:pPr>
      <w:bookmarkStart w:id="451" w:name="_Toc229306525"/>
      <w:bookmarkStart w:id="452" w:name="_Toc317167005"/>
      <w:bookmarkStart w:id="453" w:name="_Toc527344699"/>
      <w:bookmarkStart w:id="454" w:name="_Toc530372537"/>
      <w:bookmarkStart w:id="455" w:name="_Toc473552627"/>
      <w:r>
        <w:t>212.03</w:t>
      </w:r>
      <w:r>
        <w:tab/>
      </w:r>
      <w:r w:rsidR="00231C96">
        <w:t>Methods of Construction</w:t>
      </w:r>
      <w:bookmarkEnd w:id="451"/>
      <w:bookmarkEnd w:id="452"/>
      <w:bookmarkEnd w:id="455"/>
    </w:p>
    <w:bookmarkEnd w:id="453"/>
    <w:bookmarkEnd w:id="454"/>
    <w:p w:rsidR="007E08B0" w:rsidRDefault="007E08B0" w:rsidP="007E08B0">
      <w:pPr>
        <w:ind w:left="1440"/>
      </w:pPr>
      <w:r w:rsidRPr="007E08B0">
        <w:t xml:space="preserve">Equipment shall include spreading equipment that can spread aggregate, without segregation, and one or more motor graders.  The compaction equipment shall </w:t>
      </w:r>
      <w:proofErr w:type="gramStart"/>
      <w:r w:rsidRPr="007E08B0">
        <w:t>conforming</w:t>
      </w:r>
      <w:proofErr w:type="gramEnd"/>
      <w:r w:rsidRPr="007E08B0">
        <w:t xml:space="preserve"> to Subsection 203.03(E).</w:t>
      </w:r>
    </w:p>
    <w:p w:rsidR="007E08B0" w:rsidRPr="007E08B0" w:rsidRDefault="007E08B0" w:rsidP="007E08B0">
      <w:pPr>
        <w:ind w:left="1440"/>
      </w:pPr>
    </w:p>
    <w:p w:rsidR="007E08B0" w:rsidRDefault="007E08B0" w:rsidP="007E08B0">
      <w:pPr>
        <w:ind w:left="1440"/>
      </w:pPr>
      <w:r w:rsidRPr="007E08B0">
        <w:t>Before the placing of any subbase, the subgrade shall be shaped and compacted to within a tolerance of plus or minus ½ inch of grade and contour, with no areas consistently high, according to Section 203 and shall be free from water pockets.  Subbase material shall not be placed on soft, muddy, or frozen areas, or until all irregularities in the prepared areas, including soft areas in the foundation, have been corrected.</w:t>
      </w:r>
    </w:p>
    <w:p w:rsidR="007E08B0" w:rsidRPr="007E08B0" w:rsidRDefault="007E08B0" w:rsidP="007E08B0">
      <w:pPr>
        <w:ind w:left="1440"/>
      </w:pPr>
    </w:p>
    <w:p w:rsidR="007E08B0" w:rsidRDefault="007E08B0" w:rsidP="007E08B0">
      <w:pPr>
        <w:ind w:left="1440"/>
      </w:pPr>
      <w:bookmarkStart w:id="456" w:name="s20805"/>
      <w:bookmarkEnd w:id="456"/>
      <w:r w:rsidRPr="007E08B0">
        <w:t>The subbase material shall be deposited on the prepared areas as uniformly as possible to avoid segregation.</w:t>
      </w:r>
    </w:p>
    <w:p w:rsidR="007E08B0" w:rsidRPr="007E08B0" w:rsidRDefault="007E08B0" w:rsidP="007E08B0">
      <w:pPr>
        <w:ind w:left="1440"/>
      </w:pPr>
    </w:p>
    <w:p w:rsidR="007E08B0" w:rsidRDefault="007E08B0" w:rsidP="007E08B0">
      <w:pPr>
        <w:ind w:left="1440"/>
      </w:pPr>
      <w:r w:rsidRPr="007E08B0">
        <w:t>Subbase shall be constructed in layers not exceeding a compacted thickness of 8 inches and according to the surface tolerances specified in Subsection 209. If the required compacted depth of the subbase exceeds 8 inches, the subbase shall be constructed in two or more layers of approximately equal thickness.</w:t>
      </w:r>
    </w:p>
    <w:p w:rsidR="007E08B0" w:rsidRPr="007E08B0" w:rsidRDefault="007E08B0" w:rsidP="007E08B0">
      <w:pPr>
        <w:ind w:left="1440"/>
      </w:pPr>
    </w:p>
    <w:p w:rsidR="007E08B0" w:rsidRDefault="007E08B0" w:rsidP="007E08B0">
      <w:pPr>
        <w:ind w:left="1440"/>
      </w:pPr>
      <w:r w:rsidRPr="007E08B0">
        <w:t>Subbase shall be completed at least 500 feet in advance of construction of the next course.</w:t>
      </w:r>
    </w:p>
    <w:p w:rsidR="007E08B0" w:rsidRPr="007E08B0" w:rsidRDefault="007E08B0" w:rsidP="007E08B0">
      <w:pPr>
        <w:ind w:left="1440"/>
      </w:pPr>
    </w:p>
    <w:p w:rsidR="007E08B0" w:rsidRDefault="007E08B0" w:rsidP="007E08B0">
      <w:pPr>
        <w:ind w:left="1440"/>
      </w:pPr>
      <w:r w:rsidRPr="007E08B0">
        <w:t xml:space="preserve">Except for the subbase layer directly under concrete surface or concrete base course, compaction shall be by the control fill method according to Subsection 203.03(E) except that a single layer control strip shall be used.  The subbase layer directly under the concrete surface and concrete base courses shall be compacted according to Subsection 301.03.  Compaction shall progress gradually from the sides to the center with each </w:t>
      </w:r>
      <w:r w:rsidRPr="007E08B0">
        <w:lastRenderedPageBreak/>
        <w:t>succeeding pass uniformly overlapping the previous pass and shall continue until the entire area is shaped and compacted.</w:t>
      </w:r>
    </w:p>
    <w:p w:rsidR="007E08B0" w:rsidRPr="007E08B0" w:rsidRDefault="007E08B0" w:rsidP="007E08B0">
      <w:pPr>
        <w:ind w:left="1440"/>
      </w:pPr>
    </w:p>
    <w:p w:rsidR="007E08B0" w:rsidRDefault="007E08B0" w:rsidP="007E08B0">
      <w:pPr>
        <w:ind w:left="1440"/>
      </w:pPr>
      <w:r w:rsidRPr="007E08B0">
        <w:t xml:space="preserve">Unstable subbase conditions, including soft foundation areas which develop before or ahead of the base course or paving operations, shall be corrected by scarifying, reshaping, and recompacting, or by replacement as required. </w:t>
      </w:r>
      <w:r>
        <w:t xml:space="preserve"> </w:t>
      </w:r>
      <w:r w:rsidRPr="007E08B0">
        <w:t>Work may be suspended to permit such areas to stabilize.</w:t>
      </w:r>
    </w:p>
    <w:p w:rsidR="007E08B0" w:rsidRPr="007E08B0" w:rsidRDefault="007E08B0" w:rsidP="007E08B0">
      <w:pPr>
        <w:ind w:left="1440"/>
      </w:pPr>
    </w:p>
    <w:p w:rsidR="007E08B0" w:rsidRDefault="007E08B0" w:rsidP="007E08B0">
      <w:pPr>
        <w:ind w:left="1440"/>
      </w:pPr>
      <w:r w:rsidRPr="007E08B0">
        <w:t>If damage is caused to any utility, pipe, facility, building, structure, or to its contents, the method of operation shall be changed so as to avoid such damage.  At such locations the subbase and subgrade shall be compacted by the density control method specified in Subsection 203.03(E).</w:t>
      </w:r>
    </w:p>
    <w:p w:rsidR="007E08B0" w:rsidRPr="007E08B0" w:rsidRDefault="007E08B0" w:rsidP="007E08B0">
      <w:pPr>
        <w:ind w:left="1440"/>
      </w:pPr>
    </w:p>
    <w:p w:rsidR="007E08B0" w:rsidRDefault="007E08B0" w:rsidP="007E08B0">
      <w:pPr>
        <w:ind w:left="1440"/>
      </w:pPr>
      <w:r w:rsidRPr="007E08B0">
        <w:t>When it is provided in the Special Provisions that traffic is permitted on the completed subbase course, the subbase shall be maintained smooth and uniform until covered by the following stage of construction.</w:t>
      </w:r>
    </w:p>
    <w:p w:rsidR="007E08B0" w:rsidRPr="007E08B0" w:rsidRDefault="007E08B0" w:rsidP="007E08B0">
      <w:pPr>
        <w:ind w:left="1440"/>
      </w:pPr>
    </w:p>
    <w:p w:rsidR="007E08B0" w:rsidRDefault="007E08B0" w:rsidP="007E08B0">
      <w:pPr>
        <w:ind w:left="1440"/>
      </w:pPr>
      <w:r w:rsidRPr="007E08B0">
        <w:t>Completed subbase that has been subjected to construction traffic or exposed to the elements for periods in excess of 120 calendar days will be retested for reapproval before construction of the base and surface courses.</w:t>
      </w:r>
    </w:p>
    <w:p w:rsidR="007E08B0" w:rsidRPr="007E08B0" w:rsidRDefault="007E08B0" w:rsidP="007E08B0">
      <w:pPr>
        <w:ind w:left="1440"/>
      </w:pPr>
    </w:p>
    <w:p w:rsidR="007E08B0" w:rsidRPr="007E08B0" w:rsidRDefault="007E08B0" w:rsidP="007E08B0">
      <w:pPr>
        <w:ind w:left="1440"/>
      </w:pPr>
      <w:r w:rsidRPr="007E08B0">
        <w:t>Retesting of subbase before 120 calendar days may be required if there is reason to believe it no longer meets specified requirements.  In all cases, subbase failing to meet requirements shall be corrected or replaced.</w:t>
      </w:r>
    </w:p>
    <w:p w:rsidR="007E08B0" w:rsidRDefault="00E220D8" w:rsidP="00563003">
      <w:pPr>
        <w:pStyle w:val="Heading3"/>
      </w:pPr>
      <w:bookmarkStart w:id="457" w:name="_Toc229306526"/>
      <w:bookmarkStart w:id="458" w:name="_Toc317167006"/>
      <w:bookmarkStart w:id="459" w:name="_Toc473552628"/>
      <w:r>
        <w:t>212.04</w:t>
      </w:r>
      <w:r>
        <w:tab/>
      </w:r>
      <w:r w:rsidRPr="007E08B0">
        <w:t>Measurement</w:t>
      </w:r>
      <w:bookmarkEnd w:id="457"/>
      <w:bookmarkEnd w:id="458"/>
      <w:bookmarkEnd w:id="459"/>
    </w:p>
    <w:p w:rsidR="007E08B0" w:rsidRPr="007E08B0" w:rsidRDefault="007E08B0" w:rsidP="007E08B0">
      <w:pPr>
        <w:ind w:left="1440"/>
      </w:pPr>
      <w:r w:rsidRPr="007E08B0">
        <w:t>Subbase will not be measured, and payment will be made for the quantity in the Proposal adjusted for Change Orders except as provided for in Subsection 108.01.</w:t>
      </w:r>
    </w:p>
    <w:p w:rsidR="007E08B0" w:rsidRDefault="00E220D8" w:rsidP="00563003">
      <w:pPr>
        <w:pStyle w:val="Heading3"/>
      </w:pPr>
      <w:bookmarkStart w:id="460" w:name="_Toc229306527"/>
      <w:bookmarkStart w:id="461" w:name="_Toc317167007"/>
      <w:bookmarkStart w:id="462" w:name="_Toc473552629"/>
      <w:r>
        <w:t>212.05</w:t>
      </w:r>
      <w:r>
        <w:tab/>
      </w:r>
      <w:r w:rsidR="007E08B0" w:rsidRPr="007E08B0">
        <w:t xml:space="preserve">Basis </w:t>
      </w:r>
      <w:r w:rsidRPr="007E08B0">
        <w:t xml:space="preserve">Of </w:t>
      </w:r>
      <w:r w:rsidR="007E08B0" w:rsidRPr="007E08B0">
        <w:t>Payment</w:t>
      </w:r>
      <w:bookmarkEnd w:id="460"/>
      <w:bookmarkEnd w:id="461"/>
      <w:bookmarkEnd w:id="462"/>
    </w:p>
    <w:p w:rsidR="007E08B0" w:rsidRDefault="007E08B0" w:rsidP="007E08B0">
      <w:pPr>
        <w:ind w:left="1440"/>
      </w:pPr>
      <w:r w:rsidRPr="007E08B0">
        <w:t>Payment will be made under:</w:t>
      </w:r>
    </w:p>
    <w:p w:rsidR="007E08B0" w:rsidRPr="007E08B0" w:rsidRDefault="007E08B0" w:rsidP="007E08B0">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0"/>
        <w:gridCol w:w="1800"/>
      </w:tblGrid>
      <w:tr w:rsidR="007E08B0" w:rsidRPr="00D61CEC">
        <w:tc>
          <w:tcPr>
            <w:tcW w:w="5670" w:type="dxa"/>
            <w:tcBorders>
              <w:top w:val="nil"/>
              <w:left w:val="nil"/>
              <w:bottom w:val="double" w:sz="4" w:space="0" w:color="auto"/>
              <w:right w:val="nil"/>
            </w:tcBorders>
            <w:vAlign w:val="center"/>
          </w:tcPr>
          <w:p w:rsidR="007E08B0" w:rsidRPr="00D61CEC" w:rsidRDefault="007E08B0" w:rsidP="005402C4">
            <w:pPr>
              <w:pStyle w:val="PayUnit"/>
            </w:pPr>
            <w:r w:rsidRPr="00D61CEC">
              <w:t>PAY ITEM</w:t>
            </w:r>
          </w:p>
        </w:tc>
        <w:tc>
          <w:tcPr>
            <w:tcW w:w="1800" w:type="dxa"/>
            <w:tcBorders>
              <w:top w:val="nil"/>
              <w:left w:val="nil"/>
              <w:bottom w:val="double" w:sz="4" w:space="0" w:color="auto"/>
              <w:right w:val="nil"/>
            </w:tcBorders>
            <w:vAlign w:val="center"/>
          </w:tcPr>
          <w:p w:rsidR="007E08B0" w:rsidRPr="00D61CEC" w:rsidRDefault="007E08B0" w:rsidP="005402C4">
            <w:pPr>
              <w:pStyle w:val="PayUnit"/>
              <w:jc w:val="center"/>
            </w:pPr>
            <w:r w:rsidRPr="00D61CEC">
              <w:t>PAY UNIT</w:t>
            </w:r>
          </w:p>
        </w:tc>
      </w:tr>
      <w:tr w:rsidR="007E08B0" w:rsidRPr="00D61CEC">
        <w:tc>
          <w:tcPr>
            <w:tcW w:w="5670" w:type="dxa"/>
            <w:tcBorders>
              <w:top w:val="double" w:sz="4" w:space="0" w:color="auto"/>
              <w:left w:val="nil"/>
              <w:bottom w:val="nil"/>
              <w:right w:val="nil"/>
            </w:tcBorders>
            <w:vAlign w:val="center"/>
          </w:tcPr>
          <w:p w:rsidR="007E08B0" w:rsidRPr="00BE0B65" w:rsidRDefault="007E08B0" w:rsidP="00C64527">
            <w:pPr>
              <w:tabs>
                <w:tab w:val="right" w:leader="dot" w:pos="6012"/>
                <w:tab w:val="left" w:leader="dot" w:pos="6102"/>
              </w:tabs>
              <w:rPr>
                <w:szCs w:val="22"/>
              </w:rPr>
            </w:pPr>
            <w:r>
              <w:rPr>
                <w:szCs w:val="22"/>
              </w:rPr>
              <w:t>Subbase</w:t>
            </w:r>
          </w:p>
        </w:tc>
        <w:tc>
          <w:tcPr>
            <w:tcW w:w="1800" w:type="dxa"/>
            <w:tcBorders>
              <w:top w:val="double" w:sz="4" w:space="0" w:color="auto"/>
              <w:left w:val="nil"/>
              <w:bottom w:val="nil"/>
              <w:right w:val="nil"/>
            </w:tcBorders>
            <w:vAlign w:val="center"/>
          </w:tcPr>
          <w:p w:rsidR="007E08B0" w:rsidRPr="00BE0B65" w:rsidRDefault="007E08B0" w:rsidP="00C64527">
            <w:pPr>
              <w:jc w:val="center"/>
            </w:pPr>
            <w:r>
              <w:t>Cubic Yard</w:t>
            </w:r>
          </w:p>
        </w:tc>
      </w:tr>
    </w:tbl>
    <w:p w:rsidR="007E08B0" w:rsidRPr="00DE2E57" w:rsidRDefault="007E08B0" w:rsidP="00DE2E57">
      <w:pPr>
        <w:pStyle w:val="SPECBODY"/>
        <w:ind w:left="1440"/>
        <w:rPr>
          <w:rFonts w:ascii="Bookman Old Style" w:hAnsi="Bookman Old Style"/>
          <w:szCs w:val="24"/>
        </w:rPr>
      </w:pPr>
    </w:p>
    <w:p w:rsidR="00FC0334" w:rsidRDefault="00937846" w:rsidP="00362FEA">
      <w:pPr>
        <w:pStyle w:val="Division"/>
      </w:pPr>
      <w:bookmarkStart w:id="463" w:name="_Toc475933069"/>
      <w:bookmarkStart w:id="464" w:name="_Toc73107148"/>
      <w:bookmarkStart w:id="465" w:name="_Toc77561635"/>
      <w:r>
        <w:br w:type="page"/>
      </w:r>
      <w:bookmarkStart w:id="466" w:name="_Toc229306528"/>
      <w:bookmarkStart w:id="467" w:name="_Toc317167008"/>
      <w:bookmarkStart w:id="468" w:name="_Toc473552630"/>
      <w:r>
        <w:lastRenderedPageBreak/>
        <w:t xml:space="preserve">Division 300 </w:t>
      </w:r>
      <w:r w:rsidR="005E7388">
        <w:t>-</w:t>
      </w:r>
      <w:r>
        <w:t xml:space="preserve"> Pavement</w:t>
      </w:r>
      <w:bookmarkEnd w:id="463"/>
      <w:bookmarkEnd w:id="464"/>
      <w:bookmarkEnd w:id="465"/>
      <w:bookmarkEnd w:id="466"/>
      <w:bookmarkEnd w:id="467"/>
      <w:bookmarkEnd w:id="468"/>
    </w:p>
    <w:p w:rsidR="000B7CBA" w:rsidRDefault="00FB004E" w:rsidP="000B7CBA">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2010SS-16</w:t>
      </w:r>
      <w:r w:rsidR="000B7CBA" w:rsidRPr="000B7CBA">
        <w:rPr>
          <w:color w:val="339966"/>
        </w:rPr>
        <w:t xml:space="preserve"> </w:t>
      </w:r>
    </w:p>
    <w:p w:rsidR="00FB004E" w:rsidRPr="0025309D" w:rsidRDefault="000B7CBA" w:rsidP="00FB004E">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2015SS-09</w:t>
      </w:r>
    </w:p>
    <w:p w:rsidR="00FD73B1" w:rsidRPr="003B41CE" w:rsidRDefault="00FD73B1" w:rsidP="00563003">
      <w:pPr>
        <w:pStyle w:val="Heading2"/>
      </w:pPr>
      <w:bookmarkStart w:id="469" w:name="_Toc261253390"/>
      <w:bookmarkStart w:id="470" w:name="_Toc317167009"/>
      <w:bookmarkStart w:id="471" w:name="_Toc473552631"/>
      <w:r w:rsidRPr="003B41CE">
        <w:t xml:space="preserve">Section 302 </w:t>
      </w:r>
      <w:r w:rsidR="00C353ED">
        <w:t>-</w:t>
      </w:r>
      <w:r w:rsidRPr="003B41CE">
        <w:t xml:space="preserve"> Hot Mix Asphalt [H</w:t>
      </w:r>
      <w:r w:rsidR="00C353ED">
        <w:t>MA</w:t>
      </w:r>
      <w:r w:rsidRPr="003B41CE">
        <w:t>] Pavements</w:t>
      </w:r>
      <w:bookmarkEnd w:id="469"/>
      <w:bookmarkEnd w:id="470"/>
      <w:bookmarkEnd w:id="471"/>
    </w:p>
    <w:p w:rsidR="00FD73B1" w:rsidRPr="00E60D7F" w:rsidRDefault="00FD73B1" w:rsidP="00563003">
      <w:pPr>
        <w:pStyle w:val="Heading3"/>
      </w:pPr>
      <w:bookmarkStart w:id="472" w:name="_Toc317167010"/>
      <w:bookmarkStart w:id="473" w:name="_Toc473552632"/>
      <w:r w:rsidRPr="00E60D7F">
        <w:t>302.02</w:t>
      </w:r>
      <w:r w:rsidRPr="00E60D7F">
        <w:tab/>
        <w:t>Materials</w:t>
      </w:r>
      <w:bookmarkEnd w:id="472"/>
      <w:bookmarkEnd w:id="473"/>
    </w:p>
    <w:p w:rsidR="00FD73B1" w:rsidRPr="00E60D7F" w:rsidRDefault="00FD73B1" w:rsidP="00FD73B1">
      <w:pPr>
        <w:tabs>
          <w:tab w:val="left" w:leader="dot" w:pos="7200"/>
        </w:tabs>
        <w:ind w:left="1440"/>
      </w:pPr>
    </w:p>
    <w:p w:rsidR="00FD73B1" w:rsidRPr="00E60D7F" w:rsidRDefault="00FD73B1" w:rsidP="00FD73B1">
      <w:pPr>
        <w:pStyle w:val="RedLinewLines"/>
        <w:ind w:left="1440"/>
      </w:pPr>
      <w:r w:rsidRPr="00E60D7F">
        <w:t>[Include the following with all contracts that include paving:]</w:t>
      </w:r>
    </w:p>
    <w:p w:rsidR="00FD73B1" w:rsidRPr="00E60D7F" w:rsidRDefault="00FD73B1" w:rsidP="00FD73B1">
      <w:pPr>
        <w:tabs>
          <w:tab w:val="left" w:pos="7200"/>
        </w:tabs>
        <w:ind w:left="1440"/>
      </w:pPr>
    </w:p>
    <w:p w:rsidR="000B7CBA" w:rsidRPr="000B7CBA" w:rsidRDefault="000B7CBA" w:rsidP="000B7CBA">
      <w:pPr>
        <w:ind w:left="1440"/>
        <w:jc w:val="both"/>
      </w:pPr>
      <w:r w:rsidRPr="000B7CBA">
        <w:t>Replace the first three paragraphs following the list of materials with the following:</w:t>
      </w:r>
    </w:p>
    <w:p w:rsidR="000B7CBA" w:rsidRPr="000B7CBA" w:rsidRDefault="000B7CBA" w:rsidP="000B7CBA">
      <w:pPr>
        <w:ind w:left="1440"/>
        <w:jc w:val="both"/>
      </w:pPr>
    </w:p>
    <w:p w:rsidR="000B7CBA" w:rsidRPr="000B7CBA" w:rsidRDefault="000B7CBA" w:rsidP="000B7CBA">
      <w:pPr>
        <w:ind w:left="1440"/>
        <w:jc w:val="both"/>
      </w:pPr>
      <w:r w:rsidRPr="000B7CBA">
        <w:t>The requirements for specific HMA mixtures are identified by the abbreviated fields in the Pay Item description as defined in the following example:</w:t>
      </w:r>
    </w:p>
    <w:p w:rsidR="000B7CBA" w:rsidRPr="000B7CBA" w:rsidRDefault="000B7CBA" w:rsidP="000B7CBA">
      <w:pPr>
        <w:ind w:left="1440"/>
        <w:jc w:val="both"/>
      </w:pPr>
    </w:p>
    <w:p w:rsidR="000B7CBA" w:rsidRPr="000B7CBA" w:rsidRDefault="000B7CBA" w:rsidP="000B7CBA">
      <w:pPr>
        <w:ind w:left="1440"/>
        <w:jc w:val="both"/>
      </w:pPr>
      <w:r w:rsidRPr="000B7CBA">
        <w:t>HOT MIX ASPHALT 12.5M64 SURFACE COURSE</w:t>
      </w:r>
    </w:p>
    <w:p w:rsidR="000B7CBA" w:rsidRPr="000B7CBA" w:rsidRDefault="000B7CBA" w:rsidP="000B7CBA">
      <w:pPr>
        <w:ind w:left="1440"/>
        <w:jc w:val="both"/>
      </w:pPr>
    </w:p>
    <w:p w:rsidR="000B7CBA" w:rsidRPr="000B7CBA" w:rsidRDefault="000B7CBA" w:rsidP="000B7CBA">
      <w:pPr>
        <w:ind w:left="1440"/>
        <w:jc w:val="both"/>
      </w:pPr>
      <w:r w:rsidRPr="000B7CBA">
        <w:t>“HOT MIX ASPHALT” – the term “Hot Mix Asphalt” is located in the first field in the Pay Item description for the purpose of identifying the mixture requirement.</w:t>
      </w:r>
    </w:p>
    <w:p w:rsidR="00FD73B1" w:rsidRPr="00E60D7F" w:rsidRDefault="00FD73B1" w:rsidP="00FD73B1">
      <w:pPr>
        <w:ind w:left="1440"/>
      </w:pPr>
    </w:p>
    <w:p w:rsidR="00FD73B1" w:rsidRPr="00E60D7F" w:rsidRDefault="00FD73B1" w:rsidP="00FD73B1">
      <w:pPr>
        <w:ind w:left="1440"/>
      </w:pPr>
      <w:r w:rsidRPr="00E60D7F">
        <w:t xml:space="preserve">Replace the </w:t>
      </w:r>
      <w:r w:rsidR="00C35A14">
        <w:t>fifth</w:t>
      </w:r>
      <w:r w:rsidRPr="00E60D7F">
        <w:t xml:space="preserve"> paragraph</w:t>
      </w:r>
      <w:r w:rsidR="00C35A14">
        <w:t xml:space="preserve"> following the list of materials</w:t>
      </w:r>
      <w:r w:rsidRPr="00E60D7F">
        <w:t xml:space="preserve"> with the following:</w:t>
      </w:r>
    </w:p>
    <w:p w:rsidR="00FD73B1" w:rsidRPr="00E60D7F" w:rsidRDefault="00FD73B1" w:rsidP="00FD73B1">
      <w:pPr>
        <w:ind w:left="1440"/>
      </w:pPr>
    </w:p>
    <w:p w:rsidR="00FD73B1" w:rsidRDefault="00FD73B1" w:rsidP="00FD73B1">
      <w:pPr>
        <w:ind w:left="1440"/>
      </w:pPr>
      <w:r w:rsidRPr="00E60D7F">
        <w:t>”</w:t>
      </w:r>
      <w:r w:rsidR="00C35A14">
        <w:t>M</w:t>
      </w:r>
      <w:r w:rsidRPr="00E60D7F">
        <w:t xml:space="preserve">” – the third field in the Pay Item description designates the design compaction level as for the job mix formula based on traffic forecasts as listed in Table 924-2 </w:t>
      </w:r>
    </w:p>
    <w:p w:rsidR="00C35A14" w:rsidRPr="00E60D7F" w:rsidRDefault="00C35A14" w:rsidP="00FD73B1">
      <w:pPr>
        <w:ind w:left="1440"/>
      </w:pPr>
    </w:p>
    <w:p w:rsidR="00FD73B1" w:rsidRPr="00E60D7F" w:rsidRDefault="00FD73B1" w:rsidP="00FD73B1">
      <w:pPr>
        <w:pStyle w:val="RedLinewLines"/>
        <w:ind w:left="1440"/>
      </w:pPr>
      <w:r w:rsidRPr="00E60D7F">
        <w:t>[Include the following with bridge deck repair contracts:]</w:t>
      </w:r>
    </w:p>
    <w:p w:rsidR="00FD73B1" w:rsidRPr="00E60D7F" w:rsidRDefault="00FD73B1" w:rsidP="00FD73B1"/>
    <w:p w:rsidR="00FD73B1" w:rsidRPr="00E60D7F" w:rsidRDefault="00FD73B1" w:rsidP="00FD73B1">
      <w:pPr>
        <w:pStyle w:val="RedLinewLines"/>
        <w:ind w:left="1440"/>
      </w:pPr>
      <w:r w:rsidRPr="00E60D7F">
        <w:t>[Note to Designer:  All deck repair contracts shall use HMA grade 64 Surface Course.  If the existing surfacing exhibits moderate stress such as shoving and rutting, the designer can propose HMA grade 76 Surface Course at specific locations subject to the approval of the Authority’s Project Manager.  Temporary Surfacing shall be the lowest grade surface course to be used in the project.</w:t>
      </w:r>
    </w:p>
    <w:p w:rsidR="00FD73B1" w:rsidRPr="00E60D7F" w:rsidRDefault="00FD73B1" w:rsidP="00FD73B1"/>
    <w:p w:rsidR="00FD73B1" w:rsidRPr="00E60D7F" w:rsidRDefault="00FD73B1" w:rsidP="00FD73B1">
      <w:pPr>
        <w:ind w:left="1350"/>
      </w:pPr>
      <w:r w:rsidRPr="00E60D7F">
        <w:t>The following is added:</w:t>
      </w:r>
    </w:p>
    <w:p w:rsidR="00FD73B1" w:rsidRPr="00E60D7F" w:rsidRDefault="00FD73B1" w:rsidP="00FD73B1">
      <w:pPr>
        <w:ind w:left="1350"/>
      </w:pPr>
    </w:p>
    <w:p w:rsidR="00FD73B1" w:rsidRPr="00E60D7F" w:rsidRDefault="00FD73B1" w:rsidP="00FD73B1">
      <w:pPr>
        <w:ind w:left="1350"/>
        <w:rPr>
          <w:b/>
          <w:color w:val="FF0000"/>
        </w:rPr>
      </w:pPr>
      <w:r w:rsidRPr="00E60D7F">
        <w:t>The HMA Bridge Surfacing mixture to be used for Temporary Surfacing and the Force Account for Emergency and Rout</w:t>
      </w:r>
      <w:r w:rsidR="00B83E7A">
        <w:t>in</w:t>
      </w:r>
      <w:r w:rsidRPr="00E60D7F">
        <w:t xml:space="preserve">e Bridge Repairs shall be </w:t>
      </w:r>
      <w:r w:rsidRPr="00E60D7F">
        <w:rPr>
          <w:b/>
          <w:color w:val="FF0000"/>
        </w:rPr>
        <w:t>[Insert HMA Surface Course – See Note to Designer]</w:t>
      </w:r>
    </w:p>
    <w:p w:rsidR="00FD73B1" w:rsidRPr="00E60D7F" w:rsidRDefault="00FD73B1" w:rsidP="00FD73B1">
      <w:pPr>
        <w:ind w:left="1350"/>
      </w:pPr>
    </w:p>
    <w:p w:rsidR="00FD73B1" w:rsidRPr="00E60D7F" w:rsidRDefault="00FD73B1" w:rsidP="00FD73B1">
      <w:pPr>
        <w:ind w:left="1350"/>
      </w:pPr>
      <w:r w:rsidRPr="00E60D7F">
        <w:t>At the Contractor’s option and subject to the approval of the Engineer, the Contractor may use a higher grade HMA Surface Course for the Temporary Surfacing and the Force Account for Emergency and Rout</w:t>
      </w:r>
      <w:r w:rsidR="00B83E7A">
        <w:t>in</w:t>
      </w:r>
      <w:r w:rsidRPr="00E60D7F">
        <w:t xml:space="preserve">e Bridge Repairs at no additional cost to the Authority. </w:t>
      </w:r>
    </w:p>
    <w:p w:rsidR="00FD73B1" w:rsidRPr="00E60D7F" w:rsidRDefault="00FD73B1" w:rsidP="00563003">
      <w:pPr>
        <w:pStyle w:val="Heading3"/>
      </w:pPr>
      <w:bookmarkStart w:id="474" w:name="_Toc473552633"/>
      <w:r w:rsidRPr="00E60D7F">
        <w:lastRenderedPageBreak/>
        <w:t>302.03</w:t>
      </w:r>
      <w:r w:rsidRPr="00E60D7F">
        <w:tab/>
        <w:t>Contractor’s Quality Control</w:t>
      </w:r>
      <w:bookmarkEnd w:id="474"/>
    </w:p>
    <w:p w:rsidR="00FD73B1" w:rsidRPr="003B41CE" w:rsidRDefault="00FD73B1" w:rsidP="00FD73B1">
      <w:pPr>
        <w:tabs>
          <w:tab w:val="left" w:leader="dot" w:pos="7200"/>
        </w:tabs>
        <w:ind w:left="1440"/>
        <w:rPr>
          <w:i/>
        </w:rPr>
      </w:pPr>
    </w:p>
    <w:p w:rsidR="00FD73B1" w:rsidRPr="00E60D7F" w:rsidRDefault="00FD73B1" w:rsidP="00FD73B1">
      <w:pPr>
        <w:pStyle w:val="RedLinewLines"/>
        <w:ind w:left="1440"/>
      </w:pPr>
      <w:r w:rsidRPr="00E60D7F">
        <w:t>[Include the following with all contracts that include paving:]</w:t>
      </w:r>
    </w:p>
    <w:p w:rsidR="00FD73B1" w:rsidRPr="00E60D7F" w:rsidRDefault="00FD73B1" w:rsidP="00FD73B1">
      <w:pPr>
        <w:tabs>
          <w:tab w:val="left" w:pos="7200"/>
        </w:tabs>
        <w:ind w:left="1440"/>
      </w:pPr>
    </w:p>
    <w:p w:rsidR="00FD73B1" w:rsidRPr="00E60D7F" w:rsidRDefault="00FD73B1" w:rsidP="00FD73B1">
      <w:pPr>
        <w:ind w:left="720" w:firstLine="720"/>
      </w:pPr>
      <w:r w:rsidRPr="00E60D7F">
        <w:t>The following is added:</w:t>
      </w:r>
    </w:p>
    <w:p w:rsidR="00FD73B1" w:rsidRPr="00E60D7F" w:rsidRDefault="00FD73B1" w:rsidP="00FD73B1"/>
    <w:p w:rsidR="00FD73B1" w:rsidRDefault="00FD73B1" w:rsidP="00FD73B1">
      <w:pPr>
        <w:ind w:left="1440"/>
        <w:jc w:val="both"/>
      </w:pPr>
      <w:r w:rsidRPr="00E60D7F">
        <w:t>Prior to the commencement of any paving operations, the Engineer shall conduct a job meeting with the Contractor and Subcontractor, if one is used for paving, in order to review intended methods of grade control proposed by the Contractor, to highlight job requirements and criteria; to insure adequate plant production and number of trucks for material delivery in order to permit</w:t>
      </w:r>
      <w:r w:rsidRPr="003B41CE">
        <w:rPr>
          <w:i/>
        </w:rPr>
        <w:t xml:space="preserve"> </w:t>
      </w:r>
      <w:r w:rsidRPr="00E60D7F">
        <w:t>continuous placement; and to review specific requirements of any special asphalt or additive.</w:t>
      </w:r>
    </w:p>
    <w:p w:rsidR="00821C5B" w:rsidRDefault="00821C5B" w:rsidP="00FD73B1">
      <w:pPr>
        <w:ind w:left="1440"/>
        <w:jc w:val="both"/>
      </w:pPr>
    </w:p>
    <w:p w:rsidR="00CD13F7" w:rsidRPr="0025309D" w:rsidRDefault="00CD13F7" w:rsidP="00CD13F7">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2011SS-08</w:t>
      </w:r>
    </w:p>
    <w:p w:rsidR="00821C5B" w:rsidRPr="00821C5B" w:rsidRDefault="00821C5B" w:rsidP="00563003">
      <w:pPr>
        <w:pStyle w:val="Heading3"/>
      </w:pPr>
      <w:bookmarkStart w:id="475" w:name="_Toc317167011"/>
      <w:bookmarkStart w:id="476" w:name="_Toc473552634"/>
      <w:r w:rsidRPr="00821C5B">
        <w:t>302.04</w:t>
      </w:r>
      <w:r w:rsidRPr="00821C5B">
        <w:tab/>
        <w:t>Asphalt Plant and Equipment</w:t>
      </w:r>
      <w:bookmarkEnd w:id="475"/>
      <w:bookmarkEnd w:id="476"/>
    </w:p>
    <w:p w:rsidR="00821C5B" w:rsidRPr="00821C5B" w:rsidRDefault="00821C5B" w:rsidP="00821C5B">
      <w:pPr>
        <w:pStyle w:val="RedLinewLines"/>
        <w:ind w:left="2160"/>
      </w:pPr>
      <w:r w:rsidRPr="00821C5B">
        <w:t>[Include the following with all contracts that include paving:]</w:t>
      </w:r>
    </w:p>
    <w:p w:rsidR="00821C5B" w:rsidRPr="00821C5B" w:rsidRDefault="00821C5B" w:rsidP="00821C5B">
      <w:pPr>
        <w:pBdr>
          <w:bottom w:val="single" w:sz="4" w:space="1" w:color="auto"/>
        </w:pBdr>
        <w:ind w:left="1440"/>
        <w:rPr>
          <w:rFonts w:ascii="Arial" w:hAnsi="Arial" w:cs="Arial"/>
          <w:b/>
        </w:rPr>
      </w:pPr>
      <w:r w:rsidRPr="00821C5B">
        <w:rPr>
          <w:rFonts w:ascii="Arial" w:hAnsi="Arial" w:cs="Arial"/>
          <w:b/>
        </w:rPr>
        <w:t>(D)</w:t>
      </w:r>
      <w:r w:rsidRPr="00821C5B">
        <w:rPr>
          <w:rFonts w:ascii="Arial" w:hAnsi="Arial" w:cs="Arial"/>
          <w:b/>
        </w:rPr>
        <w:tab/>
      </w:r>
      <w:r w:rsidRPr="00821C5B">
        <w:rPr>
          <w:rFonts w:ascii="Arial" w:hAnsi="Arial" w:cs="Arial"/>
          <w:b/>
          <w:smallCaps/>
        </w:rPr>
        <w:t>Material Transfer Vehicle.</w:t>
      </w:r>
      <w:r w:rsidRPr="00821C5B">
        <w:rPr>
          <w:rFonts w:ascii="Arial" w:hAnsi="Arial" w:cs="Arial"/>
          <w:b/>
        </w:rPr>
        <w:t xml:space="preserve"> </w:t>
      </w:r>
    </w:p>
    <w:p w:rsidR="00821C5B" w:rsidRPr="00821C5B" w:rsidRDefault="00821C5B" w:rsidP="00821C5B">
      <w:pPr>
        <w:ind w:left="2160"/>
        <w:jc w:val="both"/>
      </w:pPr>
    </w:p>
    <w:p w:rsidR="00821C5B" w:rsidRPr="00821C5B" w:rsidRDefault="00821C5B" w:rsidP="00821C5B">
      <w:pPr>
        <w:ind w:left="2160"/>
        <w:jc w:val="both"/>
      </w:pPr>
      <w:r w:rsidRPr="00821C5B">
        <w:t>Replace the first two paragraphs with the following:</w:t>
      </w:r>
    </w:p>
    <w:p w:rsidR="00821C5B" w:rsidRPr="00821C5B" w:rsidRDefault="00821C5B" w:rsidP="00821C5B">
      <w:pPr>
        <w:ind w:left="2160"/>
        <w:jc w:val="both"/>
      </w:pPr>
    </w:p>
    <w:p w:rsidR="00821C5B" w:rsidRPr="00821C5B" w:rsidRDefault="00821C5B" w:rsidP="00821C5B">
      <w:pPr>
        <w:ind w:left="2160"/>
        <w:jc w:val="both"/>
      </w:pPr>
      <w:r w:rsidRPr="00821C5B">
        <w:t>A Material Transfer Vehicle (MTV) shall be used for the placement of all HMA on continuous wedge or leveling, intermediate and surface courses to be placed on the traveled way, unless otherwise approved by the Engineer. The MTV shall independently deliver a uniform mixture from the hauling equipment to the paver and shall not be used as a haul unit between the plant and paver. A paver hopper insert shall be installed in the hopper of conventional paving equipment when an MTV is used.</w:t>
      </w:r>
    </w:p>
    <w:p w:rsidR="00821C5B" w:rsidRPr="00821C5B" w:rsidRDefault="00821C5B" w:rsidP="00821C5B">
      <w:pPr>
        <w:ind w:left="2160"/>
        <w:jc w:val="both"/>
      </w:pPr>
    </w:p>
    <w:p w:rsidR="00821C5B" w:rsidRPr="00821C5B" w:rsidRDefault="00821C5B" w:rsidP="00821C5B">
      <w:pPr>
        <w:ind w:left="2160"/>
        <w:jc w:val="both"/>
      </w:pPr>
      <w:r w:rsidRPr="00821C5B">
        <w:t>At a minimum, the MTV shall have a high capacity truck unloading system which will receive mixtures from the hauling equipment. It shall have a storage bin with an auger system to continuously blend the mixture prior to discharging to a conveyor system.</w:t>
      </w:r>
    </w:p>
    <w:p w:rsidR="00821C5B" w:rsidRDefault="00821C5B" w:rsidP="00FD73B1">
      <w:pPr>
        <w:ind w:left="1440"/>
        <w:jc w:val="both"/>
      </w:pPr>
    </w:p>
    <w:p w:rsidR="00CD13F7" w:rsidRPr="0025309D" w:rsidRDefault="00CD13F7" w:rsidP="00CD13F7">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2011SS-08</w:t>
      </w:r>
    </w:p>
    <w:p w:rsidR="00FD73B1" w:rsidRPr="00E60D7F" w:rsidRDefault="00FD73B1" w:rsidP="00563003">
      <w:pPr>
        <w:pStyle w:val="Heading3"/>
      </w:pPr>
      <w:bookmarkStart w:id="477" w:name="_Toc317167012"/>
      <w:bookmarkStart w:id="478" w:name="_Toc473552635"/>
      <w:r w:rsidRPr="00E60D7F">
        <w:t>302.05</w:t>
      </w:r>
      <w:r w:rsidRPr="00E60D7F">
        <w:tab/>
      </w:r>
      <w:r w:rsidR="00231C96">
        <w:t>Methods of Construction</w:t>
      </w:r>
      <w:bookmarkEnd w:id="477"/>
      <w:bookmarkEnd w:id="478"/>
    </w:p>
    <w:p w:rsidR="00FD73B1" w:rsidRPr="00E60D7F" w:rsidRDefault="00FD73B1" w:rsidP="00FD73B1">
      <w:pPr>
        <w:pBdr>
          <w:bottom w:val="single" w:sz="4" w:space="1" w:color="auto"/>
        </w:pBdr>
        <w:ind w:left="1440"/>
        <w:rPr>
          <w:rFonts w:ascii="Arial" w:hAnsi="Arial" w:cs="Arial"/>
          <w:b/>
        </w:rPr>
      </w:pPr>
      <w:r w:rsidRPr="00E60D7F">
        <w:rPr>
          <w:rFonts w:ascii="Arial" w:hAnsi="Arial" w:cs="Arial"/>
          <w:b/>
        </w:rPr>
        <w:t>(F)</w:t>
      </w:r>
      <w:r w:rsidRPr="00E60D7F">
        <w:rPr>
          <w:rFonts w:ascii="Arial" w:hAnsi="Arial" w:cs="Arial"/>
          <w:b/>
        </w:rPr>
        <w:tab/>
        <w:t xml:space="preserve">Storing or Holding the Mixture </w:t>
      </w:r>
    </w:p>
    <w:p w:rsidR="00FD73B1" w:rsidRPr="00E60D7F" w:rsidRDefault="00FD73B1" w:rsidP="00FD73B1">
      <w:pPr>
        <w:ind w:left="2160"/>
      </w:pPr>
    </w:p>
    <w:p w:rsidR="00FD73B1" w:rsidRPr="00E60D7F" w:rsidRDefault="00FD73B1" w:rsidP="00FD73B1">
      <w:pPr>
        <w:pStyle w:val="RedLinewLines"/>
        <w:ind w:left="2160"/>
      </w:pPr>
      <w:r w:rsidRPr="00E60D7F">
        <w:t>[Include the following with bridge deck repair contracts:]</w:t>
      </w:r>
    </w:p>
    <w:p w:rsidR="00FD73B1" w:rsidRPr="00E60D7F" w:rsidRDefault="00FD73B1" w:rsidP="00FD73B1">
      <w:pPr>
        <w:ind w:left="2160"/>
      </w:pPr>
    </w:p>
    <w:p w:rsidR="00FD73B1" w:rsidRPr="00E60D7F" w:rsidRDefault="00FD73B1" w:rsidP="00FD73B1">
      <w:pPr>
        <w:ind w:left="2160"/>
      </w:pPr>
      <w:r w:rsidRPr="00E60D7F">
        <w:t>The following is added after the first paragraph:</w:t>
      </w:r>
    </w:p>
    <w:p w:rsidR="00FD73B1" w:rsidRPr="00E60D7F" w:rsidRDefault="00FD73B1" w:rsidP="00FD73B1">
      <w:pPr>
        <w:ind w:left="2160"/>
      </w:pPr>
    </w:p>
    <w:p w:rsidR="00FD73B1" w:rsidRPr="00E60D7F" w:rsidRDefault="00FD73B1" w:rsidP="00FD73B1">
      <w:pPr>
        <w:ind w:left="2160"/>
        <w:jc w:val="both"/>
      </w:pPr>
      <w:r w:rsidRPr="00E60D7F">
        <w:t>The Contractor shall have at his disposal a portable heated asphalt storage unit with a minimum four ton capacity for the purpose of having hot mix available for the emergency pavement replacement and emergency concrete deck replacement items when material is not available from the asphalt plant.  The asphalt storage unit shall be of triple wall construction heated with infrared propane gas burners that supply no more than 45,000 BTU per hour.  The unit shall be capable of holding hot asphalt at the proper laydown temperatures for a minimum of 48 hours.  The temperature of the inside skin of the storage unit shall not exceed 280ºF.  Any associated cost shall be included in the unit prices bid for HMA items.</w:t>
      </w:r>
    </w:p>
    <w:p w:rsidR="00FD73B1" w:rsidRPr="003B41CE" w:rsidRDefault="00FD73B1" w:rsidP="00FD73B1">
      <w:pPr>
        <w:ind w:left="1440"/>
        <w:jc w:val="both"/>
        <w:rPr>
          <w:i/>
        </w:rPr>
      </w:pPr>
    </w:p>
    <w:p w:rsidR="00FD73B1" w:rsidRPr="00E60D7F" w:rsidRDefault="00FD73B1" w:rsidP="00FD73B1">
      <w:pPr>
        <w:pBdr>
          <w:bottom w:val="single" w:sz="4" w:space="1" w:color="auto"/>
        </w:pBdr>
        <w:ind w:left="1440" w:hanging="90"/>
        <w:jc w:val="both"/>
        <w:rPr>
          <w:rFonts w:ascii="Arial" w:hAnsi="Arial" w:cs="Arial"/>
          <w:b/>
          <w:smallCaps/>
        </w:rPr>
      </w:pPr>
      <w:r w:rsidRPr="00E60D7F">
        <w:rPr>
          <w:rFonts w:ascii="Arial" w:hAnsi="Arial" w:cs="Arial"/>
          <w:b/>
          <w:smallCaps/>
        </w:rPr>
        <w:t>(H)</w:t>
      </w:r>
      <w:r w:rsidRPr="00E60D7F">
        <w:rPr>
          <w:rFonts w:ascii="Arial" w:hAnsi="Arial" w:cs="Arial"/>
          <w:b/>
          <w:smallCaps/>
        </w:rPr>
        <w:tab/>
        <w:t>Placing Limitations.</w:t>
      </w:r>
    </w:p>
    <w:p w:rsidR="00FD73B1" w:rsidRPr="00E60D7F" w:rsidRDefault="00FD73B1" w:rsidP="00FD73B1">
      <w:pPr>
        <w:jc w:val="both"/>
      </w:pPr>
    </w:p>
    <w:p w:rsidR="00FD73B1" w:rsidRPr="00E60D7F" w:rsidRDefault="00FD73B1" w:rsidP="00FD73B1">
      <w:pPr>
        <w:pStyle w:val="RedLinewLines"/>
        <w:ind w:left="2160"/>
      </w:pPr>
      <w:r w:rsidRPr="00E60D7F">
        <w:t xml:space="preserve"> [Include the following with all contracts that include paving:]</w:t>
      </w:r>
    </w:p>
    <w:p w:rsidR="00FD73B1" w:rsidRPr="00E60D7F" w:rsidRDefault="00FD73B1" w:rsidP="00FD73B1">
      <w:pPr>
        <w:jc w:val="both"/>
      </w:pPr>
    </w:p>
    <w:p w:rsidR="00FD73B1" w:rsidRPr="00E60D7F" w:rsidRDefault="00FD73B1" w:rsidP="00FD73B1">
      <w:pPr>
        <w:ind w:left="2160"/>
        <w:jc w:val="both"/>
      </w:pPr>
      <w:r w:rsidRPr="00E60D7F">
        <w:t>Replace the second paragraph with the following:</w:t>
      </w:r>
    </w:p>
    <w:p w:rsidR="00FD73B1" w:rsidRPr="00E60D7F" w:rsidRDefault="00FD73B1" w:rsidP="00FD73B1">
      <w:pPr>
        <w:ind w:left="2160"/>
        <w:jc w:val="both"/>
      </w:pPr>
    </w:p>
    <w:p w:rsidR="00FD73B1" w:rsidRPr="00E60D7F" w:rsidRDefault="00FD73B1" w:rsidP="00FD73B1">
      <w:pPr>
        <w:ind w:left="2160"/>
      </w:pPr>
      <w:r w:rsidRPr="00E60D7F">
        <w:t>Leveling and/or surface courses must be completed in its entirety for the full-length of the paving section attempted that work day.  No vertical drop-offs will be allowed at the time the lane or roadway is open to traffic.</w:t>
      </w:r>
    </w:p>
    <w:p w:rsidR="00FD73B1" w:rsidRPr="00E60D7F" w:rsidRDefault="00FD73B1" w:rsidP="00FD73B1">
      <w:pPr>
        <w:jc w:val="both"/>
      </w:pPr>
    </w:p>
    <w:p w:rsidR="00FD73B1" w:rsidRPr="00E60D7F" w:rsidRDefault="00FD73B1" w:rsidP="00FD73B1">
      <w:pPr>
        <w:ind w:left="2160"/>
        <w:jc w:val="both"/>
      </w:pPr>
      <w:r w:rsidRPr="00E60D7F">
        <w:t>The following is added after the second paragraph:</w:t>
      </w:r>
    </w:p>
    <w:p w:rsidR="00FD73B1" w:rsidRPr="00E60D7F" w:rsidRDefault="00FD73B1" w:rsidP="00FD73B1">
      <w:pPr>
        <w:ind w:left="2160"/>
        <w:jc w:val="both"/>
      </w:pPr>
    </w:p>
    <w:p w:rsidR="00FD73B1" w:rsidRPr="00E60D7F" w:rsidRDefault="00FD73B1" w:rsidP="00FD73B1">
      <w:pPr>
        <w:ind w:left="2160"/>
        <w:jc w:val="both"/>
      </w:pPr>
      <w:r w:rsidRPr="00E60D7F">
        <w:t>All paving equipment including rollers, pavers, water trucks and tack coat trucks to be utilized for resurfacing during non-daylight hours shall be equipped with a minimum of two (2) lights directed in each direction of travel of the equipment and powered with portable generators.  Lights shall not interfere with an active lane or roadway and must be adequate to allow for complete inspection of the paved roadway by the Engineer both before and after compaction.</w:t>
      </w:r>
    </w:p>
    <w:p w:rsidR="00FD73B1" w:rsidRPr="003B41CE" w:rsidRDefault="00FD73B1" w:rsidP="00FD73B1">
      <w:pPr>
        <w:ind w:left="2160"/>
        <w:rPr>
          <w:i/>
        </w:rPr>
      </w:pPr>
    </w:p>
    <w:p w:rsidR="00FD73B1" w:rsidRPr="00E60D7F" w:rsidRDefault="00FD73B1" w:rsidP="00FD73B1">
      <w:pPr>
        <w:pStyle w:val="RedLinewLines"/>
        <w:pBdr>
          <w:left w:val="dotted" w:sz="4" w:space="0" w:color="FF0000"/>
        </w:pBdr>
        <w:ind w:left="2160"/>
      </w:pPr>
      <w:r w:rsidRPr="00E60D7F">
        <w:t xml:space="preserve"> [Include the following with bridge deck repair contracts:]</w:t>
      </w:r>
    </w:p>
    <w:p w:rsidR="00FD73B1" w:rsidRPr="00E60D7F" w:rsidRDefault="00FD73B1" w:rsidP="00FD73B1">
      <w:pPr>
        <w:ind w:left="2160"/>
      </w:pPr>
    </w:p>
    <w:p w:rsidR="00FD73B1" w:rsidRPr="00E60D7F" w:rsidRDefault="00FD73B1" w:rsidP="00FD73B1">
      <w:pPr>
        <w:ind w:left="2160"/>
        <w:jc w:val="both"/>
      </w:pPr>
      <w:r w:rsidRPr="00E60D7F">
        <w:t>The following is added after the seventh paragraph:</w:t>
      </w:r>
    </w:p>
    <w:p w:rsidR="00FD73B1" w:rsidRPr="00E60D7F" w:rsidRDefault="00FD73B1" w:rsidP="00FD73B1">
      <w:pPr>
        <w:ind w:left="2160"/>
        <w:jc w:val="both"/>
      </w:pPr>
    </w:p>
    <w:p w:rsidR="00FD73B1" w:rsidRPr="00E60D7F" w:rsidRDefault="00FD73B1" w:rsidP="00FD73B1">
      <w:pPr>
        <w:ind w:left="2160"/>
        <w:jc w:val="both"/>
        <w:rPr>
          <w:u w:val="single"/>
        </w:rPr>
      </w:pPr>
      <w:r w:rsidRPr="00E60D7F">
        <w:rPr>
          <w:u w:val="single"/>
        </w:rPr>
        <w:t>Emergency and Routine Repairs</w:t>
      </w:r>
    </w:p>
    <w:p w:rsidR="00FD73B1" w:rsidRPr="00E60D7F" w:rsidRDefault="00FD73B1" w:rsidP="00FD73B1">
      <w:pPr>
        <w:ind w:left="2880" w:hanging="720"/>
        <w:jc w:val="both"/>
      </w:pPr>
      <w:r w:rsidRPr="00E60D7F">
        <w:t>(1)</w:t>
      </w:r>
      <w:r w:rsidRPr="00E60D7F">
        <w:tab/>
        <w:t xml:space="preserve">In the event that the HMA bridge surfacing cannot be placed at areas of deck slab replacement due to adverse weather conditions or other unforeseen events, the Contractor shall place temporary asphalt surfacing over the spall area, bridge resurfacing area or deck slab replacement area, when so directed by the Engineer, to allow the closed lane to be opened to traffic.  </w:t>
      </w:r>
    </w:p>
    <w:p w:rsidR="00FD73B1" w:rsidRPr="00E60D7F" w:rsidRDefault="00FD73B1" w:rsidP="00FD73B1">
      <w:pPr>
        <w:jc w:val="both"/>
      </w:pPr>
    </w:p>
    <w:p w:rsidR="00FD73B1" w:rsidRPr="00E60D7F" w:rsidRDefault="00FD73B1" w:rsidP="00FD73B1">
      <w:pPr>
        <w:ind w:left="2880"/>
        <w:jc w:val="both"/>
      </w:pPr>
      <w:r w:rsidRPr="00E60D7F">
        <w:t xml:space="preserve">Just prior to placement of the temporary surfacing, the Contractor shall apply an approved bond breaker to the surface of the membrane waterproofing in order to facilitate subsequent removal of the temporary </w:t>
      </w:r>
      <w:r w:rsidRPr="00E60D7F">
        <w:lastRenderedPageBreak/>
        <w:t>surfacing.  Placement and compaction of the temporary surfacing shall be as specified herein for asphalt pavement courses.</w:t>
      </w:r>
    </w:p>
    <w:p w:rsidR="00FD73B1" w:rsidRPr="00E60D7F" w:rsidRDefault="00FD73B1" w:rsidP="00FD73B1">
      <w:pPr>
        <w:ind w:left="2880"/>
        <w:jc w:val="both"/>
      </w:pPr>
    </w:p>
    <w:p w:rsidR="00FD73B1" w:rsidRPr="00E60D7F" w:rsidRDefault="00FD73B1" w:rsidP="00FD73B1">
      <w:pPr>
        <w:ind w:left="2880"/>
        <w:jc w:val="both"/>
      </w:pPr>
      <w:r w:rsidRPr="00E60D7F">
        <w:t>After the affected lane can again be closed, the Contractor shall remove the temporary surfacing, being careful so as not to cause damage to the waterproofing membrane.  Saw cutting shall be performed, as may be required, to properly and safely remove the temporary surfacing and to provide vertical faces in the existing adjacent asphalt surfacing.  Any damage caused to the concrete deck slab shall be repaired to the satisfaction of the Engineer prior to placement of the HMA bridge surfacing.  Any damage to the membrane waterproofing shall be repaired or the membrane replaced as directed by the Engineer.  Repairs or replacement of membrane and/or repairs to concrete deck slabs shall be made by the Contractor at no additional cost to the Authority.</w:t>
      </w:r>
    </w:p>
    <w:p w:rsidR="00FD73B1" w:rsidRPr="003B41CE" w:rsidRDefault="00FD73B1" w:rsidP="00FD73B1"/>
    <w:p w:rsidR="00FD73B1" w:rsidRPr="003B41CE" w:rsidRDefault="00FD73B1" w:rsidP="00FD73B1"/>
    <w:p w:rsidR="00FD73B1" w:rsidRPr="00E60D7F" w:rsidRDefault="00FD73B1" w:rsidP="00FD73B1">
      <w:pPr>
        <w:pBdr>
          <w:bottom w:val="single" w:sz="4" w:space="1" w:color="auto"/>
        </w:pBdr>
        <w:ind w:left="1440"/>
        <w:rPr>
          <w:rFonts w:ascii="Arial" w:hAnsi="Arial" w:cs="Arial"/>
          <w:b/>
        </w:rPr>
      </w:pPr>
      <w:r w:rsidRPr="00E60D7F">
        <w:rPr>
          <w:rFonts w:ascii="Arial" w:hAnsi="Arial" w:cs="Arial"/>
          <w:b/>
        </w:rPr>
        <w:t xml:space="preserve"> (I)</w:t>
      </w:r>
      <w:r w:rsidRPr="00E60D7F">
        <w:rPr>
          <w:rFonts w:ascii="Arial" w:hAnsi="Arial" w:cs="Arial"/>
          <w:b/>
        </w:rPr>
        <w:tab/>
        <w:t>Spreading and Finishing</w:t>
      </w:r>
    </w:p>
    <w:p w:rsidR="00FD73B1" w:rsidRPr="00E60D7F" w:rsidRDefault="00FD73B1" w:rsidP="00FD73B1">
      <w:pPr>
        <w:ind w:left="2160"/>
      </w:pPr>
    </w:p>
    <w:p w:rsidR="00FD73B1" w:rsidRPr="00E60D7F" w:rsidRDefault="00FD73B1" w:rsidP="00FD73B1">
      <w:pPr>
        <w:pStyle w:val="RedLinewLines"/>
        <w:ind w:left="2160"/>
      </w:pPr>
      <w:r w:rsidRPr="00E60D7F">
        <w:t>[Include the following with bridge deck repair contracts:]</w:t>
      </w:r>
    </w:p>
    <w:p w:rsidR="00FD73B1" w:rsidRPr="00E60D7F" w:rsidRDefault="00FD73B1" w:rsidP="00FD73B1">
      <w:pPr>
        <w:ind w:left="2160"/>
      </w:pPr>
    </w:p>
    <w:p w:rsidR="00FD73B1" w:rsidRPr="00E60D7F" w:rsidRDefault="00FD73B1" w:rsidP="00FD73B1">
      <w:pPr>
        <w:ind w:left="1440" w:firstLine="720"/>
      </w:pPr>
      <w:r w:rsidRPr="00E60D7F">
        <w:t>The following is added after the ninth paragraph:</w:t>
      </w:r>
    </w:p>
    <w:p w:rsidR="00FD73B1" w:rsidRPr="00E60D7F" w:rsidRDefault="00FD73B1" w:rsidP="00FD73B1">
      <w:pPr>
        <w:ind w:left="2160"/>
      </w:pPr>
    </w:p>
    <w:p w:rsidR="00FD73B1" w:rsidRPr="00E60D7F" w:rsidRDefault="00FD73B1" w:rsidP="00FD73B1">
      <w:pPr>
        <w:ind w:left="2160"/>
        <w:jc w:val="both"/>
      </w:pPr>
      <w:r w:rsidRPr="00E60D7F">
        <w:t xml:space="preserve">In situations where paving is completed shortly before opening of the lane to traffic and the newly placed asphalt surfacing has not sufficiently cooled, the Contractor shall, upon direction by the Engineer, water down the pavement to accelerate the cooling off process.  Any associated cost shall be included in the HMA items bid in the Proposal. </w:t>
      </w:r>
    </w:p>
    <w:p w:rsidR="00FD73B1" w:rsidRPr="00E60D7F" w:rsidRDefault="00FD73B1" w:rsidP="00FD73B1">
      <w:pPr>
        <w:ind w:left="2160"/>
      </w:pPr>
    </w:p>
    <w:p w:rsidR="00FD73B1" w:rsidRPr="00E60D7F" w:rsidRDefault="00FD73B1" w:rsidP="00FD73B1">
      <w:pPr>
        <w:ind w:left="1440"/>
      </w:pPr>
    </w:p>
    <w:p w:rsidR="00FD73B1" w:rsidRPr="00E60D7F" w:rsidRDefault="00FD73B1" w:rsidP="00FD73B1">
      <w:pPr>
        <w:pBdr>
          <w:bottom w:val="single" w:sz="4" w:space="1" w:color="auto"/>
        </w:pBdr>
        <w:ind w:left="1440"/>
        <w:rPr>
          <w:rFonts w:ascii="Arial" w:hAnsi="Arial" w:cs="Arial"/>
          <w:b/>
        </w:rPr>
      </w:pPr>
      <w:r w:rsidRPr="00E60D7F">
        <w:rPr>
          <w:rFonts w:ascii="Arial" w:hAnsi="Arial" w:cs="Arial"/>
          <w:b/>
        </w:rPr>
        <w:t>(K)</w:t>
      </w:r>
      <w:r w:rsidRPr="00E60D7F">
        <w:rPr>
          <w:rFonts w:ascii="Arial" w:hAnsi="Arial" w:cs="Arial"/>
          <w:b/>
        </w:rPr>
        <w:tab/>
        <w:t>Compaction</w:t>
      </w:r>
    </w:p>
    <w:p w:rsidR="00FD73B1" w:rsidRPr="00E60D7F" w:rsidRDefault="00FD73B1" w:rsidP="00FD73B1">
      <w:pPr>
        <w:jc w:val="both"/>
      </w:pPr>
    </w:p>
    <w:p w:rsidR="00FD73B1" w:rsidRPr="00E60D7F" w:rsidRDefault="00FD73B1" w:rsidP="00FD73B1">
      <w:pPr>
        <w:pStyle w:val="RedLinewLines"/>
        <w:ind w:left="2160"/>
      </w:pPr>
      <w:r w:rsidRPr="003B41CE">
        <w:rPr>
          <w:i/>
        </w:rPr>
        <w:t xml:space="preserve"> </w:t>
      </w:r>
      <w:r w:rsidRPr="00E60D7F">
        <w:t>[Include the following with all contracts that include paving:]</w:t>
      </w:r>
    </w:p>
    <w:p w:rsidR="00FD73B1" w:rsidRPr="00E60D7F" w:rsidRDefault="00FD73B1" w:rsidP="00FD73B1"/>
    <w:p w:rsidR="00FD73B1" w:rsidRPr="00E60D7F" w:rsidRDefault="00FD73B1" w:rsidP="00FD73B1">
      <w:pPr>
        <w:pBdr>
          <w:bottom w:val="single" w:sz="4" w:space="1" w:color="auto"/>
        </w:pBdr>
        <w:ind w:left="2160"/>
        <w:rPr>
          <w:b/>
        </w:rPr>
      </w:pPr>
      <w:r w:rsidRPr="00E60D7F">
        <w:rPr>
          <w:b/>
        </w:rPr>
        <w:t>(1)</w:t>
      </w:r>
      <w:r w:rsidRPr="00E60D7F">
        <w:rPr>
          <w:b/>
        </w:rPr>
        <w:tab/>
        <w:t xml:space="preserve">Compacted Thickness  </w:t>
      </w:r>
    </w:p>
    <w:p w:rsidR="00FD73B1" w:rsidRPr="00E60D7F" w:rsidRDefault="00FD73B1" w:rsidP="00FD73B1">
      <w:pPr>
        <w:ind w:left="2880"/>
      </w:pPr>
    </w:p>
    <w:p w:rsidR="00FD73B1" w:rsidRPr="00E60D7F" w:rsidRDefault="00FD73B1" w:rsidP="00FD73B1">
      <w:pPr>
        <w:ind w:left="2880"/>
      </w:pPr>
      <w:r w:rsidRPr="00E60D7F">
        <w:t>Replace the third row of the table after the first paragraph with the following:</w:t>
      </w:r>
    </w:p>
    <w:p w:rsidR="00FD73B1" w:rsidRPr="00E60D7F" w:rsidRDefault="00FD73B1" w:rsidP="00FD73B1">
      <w:pPr>
        <w:ind w:left="2880"/>
      </w:pPr>
    </w:p>
    <w:tbl>
      <w:tblPr>
        <w:tblW w:w="0" w:type="auto"/>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4608"/>
      </w:tblGrid>
      <w:tr w:rsidR="00FD73B1" w:rsidRPr="00E60D7F" w:rsidTr="006E65E2">
        <w:tc>
          <w:tcPr>
            <w:tcW w:w="2088" w:type="dxa"/>
          </w:tcPr>
          <w:p w:rsidR="00FD73B1" w:rsidRPr="00E60D7F" w:rsidRDefault="00FD73B1" w:rsidP="006E65E2">
            <w:r w:rsidRPr="00E60D7F">
              <w:t>Leveling Course</w:t>
            </w:r>
          </w:p>
        </w:tc>
        <w:tc>
          <w:tcPr>
            <w:tcW w:w="4608" w:type="dxa"/>
          </w:tcPr>
          <w:p w:rsidR="00FD73B1" w:rsidRPr="00E60D7F" w:rsidRDefault="00FD73B1" w:rsidP="006E65E2">
            <w:r w:rsidRPr="00E60D7F">
              <w:t>3 inches minimum</w:t>
            </w:r>
          </w:p>
        </w:tc>
      </w:tr>
    </w:tbl>
    <w:p w:rsidR="00FD73B1" w:rsidRPr="00E60D7F" w:rsidRDefault="00FD73B1" w:rsidP="00FD73B1">
      <w:pPr>
        <w:ind w:left="2880"/>
      </w:pPr>
    </w:p>
    <w:p w:rsidR="00FD73B1" w:rsidRPr="00E60D7F" w:rsidRDefault="00FD73B1" w:rsidP="00FD73B1">
      <w:pPr>
        <w:pStyle w:val="RedLinewLines"/>
        <w:ind w:left="2790"/>
      </w:pPr>
      <w:r w:rsidRPr="00E60D7F">
        <w:t>[Include the following with all bridge deck repair contracts:]</w:t>
      </w:r>
    </w:p>
    <w:p w:rsidR="00FD73B1" w:rsidRPr="00E60D7F" w:rsidRDefault="00FD73B1" w:rsidP="00FD73B1">
      <w:pPr>
        <w:ind w:left="2880"/>
      </w:pPr>
    </w:p>
    <w:p w:rsidR="00FD73B1" w:rsidRPr="00E60D7F" w:rsidRDefault="00FD73B1" w:rsidP="00FD73B1">
      <w:pPr>
        <w:ind w:left="2880"/>
      </w:pPr>
      <w:r w:rsidRPr="00E60D7F">
        <w:t>The following is added:</w:t>
      </w:r>
    </w:p>
    <w:p w:rsidR="00FD73B1" w:rsidRPr="00E60D7F" w:rsidRDefault="00FD73B1" w:rsidP="00FD73B1">
      <w:pPr>
        <w:ind w:left="2880" w:firstLine="720"/>
      </w:pPr>
    </w:p>
    <w:p w:rsidR="00FD73B1" w:rsidRPr="00E60D7F" w:rsidRDefault="00FD73B1" w:rsidP="00FD73B1">
      <w:pPr>
        <w:ind w:left="2880"/>
      </w:pPr>
      <w:r w:rsidRPr="00E60D7F">
        <w:t xml:space="preserve">HMA paving mixture placed for bridge surfacing or for approach </w:t>
      </w:r>
      <w:r w:rsidRPr="00E60D7F">
        <w:lastRenderedPageBreak/>
        <w:t>roadway surfacing shall be placed in one layer to the compacted thickness prescribed in the Standard Specifications which will achieve a smooth profile using the bridge armor joints and/or the bridge profile for control, or as directed by the Engineer.  The details shown on the plans shall be followed for transitioning the new pavement to the existing pavement.</w:t>
      </w:r>
    </w:p>
    <w:p w:rsidR="00FD73B1" w:rsidRPr="003B41CE" w:rsidRDefault="00FD73B1" w:rsidP="00FD73B1">
      <w:pPr>
        <w:ind w:left="2880"/>
        <w:rPr>
          <w:i/>
        </w:rPr>
      </w:pPr>
    </w:p>
    <w:p w:rsidR="00FD73B1" w:rsidRPr="00E60D7F" w:rsidRDefault="00FD73B1" w:rsidP="00FD73B1">
      <w:pPr>
        <w:ind w:left="2880"/>
      </w:pPr>
      <w:r w:rsidRPr="00E60D7F">
        <w:t>The Contractor shall pave so that in the final compacted state, the asphalt surfacing meets top of armoring or if there is no armor joint the surfacing meets joint headers or abutment headblocks with an allowable tolerance of + ⅛ inch to + ¼ inch.  In order to achieve the desired grades, a smooth profile and a smooth riding pavement surface, the Contractor shall employ string lining to take elevations to establish pavement lift control points at the appropriate spacing, as necessary, to develop a profile that meets the aforementioned requirements.</w:t>
      </w:r>
    </w:p>
    <w:p w:rsidR="00FD73B1" w:rsidRPr="00E60D7F" w:rsidRDefault="00FD73B1" w:rsidP="00FD73B1">
      <w:pPr>
        <w:pStyle w:val="BodyTextIndent3"/>
        <w:jc w:val="both"/>
      </w:pPr>
    </w:p>
    <w:p w:rsidR="00FD73B1" w:rsidRPr="00E60D7F" w:rsidRDefault="00FD73B1" w:rsidP="00FD73B1">
      <w:pPr>
        <w:pBdr>
          <w:bottom w:val="double" w:sz="4" w:space="1" w:color="auto"/>
        </w:pBdr>
        <w:ind w:left="2160"/>
        <w:jc w:val="both"/>
      </w:pPr>
      <w:r w:rsidRPr="00E60D7F">
        <w:t>(2)</w:t>
      </w:r>
      <w:r w:rsidRPr="00E60D7F">
        <w:tab/>
        <w:t>Rolling.</w:t>
      </w:r>
    </w:p>
    <w:p w:rsidR="00FD73B1" w:rsidRPr="00E60D7F" w:rsidRDefault="00FD73B1" w:rsidP="00FD73B1">
      <w:pPr>
        <w:ind w:left="2880"/>
        <w:jc w:val="both"/>
      </w:pPr>
      <w:r w:rsidRPr="00E60D7F">
        <w:t>The following is added:</w:t>
      </w:r>
    </w:p>
    <w:p w:rsidR="00FD73B1" w:rsidRPr="00E60D7F" w:rsidRDefault="00FD73B1" w:rsidP="00FD73B1">
      <w:pPr>
        <w:ind w:left="2880"/>
        <w:jc w:val="both"/>
      </w:pPr>
    </w:p>
    <w:p w:rsidR="00FD73B1" w:rsidRPr="00E60D7F" w:rsidRDefault="00FD73B1" w:rsidP="00FD73B1">
      <w:pPr>
        <w:ind w:left="2880"/>
        <w:jc w:val="both"/>
      </w:pPr>
      <w:r w:rsidRPr="00E60D7F">
        <w:t>The use of vibrating rollers on bridges will not be permitted.</w:t>
      </w:r>
    </w:p>
    <w:p w:rsidR="00FD73B1" w:rsidRPr="00E60D7F" w:rsidRDefault="00FD73B1" w:rsidP="00FD73B1">
      <w:pPr>
        <w:ind w:left="2880"/>
      </w:pPr>
    </w:p>
    <w:p w:rsidR="00FD73B1" w:rsidRPr="00E60D7F" w:rsidRDefault="00FD73B1" w:rsidP="00FD73B1">
      <w:pPr>
        <w:ind w:left="2160"/>
        <w:rPr>
          <w:b/>
          <w:color w:val="000000"/>
        </w:rPr>
      </w:pPr>
    </w:p>
    <w:p w:rsidR="00FD73B1" w:rsidRPr="00E60D7F" w:rsidRDefault="00FD73B1" w:rsidP="00FD73B1">
      <w:pPr>
        <w:pStyle w:val="RedLinewLines"/>
        <w:ind w:left="2790" w:hanging="1350"/>
      </w:pPr>
      <w:r w:rsidRPr="00E60D7F">
        <w:t>[Include the following with all contracts that include paving:]</w:t>
      </w:r>
    </w:p>
    <w:p w:rsidR="00FD73B1" w:rsidRPr="00E60D7F" w:rsidRDefault="00FD73B1" w:rsidP="00FD73B1"/>
    <w:p w:rsidR="00FD73B1" w:rsidRPr="00E60D7F" w:rsidRDefault="00FD73B1" w:rsidP="00FD73B1">
      <w:pPr>
        <w:pBdr>
          <w:bottom w:val="single" w:sz="4" w:space="1" w:color="auto"/>
        </w:pBdr>
        <w:ind w:left="1440"/>
        <w:rPr>
          <w:rFonts w:ascii="Arial" w:hAnsi="Arial" w:cs="Arial"/>
          <w:b/>
        </w:rPr>
      </w:pPr>
      <w:r w:rsidRPr="00E60D7F">
        <w:rPr>
          <w:rFonts w:ascii="Arial" w:hAnsi="Arial" w:cs="Arial"/>
          <w:b/>
        </w:rPr>
        <w:t>(L)</w:t>
      </w:r>
      <w:r w:rsidRPr="00E60D7F">
        <w:rPr>
          <w:rFonts w:ascii="Arial" w:hAnsi="Arial" w:cs="Arial"/>
          <w:b/>
        </w:rPr>
        <w:tab/>
        <w:t>Sampling and Testing</w:t>
      </w:r>
    </w:p>
    <w:p w:rsidR="00FD73B1" w:rsidRPr="00E60D7F" w:rsidRDefault="00FD73B1" w:rsidP="00FD73B1">
      <w:pPr>
        <w:ind w:left="2880"/>
      </w:pPr>
    </w:p>
    <w:p w:rsidR="00FD73B1" w:rsidRPr="00E60D7F" w:rsidRDefault="00FD73B1" w:rsidP="00FD73B1">
      <w:pPr>
        <w:pBdr>
          <w:bottom w:val="double" w:sz="4" w:space="1" w:color="auto"/>
        </w:pBdr>
        <w:ind w:left="2160" w:firstLine="90"/>
      </w:pPr>
      <w:r w:rsidRPr="00E60D7F">
        <w:t>(3)</w:t>
      </w:r>
      <w:r w:rsidRPr="00E60D7F">
        <w:tab/>
        <w:t>Conformance to Job Mix Formula</w:t>
      </w:r>
    </w:p>
    <w:p w:rsidR="00FD73B1" w:rsidRPr="00E60D7F" w:rsidRDefault="00FD73B1" w:rsidP="00FD73B1">
      <w:pPr>
        <w:ind w:left="2880"/>
      </w:pPr>
      <w:r w:rsidRPr="00E60D7F">
        <w:t>Replace the second paragraph with the following:</w:t>
      </w:r>
    </w:p>
    <w:p w:rsidR="00FD73B1" w:rsidRPr="00E60D7F" w:rsidRDefault="00FD73B1" w:rsidP="00FD73B1">
      <w:pPr>
        <w:ind w:left="2880"/>
      </w:pPr>
    </w:p>
    <w:p w:rsidR="00FD73B1" w:rsidRPr="00E60D7F" w:rsidRDefault="00FD73B1" w:rsidP="00FD73B1">
      <w:pPr>
        <w:ind w:left="2880"/>
      </w:pPr>
      <w:r w:rsidRPr="00E60D7F">
        <w:t>The average of test results for the five samples or less for a lot shall conform to the job mix formula within the applicable tolerances of Sections 924.</w:t>
      </w:r>
    </w:p>
    <w:p w:rsidR="00FD73B1" w:rsidRPr="003B41CE" w:rsidRDefault="00FD73B1" w:rsidP="00FD73B1">
      <w:pPr>
        <w:ind w:left="2880"/>
        <w:rPr>
          <w:i/>
        </w:rPr>
      </w:pPr>
    </w:p>
    <w:p w:rsidR="00FD73B1" w:rsidRPr="00E60D7F" w:rsidRDefault="00FD73B1" w:rsidP="00FD73B1">
      <w:pPr>
        <w:pBdr>
          <w:bottom w:val="double" w:sz="4" w:space="1" w:color="auto"/>
        </w:pBdr>
        <w:ind w:left="2160" w:firstLine="90"/>
      </w:pPr>
      <w:r w:rsidRPr="00E60D7F">
        <w:t>(4)</w:t>
      </w:r>
      <w:r w:rsidRPr="00E60D7F">
        <w:tab/>
        <w:t>Conformance to Volumetric Requirements</w:t>
      </w:r>
    </w:p>
    <w:p w:rsidR="00FD73B1" w:rsidRPr="00E60D7F" w:rsidRDefault="00FD73B1" w:rsidP="00FD73B1">
      <w:pPr>
        <w:ind w:left="2880"/>
      </w:pPr>
      <w:r w:rsidRPr="00E60D7F">
        <w:t>Replace the first sentence with the following:</w:t>
      </w:r>
    </w:p>
    <w:p w:rsidR="00FD73B1" w:rsidRPr="00E60D7F" w:rsidRDefault="00FD73B1" w:rsidP="00FD73B1">
      <w:pPr>
        <w:ind w:left="2880"/>
      </w:pPr>
    </w:p>
    <w:p w:rsidR="00FD73B1" w:rsidRPr="00E60D7F" w:rsidRDefault="00FD73B1" w:rsidP="00FD73B1">
      <w:pPr>
        <w:ind w:left="2880"/>
      </w:pPr>
      <w:r w:rsidRPr="00E60D7F">
        <w:t>Provisions of Sections 924 and the following shall apply for control only.</w:t>
      </w:r>
    </w:p>
    <w:p w:rsidR="00FD73B1" w:rsidRPr="00E60D7F" w:rsidRDefault="00FD73B1" w:rsidP="00FD73B1"/>
    <w:p w:rsidR="00FD73B1" w:rsidRPr="00E60D7F" w:rsidRDefault="00FD73B1" w:rsidP="00FD73B1">
      <w:pPr>
        <w:pBdr>
          <w:bottom w:val="single" w:sz="4" w:space="1" w:color="auto"/>
        </w:pBdr>
        <w:ind w:left="1440" w:hanging="90"/>
        <w:jc w:val="both"/>
        <w:rPr>
          <w:rFonts w:ascii="Arial" w:hAnsi="Arial" w:cs="Arial"/>
          <w:b/>
          <w:smallCaps/>
        </w:rPr>
      </w:pPr>
      <w:r w:rsidRPr="00E60D7F">
        <w:rPr>
          <w:rFonts w:ascii="Arial" w:hAnsi="Arial" w:cs="Arial"/>
          <w:b/>
          <w:smallCaps/>
        </w:rPr>
        <w:t xml:space="preserve"> (N)</w:t>
      </w:r>
      <w:r w:rsidRPr="00E60D7F">
        <w:rPr>
          <w:rFonts w:ascii="Arial" w:hAnsi="Arial" w:cs="Arial"/>
          <w:b/>
          <w:smallCaps/>
        </w:rPr>
        <w:tab/>
        <w:t>Cleaning of Shoulders.</w:t>
      </w:r>
    </w:p>
    <w:p w:rsidR="00FD73B1" w:rsidRPr="00E60D7F" w:rsidRDefault="00FD73B1" w:rsidP="00FD73B1">
      <w:pPr>
        <w:ind w:left="2160"/>
        <w:jc w:val="both"/>
      </w:pPr>
      <w:r w:rsidRPr="00E60D7F">
        <w:t>The Contractor shall utilize equipment that can remove debris deposits from the edges of shoulders or closed lanes without restricting the use of active adjacent lanes.  The debris removal equipment shall only travel in the direction of traffic and shall be equipped with dust control.</w:t>
      </w:r>
    </w:p>
    <w:p w:rsidR="00FD73B1" w:rsidRPr="00E60D7F" w:rsidRDefault="00FD73B1" w:rsidP="00FD73B1">
      <w:pPr>
        <w:ind w:left="2160"/>
        <w:jc w:val="both"/>
      </w:pPr>
    </w:p>
    <w:p w:rsidR="00FD73B1" w:rsidRPr="00E60D7F" w:rsidRDefault="00FD73B1" w:rsidP="00FD73B1">
      <w:pPr>
        <w:ind w:left="2160"/>
        <w:jc w:val="both"/>
      </w:pPr>
      <w:r w:rsidRPr="00E60D7F">
        <w:t xml:space="preserve">The Contractor shall clean the right shoulders no more than two days prior to shifting traffic on to the shoulder for construction.  During the following stages the Contractor shall perform cleaning of traffic lanes (during lane closing) as </w:t>
      </w:r>
      <w:r w:rsidRPr="00E60D7F">
        <w:lastRenderedPageBreak/>
        <w:t>directed by the Engineer.</w:t>
      </w:r>
    </w:p>
    <w:p w:rsidR="00FD73B1" w:rsidRPr="00E60D7F" w:rsidRDefault="00FD73B1" w:rsidP="00FD73B1">
      <w:pPr>
        <w:ind w:left="2160"/>
        <w:jc w:val="both"/>
      </w:pPr>
    </w:p>
    <w:p w:rsidR="00FD73B1" w:rsidRPr="00E60D7F" w:rsidRDefault="00FD73B1" w:rsidP="00FD73B1">
      <w:pPr>
        <w:ind w:left="2160"/>
        <w:jc w:val="both"/>
      </w:pPr>
      <w:r w:rsidRPr="00E60D7F">
        <w:t xml:space="preserve">All closings for the cleaning of shoulders or lanes shall be performed by the Contractor’s forces. </w:t>
      </w:r>
    </w:p>
    <w:p w:rsidR="00FD73B1" w:rsidRPr="00E60D7F" w:rsidRDefault="00FD73B1" w:rsidP="00FD73B1">
      <w:pPr>
        <w:ind w:left="2160"/>
        <w:jc w:val="both"/>
      </w:pPr>
    </w:p>
    <w:p w:rsidR="00FD73B1" w:rsidRPr="00E60D7F" w:rsidRDefault="00FD73B1" w:rsidP="00FD73B1">
      <w:pPr>
        <w:ind w:left="2160"/>
        <w:jc w:val="both"/>
      </w:pPr>
      <w:r w:rsidRPr="00E60D7F">
        <w:t>The Contractor shall submit his plan for cleaning of shoulders or lanes to the Engineer for review and approval 30 days after Contract is awarded.  The plan shall detail the Contractor’s methods for removal of debris deposits, including the work force and number and type of equipment to be used.</w:t>
      </w:r>
    </w:p>
    <w:p w:rsidR="00FD73B1" w:rsidRPr="003B41CE" w:rsidRDefault="00FD73B1" w:rsidP="00FD73B1">
      <w:pPr>
        <w:ind w:left="2160"/>
        <w:jc w:val="both"/>
        <w:rPr>
          <w:i/>
        </w:rPr>
      </w:pPr>
    </w:p>
    <w:p w:rsidR="00FD73B1" w:rsidRPr="00E60D7F" w:rsidRDefault="00FD73B1" w:rsidP="00FD73B1">
      <w:pPr>
        <w:ind w:left="2160"/>
        <w:jc w:val="both"/>
      </w:pPr>
      <w:r w:rsidRPr="00E60D7F">
        <w:t>Disposal of dirt, debris, and all other products collected during the cleaning of shoulders shall be the responsibility of the Contractor and shall be legally disposed of off the Turnpike property.</w:t>
      </w:r>
    </w:p>
    <w:p w:rsidR="00FD73B1" w:rsidRPr="00E60D7F" w:rsidRDefault="00FD73B1" w:rsidP="00FD73B1">
      <w:pPr>
        <w:ind w:left="2160"/>
      </w:pPr>
    </w:p>
    <w:p w:rsidR="00FD73B1" w:rsidRPr="00E60D7F" w:rsidRDefault="00FD73B1" w:rsidP="00563003">
      <w:pPr>
        <w:pStyle w:val="Heading3"/>
      </w:pPr>
      <w:bookmarkStart w:id="479" w:name="_Toc317167013"/>
      <w:bookmarkStart w:id="480" w:name="_Toc473552636"/>
      <w:r w:rsidRPr="00E60D7F">
        <w:t>302.07</w:t>
      </w:r>
      <w:r w:rsidRPr="00E60D7F">
        <w:tab/>
        <w:t>Air Voids Acceptance Plan</w:t>
      </w:r>
      <w:bookmarkEnd w:id="479"/>
      <w:bookmarkEnd w:id="480"/>
    </w:p>
    <w:p w:rsidR="00FD73B1" w:rsidRPr="00E60D7F" w:rsidRDefault="00FD73B1" w:rsidP="00FD73B1">
      <w:pPr>
        <w:pBdr>
          <w:bottom w:val="single" w:sz="4" w:space="1" w:color="auto"/>
        </w:pBdr>
        <w:ind w:left="1440"/>
        <w:rPr>
          <w:rFonts w:ascii="Arial" w:hAnsi="Arial" w:cs="Arial"/>
          <w:b/>
        </w:rPr>
      </w:pPr>
      <w:r w:rsidRPr="00E60D7F">
        <w:rPr>
          <w:rFonts w:ascii="Arial" w:hAnsi="Arial" w:cs="Arial"/>
          <w:b/>
        </w:rPr>
        <w:t>(B)</w:t>
      </w:r>
      <w:r w:rsidRPr="00E60D7F">
        <w:rPr>
          <w:rFonts w:ascii="Arial" w:hAnsi="Arial" w:cs="Arial"/>
          <w:b/>
        </w:rPr>
        <w:tab/>
        <w:t xml:space="preserve">Acceptance Plan </w:t>
      </w:r>
    </w:p>
    <w:p w:rsidR="00FD73B1" w:rsidRPr="00E60D7F" w:rsidRDefault="00FD73B1" w:rsidP="00FD73B1">
      <w:pPr>
        <w:ind w:left="2160"/>
      </w:pPr>
      <w:r w:rsidRPr="00E60D7F">
        <w:t>Replace the second sentence of the second paragraph with the following:</w:t>
      </w:r>
    </w:p>
    <w:p w:rsidR="00FD73B1" w:rsidRPr="00E60D7F" w:rsidRDefault="00FD73B1" w:rsidP="00FD73B1">
      <w:pPr>
        <w:ind w:left="2160"/>
      </w:pPr>
    </w:p>
    <w:p w:rsidR="00FD73B1" w:rsidRPr="00E60D7F" w:rsidRDefault="00FD73B1" w:rsidP="00FD73B1">
      <w:pPr>
        <w:ind w:left="2160"/>
      </w:pPr>
      <w:r w:rsidRPr="00E60D7F">
        <w:t>Air voids content will then be determined from five drilled cores (6” in diameter), taken at random locations from each lot, and tested according to Subsection 924.03 (G) for HMA.</w:t>
      </w:r>
    </w:p>
    <w:p w:rsidR="00FD73B1" w:rsidRPr="003B41CE" w:rsidRDefault="00FD73B1" w:rsidP="00FD73B1">
      <w:pPr>
        <w:ind w:left="2160"/>
        <w:rPr>
          <w:i/>
        </w:rPr>
      </w:pPr>
    </w:p>
    <w:p w:rsidR="00FD73B1" w:rsidRPr="00E60D7F" w:rsidRDefault="00FD73B1" w:rsidP="00563003">
      <w:pPr>
        <w:pStyle w:val="Heading3"/>
      </w:pPr>
      <w:bookmarkStart w:id="481" w:name="_Toc317167014"/>
      <w:bookmarkStart w:id="482" w:name="_Toc473552637"/>
      <w:r w:rsidRPr="00E60D7F">
        <w:t>302.09</w:t>
      </w:r>
      <w:r w:rsidRPr="00E60D7F">
        <w:tab/>
        <w:t>Measurement</w:t>
      </w:r>
      <w:bookmarkEnd w:id="481"/>
      <w:bookmarkEnd w:id="482"/>
    </w:p>
    <w:p w:rsidR="00FD73B1" w:rsidRPr="00E60D7F" w:rsidRDefault="00FD73B1" w:rsidP="00FD73B1">
      <w:pPr>
        <w:pStyle w:val="RedLinewLines"/>
        <w:ind w:left="1440"/>
      </w:pPr>
      <w:r w:rsidRPr="00E60D7F">
        <w:t xml:space="preserve"> [Include the following, as needed, with all contracts that include paving:]</w:t>
      </w:r>
    </w:p>
    <w:p w:rsidR="00FD73B1" w:rsidRPr="00E60D7F" w:rsidRDefault="00FD73B1" w:rsidP="00FD73B1">
      <w:pPr>
        <w:ind w:left="2160"/>
      </w:pPr>
    </w:p>
    <w:p w:rsidR="00FD73B1" w:rsidRPr="00E60D7F" w:rsidRDefault="00FD73B1" w:rsidP="00FD73B1">
      <w:pPr>
        <w:ind w:left="2160"/>
      </w:pPr>
      <w:r w:rsidRPr="00E60D7F">
        <w:t>Replace the first paragraph with the following:</w:t>
      </w:r>
    </w:p>
    <w:p w:rsidR="00FD73B1" w:rsidRPr="00E60D7F" w:rsidRDefault="00FD73B1" w:rsidP="00FD73B1">
      <w:pPr>
        <w:ind w:left="2160"/>
      </w:pPr>
    </w:p>
    <w:p w:rsidR="00FD73B1" w:rsidRDefault="00FD73B1" w:rsidP="00FD73B1">
      <w:pPr>
        <w:ind w:left="2160"/>
      </w:pPr>
      <w:r w:rsidRPr="00E60D7F">
        <w:t>Hot Mix Asphalt____ _____Course will be measured by the total weight of mixture, placed as prescribed, as determined from certified scale weights.</w:t>
      </w:r>
    </w:p>
    <w:p w:rsidR="00EC5DDB" w:rsidRDefault="00EC5DDB" w:rsidP="00FD73B1">
      <w:pPr>
        <w:ind w:left="2160"/>
      </w:pPr>
    </w:p>
    <w:p w:rsidR="00EC5DDB" w:rsidRPr="0025309D" w:rsidRDefault="00EC5DDB" w:rsidP="00EC5DD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2013SS-09</w:t>
      </w:r>
    </w:p>
    <w:p w:rsidR="00EC5DDB" w:rsidRDefault="00EC5DDB" w:rsidP="00FD73B1">
      <w:pPr>
        <w:ind w:left="2160"/>
      </w:pPr>
    </w:p>
    <w:p w:rsidR="00EC5DDB" w:rsidRPr="00EC5DDB" w:rsidRDefault="00EC5DDB" w:rsidP="00EC5DDB">
      <w:pPr>
        <w:ind w:left="1440"/>
        <w:jc w:val="both"/>
      </w:pPr>
      <w:r>
        <w:tab/>
      </w:r>
      <w:r w:rsidRPr="00EC5DDB">
        <w:t>Replace the seventh paragraph with the following:</w:t>
      </w:r>
    </w:p>
    <w:p w:rsidR="00EC5DDB" w:rsidRPr="00EC5DDB" w:rsidRDefault="00EC5DDB" w:rsidP="00EC5DDB">
      <w:pPr>
        <w:ind w:left="1440"/>
        <w:jc w:val="both"/>
        <w:rPr>
          <w:i/>
        </w:rPr>
      </w:pPr>
    </w:p>
    <w:p w:rsidR="00EC5DDB" w:rsidRDefault="00EC5DDB" w:rsidP="00EC5DDB">
      <w:pPr>
        <w:ind w:left="1440"/>
        <w:jc w:val="both"/>
      </w:pPr>
      <w:r>
        <w:tab/>
      </w:r>
      <w:r w:rsidRPr="00EC5DDB">
        <w:t xml:space="preserve">The basic asphalt price index is the asphalt price index for the month before the </w:t>
      </w:r>
      <w:r>
        <w:tab/>
      </w:r>
      <w:r w:rsidRPr="00EC5DDB">
        <w:t xml:space="preserve">opening of bids. The Authority will use the asphalt price index for the month </w:t>
      </w:r>
      <w:r>
        <w:tab/>
      </w:r>
      <w:r w:rsidRPr="00EC5DDB">
        <w:t xml:space="preserve">before the regular monthly estimate cut-off date as the monthly asphalt price </w:t>
      </w:r>
      <w:r>
        <w:tab/>
      </w:r>
      <w:r w:rsidRPr="00EC5DDB">
        <w:t>index.</w:t>
      </w:r>
    </w:p>
    <w:p w:rsidR="00EC5DDB" w:rsidRDefault="00EC5DDB" w:rsidP="00EC5DDB">
      <w:pPr>
        <w:ind w:left="1440"/>
        <w:jc w:val="both"/>
      </w:pPr>
    </w:p>
    <w:p w:rsidR="00EC5DDB" w:rsidRPr="0025309D" w:rsidRDefault="00EC5DDB" w:rsidP="00EC5DD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2013SS-09</w:t>
      </w:r>
    </w:p>
    <w:p w:rsidR="00FD73B1" w:rsidRPr="00E60D7F" w:rsidRDefault="00FD73B1" w:rsidP="00FD73B1">
      <w:pPr>
        <w:ind w:left="2160"/>
      </w:pPr>
    </w:p>
    <w:p w:rsidR="00FD73B1" w:rsidRPr="00E60D7F" w:rsidRDefault="00FD73B1" w:rsidP="00FD73B1">
      <w:pPr>
        <w:ind w:left="2160"/>
      </w:pPr>
      <w:r w:rsidRPr="00E60D7F">
        <w:t>Replace the fifteenth paragraph with the following:</w:t>
      </w:r>
    </w:p>
    <w:p w:rsidR="00FD73B1" w:rsidRPr="00E60D7F" w:rsidRDefault="00FD73B1" w:rsidP="00FD73B1">
      <w:pPr>
        <w:ind w:left="2160"/>
      </w:pPr>
    </w:p>
    <w:p w:rsidR="00FD73B1" w:rsidRPr="00E60D7F" w:rsidRDefault="00FD73B1" w:rsidP="00FD73B1">
      <w:pPr>
        <w:ind w:left="2160"/>
      </w:pPr>
      <w:r w:rsidRPr="00E60D7F">
        <w:t>Cleaning Inside Shoulders and Cleaning Outside Shoulders will be measured by the length of each shoulder cleaned, measured separately, regardless of width as directed by the Engineer.  Preparation of shoulder cleaning plan, and removal and disposal of debris, will not be measured for payment.</w:t>
      </w:r>
    </w:p>
    <w:p w:rsidR="00FD73B1" w:rsidRPr="00E60D7F" w:rsidRDefault="00FD73B1" w:rsidP="00FD73B1"/>
    <w:p w:rsidR="00FD73B1" w:rsidRPr="00E60D7F" w:rsidRDefault="00FD73B1" w:rsidP="00FD73B1">
      <w:pPr>
        <w:ind w:left="2160"/>
      </w:pPr>
      <w:r w:rsidRPr="00E60D7F">
        <w:t>Replace the sixteenth paragraph with the following:</w:t>
      </w:r>
    </w:p>
    <w:p w:rsidR="00FD73B1" w:rsidRPr="00E60D7F" w:rsidRDefault="00FD73B1" w:rsidP="00FD73B1">
      <w:pPr>
        <w:ind w:left="2160"/>
      </w:pPr>
      <w:r w:rsidRPr="00E60D7F">
        <w:t xml:space="preserve"> </w:t>
      </w:r>
    </w:p>
    <w:p w:rsidR="00FD73B1" w:rsidRPr="00E60D7F" w:rsidRDefault="00FD73B1" w:rsidP="00FD73B1">
      <w:pPr>
        <w:ind w:left="2160"/>
      </w:pPr>
      <w:r w:rsidRPr="00E60D7F">
        <w:t>Sealing Cracks in Bituminous Surface will be measured by the linear foot.  Preparation and cleaning of cracks will not be measured separately for payment.</w:t>
      </w:r>
    </w:p>
    <w:p w:rsidR="00FD73B1" w:rsidRPr="00E60D7F" w:rsidRDefault="00FD73B1" w:rsidP="00FD73B1">
      <w:pPr>
        <w:ind w:left="2160"/>
      </w:pPr>
    </w:p>
    <w:p w:rsidR="00FD73B1" w:rsidRPr="00E60D7F" w:rsidRDefault="00FD73B1" w:rsidP="00FD73B1">
      <w:pPr>
        <w:ind w:left="2160"/>
      </w:pPr>
      <w:r w:rsidRPr="00E60D7F">
        <w:t>The following is added:</w:t>
      </w:r>
    </w:p>
    <w:p w:rsidR="00FD73B1" w:rsidRPr="003B41CE" w:rsidRDefault="00FD73B1" w:rsidP="00FD73B1">
      <w:pPr>
        <w:rPr>
          <w:i/>
        </w:rPr>
      </w:pPr>
    </w:p>
    <w:p w:rsidR="00FD73B1" w:rsidRPr="00E60D7F" w:rsidRDefault="00FD73B1" w:rsidP="00FD73B1">
      <w:pPr>
        <w:ind w:left="2160"/>
      </w:pPr>
      <w:r w:rsidRPr="00E60D7F">
        <w:t>Temporary Surfacing will be measured by the total weight of the asphalt concrete mixture required, placed as prescribed in the Plans, or otherwise directed by the Engineer, and as determined from certified scale weights.  Temporary Surfacing will not be measured for payment when temporary surfacing is applied because the Contractor is not able to finish work within allowable lane, roadway, shoulder and/or ramp closing durations (see Division 800).  Removal and disposal of temporary surfacing will not be measured separately for payment.  Labor equipment and materials required for furnishing and applying bond breaking agent to the membrane waterproofing will not be measured separately for payment.</w:t>
      </w:r>
    </w:p>
    <w:p w:rsidR="00FD73B1" w:rsidRPr="00E60D7F" w:rsidRDefault="00FD73B1" w:rsidP="00563003">
      <w:pPr>
        <w:pStyle w:val="Heading3"/>
      </w:pPr>
      <w:bookmarkStart w:id="483" w:name="_Toc475933076"/>
      <w:bookmarkStart w:id="484" w:name="_Toc73107153"/>
      <w:bookmarkStart w:id="485" w:name="_Toc77561640"/>
      <w:bookmarkStart w:id="486" w:name="_Toc229306533"/>
      <w:bookmarkStart w:id="487" w:name="_Toc261253394"/>
      <w:bookmarkStart w:id="488" w:name="_Toc317167015"/>
      <w:bookmarkStart w:id="489" w:name="_Toc473552638"/>
      <w:r w:rsidRPr="00E60D7F">
        <w:t>302.10</w:t>
      </w:r>
      <w:r w:rsidRPr="00E60D7F">
        <w:tab/>
        <w:t>Payment</w:t>
      </w:r>
      <w:bookmarkEnd w:id="483"/>
      <w:bookmarkEnd w:id="484"/>
      <w:bookmarkEnd w:id="485"/>
      <w:bookmarkEnd w:id="486"/>
      <w:bookmarkEnd w:id="487"/>
      <w:bookmarkEnd w:id="488"/>
      <w:bookmarkEnd w:id="489"/>
    </w:p>
    <w:p w:rsidR="00E80012" w:rsidRPr="00E80012" w:rsidRDefault="00E80012" w:rsidP="00E80012">
      <w:pPr>
        <w:pBdr>
          <w:top w:val="dotted" w:sz="4" w:space="3" w:color="FF0000"/>
          <w:left w:val="dotted" w:sz="4" w:space="4" w:color="FF0000"/>
          <w:bottom w:val="dotted" w:sz="4" w:space="3" w:color="FF0000"/>
          <w:right w:val="dotted" w:sz="4" w:space="4" w:color="FF0000"/>
        </w:pBdr>
        <w:spacing w:before="40" w:after="40"/>
        <w:ind w:left="1440"/>
        <w:rPr>
          <w:color w:val="FF0000"/>
          <w:szCs w:val="22"/>
        </w:rPr>
      </w:pPr>
      <w:r w:rsidRPr="00E80012">
        <w:rPr>
          <w:color w:val="FF0000"/>
          <w:szCs w:val="22"/>
        </w:rPr>
        <w:t xml:space="preserve">[Note to Designer: Hot Mix Asphalt “M” mixes shall be proposed by default. Consult with the NJTA Project Manager before proposing an alternative mix.] </w:t>
      </w:r>
    </w:p>
    <w:p w:rsidR="00E80012" w:rsidRPr="00E80012" w:rsidRDefault="00E80012" w:rsidP="00E80012">
      <w:pPr>
        <w:ind w:left="1440"/>
      </w:pPr>
      <w:r w:rsidRPr="00E80012">
        <w:t>The following is removed:</w:t>
      </w:r>
    </w:p>
    <w:p w:rsidR="00E80012" w:rsidRPr="00E80012" w:rsidRDefault="00E80012" w:rsidP="00E80012"/>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1440"/>
      </w:tblGrid>
      <w:tr w:rsidR="00E80012" w:rsidRPr="00E80012" w:rsidTr="00520EFB">
        <w:tc>
          <w:tcPr>
            <w:tcW w:w="6030" w:type="dxa"/>
            <w:tcBorders>
              <w:top w:val="nil"/>
              <w:left w:val="nil"/>
              <w:bottom w:val="double" w:sz="4" w:space="0" w:color="auto"/>
              <w:right w:val="nil"/>
            </w:tcBorders>
            <w:vAlign w:val="center"/>
          </w:tcPr>
          <w:p w:rsidR="00E80012" w:rsidRPr="00E80012" w:rsidRDefault="00E80012" w:rsidP="00E80012">
            <w:pPr>
              <w:rPr>
                <w:b/>
                <w:smallCaps/>
              </w:rPr>
            </w:pPr>
            <w:r w:rsidRPr="00E80012">
              <w:rPr>
                <w:b/>
                <w:smallCaps/>
              </w:rPr>
              <w:t>PAY ITEM</w:t>
            </w:r>
          </w:p>
        </w:tc>
        <w:tc>
          <w:tcPr>
            <w:tcW w:w="1440" w:type="dxa"/>
            <w:tcBorders>
              <w:top w:val="nil"/>
              <w:left w:val="nil"/>
              <w:bottom w:val="double" w:sz="4" w:space="0" w:color="auto"/>
              <w:right w:val="nil"/>
            </w:tcBorders>
            <w:vAlign w:val="center"/>
          </w:tcPr>
          <w:p w:rsidR="00E80012" w:rsidRPr="00E80012" w:rsidRDefault="00E80012" w:rsidP="00E80012">
            <w:pPr>
              <w:jc w:val="center"/>
              <w:rPr>
                <w:b/>
                <w:smallCaps/>
              </w:rPr>
            </w:pPr>
            <w:r w:rsidRPr="00E80012">
              <w:rPr>
                <w:b/>
                <w:smallCaps/>
              </w:rPr>
              <w:t>PAY UNIT</w:t>
            </w:r>
          </w:p>
        </w:tc>
      </w:tr>
      <w:tr w:rsidR="00E80012" w:rsidRPr="00E80012" w:rsidTr="00520EFB">
        <w:trPr>
          <w:trHeight w:val="285"/>
        </w:trPr>
        <w:tc>
          <w:tcPr>
            <w:tcW w:w="6030" w:type="dxa"/>
            <w:tcBorders>
              <w:top w:val="double" w:sz="4" w:space="0" w:color="auto"/>
              <w:left w:val="nil"/>
              <w:bottom w:val="nil"/>
              <w:right w:val="nil"/>
            </w:tcBorders>
            <w:vAlign w:val="center"/>
          </w:tcPr>
          <w:p w:rsidR="00E80012" w:rsidRPr="00E80012" w:rsidRDefault="00E80012" w:rsidP="00E80012">
            <w:pPr>
              <w:tabs>
                <w:tab w:val="left" w:leader="dot" w:pos="6012"/>
              </w:tabs>
            </w:pPr>
            <w:r w:rsidRPr="00E80012">
              <w:t>Superpave Hot Mix Asphalt __ __ __ Surface Course</w:t>
            </w:r>
            <w:r w:rsidRPr="00E80012">
              <w:tab/>
            </w:r>
          </w:p>
        </w:tc>
        <w:tc>
          <w:tcPr>
            <w:tcW w:w="1440" w:type="dxa"/>
            <w:tcBorders>
              <w:top w:val="double" w:sz="4" w:space="0" w:color="auto"/>
              <w:left w:val="nil"/>
              <w:bottom w:val="nil"/>
              <w:right w:val="nil"/>
            </w:tcBorders>
            <w:vAlign w:val="center"/>
          </w:tcPr>
          <w:p w:rsidR="00E80012" w:rsidRPr="00E80012" w:rsidRDefault="00E80012" w:rsidP="00E80012">
            <w:pPr>
              <w:jc w:val="center"/>
            </w:pPr>
            <w:r w:rsidRPr="00E80012">
              <w:t>Ton</w:t>
            </w:r>
          </w:p>
        </w:tc>
      </w:tr>
      <w:tr w:rsidR="00E80012" w:rsidRPr="00E80012" w:rsidTr="00520EFB">
        <w:tc>
          <w:tcPr>
            <w:tcW w:w="6030" w:type="dxa"/>
            <w:tcBorders>
              <w:top w:val="nil"/>
              <w:left w:val="nil"/>
              <w:bottom w:val="nil"/>
              <w:right w:val="nil"/>
            </w:tcBorders>
            <w:vAlign w:val="center"/>
          </w:tcPr>
          <w:p w:rsidR="00E80012" w:rsidRPr="00E80012" w:rsidRDefault="00E80012" w:rsidP="00E80012">
            <w:r w:rsidRPr="00E80012">
              <w:t>Superpave Hot Mix Asphalt __ __ __ Intermediate Course</w:t>
            </w:r>
          </w:p>
        </w:tc>
        <w:tc>
          <w:tcPr>
            <w:tcW w:w="1440" w:type="dxa"/>
            <w:tcBorders>
              <w:top w:val="nil"/>
              <w:left w:val="nil"/>
              <w:bottom w:val="nil"/>
              <w:right w:val="nil"/>
            </w:tcBorders>
            <w:vAlign w:val="center"/>
          </w:tcPr>
          <w:p w:rsidR="00E80012" w:rsidRPr="00E80012" w:rsidRDefault="00E80012" w:rsidP="00E80012">
            <w:pPr>
              <w:jc w:val="center"/>
            </w:pPr>
            <w:r w:rsidRPr="00E80012">
              <w:t>Ton</w:t>
            </w:r>
          </w:p>
        </w:tc>
      </w:tr>
      <w:tr w:rsidR="00E80012" w:rsidRPr="00E80012" w:rsidTr="00520EFB">
        <w:tc>
          <w:tcPr>
            <w:tcW w:w="6030" w:type="dxa"/>
            <w:tcBorders>
              <w:top w:val="nil"/>
              <w:left w:val="nil"/>
              <w:bottom w:val="nil"/>
              <w:right w:val="nil"/>
            </w:tcBorders>
            <w:vAlign w:val="center"/>
          </w:tcPr>
          <w:p w:rsidR="00E80012" w:rsidRPr="00E80012" w:rsidRDefault="00E80012" w:rsidP="00E80012">
            <w:pPr>
              <w:tabs>
                <w:tab w:val="left" w:leader="dot" w:pos="6012"/>
              </w:tabs>
            </w:pPr>
            <w:r w:rsidRPr="00E80012">
              <w:t>Superpave Hot Mix Asphalt __ __ __ Base Course</w:t>
            </w:r>
          </w:p>
        </w:tc>
        <w:tc>
          <w:tcPr>
            <w:tcW w:w="1440" w:type="dxa"/>
            <w:tcBorders>
              <w:top w:val="nil"/>
              <w:left w:val="nil"/>
              <w:bottom w:val="nil"/>
              <w:right w:val="nil"/>
            </w:tcBorders>
            <w:vAlign w:val="center"/>
          </w:tcPr>
          <w:p w:rsidR="00E80012" w:rsidRPr="00E80012" w:rsidRDefault="00E80012" w:rsidP="00E80012">
            <w:pPr>
              <w:jc w:val="center"/>
            </w:pPr>
            <w:r w:rsidRPr="00E80012">
              <w:t>Ton</w:t>
            </w:r>
          </w:p>
        </w:tc>
      </w:tr>
    </w:tbl>
    <w:p w:rsidR="00E80012" w:rsidRPr="00E80012" w:rsidRDefault="00E80012" w:rsidP="00E80012">
      <w:pPr>
        <w:ind w:left="2160"/>
      </w:pPr>
    </w:p>
    <w:p w:rsidR="00E80012" w:rsidRPr="00E80012" w:rsidRDefault="00E80012" w:rsidP="00E80012">
      <w:pPr>
        <w:ind w:left="1440"/>
      </w:pPr>
      <w:r w:rsidRPr="00E80012">
        <w:t>The following is added:</w:t>
      </w:r>
    </w:p>
    <w:p w:rsidR="00E80012" w:rsidRPr="00E80012" w:rsidRDefault="00E80012" w:rsidP="00E80012">
      <w:pPr>
        <w:tabs>
          <w:tab w:val="left" w:pos="6633"/>
        </w:tabs>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1440"/>
      </w:tblGrid>
      <w:tr w:rsidR="00E80012" w:rsidRPr="00E80012" w:rsidTr="00520EFB">
        <w:tc>
          <w:tcPr>
            <w:tcW w:w="6030" w:type="dxa"/>
            <w:tcBorders>
              <w:top w:val="nil"/>
              <w:left w:val="nil"/>
              <w:bottom w:val="double" w:sz="4" w:space="0" w:color="auto"/>
              <w:right w:val="nil"/>
            </w:tcBorders>
            <w:vAlign w:val="center"/>
          </w:tcPr>
          <w:p w:rsidR="00E80012" w:rsidRPr="00E80012" w:rsidRDefault="00E80012" w:rsidP="00E80012">
            <w:pPr>
              <w:rPr>
                <w:b/>
                <w:smallCaps/>
              </w:rPr>
            </w:pPr>
            <w:r w:rsidRPr="00E80012">
              <w:rPr>
                <w:b/>
                <w:smallCaps/>
              </w:rPr>
              <w:t>PAY ITEM</w:t>
            </w:r>
          </w:p>
        </w:tc>
        <w:tc>
          <w:tcPr>
            <w:tcW w:w="1440" w:type="dxa"/>
            <w:tcBorders>
              <w:top w:val="nil"/>
              <w:left w:val="nil"/>
              <w:bottom w:val="double" w:sz="4" w:space="0" w:color="auto"/>
              <w:right w:val="nil"/>
            </w:tcBorders>
            <w:vAlign w:val="center"/>
          </w:tcPr>
          <w:p w:rsidR="00E80012" w:rsidRPr="00E80012" w:rsidRDefault="00E80012" w:rsidP="00E80012">
            <w:pPr>
              <w:jc w:val="center"/>
              <w:rPr>
                <w:b/>
                <w:smallCaps/>
              </w:rPr>
            </w:pPr>
            <w:r w:rsidRPr="00E80012">
              <w:rPr>
                <w:b/>
                <w:smallCaps/>
              </w:rPr>
              <w:t>PAY UNIT</w:t>
            </w:r>
          </w:p>
        </w:tc>
      </w:tr>
      <w:tr w:rsidR="00E80012" w:rsidRPr="00E80012" w:rsidTr="00520EFB">
        <w:trPr>
          <w:trHeight w:val="285"/>
        </w:trPr>
        <w:tc>
          <w:tcPr>
            <w:tcW w:w="6030" w:type="dxa"/>
            <w:tcBorders>
              <w:top w:val="double" w:sz="4" w:space="0" w:color="auto"/>
              <w:left w:val="nil"/>
              <w:bottom w:val="nil"/>
              <w:right w:val="nil"/>
            </w:tcBorders>
            <w:vAlign w:val="center"/>
          </w:tcPr>
          <w:p w:rsidR="00E80012" w:rsidRPr="00E80012" w:rsidRDefault="00E80012" w:rsidP="00E80012">
            <w:pPr>
              <w:tabs>
                <w:tab w:val="left" w:leader="dot" w:pos="6012"/>
              </w:tabs>
            </w:pPr>
            <w:r w:rsidRPr="00E80012">
              <w:t>Hot Mix Asphalt __ __ __ Surface Course</w:t>
            </w:r>
            <w:r w:rsidRPr="00E80012">
              <w:tab/>
            </w:r>
          </w:p>
        </w:tc>
        <w:tc>
          <w:tcPr>
            <w:tcW w:w="1440" w:type="dxa"/>
            <w:tcBorders>
              <w:top w:val="double" w:sz="4" w:space="0" w:color="auto"/>
              <w:left w:val="nil"/>
              <w:bottom w:val="nil"/>
              <w:right w:val="nil"/>
            </w:tcBorders>
            <w:vAlign w:val="center"/>
          </w:tcPr>
          <w:p w:rsidR="00E80012" w:rsidRPr="00E80012" w:rsidRDefault="00E80012" w:rsidP="00E80012">
            <w:pPr>
              <w:jc w:val="center"/>
            </w:pPr>
            <w:r w:rsidRPr="00E80012">
              <w:t>Ton</w:t>
            </w:r>
          </w:p>
        </w:tc>
      </w:tr>
      <w:tr w:rsidR="00E80012" w:rsidRPr="00E80012" w:rsidTr="00520EFB">
        <w:tc>
          <w:tcPr>
            <w:tcW w:w="6030" w:type="dxa"/>
            <w:tcBorders>
              <w:top w:val="nil"/>
              <w:left w:val="nil"/>
              <w:bottom w:val="nil"/>
              <w:right w:val="nil"/>
            </w:tcBorders>
            <w:vAlign w:val="center"/>
          </w:tcPr>
          <w:p w:rsidR="00E80012" w:rsidRPr="00E80012" w:rsidRDefault="00E80012" w:rsidP="00E80012">
            <w:r w:rsidRPr="00E80012">
              <w:t>Hot Mix Asphalt __ __ __ Intermediate Course</w:t>
            </w:r>
          </w:p>
        </w:tc>
        <w:tc>
          <w:tcPr>
            <w:tcW w:w="1440" w:type="dxa"/>
            <w:tcBorders>
              <w:top w:val="nil"/>
              <w:left w:val="nil"/>
              <w:bottom w:val="nil"/>
              <w:right w:val="nil"/>
            </w:tcBorders>
            <w:vAlign w:val="center"/>
          </w:tcPr>
          <w:p w:rsidR="00E80012" w:rsidRPr="00E80012" w:rsidRDefault="00E80012" w:rsidP="00E80012">
            <w:pPr>
              <w:jc w:val="center"/>
            </w:pPr>
            <w:r w:rsidRPr="00E80012">
              <w:t>Ton</w:t>
            </w:r>
          </w:p>
        </w:tc>
      </w:tr>
      <w:tr w:rsidR="00E80012" w:rsidRPr="00E80012" w:rsidTr="00520EFB">
        <w:tc>
          <w:tcPr>
            <w:tcW w:w="6030" w:type="dxa"/>
            <w:tcBorders>
              <w:top w:val="nil"/>
              <w:left w:val="nil"/>
              <w:bottom w:val="nil"/>
              <w:right w:val="nil"/>
            </w:tcBorders>
            <w:vAlign w:val="center"/>
          </w:tcPr>
          <w:p w:rsidR="00E80012" w:rsidRPr="00E80012" w:rsidRDefault="00E80012" w:rsidP="00E80012">
            <w:pPr>
              <w:tabs>
                <w:tab w:val="left" w:leader="dot" w:pos="6012"/>
              </w:tabs>
            </w:pPr>
            <w:r w:rsidRPr="00E80012">
              <w:t>Hot Mix Asphalt __ __ __ Base Course</w:t>
            </w:r>
          </w:p>
        </w:tc>
        <w:tc>
          <w:tcPr>
            <w:tcW w:w="1440" w:type="dxa"/>
            <w:tcBorders>
              <w:top w:val="nil"/>
              <w:left w:val="nil"/>
              <w:bottom w:val="nil"/>
              <w:right w:val="nil"/>
            </w:tcBorders>
            <w:vAlign w:val="center"/>
          </w:tcPr>
          <w:p w:rsidR="00E80012" w:rsidRPr="00E80012" w:rsidRDefault="00E80012" w:rsidP="00E80012">
            <w:pPr>
              <w:jc w:val="center"/>
            </w:pPr>
            <w:r w:rsidRPr="00E80012">
              <w:t>Ton</w:t>
            </w:r>
          </w:p>
        </w:tc>
      </w:tr>
      <w:tr w:rsidR="00E80012" w:rsidRPr="00E80012" w:rsidTr="00520EFB">
        <w:tc>
          <w:tcPr>
            <w:tcW w:w="6030" w:type="dxa"/>
            <w:tcBorders>
              <w:top w:val="nil"/>
              <w:left w:val="nil"/>
              <w:bottom w:val="nil"/>
              <w:right w:val="nil"/>
            </w:tcBorders>
            <w:vAlign w:val="center"/>
          </w:tcPr>
          <w:p w:rsidR="00E80012" w:rsidRPr="00E80012" w:rsidRDefault="00E80012" w:rsidP="00E80012">
            <w:pPr>
              <w:tabs>
                <w:tab w:val="left" w:leader="dot" w:pos="6012"/>
              </w:tabs>
            </w:pPr>
          </w:p>
        </w:tc>
        <w:tc>
          <w:tcPr>
            <w:tcW w:w="1440" w:type="dxa"/>
            <w:tcBorders>
              <w:top w:val="nil"/>
              <w:left w:val="nil"/>
              <w:bottom w:val="nil"/>
              <w:right w:val="nil"/>
            </w:tcBorders>
            <w:vAlign w:val="center"/>
          </w:tcPr>
          <w:p w:rsidR="00E80012" w:rsidRPr="00E80012" w:rsidRDefault="00E80012" w:rsidP="00E80012">
            <w:pPr>
              <w:jc w:val="center"/>
            </w:pPr>
          </w:p>
        </w:tc>
      </w:tr>
    </w:tbl>
    <w:p w:rsidR="00FD73B1" w:rsidRPr="00E60D7F" w:rsidRDefault="00E80012" w:rsidP="00FD73B1">
      <w:pPr>
        <w:pStyle w:val="RedLinewLines"/>
        <w:ind w:left="1440"/>
      </w:pPr>
      <w:r w:rsidRPr="00E60D7F">
        <w:t xml:space="preserve"> </w:t>
      </w:r>
      <w:r w:rsidR="00FD73B1" w:rsidRPr="00E60D7F">
        <w:t>[Include the following with bridge deck repair contracts:]</w:t>
      </w:r>
    </w:p>
    <w:p w:rsidR="00FD73B1" w:rsidRPr="00E60D7F" w:rsidRDefault="00FD73B1" w:rsidP="00FD73B1">
      <w:pPr>
        <w:ind w:left="2160"/>
      </w:pPr>
    </w:p>
    <w:p w:rsidR="00FD73B1" w:rsidRPr="00E60D7F" w:rsidRDefault="00FD73B1" w:rsidP="00FD73B1">
      <w:pPr>
        <w:ind w:left="1440"/>
      </w:pPr>
      <w:r w:rsidRPr="00E60D7F">
        <w:t>The following is added:</w:t>
      </w:r>
    </w:p>
    <w:p w:rsidR="00FD73B1" w:rsidRPr="00E60D7F" w:rsidRDefault="00FD73B1" w:rsidP="00FD73B1"/>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1440"/>
      </w:tblGrid>
      <w:tr w:rsidR="00FD73B1" w:rsidRPr="00E60D7F" w:rsidTr="006E65E2">
        <w:tc>
          <w:tcPr>
            <w:tcW w:w="6030" w:type="dxa"/>
            <w:tcBorders>
              <w:top w:val="nil"/>
              <w:left w:val="nil"/>
              <w:bottom w:val="double" w:sz="4" w:space="0" w:color="auto"/>
              <w:right w:val="nil"/>
            </w:tcBorders>
            <w:vAlign w:val="center"/>
          </w:tcPr>
          <w:p w:rsidR="00FD73B1" w:rsidRPr="00E60D7F" w:rsidRDefault="00FD73B1" w:rsidP="006E65E2">
            <w:pPr>
              <w:pStyle w:val="PayUnit"/>
              <w:rPr>
                <w:i w:val="0"/>
              </w:rPr>
            </w:pPr>
            <w:r w:rsidRPr="00E60D7F">
              <w:rPr>
                <w:i w:val="0"/>
              </w:rPr>
              <w:lastRenderedPageBreak/>
              <w:t>PAY ITEM</w:t>
            </w:r>
          </w:p>
        </w:tc>
        <w:tc>
          <w:tcPr>
            <w:tcW w:w="1440" w:type="dxa"/>
            <w:tcBorders>
              <w:top w:val="nil"/>
              <w:left w:val="nil"/>
              <w:bottom w:val="double" w:sz="4" w:space="0" w:color="auto"/>
              <w:right w:val="nil"/>
            </w:tcBorders>
            <w:vAlign w:val="center"/>
          </w:tcPr>
          <w:p w:rsidR="00FD73B1" w:rsidRPr="00E60D7F" w:rsidRDefault="00FD73B1" w:rsidP="006E65E2">
            <w:pPr>
              <w:pStyle w:val="PayUnit"/>
              <w:jc w:val="center"/>
              <w:rPr>
                <w:i w:val="0"/>
              </w:rPr>
            </w:pPr>
            <w:r w:rsidRPr="00E60D7F">
              <w:rPr>
                <w:i w:val="0"/>
              </w:rPr>
              <w:t>PAY UNIT</w:t>
            </w:r>
          </w:p>
        </w:tc>
      </w:tr>
      <w:tr w:rsidR="00FD73B1" w:rsidRPr="00E60D7F" w:rsidTr="006E65E2">
        <w:tc>
          <w:tcPr>
            <w:tcW w:w="6030" w:type="dxa"/>
            <w:tcBorders>
              <w:top w:val="double" w:sz="4" w:space="0" w:color="auto"/>
              <w:left w:val="nil"/>
              <w:bottom w:val="nil"/>
              <w:right w:val="nil"/>
            </w:tcBorders>
            <w:vAlign w:val="center"/>
          </w:tcPr>
          <w:p w:rsidR="00FD73B1" w:rsidRPr="00E60D7F" w:rsidRDefault="00FD73B1" w:rsidP="006E65E2">
            <w:pPr>
              <w:tabs>
                <w:tab w:val="left" w:leader="dot" w:pos="6012"/>
              </w:tabs>
            </w:pPr>
            <w:r w:rsidRPr="00E60D7F">
              <w:t>Temporary Surfacing</w:t>
            </w:r>
            <w:r w:rsidRPr="00E60D7F">
              <w:tab/>
            </w:r>
          </w:p>
        </w:tc>
        <w:tc>
          <w:tcPr>
            <w:tcW w:w="1440" w:type="dxa"/>
            <w:tcBorders>
              <w:top w:val="double" w:sz="4" w:space="0" w:color="auto"/>
              <w:left w:val="nil"/>
              <w:bottom w:val="nil"/>
              <w:right w:val="nil"/>
            </w:tcBorders>
            <w:vAlign w:val="center"/>
          </w:tcPr>
          <w:p w:rsidR="00FD73B1" w:rsidRPr="00E60D7F" w:rsidRDefault="00FD73B1" w:rsidP="006E65E2">
            <w:pPr>
              <w:jc w:val="center"/>
            </w:pPr>
            <w:r w:rsidRPr="00E60D7F">
              <w:t>Ton</w:t>
            </w:r>
          </w:p>
        </w:tc>
      </w:tr>
    </w:tbl>
    <w:p w:rsidR="00FD73B1" w:rsidRPr="00E60D7F" w:rsidRDefault="00FD73B1" w:rsidP="00FD73B1">
      <w:pPr>
        <w:ind w:left="2160"/>
      </w:pPr>
    </w:p>
    <w:p w:rsidR="00FD73B1" w:rsidRPr="00E60D7F" w:rsidRDefault="00FD73B1" w:rsidP="001A4FAA">
      <w:pPr>
        <w:ind w:left="1440"/>
      </w:pPr>
    </w:p>
    <w:p w:rsidR="00FD73B1" w:rsidRPr="00E60D7F" w:rsidRDefault="00FD73B1" w:rsidP="001A4FAA">
      <w:pPr>
        <w:ind w:left="1440"/>
      </w:pPr>
      <w:r w:rsidRPr="00E60D7F">
        <w:t>No separate payment will be made for the labor, equipment and materials required for the removal and disposal of temporary surfacing, or for the furnishing and applying the bond breaking agent placed on the membrane waterproofing, but the costs thereof will be included in the unit price bid for the pay item “Temporary Surfacing”.  No payment will be made for temporary surfacing that is installed because the Contractor is not able to finish work within allowable lane, roadway, shoulder and/or ramp closing durations (see Division 800).</w:t>
      </w:r>
    </w:p>
    <w:p w:rsidR="00FD73B1" w:rsidRPr="003B41CE" w:rsidRDefault="00FD73B1" w:rsidP="001A4FAA">
      <w:pPr>
        <w:ind w:left="1440"/>
      </w:pPr>
    </w:p>
    <w:p w:rsidR="00FD73B1" w:rsidRPr="00E60D7F" w:rsidRDefault="00FD73B1" w:rsidP="00FD73B1">
      <w:pPr>
        <w:pStyle w:val="RedLinewLines"/>
        <w:ind w:left="1440"/>
      </w:pPr>
      <w:r w:rsidRPr="00E60D7F">
        <w:t>[Include the following, as needed, with all contracts that include paving:]</w:t>
      </w:r>
    </w:p>
    <w:p w:rsidR="00FD73B1" w:rsidRPr="00E60D7F" w:rsidRDefault="00FD73B1" w:rsidP="001A4FAA">
      <w:pPr>
        <w:ind w:left="1440"/>
      </w:pPr>
    </w:p>
    <w:p w:rsidR="00FD73B1" w:rsidRPr="00E60D7F" w:rsidRDefault="00FD73B1" w:rsidP="00FD73B1">
      <w:pPr>
        <w:ind w:left="1440"/>
      </w:pPr>
      <w:r w:rsidRPr="00E60D7F">
        <w:t>No separate payment will be made for the preparation of shoulder cleaning plan, and removal and disposal of debris, but the costs thereof will be included in the unit price bid for the pay items “Cleaning Inside Shoulders” and “Cleaning Outside Shoulders”.  Payment for all closings required for the cleaning of shoulders shall be in accordance with Section 802</w:t>
      </w:r>
    </w:p>
    <w:p w:rsidR="00577680" w:rsidRDefault="00577680" w:rsidP="001A4FAA">
      <w:pPr>
        <w:ind w:left="1440"/>
      </w:pPr>
    </w:p>
    <w:p w:rsidR="00577680" w:rsidRDefault="00577680" w:rsidP="0057768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2010SS-16</w:t>
      </w:r>
    </w:p>
    <w:p w:rsidR="00E80012" w:rsidRPr="0025309D" w:rsidRDefault="00E80012" w:rsidP="00577680">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2015SS-09</w:t>
      </w:r>
    </w:p>
    <w:p w:rsidR="00577680" w:rsidRDefault="00577680">
      <w:pPr>
        <w:ind w:left="1440"/>
      </w:pPr>
    </w:p>
    <w:p w:rsidR="00EC5DDB" w:rsidRDefault="00EC5DDB">
      <w:pPr>
        <w:ind w:left="1440"/>
      </w:pPr>
    </w:p>
    <w:p w:rsidR="00EC5DDB" w:rsidRPr="0025309D" w:rsidRDefault="00EC5DDB" w:rsidP="00EC5DD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2013SS-09</w:t>
      </w:r>
    </w:p>
    <w:p w:rsidR="00EC5DDB" w:rsidRPr="00CE73B7" w:rsidRDefault="00EC5DDB" w:rsidP="00EC5DDB">
      <w:pPr>
        <w:pBdr>
          <w:bottom w:val="thickThinSmallGap" w:sz="24" w:space="1" w:color="auto"/>
        </w:pBdr>
        <w:suppressAutoHyphens/>
        <w:spacing w:before="240" w:after="120"/>
        <w:jc w:val="both"/>
        <w:outlineLvl w:val="1"/>
        <w:rPr>
          <w:b/>
          <w:smallCaps/>
          <w:snapToGrid w:val="0"/>
          <w:sz w:val="26"/>
          <w:szCs w:val="32"/>
        </w:rPr>
      </w:pPr>
      <w:bookmarkStart w:id="490" w:name="_Toc361223437"/>
      <w:bookmarkStart w:id="491" w:name="_Toc473552639"/>
      <w:r>
        <w:rPr>
          <w:b/>
          <w:smallCaps/>
          <w:snapToGrid w:val="0"/>
          <w:sz w:val="26"/>
          <w:szCs w:val="32"/>
        </w:rPr>
        <w:t xml:space="preserve">Section 303 - </w:t>
      </w:r>
      <w:bookmarkEnd w:id="490"/>
      <w:r w:rsidRPr="009C6955">
        <w:rPr>
          <w:b/>
          <w:smallCaps/>
          <w:snapToGrid w:val="0"/>
          <w:sz w:val="26"/>
          <w:szCs w:val="32"/>
        </w:rPr>
        <w:t>S</w:t>
      </w:r>
      <w:r>
        <w:rPr>
          <w:b/>
          <w:smallCaps/>
          <w:snapToGrid w:val="0"/>
          <w:sz w:val="26"/>
          <w:szCs w:val="32"/>
        </w:rPr>
        <w:t>houlder and</w:t>
      </w:r>
      <w:r w:rsidRPr="009C6955">
        <w:rPr>
          <w:b/>
          <w:smallCaps/>
          <w:snapToGrid w:val="0"/>
          <w:sz w:val="26"/>
          <w:szCs w:val="32"/>
        </w:rPr>
        <w:t xml:space="preserve"> B</w:t>
      </w:r>
      <w:r>
        <w:rPr>
          <w:b/>
          <w:smallCaps/>
          <w:snapToGrid w:val="0"/>
          <w:sz w:val="26"/>
          <w:szCs w:val="32"/>
        </w:rPr>
        <w:t>erm</w:t>
      </w:r>
      <w:r w:rsidRPr="009C6955">
        <w:rPr>
          <w:b/>
          <w:smallCaps/>
          <w:snapToGrid w:val="0"/>
          <w:sz w:val="26"/>
          <w:szCs w:val="32"/>
        </w:rPr>
        <w:t xml:space="preserve"> S</w:t>
      </w:r>
      <w:r>
        <w:rPr>
          <w:b/>
          <w:smallCaps/>
          <w:snapToGrid w:val="0"/>
          <w:sz w:val="26"/>
          <w:szCs w:val="32"/>
        </w:rPr>
        <w:t>urfacing</w:t>
      </w:r>
      <w:bookmarkEnd w:id="491"/>
    </w:p>
    <w:p w:rsidR="00EC5DDB" w:rsidRPr="00EC3525" w:rsidRDefault="00EC5DDB" w:rsidP="00EC3525">
      <w:pPr>
        <w:pStyle w:val="Heading3"/>
      </w:pPr>
      <w:bookmarkStart w:id="492" w:name="_Toc361223438"/>
      <w:bookmarkStart w:id="493" w:name="_Toc473552640"/>
      <w:r w:rsidRPr="00EC3525">
        <w:t>303.04</w:t>
      </w:r>
      <w:r w:rsidRPr="00EC3525">
        <w:tab/>
      </w:r>
      <w:bookmarkEnd w:id="492"/>
      <w:r w:rsidRPr="00EC3525">
        <w:t>Measurement</w:t>
      </w:r>
      <w:bookmarkEnd w:id="493"/>
    </w:p>
    <w:p w:rsidR="00EC5DDB" w:rsidRPr="00EC5DDB" w:rsidRDefault="00EC5DDB" w:rsidP="00EC5DDB">
      <w:pPr>
        <w:ind w:left="1440"/>
        <w:jc w:val="both"/>
      </w:pPr>
      <w:r w:rsidRPr="00EC5DDB">
        <w:t>The following is added:</w:t>
      </w:r>
    </w:p>
    <w:p w:rsidR="00EC5DDB" w:rsidRPr="00EC5DDB" w:rsidRDefault="00EC5DDB" w:rsidP="00EC5DDB">
      <w:pPr>
        <w:ind w:left="1440"/>
        <w:jc w:val="both"/>
      </w:pPr>
    </w:p>
    <w:p w:rsidR="00EC5DDB" w:rsidRPr="00EF2F4F" w:rsidRDefault="00EC5DDB" w:rsidP="00EC5DDB">
      <w:pPr>
        <w:ind w:left="1440"/>
        <w:jc w:val="both"/>
        <w:rPr>
          <w:i/>
        </w:rPr>
      </w:pPr>
      <w:r w:rsidRPr="00EC5DDB">
        <w:t xml:space="preserve">Berm surfacing work shall be included for asphalt price adjustment as specified in Subsection 302.09. </w:t>
      </w:r>
    </w:p>
    <w:p w:rsidR="00EC5DDB" w:rsidRDefault="00EC5DDB">
      <w:pPr>
        <w:ind w:left="1440"/>
      </w:pPr>
    </w:p>
    <w:p w:rsidR="00EC5DDB" w:rsidRPr="0025309D" w:rsidRDefault="00EC5DDB" w:rsidP="00EC5DDB">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2013SS-09</w:t>
      </w:r>
    </w:p>
    <w:p w:rsidR="00EC5DDB" w:rsidRDefault="00EC5DDB">
      <w:pPr>
        <w:ind w:left="1440"/>
      </w:pPr>
    </w:p>
    <w:p w:rsidR="007416BE" w:rsidRDefault="007416BE" w:rsidP="00762374">
      <w:pPr>
        <w:pStyle w:val="RedLinewLines"/>
        <w:ind w:hanging="1296"/>
      </w:pPr>
      <w:r>
        <w:t>[Include the following if necessary:]</w:t>
      </w:r>
    </w:p>
    <w:p w:rsidR="008D2CBC" w:rsidRPr="008D2CBC" w:rsidRDefault="008D2CBC" w:rsidP="001A4FAA">
      <w:pPr>
        <w:ind w:left="1440"/>
      </w:pPr>
      <w:bookmarkStart w:id="494" w:name="_Toc527857750"/>
      <w:bookmarkStart w:id="495" w:name="_Toc530372579"/>
      <w:bookmarkStart w:id="496" w:name="_Toc533566159"/>
      <w:bookmarkStart w:id="497" w:name="_Toc229306534"/>
    </w:p>
    <w:p w:rsidR="008D2CBC" w:rsidRPr="0025309D" w:rsidRDefault="008D2CBC" w:rsidP="008D2CB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Begin DCA 2009SS-21</w:t>
      </w:r>
    </w:p>
    <w:p w:rsidR="008D2CBC" w:rsidRPr="008D2CBC" w:rsidRDefault="008D2CBC" w:rsidP="00563003">
      <w:pPr>
        <w:pStyle w:val="Heading2"/>
      </w:pPr>
      <w:bookmarkStart w:id="498" w:name="_Toc317167016"/>
      <w:bookmarkStart w:id="499" w:name="_Toc473552641"/>
      <w:r w:rsidRPr="008D2CBC">
        <w:t xml:space="preserve">Section 304 </w:t>
      </w:r>
      <w:r w:rsidR="00C353ED">
        <w:t>-</w:t>
      </w:r>
      <w:r w:rsidRPr="008D2CBC">
        <w:t xml:space="preserve"> Portland Cement Concrete Pavement</w:t>
      </w:r>
      <w:bookmarkEnd w:id="498"/>
      <w:bookmarkEnd w:id="499"/>
    </w:p>
    <w:p w:rsidR="008D2CBC" w:rsidRPr="008D2CBC" w:rsidRDefault="008D2CBC" w:rsidP="008D2CBC">
      <w:pPr>
        <w:pStyle w:val="RedLinewLines"/>
        <w:ind w:left="0"/>
        <w:rPr>
          <w:iCs/>
        </w:rPr>
      </w:pPr>
      <w:r w:rsidRPr="008D2CBC">
        <w:rPr>
          <w:iCs/>
        </w:rPr>
        <w:lastRenderedPageBreak/>
        <w:t>[Include the following for contracts that include unsurfaced Approach Slabs.]</w:t>
      </w:r>
    </w:p>
    <w:p w:rsidR="008D2CBC" w:rsidRPr="008D2CBC" w:rsidRDefault="008D2CBC" w:rsidP="00563003">
      <w:pPr>
        <w:pStyle w:val="Heading3"/>
      </w:pPr>
      <w:bookmarkStart w:id="500" w:name="_Toc317167017"/>
      <w:bookmarkStart w:id="501" w:name="_Toc473552642"/>
      <w:r w:rsidRPr="008D2CBC">
        <w:t>304.06</w:t>
      </w:r>
      <w:r w:rsidRPr="008D2CBC">
        <w:tab/>
        <w:t>Payment</w:t>
      </w:r>
      <w:bookmarkEnd w:id="500"/>
      <w:bookmarkEnd w:id="501"/>
    </w:p>
    <w:p w:rsidR="008D2CBC" w:rsidRPr="008D2CBC" w:rsidRDefault="008D2CBC" w:rsidP="008D2CBC">
      <w:pPr>
        <w:tabs>
          <w:tab w:val="left" w:pos="720"/>
        </w:tabs>
        <w:ind w:left="720"/>
        <w:jc w:val="both"/>
        <w:rPr>
          <w:iCs/>
        </w:rPr>
      </w:pPr>
      <w:r w:rsidRPr="008D2CBC">
        <w:rPr>
          <w:iCs/>
        </w:rPr>
        <w:t>Delete the last paragraph and replace  with the following:</w:t>
      </w:r>
    </w:p>
    <w:p w:rsidR="008D2CBC" w:rsidRPr="008D2CBC" w:rsidRDefault="008D2CBC" w:rsidP="008D2CBC">
      <w:pPr>
        <w:tabs>
          <w:tab w:val="left" w:pos="720"/>
        </w:tabs>
        <w:ind w:left="720"/>
        <w:jc w:val="both"/>
        <w:rPr>
          <w:iCs/>
        </w:rPr>
      </w:pPr>
    </w:p>
    <w:p w:rsidR="008D2CBC" w:rsidRDefault="008D2CBC" w:rsidP="008D2CBC">
      <w:pPr>
        <w:tabs>
          <w:tab w:val="left" w:pos="720"/>
        </w:tabs>
        <w:ind w:left="720"/>
        <w:jc w:val="both"/>
        <w:rPr>
          <w:iCs/>
        </w:rPr>
      </w:pPr>
      <w:r w:rsidRPr="008D2CBC">
        <w:rPr>
          <w:iCs/>
        </w:rPr>
        <w:t>No separate payment will be made for finishing, joint work, grouting, reinforcement steel as specified above in the construction of Portland Cement Concrete Pavement, Bridge Approach Slabs or Toll Plaza Slabs.</w:t>
      </w:r>
    </w:p>
    <w:p w:rsidR="008D2CBC" w:rsidRDefault="008D2CBC" w:rsidP="008D2CBC">
      <w:pPr>
        <w:tabs>
          <w:tab w:val="left" w:pos="720"/>
        </w:tabs>
        <w:ind w:left="720"/>
        <w:jc w:val="both"/>
        <w:rPr>
          <w:iCs/>
        </w:rPr>
      </w:pPr>
    </w:p>
    <w:p w:rsidR="008D2CBC" w:rsidRPr="0025309D" w:rsidRDefault="008D2CBC" w:rsidP="008D2CBC">
      <w:pPr>
        <w:pStyle w:val="RedLinewLines"/>
        <w:pBdr>
          <w:top w:val="dotted" w:sz="4" w:space="3" w:color="008000"/>
          <w:left w:val="dotted" w:sz="4" w:space="4" w:color="008000"/>
          <w:bottom w:val="dotted" w:sz="4" w:space="3" w:color="008000"/>
          <w:right w:val="dotted" w:sz="4" w:space="4" w:color="008000"/>
        </w:pBdr>
        <w:ind w:hanging="1296"/>
        <w:rPr>
          <w:color w:val="339966"/>
        </w:rPr>
      </w:pPr>
      <w:r>
        <w:rPr>
          <w:color w:val="339966"/>
        </w:rPr>
        <w:t>End DCA 2009SS-21</w:t>
      </w:r>
    </w:p>
    <w:p w:rsidR="008D2CBC" w:rsidRPr="008D2CBC" w:rsidRDefault="008D2CBC" w:rsidP="008D2CBC">
      <w:pPr>
        <w:tabs>
          <w:tab w:val="left" w:pos="720"/>
        </w:tabs>
        <w:ind w:left="720"/>
        <w:jc w:val="both"/>
        <w:rPr>
          <w:iCs/>
        </w:rPr>
      </w:pPr>
    </w:p>
    <w:p w:rsidR="001F1311" w:rsidRPr="001F1311" w:rsidRDefault="00E220D8" w:rsidP="00563003">
      <w:pPr>
        <w:pStyle w:val="Heading2"/>
      </w:pPr>
      <w:bookmarkStart w:id="502" w:name="_Toc317167018"/>
      <w:bookmarkStart w:id="503" w:name="_Toc473552643"/>
      <w:r w:rsidRPr="001F1311">
        <w:t>Section 311 - Soil Aggregate Base Course And Dense-Graded Aggregate Base Course</w:t>
      </w:r>
      <w:bookmarkEnd w:id="494"/>
      <w:bookmarkEnd w:id="495"/>
      <w:bookmarkEnd w:id="496"/>
      <w:bookmarkEnd w:id="497"/>
      <w:bookmarkEnd w:id="502"/>
      <w:bookmarkEnd w:id="503"/>
    </w:p>
    <w:p w:rsidR="001F1311" w:rsidRPr="001F1311" w:rsidRDefault="00E220D8" w:rsidP="00563003">
      <w:pPr>
        <w:pStyle w:val="Heading3"/>
      </w:pPr>
      <w:bookmarkStart w:id="504" w:name="_Toc527857751"/>
      <w:bookmarkStart w:id="505" w:name="_Toc530372580"/>
      <w:bookmarkStart w:id="506" w:name="_Toc229306535"/>
      <w:bookmarkStart w:id="507" w:name="_Toc317167019"/>
      <w:bookmarkStart w:id="508" w:name="_Toc473552644"/>
      <w:r w:rsidRPr="001F1311">
        <w:t>311.01</w:t>
      </w:r>
      <w:r>
        <w:tab/>
      </w:r>
      <w:r w:rsidRPr="001F1311">
        <w:t>Description</w:t>
      </w:r>
      <w:bookmarkEnd w:id="504"/>
      <w:bookmarkEnd w:id="505"/>
      <w:bookmarkEnd w:id="506"/>
      <w:bookmarkEnd w:id="507"/>
      <w:bookmarkEnd w:id="508"/>
    </w:p>
    <w:p w:rsidR="001F1311" w:rsidRPr="001F1311" w:rsidRDefault="001F1311" w:rsidP="001F1311">
      <w:pPr>
        <w:ind w:left="1440"/>
      </w:pPr>
      <w:r w:rsidRPr="001F1311">
        <w:t>This work shall consist of the construction of base courses of soil aggregate and the reconstruction of soil aggregate base course.</w:t>
      </w:r>
    </w:p>
    <w:p w:rsidR="001F1311" w:rsidRPr="001F1311" w:rsidRDefault="00E220D8" w:rsidP="00563003">
      <w:pPr>
        <w:pStyle w:val="Heading3"/>
      </w:pPr>
      <w:bookmarkStart w:id="509" w:name="_Toc527857752"/>
      <w:bookmarkStart w:id="510" w:name="_Toc530372581"/>
      <w:bookmarkStart w:id="511" w:name="_Toc229306536"/>
      <w:bookmarkStart w:id="512" w:name="_Toc317167020"/>
      <w:bookmarkStart w:id="513" w:name="_Toc473552645"/>
      <w:r w:rsidRPr="001F1311">
        <w:t>311.02</w:t>
      </w:r>
      <w:r>
        <w:tab/>
      </w:r>
      <w:r w:rsidRPr="001F1311">
        <w:t>Materials</w:t>
      </w:r>
      <w:bookmarkEnd w:id="509"/>
      <w:bookmarkEnd w:id="510"/>
      <w:bookmarkEnd w:id="511"/>
      <w:bookmarkEnd w:id="512"/>
      <w:bookmarkEnd w:id="513"/>
    </w:p>
    <w:p w:rsidR="001F1311" w:rsidRDefault="001F1311" w:rsidP="001F1311">
      <w:pPr>
        <w:ind w:left="1440"/>
      </w:pPr>
      <w:r w:rsidRPr="001F1311">
        <w:t>Material shall conform to the following Subsection:</w:t>
      </w:r>
    </w:p>
    <w:p w:rsidR="001F1311" w:rsidRPr="001F1311" w:rsidRDefault="001F1311" w:rsidP="001F1311">
      <w:pPr>
        <w:ind w:left="1440"/>
      </w:pPr>
    </w:p>
    <w:p w:rsidR="001F1311" w:rsidRPr="001F1311" w:rsidRDefault="001F1311" w:rsidP="001F1311">
      <w:pPr>
        <w:tabs>
          <w:tab w:val="right" w:leader="dot" w:pos="9000"/>
        </w:tabs>
        <w:ind w:left="1440"/>
        <w:rPr>
          <w:spacing w:val="-2"/>
        </w:rPr>
      </w:pPr>
      <w:r w:rsidRPr="001F1311">
        <w:rPr>
          <w:spacing w:val="-2"/>
        </w:rPr>
        <w:t>Soil Aggregate</w:t>
      </w:r>
      <w:r w:rsidRPr="001F1311">
        <w:rPr>
          <w:spacing w:val="-2"/>
        </w:rPr>
        <w:tab/>
        <w:t>902.08</w:t>
      </w:r>
    </w:p>
    <w:p w:rsidR="001F1311" w:rsidRPr="001F1311" w:rsidRDefault="00E220D8" w:rsidP="00563003">
      <w:pPr>
        <w:pStyle w:val="Heading3"/>
      </w:pPr>
      <w:bookmarkStart w:id="514" w:name="s30103"/>
      <w:bookmarkStart w:id="515" w:name="_Toc229306537"/>
      <w:bookmarkStart w:id="516" w:name="_Toc317167021"/>
      <w:bookmarkStart w:id="517" w:name="_Toc527857753"/>
      <w:bookmarkStart w:id="518" w:name="_Toc530372582"/>
      <w:bookmarkStart w:id="519" w:name="_Toc473552646"/>
      <w:bookmarkEnd w:id="514"/>
      <w:r w:rsidRPr="001F1311">
        <w:t>311.03</w:t>
      </w:r>
      <w:r>
        <w:tab/>
      </w:r>
      <w:r w:rsidR="00231C96">
        <w:t>Methods of Construction</w:t>
      </w:r>
      <w:bookmarkEnd w:id="515"/>
      <w:bookmarkEnd w:id="516"/>
      <w:bookmarkEnd w:id="519"/>
    </w:p>
    <w:bookmarkEnd w:id="517"/>
    <w:bookmarkEnd w:id="518"/>
    <w:p w:rsidR="001F1311" w:rsidRPr="001F1311" w:rsidRDefault="001F1311" w:rsidP="001F1311">
      <w:pPr>
        <w:ind w:left="1440"/>
      </w:pPr>
      <w:r w:rsidRPr="001F1311">
        <w:t>Spreading equipment shall include an aggregate spreader that can be adjusted to spread to the specified depth, without segregation, and one or more motor graders.  The compaction equipment shall be pneumatic</w:t>
      </w:r>
      <w:r w:rsidRPr="001F1311">
        <w:noBreakHyphen/>
        <w:t>tired rollers or dynamic compactors complying with Subsection 203.03(E).</w:t>
      </w:r>
    </w:p>
    <w:p w:rsidR="001F1311" w:rsidRDefault="001F1311" w:rsidP="001F1311">
      <w:pPr>
        <w:ind w:left="1440"/>
      </w:pPr>
    </w:p>
    <w:tbl>
      <w:tblPr>
        <w:tblW w:w="0" w:type="auto"/>
        <w:tblInd w:w="1080" w:type="dxa"/>
        <w:tblLook w:val="01E0" w:firstRow="1" w:lastRow="1" w:firstColumn="1" w:lastColumn="1" w:noHBand="0" w:noVBand="0"/>
      </w:tblPr>
      <w:tblGrid>
        <w:gridCol w:w="364"/>
        <w:gridCol w:w="383"/>
        <w:gridCol w:w="422"/>
        <w:gridCol w:w="371"/>
        <w:gridCol w:w="6956"/>
      </w:tblGrid>
      <w:tr w:rsidR="00ED027C" w:rsidTr="0014718F">
        <w:tc>
          <w:tcPr>
            <w:tcW w:w="371" w:type="dxa"/>
          </w:tcPr>
          <w:p w:rsidR="00ED027C" w:rsidRDefault="00ED027C" w:rsidP="00EA6EB3"/>
        </w:tc>
        <w:tc>
          <w:tcPr>
            <w:tcW w:w="383" w:type="dxa"/>
            <w:tcBorders>
              <w:bottom w:val="double" w:sz="4" w:space="0" w:color="auto"/>
            </w:tcBorders>
          </w:tcPr>
          <w:p w:rsidR="00ED027C" w:rsidRPr="0014718F" w:rsidRDefault="00ED027C" w:rsidP="00EA6EB3">
            <w:pPr>
              <w:rPr>
                <w:b/>
              </w:rPr>
            </w:pPr>
            <w:r w:rsidRPr="0014718F">
              <w:rPr>
                <w:b/>
              </w:rPr>
              <w:t>1)</w:t>
            </w:r>
          </w:p>
        </w:tc>
        <w:tc>
          <w:tcPr>
            <w:tcW w:w="7994" w:type="dxa"/>
            <w:gridSpan w:val="3"/>
            <w:tcBorders>
              <w:bottom w:val="double" w:sz="4" w:space="0" w:color="auto"/>
            </w:tcBorders>
          </w:tcPr>
          <w:p w:rsidR="00ED027C" w:rsidRPr="0014718F" w:rsidRDefault="00ED027C" w:rsidP="00EA6EB3">
            <w:pPr>
              <w:rPr>
                <w:b/>
              </w:rPr>
            </w:pPr>
            <w:bookmarkStart w:id="520" w:name="_Toc527857754"/>
            <w:bookmarkStart w:id="521" w:name="_Toc530372583"/>
            <w:r w:rsidRPr="0014718F">
              <w:rPr>
                <w:b/>
              </w:rPr>
              <w:t>New Base Course.</w:t>
            </w:r>
            <w:bookmarkEnd w:id="520"/>
            <w:bookmarkEnd w:id="521"/>
          </w:p>
        </w:tc>
      </w:tr>
      <w:tr w:rsidR="00ED027C" w:rsidTr="0014718F">
        <w:tc>
          <w:tcPr>
            <w:tcW w:w="371" w:type="dxa"/>
          </w:tcPr>
          <w:p w:rsidR="00ED027C" w:rsidRDefault="00ED027C" w:rsidP="00EA6EB3"/>
        </w:tc>
        <w:tc>
          <w:tcPr>
            <w:tcW w:w="383" w:type="dxa"/>
            <w:tcBorders>
              <w:top w:val="double" w:sz="4" w:space="0" w:color="auto"/>
            </w:tcBorders>
          </w:tcPr>
          <w:p w:rsidR="00ED027C" w:rsidRDefault="00ED027C" w:rsidP="00EA6EB3"/>
        </w:tc>
        <w:tc>
          <w:tcPr>
            <w:tcW w:w="422" w:type="dxa"/>
            <w:tcBorders>
              <w:top w:val="double" w:sz="4" w:space="0" w:color="auto"/>
            </w:tcBorders>
          </w:tcPr>
          <w:p w:rsidR="00ED027C" w:rsidRDefault="00ED027C" w:rsidP="00EA6EB3">
            <w:r w:rsidRPr="0014718F">
              <w:rPr>
                <w:b/>
              </w:rPr>
              <w:t>A.</w:t>
            </w:r>
          </w:p>
        </w:tc>
        <w:tc>
          <w:tcPr>
            <w:tcW w:w="7572" w:type="dxa"/>
            <w:gridSpan w:val="2"/>
            <w:tcBorders>
              <w:top w:val="double" w:sz="4" w:space="0" w:color="auto"/>
            </w:tcBorders>
          </w:tcPr>
          <w:p w:rsidR="00ED027C" w:rsidRDefault="00ED027C" w:rsidP="00EA6EB3">
            <w:r w:rsidRPr="0014718F">
              <w:rPr>
                <w:b/>
              </w:rPr>
              <w:t>Preparation of Subgrade or Subbase.</w:t>
            </w:r>
            <w:r w:rsidRPr="001F1311">
              <w:t xml:space="preserve">  </w:t>
            </w:r>
          </w:p>
        </w:tc>
      </w:tr>
      <w:tr w:rsidR="00ED027C" w:rsidTr="0014718F">
        <w:tc>
          <w:tcPr>
            <w:tcW w:w="371" w:type="dxa"/>
          </w:tcPr>
          <w:p w:rsidR="00ED027C" w:rsidRDefault="00ED027C" w:rsidP="00EA6EB3"/>
        </w:tc>
        <w:tc>
          <w:tcPr>
            <w:tcW w:w="383" w:type="dxa"/>
          </w:tcPr>
          <w:p w:rsidR="00ED027C" w:rsidRDefault="00ED027C" w:rsidP="00EA6EB3"/>
        </w:tc>
        <w:tc>
          <w:tcPr>
            <w:tcW w:w="422" w:type="dxa"/>
          </w:tcPr>
          <w:p w:rsidR="00ED027C" w:rsidRDefault="00ED027C" w:rsidP="00EA6EB3"/>
        </w:tc>
        <w:tc>
          <w:tcPr>
            <w:tcW w:w="7572" w:type="dxa"/>
            <w:gridSpan w:val="2"/>
          </w:tcPr>
          <w:p w:rsidR="00ED027C" w:rsidRDefault="00ED027C" w:rsidP="00EA6EB3">
            <w:r w:rsidRPr="001F1311">
              <w:t>Before placing base course material on the subgrade, the surfaces shall conform to Subsection 209.03.  Before placing base course material on subbase, the surfaces shall conform to Subsection 212.03.</w:t>
            </w:r>
          </w:p>
          <w:p w:rsidR="00497543" w:rsidRDefault="00497543" w:rsidP="00EA6EB3"/>
        </w:tc>
      </w:tr>
      <w:tr w:rsidR="00ED027C" w:rsidTr="0014718F">
        <w:tc>
          <w:tcPr>
            <w:tcW w:w="371" w:type="dxa"/>
          </w:tcPr>
          <w:p w:rsidR="00ED027C" w:rsidRDefault="00ED027C" w:rsidP="00EA6EB3"/>
        </w:tc>
        <w:tc>
          <w:tcPr>
            <w:tcW w:w="383" w:type="dxa"/>
          </w:tcPr>
          <w:p w:rsidR="00ED027C" w:rsidRDefault="00ED027C" w:rsidP="00EA6EB3"/>
        </w:tc>
        <w:tc>
          <w:tcPr>
            <w:tcW w:w="422" w:type="dxa"/>
          </w:tcPr>
          <w:p w:rsidR="00ED027C" w:rsidRDefault="00ED027C" w:rsidP="00EA6EB3">
            <w:r w:rsidRPr="0014718F">
              <w:rPr>
                <w:b/>
              </w:rPr>
              <w:t>B.</w:t>
            </w:r>
          </w:p>
        </w:tc>
        <w:tc>
          <w:tcPr>
            <w:tcW w:w="7572" w:type="dxa"/>
            <w:gridSpan w:val="2"/>
          </w:tcPr>
          <w:p w:rsidR="00ED027C" w:rsidRDefault="00ED027C" w:rsidP="00EA6EB3">
            <w:r w:rsidRPr="0014718F">
              <w:rPr>
                <w:b/>
              </w:rPr>
              <w:t>Placing and Spreading.</w:t>
            </w:r>
            <w:r w:rsidRPr="001F1311">
              <w:t xml:space="preserve">  </w:t>
            </w:r>
          </w:p>
        </w:tc>
      </w:tr>
      <w:tr w:rsidR="00ED027C" w:rsidTr="0014718F">
        <w:tc>
          <w:tcPr>
            <w:tcW w:w="371" w:type="dxa"/>
          </w:tcPr>
          <w:p w:rsidR="00ED027C" w:rsidRDefault="00ED027C" w:rsidP="00EA6EB3"/>
        </w:tc>
        <w:tc>
          <w:tcPr>
            <w:tcW w:w="383" w:type="dxa"/>
          </w:tcPr>
          <w:p w:rsidR="00ED027C" w:rsidRDefault="00ED027C" w:rsidP="00EA6EB3"/>
        </w:tc>
        <w:tc>
          <w:tcPr>
            <w:tcW w:w="422" w:type="dxa"/>
          </w:tcPr>
          <w:p w:rsidR="00ED027C" w:rsidRDefault="00ED027C" w:rsidP="00EA6EB3"/>
        </w:tc>
        <w:tc>
          <w:tcPr>
            <w:tcW w:w="7572" w:type="dxa"/>
            <w:gridSpan w:val="2"/>
          </w:tcPr>
          <w:p w:rsidR="00ED027C" w:rsidRDefault="00ED027C" w:rsidP="00EA6EB3">
            <w:r w:rsidRPr="001F1311">
              <w:t xml:space="preserve">Material shall not be placed when the subgrade or subbase is frozen or when it is unstable because of excessive moisture.  The base course material shall be spread with mechanical spreaders except in limited or restricted areas.  If approved, the material may be dumped in windrows or end dumped.  Material dumped in windrows or end dumped shall be spread so as to eliminate </w:t>
            </w:r>
            <w:r w:rsidRPr="001F1311">
              <w:lastRenderedPageBreak/>
              <w:t>segregation and all ruts and ridges caused by dumping or hauling over the material.</w:t>
            </w:r>
          </w:p>
          <w:p w:rsidR="00497543" w:rsidRDefault="00497543" w:rsidP="00EA6EB3"/>
        </w:tc>
      </w:tr>
      <w:tr w:rsidR="00ED027C" w:rsidTr="0014718F">
        <w:tc>
          <w:tcPr>
            <w:tcW w:w="371" w:type="dxa"/>
          </w:tcPr>
          <w:p w:rsidR="00ED027C" w:rsidRDefault="00ED027C" w:rsidP="00EA6EB3"/>
        </w:tc>
        <w:tc>
          <w:tcPr>
            <w:tcW w:w="383" w:type="dxa"/>
          </w:tcPr>
          <w:p w:rsidR="00ED027C" w:rsidRDefault="00ED027C" w:rsidP="00EA6EB3"/>
        </w:tc>
        <w:tc>
          <w:tcPr>
            <w:tcW w:w="7994" w:type="dxa"/>
            <w:gridSpan w:val="3"/>
          </w:tcPr>
          <w:p w:rsidR="00ED027C" w:rsidRPr="00ED027C" w:rsidRDefault="00ED027C" w:rsidP="00ED027C">
            <w:r w:rsidRPr="00ED027C">
              <w:t>Compaction of each layer shall continue until the material complies with the compaction acceptance testing requirements of Subheading 2 of the fifth paragraph below.  The in</w:t>
            </w:r>
            <w:r w:rsidRPr="00ED027C">
              <w:noBreakHyphen/>
              <w:t>place dry density of each compacted layer will be determined according to AASHTO T 191 or AASHTO T310, except that only one method will be used throughout the Project.</w:t>
            </w:r>
          </w:p>
          <w:p w:rsidR="00ED027C" w:rsidRPr="00ED027C" w:rsidRDefault="00ED027C" w:rsidP="00ED027C"/>
          <w:p w:rsidR="00ED027C" w:rsidRPr="00ED027C" w:rsidRDefault="00ED027C" w:rsidP="00ED027C">
            <w:r w:rsidRPr="00ED027C">
              <w:t>The base course shall be constructed in layers not exceeding a compacted thickness of 8 inches, and according to the surface tolerances specified in Subsection 209.03.</w:t>
            </w:r>
          </w:p>
          <w:p w:rsidR="00ED027C" w:rsidRPr="00ED027C" w:rsidRDefault="00ED027C" w:rsidP="00ED027C"/>
          <w:p w:rsidR="00ED027C" w:rsidRPr="00ED027C" w:rsidRDefault="00ED027C" w:rsidP="00ED027C">
            <w:r w:rsidRPr="00ED027C">
              <w:t>If the required compacted depth of the base course exceeds 8 inches, the base course shall be constructed in two or more layers of approximately equal thickness.  Each layer shall be compacted as specified above.</w:t>
            </w:r>
          </w:p>
          <w:p w:rsidR="00ED027C" w:rsidRPr="00ED027C" w:rsidRDefault="00ED027C" w:rsidP="00ED027C"/>
          <w:p w:rsidR="00ED027C" w:rsidRPr="00ED027C" w:rsidRDefault="00ED027C" w:rsidP="00ED027C">
            <w:r w:rsidRPr="00ED027C">
              <w:t>Water shall be applied uniformly over the materials during compaction in the amount necessary to obtain the required density.</w:t>
            </w:r>
          </w:p>
          <w:p w:rsidR="00ED027C" w:rsidRPr="00ED027C" w:rsidRDefault="00ED027C" w:rsidP="00ED027C"/>
          <w:p w:rsidR="00ED027C" w:rsidRPr="00ED027C" w:rsidRDefault="00ED027C" w:rsidP="00ED027C">
            <w:r w:rsidRPr="00ED027C">
              <w:t>Compaction of the base course shall conform to the following:</w:t>
            </w:r>
          </w:p>
          <w:p w:rsidR="00ED027C" w:rsidRDefault="00ED027C" w:rsidP="00EA6EB3"/>
        </w:tc>
      </w:tr>
      <w:tr w:rsidR="00ED027C" w:rsidTr="0014718F">
        <w:tc>
          <w:tcPr>
            <w:tcW w:w="371" w:type="dxa"/>
          </w:tcPr>
          <w:p w:rsidR="00ED027C" w:rsidRDefault="00ED027C" w:rsidP="00EA6EB3"/>
        </w:tc>
        <w:tc>
          <w:tcPr>
            <w:tcW w:w="383" w:type="dxa"/>
          </w:tcPr>
          <w:p w:rsidR="00ED027C" w:rsidRDefault="00ED027C" w:rsidP="00EA6EB3"/>
        </w:tc>
        <w:tc>
          <w:tcPr>
            <w:tcW w:w="422" w:type="dxa"/>
          </w:tcPr>
          <w:p w:rsidR="00ED027C" w:rsidRDefault="00ED027C" w:rsidP="00EA6EB3"/>
        </w:tc>
        <w:tc>
          <w:tcPr>
            <w:tcW w:w="371" w:type="dxa"/>
          </w:tcPr>
          <w:p w:rsidR="00ED027C" w:rsidRDefault="00ED027C" w:rsidP="00EA6EB3">
            <w:r w:rsidRPr="0014718F">
              <w:rPr>
                <w:b/>
              </w:rPr>
              <w:t>1.</w:t>
            </w:r>
          </w:p>
        </w:tc>
        <w:tc>
          <w:tcPr>
            <w:tcW w:w="7201" w:type="dxa"/>
          </w:tcPr>
          <w:p w:rsidR="00ED027C" w:rsidRDefault="00ED027C" w:rsidP="00EA6EB3">
            <w:r w:rsidRPr="0014718F">
              <w:rPr>
                <w:b/>
              </w:rPr>
              <w:t>Control Strips.</w:t>
            </w:r>
            <w:r w:rsidRPr="001F1311">
              <w:t xml:space="preserve">  </w:t>
            </w:r>
          </w:p>
        </w:tc>
      </w:tr>
      <w:tr w:rsidR="00ED027C" w:rsidTr="0014718F">
        <w:tc>
          <w:tcPr>
            <w:tcW w:w="371" w:type="dxa"/>
          </w:tcPr>
          <w:p w:rsidR="00ED027C" w:rsidRDefault="00ED027C" w:rsidP="00EA6EB3"/>
        </w:tc>
        <w:tc>
          <w:tcPr>
            <w:tcW w:w="383" w:type="dxa"/>
          </w:tcPr>
          <w:p w:rsidR="00ED027C" w:rsidRDefault="00ED027C" w:rsidP="00EA6EB3"/>
        </w:tc>
        <w:tc>
          <w:tcPr>
            <w:tcW w:w="422" w:type="dxa"/>
          </w:tcPr>
          <w:p w:rsidR="00ED027C" w:rsidRDefault="00ED027C" w:rsidP="00EA6EB3"/>
        </w:tc>
        <w:tc>
          <w:tcPr>
            <w:tcW w:w="371" w:type="dxa"/>
          </w:tcPr>
          <w:p w:rsidR="00ED027C" w:rsidRPr="0014718F" w:rsidRDefault="00ED027C" w:rsidP="00EA6EB3">
            <w:pPr>
              <w:rPr>
                <w:b/>
              </w:rPr>
            </w:pPr>
          </w:p>
        </w:tc>
        <w:tc>
          <w:tcPr>
            <w:tcW w:w="7201" w:type="dxa"/>
          </w:tcPr>
          <w:p w:rsidR="00ED027C" w:rsidRPr="00ED027C" w:rsidRDefault="00ED027C" w:rsidP="00ED027C">
            <w:r w:rsidRPr="00ED027C">
              <w:t>One or more control strips shall be constructed for the purpose of determining compaction requirements.  One control strip shall be constructed at the beginning of work.  Additional control strips shall be constructed whenever a change is made in the type or source of material and whenever a significant change occurs in the composition of the material from the same source.  Each control strip shall consist of an area of at least 400 square yards.  The thickness shall be the same as for completed courses in the pavement section.  Each control strip shall remain in place and become a portion of the completed base course.</w:t>
            </w:r>
          </w:p>
          <w:p w:rsidR="00ED027C" w:rsidRPr="00ED027C" w:rsidRDefault="00ED027C" w:rsidP="00ED027C"/>
          <w:p w:rsidR="00ED027C" w:rsidRPr="00ED027C" w:rsidRDefault="00ED027C" w:rsidP="00ED027C">
            <w:r w:rsidRPr="00ED027C">
              <w:t>The material used in each control strip shall be furnished from the same source and shall be of the same type as the material used in the base course whose compaction requirements are established by that control strip.  Moisture content of the test strip material shall be within two percent of its optimum moisture content as determined from AASHTO T 99, Method C including replacement option.  Compaction of control strips shall be accomplished using the same type and weight of equipment that is to be used for compaction of the remainder of the base course.</w:t>
            </w:r>
          </w:p>
          <w:p w:rsidR="00ED027C" w:rsidRPr="00ED027C" w:rsidRDefault="00ED027C" w:rsidP="00ED027C"/>
          <w:p w:rsidR="00ED027C" w:rsidRPr="00ED027C" w:rsidRDefault="00ED027C" w:rsidP="00ED027C">
            <w:r w:rsidRPr="00ED027C">
              <w:t>The material upon which a control strip is to be constructed must be approved before the construction of the control strip.</w:t>
            </w:r>
          </w:p>
          <w:p w:rsidR="00ED027C" w:rsidRPr="00ED027C" w:rsidRDefault="00ED027C" w:rsidP="00ED027C"/>
          <w:p w:rsidR="00ED027C" w:rsidRPr="00ED027C" w:rsidRDefault="00ED027C" w:rsidP="00ED027C">
            <w:r w:rsidRPr="00ED027C">
              <w:t xml:space="preserve">The control strip shall be compacted by a minimum of two complete passes with the compaction equipment.  A pass is defined as one passage of any one tire, compacting wheel or vibrating unit over the entire surface of the layer.  Compaction shall continue until no appreciable increase in density is </w:t>
            </w:r>
            <w:r w:rsidRPr="00ED027C">
              <w:lastRenderedPageBreak/>
              <w:t>obtained by additional passes.  For this purpose, between successive passes, three density determinations will be made using the same apparatus as is to be used for acceptance testing.</w:t>
            </w:r>
          </w:p>
          <w:p w:rsidR="00ED027C" w:rsidRPr="00ED027C" w:rsidRDefault="00ED027C" w:rsidP="00ED027C"/>
          <w:p w:rsidR="00ED027C" w:rsidRPr="0014718F" w:rsidRDefault="00ED027C" w:rsidP="00ED027C">
            <w:pPr>
              <w:rPr>
                <w:b/>
              </w:rPr>
            </w:pPr>
            <w:r w:rsidRPr="00ED027C">
              <w:t>Upon completion of compaction, a minimum of ten tests will be made at random locations to determine the average in</w:t>
            </w:r>
            <w:r w:rsidRPr="00ED027C">
              <w:noBreakHyphen/>
              <w:t xml:space="preserve">place dry density of the control strip.  If the average density of the material in the control strip is equal to or greater than 95 percent of its maximum density, as determined from AASHTO T 99, Method C, including replacement option, then the value of this average shall be the reference maximum density for courses of the same materials and thicknesses.  A control strip satisfying the 95 percent of AASHTO T 99, Method C, </w:t>
            </w:r>
            <w:proofErr w:type="gramStart"/>
            <w:r w:rsidRPr="00ED027C">
              <w:t>density</w:t>
            </w:r>
            <w:proofErr w:type="gramEnd"/>
            <w:r w:rsidRPr="00ED027C">
              <w:t xml:space="preserve"> requirement shall be established before construction of the additional base courses.  If this density level in the control strip is not achieved, the compaction equipment and/or its method of use will be rejected.</w:t>
            </w:r>
          </w:p>
        </w:tc>
      </w:tr>
      <w:tr w:rsidR="00ED027C" w:rsidTr="0014718F">
        <w:tc>
          <w:tcPr>
            <w:tcW w:w="371" w:type="dxa"/>
          </w:tcPr>
          <w:p w:rsidR="00ED027C" w:rsidRDefault="00ED027C" w:rsidP="00EA6EB3"/>
        </w:tc>
        <w:tc>
          <w:tcPr>
            <w:tcW w:w="383" w:type="dxa"/>
          </w:tcPr>
          <w:p w:rsidR="00ED027C" w:rsidRDefault="00ED027C" w:rsidP="00EA6EB3"/>
        </w:tc>
        <w:tc>
          <w:tcPr>
            <w:tcW w:w="422" w:type="dxa"/>
          </w:tcPr>
          <w:p w:rsidR="00ED027C" w:rsidRDefault="00ED027C" w:rsidP="00EA6EB3"/>
        </w:tc>
        <w:tc>
          <w:tcPr>
            <w:tcW w:w="371" w:type="dxa"/>
          </w:tcPr>
          <w:p w:rsidR="00ED027C" w:rsidRPr="0014718F" w:rsidRDefault="00ED027C" w:rsidP="00EA6EB3">
            <w:pPr>
              <w:rPr>
                <w:b/>
              </w:rPr>
            </w:pPr>
            <w:r w:rsidRPr="0014718F">
              <w:rPr>
                <w:b/>
              </w:rPr>
              <w:t>2.</w:t>
            </w:r>
          </w:p>
        </w:tc>
        <w:tc>
          <w:tcPr>
            <w:tcW w:w="7201" w:type="dxa"/>
          </w:tcPr>
          <w:p w:rsidR="00ED027C" w:rsidRPr="0014718F" w:rsidRDefault="00ED027C" w:rsidP="00EA6EB3">
            <w:pPr>
              <w:rPr>
                <w:b/>
              </w:rPr>
            </w:pPr>
            <w:r w:rsidRPr="0014718F">
              <w:rPr>
                <w:b/>
              </w:rPr>
              <w:t>Compaction Acceptance Testing.</w:t>
            </w:r>
            <w:r w:rsidRPr="001F1311">
              <w:t xml:space="preserve">  </w:t>
            </w:r>
          </w:p>
        </w:tc>
      </w:tr>
      <w:tr w:rsidR="00ED027C" w:rsidTr="0014718F">
        <w:tc>
          <w:tcPr>
            <w:tcW w:w="371" w:type="dxa"/>
          </w:tcPr>
          <w:p w:rsidR="00ED027C" w:rsidRDefault="00ED027C" w:rsidP="00EA6EB3"/>
        </w:tc>
        <w:tc>
          <w:tcPr>
            <w:tcW w:w="383" w:type="dxa"/>
          </w:tcPr>
          <w:p w:rsidR="00ED027C" w:rsidRDefault="00ED027C" w:rsidP="00EA6EB3"/>
        </w:tc>
        <w:tc>
          <w:tcPr>
            <w:tcW w:w="422" w:type="dxa"/>
          </w:tcPr>
          <w:p w:rsidR="00ED027C" w:rsidRDefault="00ED027C" w:rsidP="00EA6EB3"/>
        </w:tc>
        <w:tc>
          <w:tcPr>
            <w:tcW w:w="371" w:type="dxa"/>
          </w:tcPr>
          <w:p w:rsidR="00ED027C" w:rsidRPr="0014718F" w:rsidRDefault="00ED027C" w:rsidP="00EA6EB3">
            <w:pPr>
              <w:rPr>
                <w:b/>
              </w:rPr>
            </w:pPr>
          </w:p>
        </w:tc>
        <w:tc>
          <w:tcPr>
            <w:tcW w:w="7201" w:type="dxa"/>
          </w:tcPr>
          <w:p w:rsidR="00ED027C" w:rsidRPr="00ED027C" w:rsidRDefault="00ED027C" w:rsidP="00ED027C">
            <w:r w:rsidRPr="00ED027C">
              <w:t>For the purpose of checking conformance to the compaction requirements, the base course will be divided into lots consisting of approximately 5,000 square yards or 1,000 cubic yards.  Each lot of completed base course will be tested for compliance.</w:t>
            </w:r>
          </w:p>
          <w:p w:rsidR="00ED027C" w:rsidRPr="00ED027C" w:rsidRDefault="00ED027C" w:rsidP="00ED027C"/>
          <w:p w:rsidR="00ED027C" w:rsidRPr="00ED027C" w:rsidRDefault="00ED027C" w:rsidP="00ED027C">
            <w:r w:rsidRPr="00ED027C">
              <w:t>To be acceptable, as determined by the formula below, a lot must have not more than 20 percent of the lot area with a dry density of less than 95 percent of the reference maximum density.  If a lot fails to meet this requirement, it shall be reworked and recompacted and shall be resubmitted for acceptance testing.</w:t>
            </w:r>
          </w:p>
          <w:p w:rsidR="00ED027C" w:rsidRPr="00ED027C" w:rsidRDefault="00ED027C" w:rsidP="00ED027C"/>
          <w:p w:rsidR="00ED027C" w:rsidRPr="00ED027C" w:rsidRDefault="00ED027C" w:rsidP="00ED027C">
            <w:r w:rsidRPr="00ED027C">
              <w:t>The percent of lot area with a dry density less than 95 percent of the reference maximum density shall be determined from the calculated value of the term Q.  Q shall be equal to or greater than 0.36.</w:t>
            </w:r>
          </w:p>
          <w:p w:rsidR="00ED027C" w:rsidRPr="0014718F" w:rsidRDefault="00ED027C" w:rsidP="00ED027C">
            <w:pPr>
              <w:rPr>
                <w:b/>
              </w:rPr>
            </w:pPr>
            <w:r w:rsidRPr="00ED027C">
              <w:t>The term Q is defined as:</w:t>
            </w:r>
          </w:p>
        </w:tc>
      </w:tr>
    </w:tbl>
    <w:p w:rsidR="001F1311" w:rsidRPr="001F1311" w:rsidRDefault="001F1311" w:rsidP="001F1311">
      <w:pPr>
        <w:ind w:left="2160"/>
      </w:pPr>
      <w:bookmarkStart w:id="522" w:name="s30105"/>
      <w:bookmarkEnd w:id="522"/>
    </w:p>
    <w:tbl>
      <w:tblPr>
        <w:tblW w:w="0" w:type="auto"/>
        <w:tblInd w:w="2160" w:type="dxa"/>
        <w:tblLook w:val="0000" w:firstRow="0" w:lastRow="0" w:firstColumn="0" w:lastColumn="0" w:noHBand="0" w:noVBand="0"/>
      </w:tblPr>
      <w:tblGrid>
        <w:gridCol w:w="374"/>
        <w:gridCol w:w="378"/>
        <w:gridCol w:w="6376"/>
      </w:tblGrid>
      <w:tr w:rsidR="001F1311" w:rsidRPr="001F1311">
        <w:trPr>
          <w:cantSplit/>
        </w:trPr>
        <w:tc>
          <w:tcPr>
            <w:tcW w:w="374" w:type="dxa"/>
            <w:vMerge w:val="restart"/>
            <w:vAlign w:val="center"/>
          </w:tcPr>
          <w:p w:rsidR="001F1311" w:rsidRPr="001F1311" w:rsidRDefault="001F1311" w:rsidP="00CF56F2">
            <w:r w:rsidRPr="001F1311">
              <w:t>Q</w:t>
            </w:r>
          </w:p>
        </w:tc>
        <w:tc>
          <w:tcPr>
            <w:tcW w:w="378" w:type="dxa"/>
            <w:vMerge w:val="restart"/>
            <w:vAlign w:val="center"/>
          </w:tcPr>
          <w:p w:rsidR="001F1311" w:rsidRPr="001F1311" w:rsidRDefault="001F1311" w:rsidP="00CF56F2">
            <w:pPr>
              <w:ind w:left="40"/>
            </w:pPr>
            <w:r w:rsidRPr="001F1311">
              <w:t>=</w:t>
            </w:r>
          </w:p>
        </w:tc>
        <w:tc>
          <w:tcPr>
            <w:tcW w:w="6376" w:type="dxa"/>
            <w:tcBorders>
              <w:top w:val="nil"/>
              <w:left w:val="nil"/>
              <w:bottom w:val="single" w:sz="4" w:space="0" w:color="auto"/>
              <w:right w:val="nil"/>
            </w:tcBorders>
          </w:tcPr>
          <w:p w:rsidR="001F1311" w:rsidRPr="001F1311" w:rsidRDefault="001F1311" w:rsidP="00D97447">
            <w:r w:rsidRPr="001F1311">
              <w:t xml:space="preserve">Average Lot Density </w:t>
            </w:r>
            <w:r w:rsidRPr="001F1311">
              <w:noBreakHyphen/>
              <w:t xml:space="preserve"> 0.95 of the Reference Maximum Density</w:t>
            </w:r>
          </w:p>
        </w:tc>
      </w:tr>
      <w:tr w:rsidR="001F1311" w:rsidRPr="001F1311">
        <w:trPr>
          <w:cantSplit/>
          <w:trHeight w:val="297"/>
        </w:trPr>
        <w:tc>
          <w:tcPr>
            <w:tcW w:w="0" w:type="auto"/>
            <w:vMerge/>
            <w:vAlign w:val="center"/>
          </w:tcPr>
          <w:p w:rsidR="001F1311" w:rsidRPr="001F1311" w:rsidRDefault="001F1311" w:rsidP="00CF56F2"/>
        </w:tc>
        <w:tc>
          <w:tcPr>
            <w:tcW w:w="0" w:type="auto"/>
            <w:vMerge/>
            <w:vAlign w:val="center"/>
          </w:tcPr>
          <w:p w:rsidR="001F1311" w:rsidRPr="001F1311" w:rsidRDefault="001F1311" w:rsidP="00CF56F2">
            <w:pPr>
              <w:ind w:left="40"/>
            </w:pPr>
          </w:p>
        </w:tc>
        <w:tc>
          <w:tcPr>
            <w:tcW w:w="6376" w:type="dxa"/>
            <w:tcBorders>
              <w:top w:val="single" w:sz="4" w:space="0" w:color="auto"/>
              <w:left w:val="nil"/>
              <w:bottom w:val="nil"/>
              <w:right w:val="nil"/>
            </w:tcBorders>
          </w:tcPr>
          <w:p w:rsidR="001F1311" w:rsidRPr="001F1311" w:rsidRDefault="001F1311" w:rsidP="001F1311">
            <w:pPr>
              <w:ind w:left="1440"/>
            </w:pPr>
            <w:r w:rsidRPr="001F1311">
              <w:t>Range of Lot Density</w:t>
            </w:r>
          </w:p>
        </w:tc>
      </w:tr>
    </w:tbl>
    <w:p w:rsidR="001F1311" w:rsidRDefault="001F1311" w:rsidP="001F1311">
      <w:pPr>
        <w:ind w:left="1440"/>
      </w:pPr>
    </w:p>
    <w:tbl>
      <w:tblPr>
        <w:tblW w:w="0" w:type="auto"/>
        <w:tblInd w:w="1080" w:type="dxa"/>
        <w:tblLook w:val="01E0" w:firstRow="1" w:lastRow="1" w:firstColumn="1" w:lastColumn="1" w:noHBand="0" w:noVBand="0"/>
      </w:tblPr>
      <w:tblGrid>
        <w:gridCol w:w="364"/>
        <w:gridCol w:w="383"/>
        <w:gridCol w:w="414"/>
        <w:gridCol w:w="371"/>
        <w:gridCol w:w="6964"/>
      </w:tblGrid>
      <w:tr w:rsidR="00F942A0" w:rsidTr="0014718F">
        <w:tc>
          <w:tcPr>
            <w:tcW w:w="371" w:type="dxa"/>
          </w:tcPr>
          <w:p w:rsidR="00F942A0" w:rsidRDefault="00F942A0" w:rsidP="00EA6EB3"/>
        </w:tc>
        <w:tc>
          <w:tcPr>
            <w:tcW w:w="383" w:type="dxa"/>
          </w:tcPr>
          <w:p w:rsidR="00F942A0" w:rsidRDefault="00F942A0" w:rsidP="00EA6EB3"/>
        </w:tc>
        <w:tc>
          <w:tcPr>
            <w:tcW w:w="422" w:type="dxa"/>
          </w:tcPr>
          <w:p w:rsidR="00F942A0" w:rsidRDefault="00F942A0" w:rsidP="00EA6EB3"/>
        </w:tc>
        <w:tc>
          <w:tcPr>
            <w:tcW w:w="371" w:type="dxa"/>
          </w:tcPr>
          <w:p w:rsidR="00F942A0" w:rsidRPr="0014718F" w:rsidRDefault="00F942A0" w:rsidP="00EA6EB3">
            <w:pPr>
              <w:rPr>
                <w:b/>
              </w:rPr>
            </w:pPr>
          </w:p>
        </w:tc>
        <w:tc>
          <w:tcPr>
            <w:tcW w:w="7201" w:type="dxa"/>
          </w:tcPr>
          <w:p w:rsidR="00F942A0" w:rsidRPr="00F942A0" w:rsidRDefault="00F942A0" w:rsidP="00F942A0">
            <w:r w:rsidRPr="00F942A0">
              <w:t xml:space="preserve">where </w:t>
            </w:r>
            <w:proofErr w:type="gramStart"/>
            <w:r w:rsidRPr="00F942A0">
              <w:t>average lot density</w:t>
            </w:r>
            <w:proofErr w:type="gramEnd"/>
            <w:r w:rsidRPr="00F942A0">
              <w:t xml:space="preserve"> is the average dry density of five randomly selected locations in the lot and the range of lot density is the absolute difference between the lowest and highest dry density values recorded at these same five locations.  The five locations for density tests will be determined by the use of a table of random numbers.  One density determination will be made at each of the selected locations using AASHTO T 191 or AASHTO T310, except that only one method will be used throughout the Project.  The specified density of all completed lots shall be maintained.</w:t>
            </w:r>
          </w:p>
          <w:p w:rsidR="00F942A0" w:rsidRPr="0014718F" w:rsidRDefault="00F942A0" w:rsidP="00EA6EB3">
            <w:pPr>
              <w:rPr>
                <w:b/>
              </w:rPr>
            </w:pPr>
          </w:p>
        </w:tc>
      </w:tr>
      <w:tr w:rsidR="00F942A0" w:rsidTr="0014718F">
        <w:tc>
          <w:tcPr>
            <w:tcW w:w="371" w:type="dxa"/>
          </w:tcPr>
          <w:p w:rsidR="00F942A0" w:rsidRDefault="00F942A0" w:rsidP="00EA6EB3"/>
        </w:tc>
        <w:tc>
          <w:tcPr>
            <w:tcW w:w="383" w:type="dxa"/>
          </w:tcPr>
          <w:p w:rsidR="00F942A0" w:rsidRDefault="00F942A0" w:rsidP="00EA6EB3"/>
        </w:tc>
        <w:tc>
          <w:tcPr>
            <w:tcW w:w="422" w:type="dxa"/>
          </w:tcPr>
          <w:p w:rsidR="00F942A0" w:rsidRDefault="00F942A0" w:rsidP="00EA6EB3"/>
        </w:tc>
        <w:tc>
          <w:tcPr>
            <w:tcW w:w="371" w:type="dxa"/>
          </w:tcPr>
          <w:p w:rsidR="00F942A0" w:rsidRPr="0014718F" w:rsidRDefault="00F942A0" w:rsidP="00EA6EB3">
            <w:pPr>
              <w:rPr>
                <w:b/>
              </w:rPr>
            </w:pPr>
            <w:r w:rsidRPr="0014718F">
              <w:rPr>
                <w:b/>
              </w:rPr>
              <w:t>3.</w:t>
            </w:r>
          </w:p>
        </w:tc>
        <w:tc>
          <w:tcPr>
            <w:tcW w:w="7201" w:type="dxa"/>
          </w:tcPr>
          <w:p w:rsidR="00F942A0" w:rsidRDefault="00F942A0" w:rsidP="00F942A0">
            <w:r w:rsidRPr="0014718F">
              <w:rPr>
                <w:b/>
              </w:rPr>
              <w:t>Waiving Standard Compaction Requirements.</w:t>
            </w:r>
            <w:r w:rsidRPr="001F1311">
              <w:t xml:space="preserve">  When the Special Provisions waive the requirements of Subheadings 1 and 2 above and no alternative method is specified, the base course shall be placed and </w:t>
            </w:r>
            <w:r w:rsidRPr="001F1311">
              <w:lastRenderedPageBreak/>
              <w:t xml:space="preserve">compacted according to </w:t>
            </w:r>
            <w:hyperlink w:anchor="s20309" w:history="1">
              <w:r w:rsidRPr="001F1311">
                <w:rPr>
                  <w:rStyle w:val="Hyperlink"/>
                </w:rPr>
                <w:t>Subsection 203.03(E).</w:t>
              </w:r>
            </w:hyperlink>
            <w:r w:rsidRPr="001F1311">
              <w:t xml:space="preserve"> </w:t>
            </w:r>
          </w:p>
          <w:p w:rsidR="00F942A0" w:rsidRDefault="00F942A0" w:rsidP="00F942A0"/>
          <w:p w:rsidR="00F942A0" w:rsidRPr="001F1311" w:rsidRDefault="00F942A0" w:rsidP="00F942A0">
            <w:r w:rsidRPr="001F1311">
              <w:t>The thickness will be measured at a frequency not exceeding 500 feet or as established by means of test holes or other methods.  Test holes shall be refilled with base course material and the material recompacted.  Any deficiency in total thickness of the base course, in excess of 1 inch, shall be corrected by reconstructing the base course as specified in Subsection 311.03.</w:t>
            </w:r>
          </w:p>
          <w:p w:rsidR="00F942A0" w:rsidRPr="0014718F" w:rsidRDefault="00F942A0" w:rsidP="00EA6EB3">
            <w:pPr>
              <w:rPr>
                <w:b/>
              </w:rPr>
            </w:pPr>
          </w:p>
        </w:tc>
      </w:tr>
      <w:tr w:rsidR="00F942A0" w:rsidRPr="0014718F" w:rsidTr="0014718F">
        <w:tc>
          <w:tcPr>
            <w:tcW w:w="371" w:type="dxa"/>
          </w:tcPr>
          <w:p w:rsidR="00F942A0" w:rsidRPr="0014718F" w:rsidRDefault="00F942A0" w:rsidP="00EA6EB3">
            <w:pPr>
              <w:rPr>
                <w:b/>
              </w:rPr>
            </w:pPr>
          </w:p>
        </w:tc>
        <w:tc>
          <w:tcPr>
            <w:tcW w:w="383" w:type="dxa"/>
            <w:tcBorders>
              <w:bottom w:val="double" w:sz="4" w:space="0" w:color="auto"/>
            </w:tcBorders>
          </w:tcPr>
          <w:p w:rsidR="00F942A0" w:rsidRPr="0014718F" w:rsidRDefault="00F942A0" w:rsidP="00EA6EB3">
            <w:pPr>
              <w:rPr>
                <w:b/>
              </w:rPr>
            </w:pPr>
            <w:r w:rsidRPr="0014718F">
              <w:rPr>
                <w:b/>
              </w:rPr>
              <w:t>2)</w:t>
            </w:r>
          </w:p>
        </w:tc>
        <w:tc>
          <w:tcPr>
            <w:tcW w:w="7994" w:type="dxa"/>
            <w:gridSpan w:val="3"/>
            <w:tcBorders>
              <w:bottom w:val="double" w:sz="4" w:space="0" w:color="auto"/>
            </w:tcBorders>
          </w:tcPr>
          <w:p w:rsidR="00F942A0" w:rsidRPr="0014718F" w:rsidRDefault="00F942A0" w:rsidP="00F942A0">
            <w:pPr>
              <w:rPr>
                <w:b/>
              </w:rPr>
            </w:pPr>
            <w:bookmarkStart w:id="523" w:name="_Toc527857757"/>
            <w:bookmarkStart w:id="524" w:name="_Toc530372586"/>
            <w:r w:rsidRPr="0014718F">
              <w:rPr>
                <w:b/>
              </w:rPr>
              <w:t>Reconstructed Soil Aggregate Base Course</w:t>
            </w:r>
            <w:bookmarkEnd w:id="523"/>
            <w:bookmarkEnd w:id="524"/>
            <w:r w:rsidRPr="0014718F">
              <w:rPr>
                <w:b/>
              </w:rPr>
              <w:t>.</w:t>
            </w:r>
          </w:p>
        </w:tc>
      </w:tr>
      <w:tr w:rsidR="00F942A0" w:rsidTr="0014718F">
        <w:tc>
          <w:tcPr>
            <w:tcW w:w="371" w:type="dxa"/>
          </w:tcPr>
          <w:p w:rsidR="00F942A0" w:rsidRDefault="00F942A0" w:rsidP="00EA6EB3"/>
        </w:tc>
        <w:tc>
          <w:tcPr>
            <w:tcW w:w="383" w:type="dxa"/>
            <w:tcBorders>
              <w:top w:val="double" w:sz="4" w:space="0" w:color="auto"/>
            </w:tcBorders>
          </w:tcPr>
          <w:p w:rsidR="00F942A0" w:rsidRDefault="00F942A0" w:rsidP="00EA6EB3"/>
        </w:tc>
        <w:tc>
          <w:tcPr>
            <w:tcW w:w="7994" w:type="dxa"/>
            <w:gridSpan w:val="3"/>
            <w:tcBorders>
              <w:top w:val="double" w:sz="4" w:space="0" w:color="auto"/>
            </w:tcBorders>
          </w:tcPr>
          <w:p w:rsidR="00F942A0" w:rsidRPr="00F942A0" w:rsidRDefault="00F942A0" w:rsidP="00F942A0">
            <w:r w:rsidRPr="00F942A0">
              <w:t>The existing soil aggregate base course shall be scarified thoroughly to a depth of 3 to 4 inches.  Scarified material containing an excess of clay or other unsatisfactory materials shall be removed and replaced with new soil aggregate.  If necessary, new soil aggregate shall be added to obtain the required grade.  The new soil aggregate shall be added while the existing surface is in a loose, scarified condition and shall be mixed with the existing soil aggregate.</w:t>
            </w:r>
          </w:p>
          <w:p w:rsidR="00F942A0" w:rsidRPr="00F942A0" w:rsidRDefault="00F942A0" w:rsidP="00F942A0"/>
          <w:p w:rsidR="00F942A0" w:rsidRPr="00F942A0" w:rsidRDefault="00F942A0" w:rsidP="00F942A0">
            <w:r w:rsidRPr="00F942A0">
              <w:t>When it is provided on the Plans that traffic is permitted to ride on the completed base course, the base course shall be maintained smooth and uniform until covered by the following stage of construction.</w:t>
            </w:r>
          </w:p>
        </w:tc>
      </w:tr>
    </w:tbl>
    <w:p w:rsidR="001F1311" w:rsidRPr="001F1311" w:rsidRDefault="00E220D8" w:rsidP="00563003">
      <w:pPr>
        <w:pStyle w:val="Heading3"/>
      </w:pPr>
      <w:bookmarkStart w:id="525" w:name="s30107"/>
      <w:bookmarkStart w:id="526" w:name="_Toc527857759"/>
      <w:bookmarkStart w:id="527" w:name="_Toc530372588"/>
      <w:bookmarkStart w:id="528" w:name="_Toc229306538"/>
      <w:bookmarkStart w:id="529" w:name="_Toc317167022"/>
      <w:bookmarkStart w:id="530" w:name="_Toc473552647"/>
      <w:bookmarkEnd w:id="525"/>
      <w:r w:rsidRPr="001F1311">
        <w:t>311.04</w:t>
      </w:r>
      <w:r>
        <w:tab/>
      </w:r>
      <w:r w:rsidRPr="007848DE">
        <w:t>Measurement</w:t>
      </w:r>
      <w:bookmarkEnd w:id="526"/>
      <w:bookmarkEnd w:id="527"/>
      <w:bookmarkEnd w:id="528"/>
      <w:bookmarkEnd w:id="529"/>
      <w:bookmarkEnd w:id="530"/>
    </w:p>
    <w:p w:rsidR="001F1311" w:rsidRDefault="001F1311" w:rsidP="001F1311">
      <w:pPr>
        <w:ind w:left="1440"/>
      </w:pPr>
      <w:r w:rsidRPr="001F1311">
        <w:t>Soil aggregate base course, of the various thicknesses, will not be measured and payment will be made for the quantity in the Proposal adjusted for Change Orders except as provided for in Subsection 108.01.</w:t>
      </w:r>
    </w:p>
    <w:p w:rsidR="007848DE" w:rsidRPr="001F1311" w:rsidRDefault="007848DE" w:rsidP="001F1311">
      <w:pPr>
        <w:ind w:left="1440"/>
      </w:pPr>
    </w:p>
    <w:p w:rsidR="001F1311" w:rsidRDefault="001F1311" w:rsidP="001F1311">
      <w:pPr>
        <w:ind w:left="1440"/>
      </w:pPr>
      <w:r w:rsidRPr="001F1311">
        <w:t>Reconstructed soil aggregate base course will be measured by the square yard.</w:t>
      </w:r>
    </w:p>
    <w:p w:rsidR="007848DE" w:rsidRPr="001F1311" w:rsidRDefault="007848DE" w:rsidP="001F1311">
      <w:pPr>
        <w:ind w:left="1440"/>
      </w:pPr>
    </w:p>
    <w:p w:rsidR="001F1311" w:rsidRPr="001F1311" w:rsidRDefault="001F1311" w:rsidP="001F1311">
      <w:pPr>
        <w:ind w:left="1440"/>
      </w:pPr>
      <w:r w:rsidRPr="001F1311">
        <w:t>New soil aggregate required for reconstruction of soil aggregate base course will be measured by the cubic yard based on the volume in the hauling vehicle according to Subsection 108.01.</w:t>
      </w:r>
    </w:p>
    <w:p w:rsidR="001F1311" w:rsidRPr="001F1311" w:rsidRDefault="001F1311" w:rsidP="001F1311">
      <w:pPr>
        <w:ind w:left="1440"/>
      </w:pPr>
    </w:p>
    <w:p w:rsidR="001F1311" w:rsidRPr="001F1311" w:rsidRDefault="00E220D8" w:rsidP="00563003">
      <w:pPr>
        <w:pStyle w:val="Heading3"/>
      </w:pPr>
      <w:bookmarkStart w:id="531" w:name="_Toc527857760"/>
      <w:bookmarkStart w:id="532" w:name="_Toc530372589"/>
      <w:bookmarkStart w:id="533" w:name="_Toc229306539"/>
      <w:bookmarkStart w:id="534" w:name="_Toc317167023"/>
      <w:bookmarkStart w:id="535" w:name="_Toc473552648"/>
      <w:r w:rsidRPr="001F1311">
        <w:t>3</w:t>
      </w:r>
      <w:r>
        <w:t>1</w:t>
      </w:r>
      <w:r w:rsidRPr="001F1311">
        <w:t>1.</w:t>
      </w:r>
      <w:r>
        <w:t>05</w:t>
      </w:r>
      <w:r>
        <w:tab/>
      </w:r>
      <w:r w:rsidRPr="007848DE">
        <w:t>Payment</w:t>
      </w:r>
      <w:bookmarkEnd w:id="531"/>
      <w:bookmarkEnd w:id="532"/>
      <w:bookmarkEnd w:id="533"/>
      <w:bookmarkEnd w:id="534"/>
      <w:bookmarkEnd w:id="535"/>
    </w:p>
    <w:p w:rsidR="007848DE" w:rsidRDefault="007848DE" w:rsidP="007848DE">
      <w:pPr>
        <w:pStyle w:val="BodyTextIndent3"/>
        <w:rPr>
          <w:spacing w:val="-2"/>
        </w:rPr>
      </w:pPr>
      <w:r>
        <w:rPr>
          <w:spacing w:val="-2"/>
        </w:rPr>
        <w:t>Payment will be made under:</w:t>
      </w:r>
    </w:p>
    <w:p w:rsidR="007848DE" w:rsidRDefault="007848DE" w:rsidP="007848DE">
      <w:pPr>
        <w:rPr>
          <w:b/>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800"/>
      </w:tblGrid>
      <w:tr w:rsidR="007848DE">
        <w:tc>
          <w:tcPr>
            <w:tcW w:w="5940" w:type="dxa"/>
            <w:tcBorders>
              <w:top w:val="nil"/>
              <w:left w:val="nil"/>
              <w:bottom w:val="double" w:sz="4" w:space="0" w:color="auto"/>
              <w:right w:val="nil"/>
            </w:tcBorders>
            <w:vAlign w:val="center"/>
          </w:tcPr>
          <w:p w:rsidR="007848DE" w:rsidRDefault="007848DE" w:rsidP="00D265D6">
            <w:pPr>
              <w:pStyle w:val="PayUnit"/>
            </w:pPr>
            <w:r>
              <w:t>PAY ITEM</w:t>
            </w:r>
          </w:p>
        </w:tc>
        <w:tc>
          <w:tcPr>
            <w:tcW w:w="1800" w:type="dxa"/>
            <w:tcBorders>
              <w:top w:val="nil"/>
              <w:left w:val="nil"/>
              <w:bottom w:val="double" w:sz="4" w:space="0" w:color="auto"/>
              <w:right w:val="nil"/>
            </w:tcBorders>
            <w:vAlign w:val="center"/>
          </w:tcPr>
          <w:p w:rsidR="007848DE" w:rsidRDefault="007848DE" w:rsidP="00D265D6">
            <w:pPr>
              <w:pStyle w:val="PayUnit"/>
              <w:jc w:val="center"/>
            </w:pPr>
            <w:r>
              <w:t>PAY UNIT</w:t>
            </w:r>
          </w:p>
        </w:tc>
      </w:tr>
      <w:tr w:rsidR="007848DE">
        <w:tc>
          <w:tcPr>
            <w:tcW w:w="5940" w:type="dxa"/>
            <w:tcBorders>
              <w:top w:val="double" w:sz="4" w:space="0" w:color="auto"/>
              <w:left w:val="nil"/>
              <w:bottom w:val="nil"/>
              <w:right w:val="nil"/>
            </w:tcBorders>
            <w:vAlign w:val="center"/>
          </w:tcPr>
          <w:p w:rsidR="007848DE" w:rsidRDefault="007848DE" w:rsidP="00160407">
            <w:pPr>
              <w:tabs>
                <w:tab w:val="left" w:pos="1152"/>
                <w:tab w:val="left" w:leader="dot" w:pos="5922"/>
              </w:tabs>
            </w:pPr>
            <w:r>
              <w:t>Soil Aggregate Base Course, Variable Thickness</w:t>
            </w:r>
            <w:r>
              <w:tab/>
            </w:r>
          </w:p>
        </w:tc>
        <w:tc>
          <w:tcPr>
            <w:tcW w:w="1800" w:type="dxa"/>
            <w:tcBorders>
              <w:top w:val="double" w:sz="4" w:space="0" w:color="auto"/>
              <w:left w:val="nil"/>
              <w:bottom w:val="nil"/>
              <w:right w:val="nil"/>
            </w:tcBorders>
            <w:vAlign w:val="center"/>
          </w:tcPr>
          <w:p w:rsidR="007848DE" w:rsidRDefault="007848DE" w:rsidP="00160407">
            <w:pPr>
              <w:jc w:val="center"/>
            </w:pPr>
            <w:r>
              <w:t>Cubic Yard</w:t>
            </w:r>
          </w:p>
        </w:tc>
      </w:tr>
      <w:tr w:rsidR="007848DE">
        <w:tc>
          <w:tcPr>
            <w:tcW w:w="5940" w:type="dxa"/>
            <w:tcBorders>
              <w:top w:val="nil"/>
              <w:left w:val="nil"/>
              <w:bottom w:val="nil"/>
              <w:right w:val="nil"/>
            </w:tcBorders>
            <w:vAlign w:val="center"/>
          </w:tcPr>
          <w:p w:rsidR="007848DE" w:rsidRDefault="007848DE" w:rsidP="00160407">
            <w:pPr>
              <w:tabs>
                <w:tab w:val="left" w:pos="1152"/>
                <w:tab w:val="left" w:leader="dot" w:pos="5922"/>
              </w:tabs>
            </w:pPr>
            <w:r>
              <w:t>Reconstruction Soil Aggregate Base Course</w:t>
            </w:r>
            <w:r>
              <w:tab/>
            </w:r>
          </w:p>
        </w:tc>
        <w:tc>
          <w:tcPr>
            <w:tcW w:w="1800" w:type="dxa"/>
            <w:tcBorders>
              <w:top w:val="nil"/>
              <w:left w:val="nil"/>
              <w:bottom w:val="nil"/>
              <w:right w:val="nil"/>
            </w:tcBorders>
            <w:vAlign w:val="center"/>
          </w:tcPr>
          <w:p w:rsidR="007848DE" w:rsidRDefault="007848DE" w:rsidP="00160407">
            <w:pPr>
              <w:jc w:val="center"/>
            </w:pPr>
            <w:r>
              <w:t>Square Yard</w:t>
            </w:r>
          </w:p>
        </w:tc>
      </w:tr>
    </w:tbl>
    <w:p w:rsidR="00CF56F2" w:rsidRPr="007E08B0" w:rsidRDefault="00CF56F2" w:rsidP="00CF56F2">
      <w:pPr>
        <w:ind w:left="1440"/>
      </w:pPr>
      <w:bookmarkStart w:id="536" w:name="_Toc475933114"/>
      <w:bookmarkStart w:id="537" w:name="_Toc70755994"/>
    </w:p>
    <w:p w:rsidR="00CF56F2" w:rsidRDefault="00CF56F2" w:rsidP="00762374">
      <w:pPr>
        <w:pStyle w:val="RedLinewLines"/>
        <w:ind w:hanging="1296"/>
      </w:pPr>
      <w:r>
        <w:t>[Include the following if necessary:]</w:t>
      </w:r>
    </w:p>
    <w:p w:rsidR="00285AB4" w:rsidRPr="007416BE" w:rsidRDefault="00E220D8" w:rsidP="00563003">
      <w:pPr>
        <w:pStyle w:val="Heading2"/>
      </w:pPr>
      <w:bookmarkStart w:id="538" w:name="_Toc229306540"/>
      <w:bookmarkStart w:id="539" w:name="_Toc317167024"/>
      <w:bookmarkStart w:id="540" w:name="_Toc473552649"/>
      <w:r w:rsidRPr="007416BE">
        <w:t xml:space="preserve">Section </w:t>
      </w:r>
      <w:r>
        <w:t>312</w:t>
      </w:r>
      <w:r w:rsidRPr="007416BE">
        <w:t xml:space="preserve"> - Sawing And Sealing Joints</w:t>
      </w:r>
      <w:bookmarkEnd w:id="536"/>
      <w:bookmarkEnd w:id="537"/>
      <w:bookmarkEnd w:id="538"/>
      <w:bookmarkEnd w:id="539"/>
      <w:bookmarkEnd w:id="540"/>
    </w:p>
    <w:p w:rsidR="00285AB4" w:rsidRDefault="00E220D8" w:rsidP="00563003">
      <w:pPr>
        <w:pStyle w:val="Heading3"/>
      </w:pPr>
      <w:bookmarkStart w:id="541" w:name="_Toc475933115"/>
      <w:bookmarkStart w:id="542" w:name="_Toc70755995"/>
      <w:bookmarkStart w:id="543" w:name="_Toc229306541"/>
      <w:bookmarkStart w:id="544" w:name="_Toc317167025"/>
      <w:bookmarkStart w:id="545" w:name="_Toc473552650"/>
      <w:r>
        <w:t>312.01</w:t>
      </w:r>
      <w:r>
        <w:tab/>
      </w:r>
      <w:r w:rsidRPr="007416BE">
        <w:t>Description</w:t>
      </w:r>
      <w:bookmarkEnd w:id="541"/>
      <w:bookmarkEnd w:id="542"/>
      <w:bookmarkEnd w:id="543"/>
      <w:bookmarkEnd w:id="544"/>
      <w:bookmarkEnd w:id="545"/>
    </w:p>
    <w:p w:rsidR="00285AB4" w:rsidRDefault="00285AB4" w:rsidP="00285AB4">
      <w:pPr>
        <w:pStyle w:val="BodyTextIndent3"/>
        <w:rPr>
          <w:spacing w:val="-2"/>
        </w:rPr>
      </w:pPr>
      <w:r>
        <w:rPr>
          <w:spacing w:val="-2"/>
        </w:rPr>
        <w:lastRenderedPageBreak/>
        <w:t>The work under this section involves sawing and sealing joints in asphalt concrete overlays over existing Portland cement concrete pavement as indicated on the plans or as directed by the Engineer.</w:t>
      </w:r>
    </w:p>
    <w:p w:rsidR="00285AB4" w:rsidRDefault="00E220D8" w:rsidP="00563003">
      <w:pPr>
        <w:pStyle w:val="Heading3"/>
      </w:pPr>
      <w:bookmarkStart w:id="546" w:name="_Toc475933116"/>
      <w:bookmarkStart w:id="547" w:name="_Toc70755996"/>
      <w:bookmarkStart w:id="548" w:name="_Toc229306542"/>
      <w:bookmarkStart w:id="549" w:name="_Toc317167026"/>
      <w:bookmarkStart w:id="550" w:name="_Toc473552651"/>
      <w:r>
        <w:t>312.02</w:t>
      </w:r>
      <w:r>
        <w:tab/>
        <w:t>Materials</w:t>
      </w:r>
      <w:bookmarkEnd w:id="546"/>
      <w:bookmarkEnd w:id="547"/>
      <w:bookmarkEnd w:id="548"/>
      <w:bookmarkEnd w:id="549"/>
      <w:bookmarkEnd w:id="550"/>
    </w:p>
    <w:p w:rsidR="00285AB4" w:rsidRDefault="00285AB4" w:rsidP="00285AB4">
      <w:pPr>
        <w:pStyle w:val="BodyTextIndent3"/>
        <w:rPr>
          <w:spacing w:val="-2"/>
        </w:rPr>
      </w:pPr>
      <w:r>
        <w:rPr>
          <w:spacing w:val="-2"/>
        </w:rPr>
        <w:t>Materials shall conform to the following subsections:</w:t>
      </w:r>
    </w:p>
    <w:p w:rsidR="00285AB4" w:rsidRDefault="00285AB4" w:rsidP="00285AB4">
      <w:pPr>
        <w:rPr>
          <w:spacing w:val="-2"/>
        </w:rPr>
      </w:pPr>
    </w:p>
    <w:p w:rsidR="00285AB4" w:rsidRDefault="007416BE" w:rsidP="00285AB4">
      <w:pPr>
        <w:tabs>
          <w:tab w:val="right" w:leader="dot" w:pos="9000"/>
        </w:tabs>
        <w:ind w:left="1440"/>
        <w:rPr>
          <w:spacing w:val="-2"/>
        </w:rPr>
      </w:pPr>
      <w:r>
        <w:rPr>
          <w:spacing w:val="-2"/>
        </w:rPr>
        <w:t>Sealing Materials</w:t>
      </w:r>
      <w:r>
        <w:rPr>
          <w:spacing w:val="-2"/>
        </w:rPr>
        <w:tab/>
        <w:t>904.06</w:t>
      </w:r>
    </w:p>
    <w:p w:rsidR="00285AB4" w:rsidRDefault="00E220D8" w:rsidP="00563003">
      <w:pPr>
        <w:pStyle w:val="Heading3"/>
      </w:pPr>
      <w:bookmarkStart w:id="551" w:name="_Toc475933117"/>
      <w:bookmarkStart w:id="552" w:name="_Toc70755997"/>
      <w:bookmarkStart w:id="553" w:name="_Toc229306543"/>
      <w:bookmarkStart w:id="554" w:name="_Toc317167027"/>
      <w:bookmarkStart w:id="555" w:name="_Toc473552652"/>
      <w:r>
        <w:t>312.03</w:t>
      </w:r>
      <w:r>
        <w:tab/>
      </w:r>
      <w:r w:rsidR="00231C96">
        <w:t>Methods of Construction</w:t>
      </w:r>
      <w:bookmarkEnd w:id="551"/>
      <w:bookmarkEnd w:id="552"/>
      <w:bookmarkEnd w:id="553"/>
      <w:bookmarkEnd w:id="554"/>
      <w:bookmarkEnd w:id="555"/>
    </w:p>
    <w:p w:rsidR="00285AB4" w:rsidRDefault="00285AB4" w:rsidP="00285AB4">
      <w:pPr>
        <w:pStyle w:val="BodyTextIndent3"/>
        <w:rPr>
          <w:spacing w:val="-2"/>
        </w:rPr>
      </w:pPr>
      <w:r>
        <w:rPr>
          <w:spacing w:val="-2"/>
        </w:rPr>
        <w:t>An accurate system for locating and referencing proposed saw cuts shall be established by the contractor and maintained throughout the duration of the work.  The location of the saw cuts shall be directly over the existing concrete pavement joints and cracks and shall be accurately established by a method employing pins and stringline or other positive referencing system.  The saw cut locations shall be established prior to paving.  Details of the method for establishing the location of the saw cuts shall be submitted for approval at least two weeks prior to the start of paving.  Overlays shall be saw cut over transverse cracks that are reasonably straight, at least 1/4" wide, and extend one full lane width.</w:t>
      </w:r>
    </w:p>
    <w:p w:rsidR="00285AB4" w:rsidRDefault="00285AB4" w:rsidP="00285AB4">
      <w:pPr>
        <w:rPr>
          <w:spacing w:val="-2"/>
        </w:rPr>
      </w:pPr>
    </w:p>
    <w:p w:rsidR="00285AB4" w:rsidRDefault="00285AB4" w:rsidP="00285AB4">
      <w:pPr>
        <w:pStyle w:val="BodyTextIndent3"/>
        <w:rPr>
          <w:spacing w:val="-2"/>
        </w:rPr>
      </w:pPr>
      <w:r>
        <w:rPr>
          <w:spacing w:val="-2"/>
        </w:rPr>
        <w:t xml:space="preserve">Saw cuts shall be made in a straight line.  When a saw cut is to be made over a crack in the existing concrete pavement, the saw cut shall be made </w:t>
      </w:r>
    </w:p>
    <w:p w:rsidR="00285AB4" w:rsidRDefault="00285AB4" w:rsidP="00285AB4">
      <w:pPr>
        <w:ind w:left="1440"/>
        <w:rPr>
          <w:spacing w:val="-2"/>
        </w:rPr>
      </w:pPr>
      <w:r>
        <w:rPr>
          <w:spacing w:val="-2"/>
        </w:rPr>
        <w:t>over the approximate centerline of the crack.</w:t>
      </w:r>
    </w:p>
    <w:p w:rsidR="00285AB4" w:rsidRDefault="00285AB4" w:rsidP="00285AB4">
      <w:pPr>
        <w:ind w:left="1440"/>
        <w:rPr>
          <w:spacing w:val="-2"/>
        </w:rPr>
      </w:pPr>
    </w:p>
    <w:p w:rsidR="00285AB4" w:rsidRDefault="00285AB4" w:rsidP="00285AB4">
      <w:pPr>
        <w:ind w:left="1440"/>
        <w:rPr>
          <w:spacing w:val="-2"/>
        </w:rPr>
      </w:pPr>
      <w:r>
        <w:rPr>
          <w:spacing w:val="-2"/>
        </w:rPr>
        <w:t>Saw cutting, cleaning, and sealing shall be a continuous operation.  If traffic is permitted on the overlay prior to sealing of the saw cuts, the saw cuts shall be blown clean prior to sealing.  Any unsealed saw cuts damaged by traffic shall be resawed when sealing operations resume at no additional cost to the Authority.</w:t>
      </w:r>
    </w:p>
    <w:p w:rsidR="00285AB4" w:rsidRDefault="00285AB4" w:rsidP="00285AB4">
      <w:pPr>
        <w:ind w:left="1440"/>
        <w:rPr>
          <w:spacing w:val="-2"/>
        </w:rPr>
      </w:pPr>
    </w:p>
    <w:p w:rsidR="00285AB4" w:rsidRDefault="00285AB4" w:rsidP="00285AB4">
      <w:pPr>
        <w:ind w:left="1440"/>
        <w:rPr>
          <w:spacing w:val="-2"/>
        </w:rPr>
      </w:pPr>
      <w:r>
        <w:rPr>
          <w:spacing w:val="-2"/>
        </w:rPr>
        <w:t>Saw cuts shall be made no earlier than one day following placement of the overlay and no later than five days after placement of the overlay.</w:t>
      </w:r>
    </w:p>
    <w:p w:rsidR="00285AB4" w:rsidRDefault="00285AB4" w:rsidP="00285AB4">
      <w:pPr>
        <w:ind w:left="1440"/>
        <w:rPr>
          <w:spacing w:val="-2"/>
        </w:rPr>
      </w:pPr>
    </w:p>
    <w:p w:rsidR="00285AB4" w:rsidRDefault="00285AB4" w:rsidP="00285AB4">
      <w:pPr>
        <w:ind w:left="1440"/>
        <w:rPr>
          <w:spacing w:val="-2"/>
        </w:rPr>
      </w:pPr>
      <w:r>
        <w:rPr>
          <w:spacing w:val="-2"/>
        </w:rPr>
        <w:t>The transverse saw cut joints shall extend the full width of the traveled way and shall extend into the shoulder to the edge of the pavement or curbing.</w:t>
      </w:r>
    </w:p>
    <w:p w:rsidR="00285AB4" w:rsidRDefault="00285AB4" w:rsidP="00285AB4">
      <w:pPr>
        <w:ind w:left="1440"/>
        <w:rPr>
          <w:spacing w:val="-2"/>
        </w:rPr>
      </w:pPr>
    </w:p>
    <w:p w:rsidR="00285AB4" w:rsidRDefault="00285AB4" w:rsidP="00285AB4">
      <w:pPr>
        <w:ind w:left="1440"/>
        <w:rPr>
          <w:spacing w:val="-2"/>
        </w:rPr>
      </w:pPr>
      <w:r>
        <w:rPr>
          <w:spacing w:val="-2"/>
        </w:rPr>
        <w:t>If cracks appear in a base course prior to placement of the surface course, such cracks shall be referenced and the surface course saw cut shall be made directly over the crack, rather than directly over the joint.</w:t>
      </w:r>
    </w:p>
    <w:p w:rsidR="00285AB4" w:rsidRDefault="00285AB4" w:rsidP="00285AB4">
      <w:pPr>
        <w:ind w:left="1440"/>
        <w:rPr>
          <w:spacing w:val="-2"/>
        </w:rPr>
      </w:pPr>
    </w:p>
    <w:p w:rsidR="00285AB4" w:rsidRDefault="00285AB4" w:rsidP="00285AB4">
      <w:pPr>
        <w:ind w:left="1440"/>
        <w:rPr>
          <w:spacing w:val="-2"/>
        </w:rPr>
      </w:pPr>
      <w:r>
        <w:rPr>
          <w:spacing w:val="-2"/>
        </w:rPr>
        <w:t>Saw cuts shall be thoroughly cleaned with a water blast (50 P.S.I. minimum) immediately after sawing to remove any sawing slurry, dirt, or deleterious matter remaining in the saw cut cavity.  Saw cuts shall be blown with air to provide dry surfaces prior to sealing.  All sawing slurry from the wet sawing process shall be immediately flushed from the pavement surface.  Saw cuts shall be sealed immediately after cleaning.</w:t>
      </w:r>
    </w:p>
    <w:p w:rsidR="00285AB4" w:rsidRDefault="00285AB4" w:rsidP="00285AB4">
      <w:pPr>
        <w:ind w:left="1440"/>
        <w:rPr>
          <w:spacing w:val="-2"/>
        </w:rPr>
      </w:pPr>
    </w:p>
    <w:p w:rsidR="00285AB4" w:rsidRDefault="00285AB4" w:rsidP="00285AB4">
      <w:pPr>
        <w:ind w:left="1440"/>
        <w:rPr>
          <w:spacing w:val="-2"/>
        </w:rPr>
      </w:pPr>
      <w:r>
        <w:rPr>
          <w:spacing w:val="-2"/>
        </w:rPr>
        <w:t xml:space="preserve">The joints shall be sealed with hot-poured sealant.  A copy of the sealant manufacturer's recommendations pertaining to the heating and application of the joint seal shall be submitted prior to the start of work.  The manufacturer's recommendations shall be </w:t>
      </w:r>
      <w:r>
        <w:rPr>
          <w:spacing w:val="-2"/>
        </w:rPr>
        <w:lastRenderedPageBreak/>
        <w:t>adhered to.  The temperature of the sealant in the field application equipment shall not exceed the recommended safe heating temperature.  Sealant material shall not be heated at the pouring temperature for more than six hours and shall not be reheated.</w:t>
      </w:r>
    </w:p>
    <w:p w:rsidR="00285AB4" w:rsidRDefault="00285AB4" w:rsidP="00285AB4">
      <w:pPr>
        <w:ind w:left="1440"/>
        <w:rPr>
          <w:spacing w:val="-2"/>
        </w:rPr>
      </w:pPr>
    </w:p>
    <w:p w:rsidR="00285AB4" w:rsidRDefault="00285AB4" w:rsidP="00285AB4">
      <w:pPr>
        <w:ind w:left="1440"/>
        <w:rPr>
          <w:spacing w:val="-2"/>
        </w:rPr>
      </w:pPr>
      <w:r>
        <w:rPr>
          <w:spacing w:val="-2"/>
        </w:rPr>
        <w:t>The sealant shall fill the saw cuts such that after cooling, the level of the sealer shall be flush with the pavement.  Care shall be taken in sealing so that saw cuts are not overfilled and their final appearance shall present a neat line.  Sealant shall be tack free prior to opening to traffic.  Sand, cement, or other fine material shall not be spread on the sealed joints to allow early opening to traffic.</w:t>
      </w:r>
    </w:p>
    <w:p w:rsidR="00285AB4" w:rsidRDefault="00E220D8" w:rsidP="00563003">
      <w:pPr>
        <w:pStyle w:val="Heading3"/>
      </w:pPr>
      <w:bookmarkStart w:id="556" w:name="_Toc475933118"/>
      <w:bookmarkStart w:id="557" w:name="_Toc70755998"/>
      <w:bookmarkStart w:id="558" w:name="_Toc229306544"/>
      <w:bookmarkStart w:id="559" w:name="_Toc317167028"/>
      <w:bookmarkStart w:id="560" w:name="_Toc473552653"/>
      <w:r>
        <w:t>312.04</w:t>
      </w:r>
      <w:r>
        <w:tab/>
        <w:t>Measurement</w:t>
      </w:r>
      <w:bookmarkEnd w:id="556"/>
      <w:bookmarkEnd w:id="557"/>
      <w:bookmarkEnd w:id="558"/>
      <w:bookmarkEnd w:id="559"/>
      <w:bookmarkEnd w:id="560"/>
    </w:p>
    <w:p w:rsidR="00285AB4" w:rsidRDefault="00285AB4" w:rsidP="00285AB4">
      <w:pPr>
        <w:pStyle w:val="BodyTextIndent3"/>
        <w:rPr>
          <w:spacing w:val="-2"/>
        </w:rPr>
      </w:pPr>
      <w:r>
        <w:rPr>
          <w:spacing w:val="-2"/>
        </w:rPr>
        <w:t>Sawing and sealing joints in asphalt concrete overlay will be measured by the length of joint sawed and sealed.</w:t>
      </w:r>
    </w:p>
    <w:p w:rsidR="00285AB4" w:rsidRDefault="00E220D8" w:rsidP="00563003">
      <w:pPr>
        <w:pStyle w:val="Heading3"/>
      </w:pPr>
      <w:bookmarkStart w:id="561" w:name="_Toc475933119"/>
      <w:bookmarkStart w:id="562" w:name="_Toc70755999"/>
      <w:bookmarkStart w:id="563" w:name="_Toc229306545"/>
      <w:bookmarkStart w:id="564" w:name="_Toc317167029"/>
      <w:bookmarkStart w:id="565" w:name="_Toc473552654"/>
      <w:r>
        <w:t>312.05</w:t>
      </w:r>
      <w:r>
        <w:tab/>
        <w:t>Payment</w:t>
      </w:r>
      <w:bookmarkEnd w:id="561"/>
      <w:bookmarkEnd w:id="562"/>
      <w:bookmarkEnd w:id="563"/>
      <w:bookmarkEnd w:id="564"/>
      <w:bookmarkEnd w:id="565"/>
    </w:p>
    <w:p w:rsidR="00285AB4" w:rsidRDefault="00285AB4" w:rsidP="00285AB4">
      <w:pPr>
        <w:pStyle w:val="BodyTextIndent3"/>
        <w:rPr>
          <w:spacing w:val="-2"/>
        </w:rPr>
      </w:pPr>
      <w:r>
        <w:rPr>
          <w:spacing w:val="-2"/>
        </w:rPr>
        <w:t>Payment will be made under:</w:t>
      </w:r>
    </w:p>
    <w:p w:rsidR="00285AB4" w:rsidRDefault="00285AB4" w:rsidP="00285AB4">
      <w:pPr>
        <w:rPr>
          <w:b/>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285AB4">
        <w:tc>
          <w:tcPr>
            <w:tcW w:w="5940" w:type="dxa"/>
            <w:tcBorders>
              <w:top w:val="nil"/>
              <w:left w:val="nil"/>
              <w:bottom w:val="double" w:sz="4" w:space="0" w:color="auto"/>
              <w:right w:val="nil"/>
            </w:tcBorders>
            <w:vAlign w:val="center"/>
          </w:tcPr>
          <w:p w:rsidR="00285AB4" w:rsidRDefault="00285AB4" w:rsidP="00D265D6">
            <w:pPr>
              <w:pStyle w:val="PayUnit"/>
            </w:pPr>
            <w:r>
              <w:t>PAY ITEM</w:t>
            </w:r>
          </w:p>
        </w:tc>
        <w:tc>
          <w:tcPr>
            <w:tcW w:w="1530" w:type="dxa"/>
            <w:tcBorders>
              <w:top w:val="nil"/>
              <w:left w:val="nil"/>
              <w:bottom w:val="double" w:sz="4" w:space="0" w:color="auto"/>
              <w:right w:val="nil"/>
            </w:tcBorders>
            <w:vAlign w:val="center"/>
          </w:tcPr>
          <w:p w:rsidR="00285AB4" w:rsidRDefault="00285AB4" w:rsidP="00D265D6">
            <w:pPr>
              <w:pStyle w:val="PayUnit"/>
              <w:jc w:val="center"/>
            </w:pPr>
            <w:r>
              <w:t>PAY UNIT</w:t>
            </w:r>
          </w:p>
        </w:tc>
      </w:tr>
      <w:tr w:rsidR="00285AB4">
        <w:tc>
          <w:tcPr>
            <w:tcW w:w="5940" w:type="dxa"/>
            <w:tcBorders>
              <w:top w:val="double" w:sz="4" w:space="0" w:color="auto"/>
              <w:left w:val="nil"/>
              <w:bottom w:val="nil"/>
              <w:right w:val="nil"/>
            </w:tcBorders>
            <w:vAlign w:val="center"/>
          </w:tcPr>
          <w:p w:rsidR="00285AB4" w:rsidRDefault="00285AB4" w:rsidP="00BF0088">
            <w:pPr>
              <w:tabs>
                <w:tab w:val="left" w:pos="1152"/>
                <w:tab w:val="left" w:leader="dot" w:pos="5922"/>
              </w:tabs>
            </w:pPr>
            <w:r>
              <w:t>Sawing and Sealing</w:t>
            </w:r>
            <w:r w:rsidR="00525A9E">
              <w:t xml:space="preserve"> </w:t>
            </w:r>
            <w:r>
              <w:t>Joints in Asphalt Concrete Overlay</w:t>
            </w:r>
            <w:r>
              <w:tab/>
            </w:r>
          </w:p>
        </w:tc>
        <w:tc>
          <w:tcPr>
            <w:tcW w:w="1530" w:type="dxa"/>
            <w:tcBorders>
              <w:top w:val="double" w:sz="4" w:space="0" w:color="auto"/>
              <w:left w:val="nil"/>
              <w:bottom w:val="nil"/>
              <w:right w:val="nil"/>
            </w:tcBorders>
            <w:vAlign w:val="center"/>
          </w:tcPr>
          <w:p w:rsidR="00285AB4" w:rsidRDefault="00285AB4" w:rsidP="004B53B6">
            <w:pPr>
              <w:jc w:val="center"/>
            </w:pPr>
            <w:r>
              <w:t>Linear Foot</w:t>
            </w:r>
          </w:p>
        </w:tc>
      </w:tr>
    </w:tbl>
    <w:p w:rsidR="00285AB4" w:rsidRDefault="00285AB4" w:rsidP="00285AB4"/>
    <w:p w:rsidR="00185931" w:rsidRDefault="00185931" w:rsidP="00762374">
      <w:pPr>
        <w:pStyle w:val="RedLinewLines"/>
        <w:ind w:hanging="1296"/>
      </w:pPr>
      <w:r>
        <w:t>[Include the following if necessary:]</w:t>
      </w:r>
    </w:p>
    <w:p w:rsidR="009324F6" w:rsidRDefault="00D265D6" w:rsidP="00563003">
      <w:pPr>
        <w:pStyle w:val="Heading2"/>
      </w:pPr>
      <w:r>
        <w:br w:type="page"/>
      </w:r>
      <w:bookmarkStart w:id="566" w:name="_Toc229306546"/>
      <w:bookmarkStart w:id="567" w:name="_Toc317167030"/>
      <w:bookmarkStart w:id="568" w:name="_Toc473552655"/>
      <w:r w:rsidR="00E220D8">
        <w:lastRenderedPageBreak/>
        <w:t>Section 313 - Road Mixed Stabilization</w:t>
      </w:r>
      <w:bookmarkEnd w:id="566"/>
      <w:bookmarkEnd w:id="567"/>
      <w:bookmarkEnd w:id="568"/>
    </w:p>
    <w:p w:rsidR="009324F6" w:rsidRDefault="00E220D8" w:rsidP="00563003">
      <w:pPr>
        <w:pStyle w:val="Heading3"/>
      </w:pPr>
      <w:bookmarkStart w:id="569" w:name="_Toc229306547"/>
      <w:bookmarkStart w:id="570" w:name="_Toc317167031"/>
      <w:bookmarkStart w:id="571" w:name="_Toc473552656"/>
      <w:r>
        <w:t>313.01</w:t>
      </w:r>
      <w:r>
        <w:tab/>
      </w:r>
      <w:r w:rsidRPr="009324F6">
        <w:t>Description</w:t>
      </w:r>
      <w:bookmarkEnd w:id="569"/>
      <w:bookmarkEnd w:id="570"/>
      <w:bookmarkEnd w:id="571"/>
    </w:p>
    <w:p w:rsidR="009324F6" w:rsidRPr="009324F6" w:rsidRDefault="009324F6" w:rsidP="009324F6">
      <w:pPr>
        <w:pStyle w:val="BodyTextIndent3"/>
        <w:rPr>
          <w:spacing w:val="-2"/>
        </w:rPr>
      </w:pPr>
      <w:r w:rsidRPr="009324F6">
        <w:rPr>
          <w:spacing w:val="-2"/>
        </w:rPr>
        <w:t>This work shall consist of the construction of base course of existing soil aggregate mixed in place with a stabilizing agent.</w:t>
      </w:r>
    </w:p>
    <w:p w:rsidR="009324F6" w:rsidRPr="009324F6" w:rsidRDefault="009324F6" w:rsidP="009324F6">
      <w:pPr>
        <w:pStyle w:val="BodyTextIndent3"/>
        <w:rPr>
          <w:spacing w:val="-2"/>
        </w:rPr>
      </w:pPr>
    </w:p>
    <w:p w:rsidR="009324F6" w:rsidRDefault="00E220D8" w:rsidP="00563003">
      <w:pPr>
        <w:pStyle w:val="Heading3"/>
      </w:pPr>
      <w:bookmarkStart w:id="572" w:name="_Toc229306548"/>
      <w:bookmarkStart w:id="573" w:name="_Toc317167032"/>
      <w:bookmarkStart w:id="574" w:name="_Toc473552657"/>
      <w:r>
        <w:t xml:space="preserve">313.02 </w:t>
      </w:r>
      <w:r>
        <w:tab/>
      </w:r>
      <w:r w:rsidRPr="009324F6">
        <w:t>Materials</w:t>
      </w:r>
      <w:bookmarkEnd w:id="572"/>
      <w:bookmarkEnd w:id="573"/>
      <w:bookmarkEnd w:id="574"/>
    </w:p>
    <w:p w:rsidR="009324F6" w:rsidRDefault="009324F6" w:rsidP="009324F6">
      <w:pPr>
        <w:pStyle w:val="BodyTextIndent3"/>
        <w:rPr>
          <w:spacing w:val="-2"/>
        </w:rPr>
      </w:pPr>
      <w:r w:rsidRPr="009324F6">
        <w:rPr>
          <w:spacing w:val="-2"/>
        </w:rPr>
        <w:t>Materials shall conform to the following Subsections:</w:t>
      </w:r>
    </w:p>
    <w:p w:rsidR="009324F6" w:rsidRPr="009324F6" w:rsidRDefault="009324F6" w:rsidP="009324F6">
      <w:pPr>
        <w:pStyle w:val="BodyTextIndent3"/>
        <w:rPr>
          <w:spacing w:val="-2"/>
        </w:rPr>
      </w:pPr>
    </w:p>
    <w:p w:rsidR="009324F6" w:rsidRPr="009324F6" w:rsidRDefault="009324F6" w:rsidP="009324F6">
      <w:pPr>
        <w:tabs>
          <w:tab w:val="right" w:leader="dot" w:pos="9000"/>
        </w:tabs>
        <w:ind w:left="1440"/>
        <w:rPr>
          <w:spacing w:val="-2"/>
        </w:rPr>
      </w:pPr>
      <w:r w:rsidRPr="009324F6">
        <w:rPr>
          <w:spacing w:val="-2"/>
        </w:rPr>
        <w:t>Coarse Aggregate</w:t>
      </w:r>
      <w:r w:rsidRPr="009324F6">
        <w:rPr>
          <w:spacing w:val="-2"/>
        </w:rPr>
        <w:tab/>
        <w:t>902.05</w:t>
      </w:r>
    </w:p>
    <w:p w:rsidR="009324F6" w:rsidRPr="009324F6" w:rsidRDefault="009324F6" w:rsidP="009324F6">
      <w:pPr>
        <w:tabs>
          <w:tab w:val="right" w:leader="dot" w:pos="9000"/>
        </w:tabs>
        <w:ind w:left="1440"/>
        <w:rPr>
          <w:spacing w:val="-2"/>
        </w:rPr>
      </w:pPr>
      <w:r w:rsidRPr="009324F6">
        <w:rPr>
          <w:spacing w:val="-2"/>
        </w:rPr>
        <w:t>Soil Aggregate</w:t>
      </w:r>
      <w:r w:rsidRPr="009324F6">
        <w:rPr>
          <w:spacing w:val="-2"/>
        </w:rPr>
        <w:tab/>
        <w:t>902.08</w:t>
      </w:r>
    </w:p>
    <w:p w:rsidR="009324F6" w:rsidRPr="009324F6" w:rsidRDefault="009324F6" w:rsidP="009324F6">
      <w:pPr>
        <w:tabs>
          <w:tab w:val="right" w:leader="dot" w:pos="9000"/>
        </w:tabs>
        <w:ind w:left="1440"/>
        <w:rPr>
          <w:spacing w:val="-2"/>
        </w:rPr>
      </w:pPr>
      <w:r w:rsidRPr="009324F6">
        <w:rPr>
          <w:spacing w:val="-2"/>
        </w:rPr>
        <w:t>Water</w:t>
      </w:r>
      <w:r w:rsidRPr="009324F6">
        <w:rPr>
          <w:spacing w:val="-2"/>
        </w:rPr>
        <w:tab/>
        <w:t>919.42</w:t>
      </w:r>
    </w:p>
    <w:p w:rsidR="009324F6" w:rsidRPr="009324F6" w:rsidRDefault="009324F6" w:rsidP="009324F6">
      <w:pPr>
        <w:tabs>
          <w:tab w:val="right" w:leader="dot" w:pos="9000"/>
        </w:tabs>
        <w:ind w:left="1440"/>
        <w:rPr>
          <w:spacing w:val="-2"/>
        </w:rPr>
      </w:pPr>
      <w:r w:rsidRPr="009324F6">
        <w:rPr>
          <w:spacing w:val="-2"/>
        </w:rPr>
        <w:t>Stabilizing Agents:</w:t>
      </w:r>
    </w:p>
    <w:p w:rsidR="009324F6" w:rsidRPr="009324F6" w:rsidRDefault="009324F6" w:rsidP="00686E98">
      <w:pPr>
        <w:tabs>
          <w:tab w:val="right" w:leader="dot" w:pos="9000"/>
        </w:tabs>
        <w:ind w:left="1620"/>
        <w:rPr>
          <w:spacing w:val="-2"/>
        </w:rPr>
      </w:pPr>
      <w:r w:rsidRPr="009324F6">
        <w:rPr>
          <w:spacing w:val="-2"/>
        </w:rPr>
        <w:t xml:space="preserve">  Bituminous Materials:</w:t>
      </w:r>
    </w:p>
    <w:p w:rsidR="009324F6" w:rsidRPr="009324F6" w:rsidRDefault="009324F6" w:rsidP="00D265D6">
      <w:pPr>
        <w:tabs>
          <w:tab w:val="right" w:leader="dot" w:pos="9000"/>
        </w:tabs>
        <w:ind w:left="1800"/>
        <w:rPr>
          <w:spacing w:val="-2"/>
        </w:rPr>
      </w:pPr>
      <w:r w:rsidRPr="009324F6">
        <w:rPr>
          <w:spacing w:val="-2"/>
        </w:rPr>
        <w:t xml:space="preserve">    Cut Back Asphalt, Grade MC 250 or MC 800</w:t>
      </w:r>
      <w:r w:rsidRPr="009324F6">
        <w:rPr>
          <w:spacing w:val="-2"/>
        </w:rPr>
        <w:tab/>
        <w:t>904.04</w:t>
      </w:r>
    </w:p>
    <w:p w:rsidR="009324F6" w:rsidRPr="009324F6" w:rsidRDefault="009324F6" w:rsidP="00D265D6">
      <w:pPr>
        <w:tabs>
          <w:tab w:val="right" w:leader="dot" w:pos="9000"/>
        </w:tabs>
        <w:ind w:left="1800"/>
        <w:rPr>
          <w:spacing w:val="-2"/>
        </w:rPr>
      </w:pPr>
      <w:r w:rsidRPr="009324F6">
        <w:rPr>
          <w:spacing w:val="-2"/>
        </w:rPr>
        <w:t xml:space="preserve">    Emulsified Asphalt, Grade SS 1, SS 1h, CSS 1, or CSS 1h</w:t>
      </w:r>
      <w:r w:rsidRPr="009324F6">
        <w:rPr>
          <w:spacing w:val="-2"/>
        </w:rPr>
        <w:tab/>
        <w:t>919.15</w:t>
      </w:r>
    </w:p>
    <w:p w:rsidR="009324F6" w:rsidRPr="009324F6" w:rsidRDefault="009324F6" w:rsidP="00D265D6">
      <w:pPr>
        <w:tabs>
          <w:tab w:val="right" w:leader="dot" w:pos="9000"/>
        </w:tabs>
        <w:ind w:left="1800"/>
        <w:rPr>
          <w:spacing w:val="-2"/>
        </w:rPr>
      </w:pPr>
      <w:r w:rsidRPr="009324F6">
        <w:rPr>
          <w:spacing w:val="-2"/>
        </w:rPr>
        <w:t xml:space="preserve">    Inverted Emulsified Asphalt, Grade IEMC 250 or IEMC-800</w:t>
      </w:r>
      <w:r w:rsidRPr="009324F6">
        <w:rPr>
          <w:spacing w:val="-2"/>
        </w:rPr>
        <w:tab/>
        <w:t>904.10</w:t>
      </w:r>
    </w:p>
    <w:p w:rsidR="009324F6" w:rsidRPr="009324F6" w:rsidRDefault="009324F6" w:rsidP="00D265D6">
      <w:pPr>
        <w:tabs>
          <w:tab w:val="right" w:leader="dot" w:pos="9000"/>
        </w:tabs>
        <w:ind w:left="1620"/>
        <w:rPr>
          <w:spacing w:val="-2"/>
        </w:rPr>
      </w:pPr>
      <w:r w:rsidRPr="009324F6">
        <w:rPr>
          <w:spacing w:val="-2"/>
        </w:rPr>
        <w:t xml:space="preserve">  Calcium Chloride</w:t>
      </w:r>
      <w:r w:rsidRPr="009324F6">
        <w:rPr>
          <w:spacing w:val="-2"/>
        </w:rPr>
        <w:tab/>
        <w:t>923.03</w:t>
      </w:r>
    </w:p>
    <w:p w:rsidR="009324F6" w:rsidRPr="009324F6" w:rsidRDefault="009324F6" w:rsidP="00D265D6">
      <w:pPr>
        <w:tabs>
          <w:tab w:val="right" w:leader="dot" w:pos="9000"/>
        </w:tabs>
        <w:ind w:left="1620"/>
        <w:rPr>
          <w:spacing w:val="-2"/>
        </w:rPr>
      </w:pPr>
      <w:r w:rsidRPr="009324F6">
        <w:rPr>
          <w:spacing w:val="-2"/>
        </w:rPr>
        <w:t xml:space="preserve">  Fly Ash</w:t>
      </w:r>
      <w:r w:rsidRPr="009324F6">
        <w:rPr>
          <w:spacing w:val="-2"/>
        </w:rPr>
        <w:tab/>
        <w:t>923.37</w:t>
      </w:r>
    </w:p>
    <w:p w:rsidR="009324F6" w:rsidRPr="009324F6" w:rsidRDefault="009324F6" w:rsidP="00D265D6">
      <w:pPr>
        <w:tabs>
          <w:tab w:val="right" w:leader="dot" w:pos="9000"/>
        </w:tabs>
        <w:ind w:left="1620"/>
        <w:rPr>
          <w:spacing w:val="-2"/>
        </w:rPr>
      </w:pPr>
      <w:r w:rsidRPr="009324F6">
        <w:rPr>
          <w:spacing w:val="-2"/>
        </w:rPr>
        <w:t xml:space="preserve">  Hydrated Lime</w:t>
      </w:r>
      <w:r w:rsidRPr="009324F6">
        <w:rPr>
          <w:spacing w:val="-2"/>
        </w:rPr>
        <w:tab/>
        <w:t>923.38</w:t>
      </w:r>
    </w:p>
    <w:p w:rsidR="009324F6" w:rsidRPr="009324F6" w:rsidRDefault="009324F6" w:rsidP="00D265D6">
      <w:pPr>
        <w:tabs>
          <w:tab w:val="right" w:leader="dot" w:pos="9000"/>
        </w:tabs>
        <w:ind w:left="1620"/>
        <w:rPr>
          <w:spacing w:val="-2"/>
        </w:rPr>
      </w:pPr>
      <w:r w:rsidRPr="009324F6">
        <w:rPr>
          <w:spacing w:val="-2"/>
        </w:rPr>
        <w:t xml:space="preserve">  Portland Cement</w:t>
      </w:r>
      <w:r w:rsidRPr="009324F6">
        <w:rPr>
          <w:spacing w:val="-2"/>
        </w:rPr>
        <w:tab/>
        <w:t>905.01</w:t>
      </w:r>
    </w:p>
    <w:p w:rsidR="009324F6" w:rsidRPr="009324F6" w:rsidRDefault="009324F6" w:rsidP="009324F6">
      <w:pPr>
        <w:tabs>
          <w:tab w:val="right" w:leader="dot" w:pos="9000"/>
        </w:tabs>
        <w:ind w:left="1440"/>
        <w:rPr>
          <w:spacing w:val="-2"/>
        </w:rPr>
      </w:pPr>
      <w:r w:rsidRPr="009324F6">
        <w:rPr>
          <w:spacing w:val="-2"/>
        </w:rPr>
        <w:t>Curing Materials:</w:t>
      </w:r>
    </w:p>
    <w:p w:rsidR="009324F6" w:rsidRPr="009324F6" w:rsidRDefault="009324F6" w:rsidP="00D265D6">
      <w:pPr>
        <w:tabs>
          <w:tab w:val="right" w:leader="dot" w:pos="9000"/>
        </w:tabs>
        <w:ind w:left="1980"/>
        <w:rPr>
          <w:spacing w:val="-2"/>
        </w:rPr>
      </w:pPr>
      <w:r w:rsidRPr="009324F6">
        <w:rPr>
          <w:spacing w:val="-2"/>
        </w:rPr>
        <w:t xml:space="preserve">  Emulsified Asphalt, Grade SS 1, SS 1h, CSS 1, or CSS 1h</w:t>
      </w:r>
      <w:r w:rsidRPr="009324F6">
        <w:rPr>
          <w:spacing w:val="-2"/>
        </w:rPr>
        <w:tab/>
        <w:t>919.15</w:t>
      </w:r>
    </w:p>
    <w:p w:rsidR="009324F6" w:rsidRPr="009324F6" w:rsidRDefault="009324F6" w:rsidP="00D265D6">
      <w:pPr>
        <w:tabs>
          <w:tab w:val="right" w:leader="dot" w:pos="9000"/>
        </w:tabs>
        <w:ind w:left="1980"/>
        <w:rPr>
          <w:spacing w:val="-2"/>
        </w:rPr>
      </w:pPr>
      <w:r w:rsidRPr="009324F6">
        <w:rPr>
          <w:spacing w:val="-2"/>
        </w:rPr>
        <w:t xml:space="preserve">  Polyethylene Sheeting</w:t>
      </w:r>
      <w:r w:rsidRPr="009324F6">
        <w:rPr>
          <w:spacing w:val="-2"/>
        </w:rPr>
        <w:tab/>
        <w:t>906.07</w:t>
      </w:r>
    </w:p>
    <w:p w:rsidR="009324F6" w:rsidRPr="009324F6" w:rsidRDefault="009324F6" w:rsidP="00D265D6">
      <w:pPr>
        <w:tabs>
          <w:tab w:val="right" w:leader="dot" w:pos="9000"/>
        </w:tabs>
        <w:ind w:left="1980"/>
        <w:rPr>
          <w:spacing w:val="-2"/>
        </w:rPr>
      </w:pPr>
      <w:r w:rsidRPr="009324F6">
        <w:rPr>
          <w:spacing w:val="-2"/>
        </w:rPr>
        <w:t xml:space="preserve">  Waterproof Paper</w:t>
      </w:r>
      <w:r w:rsidRPr="009324F6">
        <w:rPr>
          <w:spacing w:val="-2"/>
        </w:rPr>
        <w:tab/>
        <w:t>906.07</w:t>
      </w:r>
    </w:p>
    <w:p w:rsidR="009324F6" w:rsidRPr="009324F6" w:rsidRDefault="009324F6" w:rsidP="00D265D6">
      <w:pPr>
        <w:tabs>
          <w:tab w:val="right" w:leader="dot" w:pos="9000"/>
        </w:tabs>
        <w:ind w:left="1980"/>
        <w:rPr>
          <w:spacing w:val="-2"/>
        </w:rPr>
      </w:pPr>
      <w:r w:rsidRPr="009324F6">
        <w:rPr>
          <w:spacing w:val="-2"/>
        </w:rPr>
        <w:t xml:space="preserve">  Water</w:t>
      </w:r>
      <w:r w:rsidRPr="009324F6">
        <w:rPr>
          <w:spacing w:val="-2"/>
        </w:rPr>
        <w:tab/>
        <w:t>919.42</w:t>
      </w:r>
    </w:p>
    <w:p w:rsidR="009324F6" w:rsidRPr="009324F6" w:rsidRDefault="009324F6" w:rsidP="009324F6">
      <w:pPr>
        <w:tabs>
          <w:tab w:val="right" w:leader="dot" w:pos="9000"/>
        </w:tabs>
        <w:ind w:left="1440"/>
        <w:rPr>
          <w:spacing w:val="-2"/>
        </w:rPr>
      </w:pPr>
    </w:p>
    <w:p w:rsidR="009324F6" w:rsidRPr="00D265D6" w:rsidRDefault="00D265D6" w:rsidP="00D265D6">
      <w:pPr>
        <w:pStyle w:val="BodyTextIndent3"/>
        <w:pBdr>
          <w:bottom w:val="double" w:sz="4" w:space="1" w:color="auto"/>
        </w:pBdr>
        <w:spacing w:after="120"/>
        <w:rPr>
          <w:rFonts w:ascii="Arial" w:hAnsi="Arial" w:cs="Arial"/>
          <w:b/>
          <w:spacing w:val="-2"/>
        </w:rPr>
      </w:pPr>
      <w:r>
        <w:rPr>
          <w:rFonts w:ascii="Arial" w:hAnsi="Arial" w:cs="Arial"/>
          <w:b/>
          <w:spacing w:val="-2"/>
        </w:rPr>
        <w:t>1)</w:t>
      </w:r>
      <w:r>
        <w:rPr>
          <w:rFonts w:ascii="Arial" w:hAnsi="Arial" w:cs="Arial"/>
          <w:b/>
          <w:spacing w:val="-2"/>
        </w:rPr>
        <w:tab/>
      </w:r>
      <w:r w:rsidR="009324F6" w:rsidRPr="00D265D6">
        <w:rPr>
          <w:rFonts w:ascii="Arial" w:hAnsi="Arial" w:cs="Arial"/>
          <w:b/>
          <w:spacing w:val="-2"/>
        </w:rPr>
        <w:t>Sampling.</w:t>
      </w:r>
    </w:p>
    <w:p w:rsidR="009324F6" w:rsidRDefault="009324F6" w:rsidP="00D265D6">
      <w:pPr>
        <w:pStyle w:val="BodyTextIndent3"/>
        <w:ind w:left="2160"/>
        <w:rPr>
          <w:spacing w:val="-2"/>
        </w:rPr>
      </w:pPr>
      <w:r w:rsidRPr="009324F6">
        <w:rPr>
          <w:spacing w:val="-2"/>
        </w:rPr>
        <w:t>The following quantities of samples shall be submitted for testing and for determination of a design mix at least 45 days before construction of road mixed stabilized base course:</w:t>
      </w:r>
    </w:p>
    <w:p w:rsidR="009324F6" w:rsidRPr="009324F6" w:rsidRDefault="009324F6" w:rsidP="00D265D6">
      <w:pPr>
        <w:pStyle w:val="BodyTextIndent3"/>
        <w:ind w:left="2160"/>
        <w:rPr>
          <w:spacing w:val="-2"/>
        </w:rPr>
      </w:pPr>
    </w:p>
    <w:p w:rsidR="009324F6" w:rsidRPr="009324F6" w:rsidRDefault="009324F6" w:rsidP="00D265D6">
      <w:pPr>
        <w:tabs>
          <w:tab w:val="right" w:leader="dot" w:pos="9000"/>
        </w:tabs>
        <w:ind w:left="2160"/>
        <w:rPr>
          <w:spacing w:val="-2"/>
        </w:rPr>
      </w:pPr>
      <w:r w:rsidRPr="009324F6">
        <w:rPr>
          <w:spacing w:val="-2"/>
        </w:rPr>
        <w:t>Aggregates</w:t>
      </w:r>
      <w:r w:rsidRPr="009324F6">
        <w:rPr>
          <w:spacing w:val="-2"/>
        </w:rPr>
        <w:tab/>
        <w:t>200 lb</w:t>
      </w:r>
    </w:p>
    <w:p w:rsidR="009324F6" w:rsidRPr="009324F6" w:rsidRDefault="009324F6" w:rsidP="00D265D6">
      <w:pPr>
        <w:tabs>
          <w:tab w:val="right" w:leader="dot" w:pos="9000"/>
        </w:tabs>
        <w:ind w:left="2160"/>
        <w:rPr>
          <w:spacing w:val="-2"/>
        </w:rPr>
      </w:pPr>
      <w:r w:rsidRPr="009324F6">
        <w:rPr>
          <w:spacing w:val="-2"/>
        </w:rPr>
        <w:t>Bituminous Materials</w:t>
      </w:r>
      <w:r w:rsidRPr="009324F6">
        <w:rPr>
          <w:spacing w:val="-2"/>
        </w:rPr>
        <w:tab/>
        <w:t>1 gal</w:t>
      </w:r>
    </w:p>
    <w:p w:rsidR="009324F6" w:rsidRPr="009324F6" w:rsidRDefault="009324F6" w:rsidP="00D265D6">
      <w:pPr>
        <w:tabs>
          <w:tab w:val="right" w:leader="dot" w:pos="9000"/>
        </w:tabs>
        <w:ind w:left="2160"/>
        <w:rPr>
          <w:spacing w:val="-2"/>
        </w:rPr>
      </w:pPr>
      <w:r w:rsidRPr="009324F6">
        <w:rPr>
          <w:spacing w:val="-2"/>
        </w:rPr>
        <w:t>Fly Ash</w:t>
      </w:r>
      <w:r w:rsidRPr="009324F6">
        <w:rPr>
          <w:spacing w:val="-2"/>
        </w:rPr>
        <w:tab/>
        <w:t>50 lb</w:t>
      </w:r>
    </w:p>
    <w:p w:rsidR="009324F6" w:rsidRPr="009324F6" w:rsidRDefault="009324F6" w:rsidP="00D265D6">
      <w:pPr>
        <w:tabs>
          <w:tab w:val="right" w:leader="dot" w:pos="9000"/>
        </w:tabs>
        <w:ind w:left="2160"/>
        <w:rPr>
          <w:spacing w:val="-2"/>
        </w:rPr>
      </w:pPr>
      <w:r w:rsidRPr="009324F6">
        <w:rPr>
          <w:spacing w:val="-2"/>
        </w:rPr>
        <w:t>Hydrated Lime</w:t>
      </w:r>
      <w:r w:rsidRPr="009324F6">
        <w:rPr>
          <w:spacing w:val="-2"/>
        </w:rPr>
        <w:tab/>
        <w:t>25 lb</w:t>
      </w:r>
    </w:p>
    <w:p w:rsidR="009324F6" w:rsidRPr="009324F6" w:rsidRDefault="009324F6" w:rsidP="00D265D6">
      <w:pPr>
        <w:tabs>
          <w:tab w:val="right" w:leader="dot" w:pos="9000"/>
        </w:tabs>
        <w:ind w:left="2160"/>
        <w:rPr>
          <w:spacing w:val="-2"/>
        </w:rPr>
      </w:pPr>
      <w:r w:rsidRPr="009324F6">
        <w:rPr>
          <w:spacing w:val="-2"/>
        </w:rPr>
        <w:t>Portland Cement</w:t>
      </w:r>
      <w:r w:rsidRPr="009324F6">
        <w:rPr>
          <w:spacing w:val="-2"/>
        </w:rPr>
        <w:tab/>
        <w:t>25 lb</w:t>
      </w:r>
    </w:p>
    <w:p w:rsidR="009324F6" w:rsidRDefault="00E220D8" w:rsidP="00563003">
      <w:pPr>
        <w:pStyle w:val="Heading3"/>
      </w:pPr>
      <w:bookmarkStart w:id="575" w:name="_Toc229306549"/>
      <w:bookmarkStart w:id="576" w:name="_Toc317167033"/>
      <w:bookmarkStart w:id="577" w:name="_Toc473552658"/>
      <w:r>
        <w:t xml:space="preserve">313.03 </w:t>
      </w:r>
      <w:r>
        <w:tab/>
      </w:r>
      <w:r w:rsidR="00231C96">
        <w:t>Methods of Construction</w:t>
      </w:r>
      <w:bookmarkEnd w:id="575"/>
      <w:bookmarkEnd w:id="576"/>
      <w:bookmarkEnd w:id="577"/>
    </w:p>
    <w:p w:rsidR="009324F6" w:rsidRPr="009324F6" w:rsidRDefault="00D265D6" w:rsidP="00D265D6">
      <w:pPr>
        <w:pStyle w:val="BodyTextIndent3"/>
        <w:pBdr>
          <w:bottom w:val="double" w:sz="4" w:space="1" w:color="auto"/>
        </w:pBdr>
        <w:spacing w:after="120"/>
        <w:rPr>
          <w:b/>
          <w:spacing w:val="-2"/>
        </w:rPr>
      </w:pPr>
      <w:r>
        <w:rPr>
          <w:rFonts w:ascii="Arial" w:hAnsi="Arial" w:cs="Arial"/>
          <w:b/>
          <w:spacing w:val="-2"/>
        </w:rPr>
        <w:t>1)</w:t>
      </w:r>
      <w:r>
        <w:rPr>
          <w:rFonts w:ascii="Arial" w:hAnsi="Arial" w:cs="Arial"/>
          <w:b/>
          <w:spacing w:val="-2"/>
        </w:rPr>
        <w:tab/>
      </w:r>
      <w:r w:rsidR="009324F6" w:rsidRPr="00D265D6">
        <w:rPr>
          <w:rFonts w:ascii="Arial" w:hAnsi="Arial" w:cs="Arial"/>
          <w:b/>
          <w:spacing w:val="-2"/>
        </w:rPr>
        <w:t>Equipment</w:t>
      </w:r>
      <w:r w:rsidR="009324F6" w:rsidRPr="009324F6">
        <w:rPr>
          <w:b/>
          <w:spacing w:val="-2"/>
        </w:rPr>
        <w:t>.</w:t>
      </w:r>
    </w:p>
    <w:p w:rsidR="009324F6" w:rsidRDefault="009324F6" w:rsidP="00D265D6">
      <w:pPr>
        <w:pStyle w:val="BodyTextIndent3"/>
        <w:ind w:left="2160"/>
        <w:rPr>
          <w:spacing w:val="-2"/>
        </w:rPr>
      </w:pPr>
      <w:r w:rsidRPr="009324F6">
        <w:rPr>
          <w:spacing w:val="-2"/>
        </w:rPr>
        <w:t xml:space="preserve">Equipment shall include a traveling plant with a rotary mixer capable of mixing the components to a uniform consistency and thickness and proper grade control, </w:t>
      </w:r>
      <w:r w:rsidRPr="009324F6">
        <w:rPr>
          <w:spacing w:val="-2"/>
        </w:rPr>
        <w:lastRenderedPageBreak/>
        <w:t>motor graders, pneumatic tired or steel wheeled vibratory rollers, 10-ton, three-wheel or tandem rollers, and such other equipment and small tools as may be required.  The rollers shall conform to Subsection 203.03(E).</w:t>
      </w:r>
    </w:p>
    <w:p w:rsidR="009324F6" w:rsidRPr="009324F6" w:rsidRDefault="009324F6" w:rsidP="00D265D6">
      <w:pPr>
        <w:pStyle w:val="BodyTextIndent3"/>
        <w:ind w:left="2160"/>
        <w:rPr>
          <w:spacing w:val="-2"/>
        </w:rPr>
      </w:pPr>
    </w:p>
    <w:p w:rsidR="009324F6" w:rsidRDefault="009324F6" w:rsidP="00D265D6">
      <w:pPr>
        <w:pStyle w:val="BodyTextIndent3"/>
        <w:ind w:left="2160"/>
        <w:rPr>
          <w:spacing w:val="-2"/>
        </w:rPr>
      </w:pPr>
      <w:r w:rsidRPr="009324F6">
        <w:rPr>
          <w:spacing w:val="-2"/>
        </w:rPr>
        <w:t>The traveling plant shall be self propelled or tractor drawn and be capable of maintaining a uniform rate of travel while mixing.  It shall be mounted on wheels or tracks of such type that, when loaded to capacity, it does not rut or damage the subgrade or subbase.  For bituminous stabilization, the mixer shall be capable of mixing so as to ensure that all particles are completely coated.</w:t>
      </w:r>
    </w:p>
    <w:p w:rsidR="009324F6" w:rsidRPr="009324F6" w:rsidRDefault="009324F6" w:rsidP="00D265D6">
      <w:pPr>
        <w:pStyle w:val="BodyTextIndent3"/>
        <w:ind w:left="2160"/>
        <w:rPr>
          <w:spacing w:val="-2"/>
        </w:rPr>
      </w:pPr>
    </w:p>
    <w:p w:rsidR="009324F6" w:rsidRPr="009324F6" w:rsidRDefault="009324F6" w:rsidP="00D265D6">
      <w:pPr>
        <w:pStyle w:val="BodyTextIndent3"/>
        <w:ind w:left="2160"/>
        <w:rPr>
          <w:spacing w:val="-2"/>
        </w:rPr>
      </w:pPr>
      <w:r w:rsidRPr="009324F6">
        <w:rPr>
          <w:spacing w:val="-2"/>
        </w:rPr>
        <w:t xml:space="preserve">Other machines capable of accomplishing the required results in one pass, in regard to </w:t>
      </w:r>
      <w:proofErr w:type="gramStart"/>
      <w:r w:rsidRPr="009324F6">
        <w:rPr>
          <w:spacing w:val="-2"/>
        </w:rPr>
        <w:t>both uniformity</w:t>
      </w:r>
      <w:proofErr w:type="gramEnd"/>
      <w:r w:rsidRPr="009324F6">
        <w:rPr>
          <w:spacing w:val="-2"/>
        </w:rPr>
        <w:t xml:space="preserve"> and depth, are acceptable.</w:t>
      </w:r>
    </w:p>
    <w:p w:rsidR="009324F6" w:rsidRPr="009324F6" w:rsidRDefault="009324F6" w:rsidP="009324F6">
      <w:pPr>
        <w:pStyle w:val="BodyTextIndent3"/>
        <w:rPr>
          <w:spacing w:val="-2"/>
        </w:rPr>
      </w:pPr>
    </w:p>
    <w:p w:rsidR="009324F6" w:rsidRPr="00D265D6" w:rsidRDefault="00D265D6" w:rsidP="00D265D6">
      <w:pPr>
        <w:pStyle w:val="BodyTextIndent3"/>
        <w:pBdr>
          <w:bottom w:val="double" w:sz="4" w:space="1" w:color="auto"/>
        </w:pBdr>
        <w:spacing w:after="120"/>
        <w:rPr>
          <w:rFonts w:ascii="Arial" w:hAnsi="Arial" w:cs="Arial"/>
          <w:b/>
          <w:spacing w:val="-2"/>
        </w:rPr>
      </w:pPr>
      <w:r w:rsidRPr="00D265D6">
        <w:rPr>
          <w:rFonts w:ascii="Arial" w:hAnsi="Arial" w:cs="Arial"/>
          <w:b/>
          <w:spacing w:val="-2"/>
        </w:rPr>
        <w:t>2)</w:t>
      </w:r>
      <w:r w:rsidRPr="00D265D6">
        <w:rPr>
          <w:rFonts w:ascii="Arial" w:hAnsi="Arial" w:cs="Arial"/>
          <w:b/>
          <w:spacing w:val="-2"/>
        </w:rPr>
        <w:tab/>
      </w:r>
      <w:r w:rsidR="009324F6" w:rsidRPr="00D265D6">
        <w:rPr>
          <w:rFonts w:ascii="Arial" w:hAnsi="Arial" w:cs="Arial"/>
          <w:b/>
          <w:spacing w:val="-2"/>
        </w:rPr>
        <w:t>Limitations.</w:t>
      </w:r>
    </w:p>
    <w:p w:rsidR="009324F6" w:rsidRDefault="009324F6" w:rsidP="00D265D6">
      <w:pPr>
        <w:pStyle w:val="BodyTextIndent3"/>
        <w:ind w:left="2160"/>
        <w:rPr>
          <w:spacing w:val="-2"/>
        </w:rPr>
      </w:pPr>
      <w:r w:rsidRPr="009324F6">
        <w:rPr>
          <w:spacing w:val="-2"/>
        </w:rPr>
        <w:t>Stabilization will not be permitted when the materials to be stabilized are frozen or excessively wet.  Emulsions shall be used only when the air temperature is above 50 ºF.  Other types of stabilization shall not be started until the surface temperature is at least 40 ºF.</w:t>
      </w:r>
    </w:p>
    <w:p w:rsidR="00800B04" w:rsidRPr="009324F6" w:rsidRDefault="00800B04" w:rsidP="00D265D6">
      <w:pPr>
        <w:pStyle w:val="BodyTextIndent3"/>
        <w:ind w:left="2160"/>
        <w:rPr>
          <w:spacing w:val="-2"/>
        </w:rPr>
      </w:pPr>
    </w:p>
    <w:p w:rsidR="009324F6" w:rsidRPr="009324F6" w:rsidRDefault="009324F6" w:rsidP="00D265D6">
      <w:pPr>
        <w:pStyle w:val="BodyTextIndent3"/>
        <w:ind w:left="2160"/>
        <w:rPr>
          <w:spacing w:val="-2"/>
        </w:rPr>
      </w:pPr>
      <w:r w:rsidRPr="009324F6">
        <w:rPr>
          <w:spacing w:val="-2"/>
        </w:rPr>
        <w:t>Lime fly ash stabilization will not be allowed from September 30 to April 1.  Portland cement stabilization will not be allowed from October 30 to April 1.  No form of stabilization will be allowed in rainy or snowy weather.</w:t>
      </w:r>
    </w:p>
    <w:p w:rsidR="009324F6" w:rsidRPr="009324F6" w:rsidRDefault="009324F6" w:rsidP="009324F6">
      <w:pPr>
        <w:pStyle w:val="BodyTextIndent3"/>
        <w:rPr>
          <w:spacing w:val="-2"/>
        </w:rPr>
      </w:pPr>
    </w:p>
    <w:p w:rsidR="009324F6" w:rsidRPr="00D265D6" w:rsidRDefault="00D265D6" w:rsidP="00D265D6">
      <w:pPr>
        <w:pStyle w:val="BodyTextIndent3"/>
        <w:pBdr>
          <w:bottom w:val="double" w:sz="4" w:space="1" w:color="auto"/>
        </w:pBdr>
        <w:spacing w:after="120"/>
        <w:rPr>
          <w:rFonts w:ascii="Arial" w:hAnsi="Arial" w:cs="Arial"/>
          <w:b/>
          <w:spacing w:val="-2"/>
        </w:rPr>
      </w:pPr>
      <w:r w:rsidRPr="00D265D6">
        <w:rPr>
          <w:rFonts w:ascii="Arial" w:hAnsi="Arial" w:cs="Arial"/>
          <w:b/>
          <w:spacing w:val="-2"/>
        </w:rPr>
        <w:t>3)</w:t>
      </w:r>
      <w:r w:rsidRPr="00D265D6">
        <w:rPr>
          <w:rFonts w:ascii="Arial" w:hAnsi="Arial" w:cs="Arial"/>
          <w:b/>
          <w:spacing w:val="-2"/>
        </w:rPr>
        <w:tab/>
      </w:r>
      <w:r w:rsidR="009324F6" w:rsidRPr="00D265D6">
        <w:rPr>
          <w:rFonts w:ascii="Arial" w:hAnsi="Arial" w:cs="Arial"/>
          <w:b/>
          <w:spacing w:val="-2"/>
        </w:rPr>
        <w:t>Addition of Aggregates.</w:t>
      </w:r>
    </w:p>
    <w:p w:rsidR="009324F6" w:rsidRPr="009324F6" w:rsidRDefault="009324F6" w:rsidP="00D265D6">
      <w:pPr>
        <w:pStyle w:val="BodyTextIndent3"/>
        <w:ind w:left="2160"/>
        <w:rPr>
          <w:spacing w:val="-2"/>
        </w:rPr>
      </w:pPr>
      <w:r w:rsidRPr="009324F6">
        <w:rPr>
          <w:spacing w:val="-2"/>
        </w:rPr>
        <w:t>When new soil aggregate or coarse aggregate is used for blending or to obtain grade, it shall be added to and placed uniformly on the existing soil aggregate before placement of the stabilizing agent.</w:t>
      </w:r>
    </w:p>
    <w:p w:rsidR="009324F6" w:rsidRPr="009324F6" w:rsidRDefault="009324F6" w:rsidP="009324F6">
      <w:pPr>
        <w:pStyle w:val="BodyTextIndent3"/>
        <w:rPr>
          <w:spacing w:val="-2"/>
        </w:rPr>
      </w:pPr>
    </w:p>
    <w:p w:rsidR="009324F6" w:rsidRPr="00D265D6" w:rsidRDefault="00D265D6" w:rsidP="00D265D6">
      <w:pPr>
        <w:pStyle w:val="BodyTextIndent3"/>
        <w:pBdr>
          <w:bottom w:val="double" w:sz="4" w:space="1" w:color="auto"/>
        </w:pBdr>
        <w:spacing w:after="120"/>
        <w:rPr>
          <w:rFonts w:ascii="Arial" w:hAnsi="Arial" w:cs="Arial"/>
          <w:b/>
          <w:spacing w:val="-2"/>
        </w:rPr>
      </w:pPr>
      <w:r w:rsidRPr="00D265D6">
        <w:rPr>
          <w:rFonts w:ascii="Arial" w:hAnsi="Arial" w:cs="Arial"/>
          <w:b/>
          <w:spacing w:val="-2"/>
        </w:rPr>
        <w:t>4)</w:t>
      </w:r>
      <w:r w:rsidRPr="00D265D6">
        <w:rPr>
          <w:rFonts w:ascii="Arial" w:hAnsi="Arial" w:cs="Arial"/>
          <w:b/>
          <w:spacing w:val="-2"/>
        </w:rPr>
        <w:tab/>
      </w:r>
      <w:r w:rsidR="009324F6" w:rsidRPr="00D265D6">
        <w:rPr>
          <w:rFonts w:ascii="Arial" w:hAnsi="Arial" w:cs="Arial"/>
          <w:b/>
          <w:spacing w:val="-2"/>
        </w:rPr>
        <w:t>Application of Stabilizing Agent.</w:t>
      </w:r>
    </w:p>
    <w:tbl>
      <w:tblPr>
        <w:tblW w:w="0" w:type="auto"/>
        <w:tblInd w:w="1080" w:type="dxa"/>
        <w:tblLook w:val="01E0" w:firstRow="1" w:lastRow="1" w:firstColumn="1" w:lastColumn="1" w:noHBand="0" w:noVBand="0"/>
      </w:tblPr>
      <w:tblGrid>
        <w:gridCol w:w="365"/>
        <w:gridCol w:w="401"/>
        <w:gridCol w:w="105"/>
        <w:gridCol w:w="14"/>
        <w:gridCol w:w="342"/>
        <w:gridCol w:w="62"/>
        <w:gridCol w:w="7207"/>
      </w:tblGrid>
      <w:tr w:rsidR="00D265D6" w:rsidRPr="0014718F" w:rsidTr="00563003">
        <w:tc>
          <w:tcPr>
            <w:tcW w:w="365" w:type="dxa"/>
          </w:tcPr>
          <w:p w:rsidR="00D265D6" w:rsidRPr="0014718F" w:rsidRDefault="00D265D6" w:rsidP="00EA6EB3">
            <w:pPr>
              <w:rPr>
                <w:b/>
              </w:rPr>
            </w:pPr>
          </w:p>
        </w:tc>
        <w:tc>
          <w:tcPr>
            <w:tcW w:w="401" w:type="dxa"/>
          </w:tcPr>
          <w:p w:rsidR="00D265D6" w:rsidRPr="0014718F" w:rsidRDefault="00D265D6" w:rsidP="00EA6EB3">
            <w:pPr>
              <w:rPr>
                <w:b/>
              </w:rPr>
            </w:pPr>
          </w:p>
        </w:tc>
        <w:tc>
          <w:tcPr>
            <w:tcW w:w="461" w:type="dxa"/>
            <w:gridSpan w:val="3"/>
            <w:tcBorders>
              <w:bottom w:val="single" w:sz="4" w:space="0" w:color="auto"/>
            </w:tcBorders>
          </w:tcPr>
          <w:p w:rsidR="00D265D6" w:rsidRPr="0014718F" w:rsidRDefault="00D265D6" w:rsidP="00EA6EB3">
            <w:pPr>
              <w:rPr>
                <w:b/>
              </w:rPr>
            </w:pPr>
            <w:r w:rsidRPr="0014718F">
              <w:rPr>
                <w:b/>
                <w:spacing w:val="-2"/>
              </w:rPr>
              <w:t>A.</w:t>
            </w:r>
          </w:p>
        </w:tc>
        <w:tc>
          <w:tcPr>
            <w:tcW w:w="7269" w:type="dxa"/>
            <w:gridSpan w:val="2"/>
            <w:tcBorders>
              <w:bottom w:val="single" w:sz="4" w:space="0" w:color="auto"/>
            </w:tcBorders>
          </w:tcPr>
          <w:p w:rsidR="00D265D6" w:rsidRPr="0014718F" w:rsidRDefault="00D265D6" w:rsidP="00EA6EB3">
            <w:pPr>
              <w:rPr>
                <w:b/>
              </w:rPr>
            </w:pPr>
            <w:r w:rsidRPr="0014718F">
              <w:rPr>
                <w:b/>
                <w:spacing w:val="-2"/>
              </w:rPr>
              <w:t xml:space="preserve">Rate of Application.  </w:t>
            </w:r>
          </w:p>
        </w:tc>
      </w:tr>
      <w:tr w:rsidR="00D265D6" w:rsidTr="00563003">
        <w:tc>
          <w:tcPr>
            <w:tcW w:w="365" w:type="dxa"/>
          </w:tcPr>
          <w:p w:rsidR="00D265D6" w:rsidRDefault="00D265D6" w:rsidP="00EA6EB3"/>
        </w:tc>
        <w:tc>
          <w:tcPr>
            <w:tcW w:w="401" w:type="dxa"/>
          </w:tcPr>
          <w:p w:rsidR="00D265D6" w:rsidRDefault="00D265D6" w:rsidP="00EA6EB3"/>
        </w:tc>
        <w:tc>
          <w:tcPr>
            <w:tcW w:w="461" w:type="dxa"/>
            <w:gridSpan w:val="3"/>
            <w:tcBorders>
              <w:top w:val="single" w:sz="4" w:space="0" w:color="auto"/>
            </w:tcBorders>
          </w:tcPr>
          <w:p w:rsidR="00D265D6" w:rsidRDefault="00D265D6" w:rsidP="00EA6EB3"/>
        </w:tc>
        <w:tc>
          <w:tcPr>
            <w:tcW w:w="7269" w:type="dxa"/>
            <w:gridSpan w:val="2"/>
            <w:tcBorders>
              <w:top w:val="single" w:sz="4" w:space="0" w:color="auto"/>
            </w:tcBorders>
          </w:tcPr>
          <w:p w:rsidR="00D265D6" w:rsidRPr="00D265D6" w:rsidRDefault="00D265D6" w:rsidP="00D265D6">
            <w:r w:rsidRPr="00D265D6">
              <w:t>Calcium chloride shall be applied at the rate of ½ pound per square yard per inch of compacted depth.  Lime fly ash, portland cement, and bituminous materials shall be applied at the rate specified in the design mix.</w:t>
            </w:r>
          </w:p>
          <w:p w:rsidR="00D265D6" w:rsidRDefault="00D265D6" w:rsidP="00EA6EB3"/>
        </w:tc>
      </w:tr>
      <w:tr w:rsidR="00D265D6" w:rsidRPr="0014718F" w:rsidTr="00563003">
        <w:tc>
          <w:tcPr>
            <w:tcW w:w="365" w:type="dxa"/>
          </w:tcPr>
          <w:p w:rsidR="00D265D6" w:rsidRPr="0014718F" w:rsidRDefault="00D265D6" w:rsidP="00EA6EB3">
            <w:pPr>
              <w:rPr>
                <w:b/>
              </w:rPr>
            </w:pPr>
          </w:p>
        </w:tc>
        <w:tc>
          <w:tcPr>
            <w:tcW w:w="401" w:type="dxa"/>
          </w:tcPr>
          <w:p w:rsidR="00D265D6" w:rsidRPr="0014718F" w:rsidRDefault="00D265D6" w:rsidP="00EA6EB3">
            <w:pPr>
              <w:rPr>
                <w:b/>
              </w:rPr>
            </w:pPr>
          </w:p>
        </w:tc>
        <w:tc>
          <w:tcPr>
            <w:tcW w:w="461" w:type="dxa"/>
            <w:gridSpan w:val="3"/>
            <w:tcBorders>
              <w:bottom w:val="single" w:sz="4" w:space="0" w:color="auto"/>
            </w:tcBorders>
          </w:tcPr>
          <w:p w:rsidR="00D265D6" w:rsidRPr="0014718F" w:rsidRDefault="00D265D6" w:rsidP="00EA6EB3">
            <w:pPr>
              <w:rPr>
                <w:b/>
              </w:rPr>
            </w:pPr>
            <w:r w:rsidRPr="0014718F">
              <w:rPr>
                <w:b/>
              </w:rPr>
              <w:t>B</w:t>
            </w:r>
            <w:r w:rsidR="007A3064" w:rsidRPr="0014718F">
              <w:rPr>
                <w:b/>
              </w:rPr>
              <w:t>.</w:t>
            </w:r>
          </w:p>
        </w:tc>
        <w:tc>
          <w:tcPr>
            <w:tcW w:w="7269" w:type="dxa"/>
            <w:gridSpan w:val="2"/>
            <w:tcBorders>
              <w:bottom w:val="single" w:sz="4" w:space="0" w:color="auto"/>
            </w:tcBorders>
          </w:tcPr>
          <w:p w:rsidR="00D265D6" w:rsidRPr="0014718F" w:rsidRDefault="00D265D6" w:rsidP="00D265D6">
            <w:pPr>
              <w:rPr>
                <w:b/>
              </w:rPr>
            </w:pPr>
            <w:r w:rsidRPr="0014718F">
              <w:rPr>
                <w:b/>
              </w:rPr>
              <w:t xml:space="preserve">Spreading.  </w:t>
            </w:r>
          </w:p>
        </w:tc>
      </w:tr>
      <w:tr w:rsidR="00D265D6" w:rsidTr="00563003">
        <w:tc>
          <w:tcPr>
            <w:tcW w:w="365" w:type="dxa"/>
          </w:tcPr>
          <w:p w:rsidR="00D265D6" w:rsidRDefault="00D265D6" w:rsidP="00EA6EB3"/>
        </w:tc>
        <w:tc>
          <w:tcPr>
            <w:tcW w:w="401" w:type="dxa"/>
          </w:tcPr>
          <w:p w:rsidR="00D265D6" w:rsidRDefault="00D265D6" w:rsidP="00EA6EB3"/>
        </w:tc>
        <w:tc>
          <w:tcPr>
            <w:tcW w:w="461" w:type="dxa"/>
            <w:gridSpan w:val="3"/>
            <w:tcBorders>
              <w:top w:val="single" w:sz="4" w:space="0" w:color="auto"/>
            </w:tcBorders>
          </w:tcPr>
          <w:p w:rsidR="00D265D6" w:rsidRDefault="00D265D6" w:rsidP="00EA6EB3"/>
        </w:tc>
        <w:tc>
          <w:tcPr>
            <w:tcW w:w="7269" w:type="dxa"/>
            <w:gridSpan w:val="2"/>
            <w:tcBorders>
              <w:top w:val="single" w:sz="4" w:space="0" w:color="auto"/>
            </w:tcBorders>
          </w:tcPr>
          <w:p w:rsidR="00D265D6" w:rsidRPr="00D265D6" w:rsidRDefault="00D265D6" w:rsidP="00D265D6">
            <w:r w:rsidRPr="00D265D6">
              <w:t>Stabilizing agents shall not be spread or distributed more than two hours before they are to be mixed with the materials to be stabilized.  Calcium chloride, portland cement, or lime fly ash shall not be applied when the moisture content of the windrowed or blanket material exceeds the optimum moisture content of the design mix by more than two percent.  For bituminous stabilizing agents, the range of moisture content of the soil aggregate shall be as prescribed in the design mix.  The optimum moisture content shall be determined according to AASHTO T 99, Method C, including replacement option.</w:t>
            </w:r>
          </w:p>
          <w:p w:rsidR="00D265D6" w:rsidRPr="00D265D6" w:rsidRDefault="00D265D6" w:rsidP="00D265D6"/>
          <w:p w:rsidR="00D265D6" w:rsidRPr="00D265D6" w:rsidRDefault="00D265D6" w:rsidP="00D265D6">
            <w:r w:rsidRPr="00D265D6">
              <w:t xml:space="preserve">Windrow type operations will be allowed only when a traveling plant </w:t>
            </w:r>
            <w:r w:rsidRPr="00D265D6">
              <w:lastRenderedPageBreak/>
              <w:t>specifically designed for this purpose is used.</w:t>
            </w:r>
          </w:p>
          <w:p w:rsidR="00D265D6" w:rsidRPr="00D265D6" w:rsidRDefault="00D265D6" w:rsidP="00D265D6"/>
          <w:p w:rsidR="00D265D6" w:rsidRPr="00D265D6" w:rsidRDefault="00D265D6" w:rsidP="00D265D6">
            <w:r w:rsidRPr="00D265D6">
              <w:t>The soil aggregate shall be spread to a uniform thickness to the width required.  The specified quantity of portland cement, lime fly ash, or calcium chloride shall be applied uniformly in a trench on top of the windrow or spread uniformly over the aggregate. Stabilizing agent that is lost shall be replaced, without additional compensation, before mixing is started</w:t>
            </w:r>
          </w:p>
        </w:tc>
      </w:tr>
      <w:tr w:rsidR="007A3064" w:rsidRPr="0014718F" w:rsidTr="00563003">
        <w:tc>
          <w:tcPr>
            <w:tcW w:w="362" w:type="dxa"/>
          </w:tcPr>
          <w:p w:rsidR="007A3064" w:rsidRPr="0014718F" w:rsidRDefault="007A3064" w:rsidP="00EA6EB3">
            <w:pPr>
              <w:rPr>
                <w:rFonts w:ascii="Arial" w:hAnsi="Arial" w:cs="Arial"/>
              </w:rPr>
            </w:pPr>
          </w:p>
        </w:tc>
        <w:tc>
          <w:tcPr>
            <w:tcW w:w="520" w:type="dxa"/>
            <w:gridSpan w:val="3"/>
            <w:tcBorders>
              <w:bottom w:val="double" w:sz="4" w:space="0" w:color="auto"/>
            </w:tcBorders>
          </w:tcPr>
          <w:p w:rsidR="007A3064" w:rsidRPr="0014718F" w:rsidRDefault="007A3064" w:rsidP="00EA6EB3">
            <w:pPr>
              <w:rPr>
                <w:rFonts w:ascii="Arial" w:hAnsi="Arial" w:cs="Arial"/>
                <w:b/>
              </w:rPr>
            </w:pPr>
            <w:r w:rsidRPr="0014718F">
              <w:rPr>
                <w:rFonts w:ascii="Arial" w:hAnsi="Arial" w:cs="Arial"/>
                <w:b/>
              </w:rPr>
              <w:t>5)</w:t>
            </w:r>
          </w:p>
        </w:tc>
        <w:tc>
          <w:tcPr>
            <w:tcW w:w="7614" w:type="dxa"/>
            <w:gridSpan w:val="3"/>
            <w:tcBorders>
              <w:bottom w:val="double" w:sz="4" w:space="0" w:color="auto"/>
            </w:tcBorders>
          </w:tcPr>
          <w:p w:rsidR="007A3064" w:rsidRPr="0014718F" w:rsidRDefault="007A3064" w:rsidP="007A3064">
            <w:pPr>
              <w:rPr>
                <w:rFonts w:ascii="Arial" w:hAnsi="Arial" w:cs="Arial"/>
                <w:b/>
              </w:rPr>
            </w:pPr>
            <w:r w:rsidRPr="0014718F">
              <w:rPr>
                <w:rFonts w:ascii="Arial" w:hAnsi="Arial" w:cs="Arial"/>
                <w:b/>
              </w:rPr>
              <w:t>Mixing.</w:t>
            </w:r>
          </w:p>
        </w:tc>
      </w:tr>
      <w:tr w:rsidR="007A3064" w:rsidTr="00563003">
        <w:tc>
          <w:tcPr>
            <w:tcW w:w="362" w:type="dxa"/>
          </w:tcPr>
          <w:p w:rsidR="007A3064" w:rsidRDefault="007A3064" w:rsidP="00EA6EB3"/>
        </w:tc>
        <w:tc>
          <w:tcPr>
            <w:tcW w:w="520" w:type="dxa"/>
            <w:gridSpan w:val="3"/>
            <w:tcBorders>
              <w:top w:val="double" w:sz="4" w:space="0" w:color="auto"/>
            </w:tcBorders>
          </w:tcPr>
          <w:p w:rsidR="007A3064" w:rsidRDefault="007A3064" w:rsidP="00EA6EB3"/>
        </w:tc>
        <w:tc>
          <w:tcPr>
            <w:tcW w:w="7614" w:type="dxa"/>
            <w:gridSpan w:val="3"/>
            <w:tcBorders>
              <w:top w:val="double" w:sz="4" w:space="0" w:color="auto"/>
            </w:tcBorders>
          </w:tcPr>
          <w:p w:rsidR="007A3064" w:rsidRPr="007A3064" w:rsidRDefault="007A3064" w:rsidP="007A3064">
            <w:r w:rsidRPr="007A3064">
              <w:t>The soil aggregate and stabilizing agent shall be mixed thoroughly to the required depth by means of a traveling plant with a rotary mixer.  Water, as required, shall be added from the traveling plant or a metered water truck and shall be mixed with soil aggregate and the stabilizing agent.  Mixing shall be continued until the mixture is uniform in appearance.  If more than one pass of the mixer is required, at least one pass shall be made before water or bituminous material is added.</w:t>
            </w:r>
          </w:p>
          <w:p w:rsidR="007A3064" w:rsidRPr="007A3064" w:rsidRDefault="007A3064" w:rsidP="007A3064"/>
          <w:p w:rsidR="007A3064" w:rsidRPr="007A3064" w:rsidRDefault="007A3064" w:rsidP="007A3064">
            <w:r w:rsidRPr="007A3064">
              <w:t>The moisture content of the portland cement, lime fly ash, or chloride soil aggregate mixture, at the time of a final mixing, shall not vary from the optimum moisture content by more than two percent.  Where the application of lime fly ash creates an unacceptable dust condition, the lime fly ash may be moistened or the specified quantities of fly ash and lime may be preblended (with or without a portion of the aggregate) with water before application to the soil aggregate or addition to the mixer.</w:t>
            </w:r>
          </w:p>
          <w:p w:rsidR="007A3064" w:rsidRPr="007A3064" w:rsidRDefault="007A3064" w:rsidP="007A3064"/>
          <w:p w:rsidR="007A3064" w:rsidRPr="007A3064" w:rsidRDefault="007A3064" w:rsidP="007A3064">
            <w:r w:rsidRPr="007A3064">
              <w:t>The maximum thickness of a compacted layer shall be 8 inches.  When the compacted base course thickness is required to be greater than 8 inches, it shall be constructed in approximately equal depth lifts.</w:t>
            </w:r>
          </w:p>
          <w:p w:rsidR="007A3064" w:rsidRPr="007A3064" w:rsidRDefault="007A3064" w:rsidP="007A3064"/>
          <w:p w:rsidR="007A3064" w:rsidRPr="007A3064" w:rsidRDefault="007A3064" w:rsidP="007A3064">
            <w:r w:rsidRPr="007A3064">
              <w:t>The time between placement of subsequent lifts of lime-fly ash stabilization should be kept as short as possible to ensure that the lower layer has not set up and to ensure bonding with the upper layer.  The lower layer shall be kept free of loose material, dirt, or sand.  Otherwise, the lower layer shall be lightly scarified to a depth of 1 inch before placement of subsequent layers.  Placement of the subsequent lift shall be within four hours.</w:t>
            </w:r>
          </w:p>
          <w:p w:rsidR="007A3064" w:rsidRPr="007A3064" w:rsidRDefault="007A3064" w:rsidP="007A3064"/>
          <w:p w:rsidR="007A3064" w:rsidRPr="007A3064" w:rsidRDefault="007A3064" w:rsidP="007A3064">
            <w:r w:rsidRPr="007A3064">
              <w:t>Subsequent layers of bituminous stabilization containing emulsions shall not be placed for three days.  When MC grade cut back asphalts are used, subsequent layers shall not be placed for five days.</w:t>
            </w:r>
          </w:p>
          <w:p w:rsidR="007A3064" w:rsidRPr="007A3064" w:rsidRDefault="007A3064" w:rsidP="007A3064"/>
          <w:p w:rsidR="007A3064" w:rsidRPr="007A3064" w:rsidRDefault="007A3064" w:rsidP="007A3064">
            <w:r w:rsidRPr="007A3064">
              <w:t>Portland cement stabilization shall not be used for multiple lifts.</w:t>
            </w:r>
          </w:p>
          <w:p w:rsidR="007A3064" w:rsidRPr="007A3064" w:rsidRDefault="007A3064" w:rsidP="007A3064"/>
          <w:p w:rsidR="007A3064" w:rsidRPr="007A3064" w:rsidRDefault="007A3064" w:rsidP="007A3064">
            <w:r w:rsidRPr="007A3064">
              <w:t>If the stabilized material is placed in multiple lanes, the maximum time for placement of an adjacent lane shall be the same as the time permitted between multiple lifts.  Adjacent lanes of bituminous material may be laid without delay.  For adjacent lanes of portland cement stabilization, the second lane shall be mixed within two hours after the water is added to the first lane.</w:t>
            </w:r>
          </w:p>
          <w:p w:rsidR="007A3064" w:rsidRPr="007A3064" w:rsidRDefault="007A3064" w:rsidP="007A3064"/>
        </w:tc>
      </w:tr>
      <w:tr w:rsidR="007A3064" w:rsidRPr="0014718F" w:rsidTr="00563003">
        <w:tc>
          <w:tcPr>
            <w:tcW w:w="362" w:type="dxa"/>
          </w:tcPr>
          <w:p w:rsidR="007A3064" w:rsidRPr="0014718F" w:rsidRDefault="007A3064" w:rsidP="00EA6EB3">
            <w:pPr>
              <w:rPr>
                <w:rFonts w:ascii="Arial" w:hAnsi="Arial" w:cs="Arial"/>
              </w:rPr>
            </w:pPr>
          </w:p>
        </w:tc>
        <w:tc>
          <w:tcPr>
            <w:tcW w:w="520" w:type="dxa"/>
            <w:gridSpan w:val="3"/>
            <w:tcBorders>
              <w:bottom w:val="double" w:sz="4" w:space="0" w:color="auto"/>
            </w:tcBorders>
          </w:tcPr>
          <w:p w:rsidR="007A3064" w:rsidRPr="007A3064" w:rsidRDefault="007A3064" w:rsidP="007A3064">
            <w:pPr>
              <w:pStyle w:val="Num1"/>
            </w:pPr>
            <w:r w:rsidRPr="007A3064">
              <w:t>6)</w:t>
            </w:r>
          </w:p>
        </w:tc>
        <w:tc>
          <w:tcPr>
            <w:tcW w:w="7614" w:type="dxa"/>
            <w:gridSpan w:val="3"/>
            <w:tcBorders>
              <w:bottom w:val="double" w:sz="4" w:space="0" w:color="auto"/>
            </w:tcBorders>
          </w:tcPr>
          <w:p w:rsidR="007A3064" w:rsidRPr="007A3064" w:rsidRDefault="007A3064" w:rsidP="007A3064">
            <w:pPr>
              <w:pStyle w:val="Num1"/>
            </w:pPr>
            <w:r w:rsidRPr="007A3064">
              <w:t>Compaction, Shaping, and Finishing.</w:t>
            </w:r>
          </w:p>
        </w:tc>
      </w:tr>
      <w:tr w:rsidR="007A3064" w:rsidRPr="0014718F" w:rsidTr="00563003">
        <w:tc>
          <w:tcPr>
            <w:tcW w:w="362" w:type="dxa"/>
          </w:tcPr>
          <w:p w:rsidR="007A3064" w:rsidRPr="0014718F" w:rsidRDefault="007A3064" w:rsidP="00EA6EB3">
            <w:pPr>
              <w:rPr>
                <w:b/>
              </w:rPr>
            </w:pPr>
          </w:p>
        </w:tc>
        <w:tc>
          <w:tcPr>
            <w:tcW w:w="506" w:type="dxa"/>
            <w:gridSpan w:val="2"/>
          </w:tcPr>
          <w:p w:rsidR="007A3064" w:rsidRPr="0014718F" w:rsidRDefault="007A3064" w:rsidP="00EA6EB3">
            <w:pPr>
              <w:rPr>
                <w:b/>
              </w:rPr>
            </w:pPr>
          </w:p>
        </w:tc>
        <w:tc>
          <w:tcPr>
            <w:tcW w:w="418" w:type="dxa"/>
            <w:gridSpan w:val="3"/>
            <w:tcBorders>
              <w:bottom w:val="single" w:sz="4" w:space="0" w:color="auto"/>
            </w:tcBorders>
          </w:tcPr>
          <w:p w:rsidR="007A3064" w:rsidRPr="0014718F" w:rsidRDefault="007A3064" w:rsidP="00EA6EB3">
            <w:pPr>
              <w:rPr>
                <w:b/>
              </w:rPr>
            </w:pPr>
            <w:r w:rsidRPr="0014718F">
              <w:rPr>
                <w:b/>
                <w:spacing w:val="-2"/>
              </w:rPr>
              <w:t>A.</w:t>
            </w:r>
          </w:p>
        </w:tc>
        <w:tc>
          <w:tcPr>
            <w:tcW w:w="7210" w:type="dxa"/>
            <w:tcBorders>
              <w:bottom w:val="single" w:sz="4" w:space="0" w:color="auto"/>
            </w:tcBorders>
          </w:tcPr>
          <w:p w:rsidR="007A3064" w:rsidRPr="0014718F" w:rsidRDefault="007A3064" w:rsidP="00EA6EB3">
            <w:pPr>
              <w:rPr>
                <w:b/>
              </w:rPr>
            </w:pPr>
            <w:r w:rsidRPr="0014718F">
              <w:rPr>
                <w:b/>
                <w:spacing w:val="-2"/>
              </w:rPr>
              <w:t xml:space="preserve">Compaction.  </w:t>
            </w:r>
          </w:p>
        </w:tc>
      </w:tr>
      <w:tr w:rsidR="007A3064" w:rsidTr="00563003">
        <w:tc>
          <w:tcPr>
            <w:tcW w:w="362" w:type="dxa"/>
          </w:tcPr>
          <w:p w:rsidR="007A3064" w:rsidRDefault="007A3064" w:rsidP="00EA6EB3"/>
        </w:tc>
        <w:tc>
          <w:tcPr>
            <w:tcW w:w="506" w:type="dxa"/>
            <w:gridSpan w:val="2"/>
          </w:tcPr>
          <w:p w:rsidR="007A3064" w:rsidRDefault="007A3064" w:rsidP="00EA6EB3"/>
        </w:tc>
        <w:tc>
          <w:tcPr>
            <w:tcW w:w="418" w:type="dxa"/>
            <w:gridSpan w:val="3"/>
          </w:tcPr>
          <w:p w:rsidR="007A3064" w:rsidRDefault="007A3064" w:rsidP="00EA6EB3"/>
        </w:tc>
        <w:tc>
          <w:tcPr>
            <w:tcW w:w="7210" w:type="dxa"/>
          </w:tcPr>
          <w:p w:rsidR="007A3064" w:rsidRPr="007A3064" w:rsidRDefault="007A3064" w:rsidP="007A3064">
            <w:r w:rsidRPr="007A3064">
              <w:t>Pneumatic-tired rollers or vibratory rollers shall be used to provide initial compaction of the mixture.</w:t>
            </w:r>
          </w:p>
          <w:p w:rsidR="007A3064" w:rsidRPr="007A3064" w:rsidRDefault="007A3064" w:rsidP="007A3064"/>
          <w:p w:rsidR="007A3064" w:rsidRPr="007A3064" w:rsidRDefault="007A3064" w:rsidP="007A3064">
            <w:r w:rsidRPr="007A3064">
              <w:t>The in place dry density of each compacted course will be determined according to AASHTO T 191 or AASHTO T310, except that only one method will be used throughout the Project.</w:t>
            </w:r>
          </w:p>
          <w:p w:rsidR="007A3064" w:rsidRPr="007A3064" w:rsidRDefault="007A3064" w:rsidP="007A3064"/>
          <w:p w:rsidR="007A3064" w:rsidRPr="007A3064" w:rsidRDefault="007A3064" w:rsidP="007A3064">
            <w:r w:rsidRPr="007A3064">
              <w:t>When portland cement is used as the stabilization agent, the base course shall be compacted at the specified moisture content and with the same equipment and number of passes used to achieve the reference maximum density in the control strip.  In inaccessible areas, portland cement stabilized base course shall be compacted to 95 percent of the reference maximum density obtained in the control strip.</w:t>
            </w:r>
          </w:p>
          <w:p w:rsidR="007A3064" w:rsidRPr="007A3064" w:rsidRDefault="007A3064" w:rsidP="007A3064"/>
          <w:p w:rsidR="007A3064" w:rsidRPr="007A3064" w:rsidRDefault="007A3064" w:rsidP="007A3064">
            <w:r w:rsidRPr="007A3064">
              <w:t>For all other stabilizing agents the base course shall be compacted at the specified moisture content to 95 percent of the reference maximum density determined in the control strip.</w:t>
            </w:r>
          </w:p>
        </w:tc>
      </w:tr>
      <w:tr w:rsidR="007A3064" w:rsidRPr="0014718F" w:rsidTr="00563003">
        <w:tc>
          <w:tcPr>
            <w:tcW w:w="362" w:type="dxa"/>
          </w:tcPr>
          <w:p w:rsidR="007A3064" w:rsidRPr="0014718F" w:rsidRDefault="007A3064" w:rsidP="00EA6EB3">
            <w:pPr>
              <w:rPr>
                <w:b/>
              </w:rPr>
            </w:pPr>
          </w:p>
        </w:tc>
        <w:tc>
          <w:tcPr>
            <w:tcW w:w="506" w:type="dxa"/>
            <w:gridSpan w:val="2"/>
          </w:tcPr>
          <w:p w:rsidR="007A3064" w:rsidRPr="0014718F" w:rsidRDefault="007A3064" w:rsidP="00EA6EB3">
            <w:pPr>
              <w:rPr>
                <w:b/>
              </w:rPr>
            </w:pPr>
          </w:p>
        </w:tc>
        <w:tc>
          <w:tcPr>
            <w:tcW w:w="418" w:type="dxa"/>
            <w:gridSpan w:val="3"/>
            <w:tcBorders>
              <w:bottom w:val="single" w:sz="4" w:space="0" w:color="auto"/>
            </w:tcBorders>
          </w:tcPr>
          <w:p w:rsidR="007A3064" w:rsidRPr="0014718F" w:rsidRDefault="007A3064" w:rsidP="00EA6EB3">
            <w:pPr>
              <w:rPr>
                <w:b/>
              </w:rPr>
            </w:pPr>
            <w:r w:rsidRPr="0014718F">
              <w:rPr>
                <w:b/>
                <w:spacing w:val="-2"/>
              </w:rPr>
              <w:t>B.</w:t>
            </w:r>
          </w:p>
        </w:tc>
        <w:tc>
          <w:tcPr>
            <w:tcW w:w="7210" w:type="dxa"/>
            <w:tcBorders>
              <w:bottom w:val="single" w:sz="4" w:space="0" w:color="auto"/>
            </w:tcBorders>
          </w:tcPr>
          <w:p w:rsidR="007A3064" w:rsidRPr="0014718F" w:rsidRDefault="007A3064" w:rsidP="007A3064">
            <w:pPr>
              <w:rPr>
                <w:b/>
              </w:rPr>
            </w:pPr>
            <w:r w:rsidRPr="0014718F">
              <w:rPr>
                <w:b/>
                <w:spacing w:val="-2"/>
              </w:rPr>
              <w:t xml:space="preserve">Shaping and Finishing.  </w:t>
            </w:r>
          </w:p>
        </w:tc>
      </w:tr>
      <w:tr w:rsidR="007A3064" w:rsidTr="00563003">
        <w:tc>
          <w:tcPr>
            <w:tcW w:w="362" w:type="dxa"/>
          </w:tcPr>
          <w:p w:rsidR="007A3064" w:rsidRDefault="007A3064" w:rsidP="00EA6EB3"/>
        </w:tc>
        <w:tc>
          <w:tcPr>
            <w:tcW w:w="506" w:type="dxa"/>
            <w:gridSpan w:val="2"/>
          </w:tcPr>
          <w:p w:rsidR="007A3064" w:rsidRDefault="007A3064" w:rsidP="00EA6EB3"/>
        </w:tc>
        <w:tc>
          <w:tcPr>
            <w:tcW w:w="418" w:type="dxa"/>
            <w:gridSpan w:val="3"/>
            <w:tcBorders>
              <w:top w:val="single" w:sz="4" w:space="0" w:color="auto"/>
            </w:tcBorders>
          </w:tcPr>
          <w:p w:rsidR="007A3064" w:rsidRDefault="007A3064" w:rsidP="00EA6EB3"/>
        </w:tc>
        <w:tc>
          <w:tcPr>
            <w:tcW w:w="7210" w:type="dxa"/>
            <w:tcBorders>
              <w:top w:val="single" w:sz="4" w:space="0" w:color="auto"/>
            </w:tcBorders>
          </w:tcPr>
          <w:p w:rsidR="007A3064" w:rsidRPr="007A3064" w:rsidRDefault="007A3064" w:rsidP="007A3064">
            <w:r w:rsidRPr="007A3064">
              <w:t>After the mixture has been compacted, but before the initial set, the surface shall be shaped to the required grade and cross-section.  When necessary, the surface shall be lightly scarified with a drag harrow or similar equipment to produce a smooth and uniform surface.  The final surface shall be rolled with a tandem roller.  The moisture content of the surface material shall be maintained within plus or minus two percent of the specified optimum during finishing operations.  Compacting and finishing operations shall be completed within the specified times and shall produce a smooth, dense surface.  During the final finishing of the portland cement stabilization, or lime fly ash stabilization, accumulated material shall be removed.</w:t>
            </w:r>
          </w:p>
          <w:p w:rsidR="007A3064" w:rsidRPr="007A3064" w:rsidRDefault="007A3064" w:rsidP="007A3064"/>
          <w:p w:rsidR="007A3064" w:rsidRPr="007A3064" w:rsidRDefault="007A3064" w:rsidP="007A3064">
            <w:r w:rsidRPr="007A3064">
              <w:t>The number of compaction and finishing units shall be sufficient to ensure completion of the initial compaction within two hours for portland cement and four hours for lime fly ash, from the time the water is added at the mixer.  The final finishing and compaction shall be completed within four hours for portland cement and within eight hours for other stabilizers from the time of mixing.</w:t>
            </w:r>
          </w:p>
        </w:tc>
      </w:tr>
      <w:tr w:rsidR="007A3064" w:rsidRPr="007A3064" w:rsidTr="00563003">
        <w:tc>
          <w:tcPr>
            <w:tcW w:w="362" w:type="dxa"/>
          </w:tcPr>
          <w:p w:rsidR="007A3064" w:rsidRDefault="007A3064" w:rsidP="007A3064">
            <w:pPr>
              <w:pStyle w:val="Num1"/>
            </w:pPr>
          </w:p>
        </w:tc>
        <w:tc>
          <w:tcPr>
            <w:tcW w:w="506" w:type="dxa"/>
            <w:gridSpan w:val="2"/>
            <w:tcBorders>
              <w:bottom w:val="double" w:sz="4" w:space="0" w:color="auto"/>
            </w:tcBorders>
          </w:tcPr>
          <w:p w:rsidR="007A3064" w:rsidRDefault="007A3064" w:rsidP="007A3064">
            <w:pPr>
              <w:pStyle w:val="Num1"/>
            </w:pPr>
            <w:r w:rsidRPr="007A3064">
              <w:t>7)</w:t>
            </w:r>
          </w:p>
        </w:tc>
        <w:tc>
          <w:tcPr>
            <w:tcW w:w="7628" w:type="dxa"/>
            <w:gridSpan w:val="4"/>
            <w:tcBorders>
              <w:bottom w:val="double" w:sz="4" w:space="0" w:color="auto"/>
            </w:tcBorders>
          </w:tcPr>
          <w:p w:rsidR="007A3064" w:rsidRPr="007A3064" w:rsidRDefault="007A3064" w:rsidP="007A3064">
            <w:pPr>
              <w:pStyle w:val="Num1"/>
            </w:pPr>
            <w:r w:rsidRPr="00800B04">
              <w:t>Construction Joints.</w:t>
            </w:r>
          </w:p>
        </w:tc>
      </w:tr>
      <w:tr w:rsidR="007A3064" w:rsidTr="00563003">
        <w:tc>
          <w:tcPr>
            <w:tcW w:w="362" w:type="dxa"/>
          </w:tcPr>
          <w:p w:rsidR="007A3064" w:rsidRDefault="007A3064" w:rsidP="00EA6EB3"/>
        </w:tc>
        <w:tc>
          <w:tcPr>
            <w:tcW w:w="506" w:type="dxa"/>
            <w:gridSpan w:val="2"/>
            <w:tcBorders>
              <w:top w:val="double" w:sz="4" w:space="0" w:color="auto"/>
            </w:tcBorders>
          </w:tcPr>
          <w:p w:rsidR="007A3064" w:rsidRDefault="007A3064" w:rsidP="00EA6EB3"/>
        </w:tc>
        <w:tc>
          <w:tcPr>
            <w:tcW w:w="7628" w:type="dxa"/>
            <w:gridSpan w:val="4"/>
            <w:tcBorders>
              <w:top w:val="double" w:sz="4" w:space="0" w:color="auto"/>
            </w:tcBorders>
          </w:tcPr>
          <w:p w:rsidR="007A3064" w:rsidRPr="007A3064" w:rsidRDefault="007A3064" w:rsidP="007A3064">
            <w:r w:rsidRPr="007A3064">
              <w:t>At the beginning of each day’s construction, a straight transverse construction joint shall be formed by cutting back into the previously completed work to form a true vertical face free of loose or shattered material.  For multiple lane and multiple layer sections, the construction joints shall be offset by at least 5 feet.</w:t>
            </w:r>
          </w:p>
          <w:p w:rsidR="007A3064" w:rsidRPr="007A3064" w:rsidRDefault="007A3064" w:rsidP="007A3064"/>
        </w:tc>
      </w:tr>
      <w:tr w:rsidR="007A3064" w:rsidTr="00563003">
        <w:tc>
          <w:tcPr>
            <w:tcW w:w="362" w:type="dxa"/>
          </w:tcPr>
          <w:p w:rsidR="007A3064" w:rsidRDefault="007A3064" w:rsidP="00EA6EB3"/>
        </w:tc>
        <w:tc>
          <w:tcPr>
            <w:tcW w:w="506" w:type="dxa"/>
            <w:gridSpan w:val="2"/>
            <w:tcBorders>
              <w:bottom w:val="double" w:sz="4" w:space="0" w:color="auto"/>
            </w:tcBorders>
          </w:tcPr>
          <w:p w:rsidR="007A3064" w:rsidRDefault="007A3064" w:rsidP="007A3064">
            <w:pPr>
              <w:pStyle w:val="Num1"/>
            </w:pPr>
            <w:r>
              <w:t>8)</w:t>
            </w:r>
          </w:p>
        </w:tc>
        <w:tc>
          <w:tcPr>
            <w:tcW w:w="7628" w:type="dxa"/>
            <w:gridSpan w:val="4"/>
            <w:tcBorders>
              <w:bottom w:val="double" w:sz="4" w:space="0" w:color="auto"/>
            </w:tcBorders>
          </w:tcPr>
          <w:p w:rsidR="007A3064" w:rsidRPr="007A3064" w:rsidRDefault="007A3064" w:rsidP="007A3064">
            <w:pPr>
              <w:pStyle w:val="Num1"/>
            </w:pPr>
            <w:r w:rsidRPr="0014718F">
              <w:rPr>
                <w:spacing w:val="-2"/>
              </w:rPr>
              <w:t>Surface and Thickness.</w:t>
            </w:r>
          </w:p>
        </w:tc>
      </w:tr>
      <w:tr w:rsidR="007A3064" w:rsidTr="00563003">
        <w:tc>
          <w:tcPr>
            <w:tcW w:w="362" w:type="dxa"/>
          </w:tcPr>
          <w:p w:rsidR="007A3064" w:rsidRDefault="007A3064" w:rsidP="00EA6EB3"/>
        </w:tc>
        <w:tc>
          <w:tcPr>
            <w:tcW w:w="506" w:type="dxa"/>
            <w:gridSpan w:val="2"/>
            <w:tcBorders>
              <w:top w:val="double" w:sz="4" w:space="0" w:color="auto"/>
            </w:tcBorders>
          </w:tcPr>
          <w:p w:rsidR="007A3064" w:rsidRDefault="007A3064" w:rsidP="00EA6EB3"/>
        </w:tc>
        <w:tc>
          <w:tcPr>
            <w:tcW w:w="7628" w:type="dxa"/>
            <w:gridSpan w:val="4"/>
            <w:tcBorders>
              <w:top w:val="double" w:sz="4" w:space="0" w:color="auto"/>
            </w:tcBorders>
          </w:tcPr>
          <w:p w:rsidR="007A3064" w:rsidRPr="007A3064" w:rsidRDefault="007A3064" w:rsidP="007A3064">
            <w:r w:rsidRPr="007A3064">
              <w:t>The surface will be tested using a Straightedge at random locations.  The variation of the surface from the testing edge of the Straightedge between any two contacts with the surface shall at no point exceed ¾ inch.  All depressions exceeding ¾ inch shall be corrected by removing the entire layer and replacing it with new material.  High spots may be removed by methods that provide an acceptable surface.</w:t>
            </w:r>
          </w:p>
          <w:p w:rsidR="007A3064" w:rsidRPr="007A3064" w:rsidRDefault="007A3064" w:rsidP="007A3064"/>
          <w:p w:rsidR="007A3064" w:rsidRPr="007A3064" w:rsidRDefault="007A3064" w:rsidP="007A3064">
            <w:r w:rsidRPr="007A3064">
              <w:lastRenderedPageBreak/>
              <w:t>The thickness of the base course will be determined from the test holes dug at random locations at intervals not to exceed 500 feet.  If the measured thickness deviates by plus ¾ inch or minus ½ inch from that specified, the base course shall be reconstructed or replaced.  Test holes shall be filled with base course material and recompacted.</w:t>
            </w:r>
          </w:p>
          <w:p w:rsidR="007A3064" w:rsidRPr="007A3064" w:rsidRDefault="007A3064" w:rsidP="007A3064"/>
        </w:tc>
      </w:tr>
      <w:tr w:rsidR="003C5216" w:rsidTr="00563003">
        <w:tc>
          <w:tcPr>
            <w:tcW w:w="362" w:type="dxa"/>
          </w:tcPr>
          <w:p w:rsidR="003C5216" w:rsidRDefault="003C5216" w:rsidP="003C5216">
            <w:pPr>
              <w:pStyle w:val="Num1"/>
            </w:pPr>
          </w:p>
        </w:tc>
        <w:tc>
          <w:tcPr>
            <w:tcW w:w="506" w:type="dxa"/>
            <w:gridSpan w:val="2"/>
            <w:tcBorders>
              <w:bottom w:val="double" w:sz="4" w:space="0" w:color="auto"/>
            </w:tcBorders>
          </w:tcPr>
          <w:p w:rsidR="003C5216" w:rsidRDefault="003C5216" w:rsidP="003C5216">
            <w:pPr>
              <w:pStyle w:val="Num1"/>
            </w:pPr>
            <w:r>
              <w:t>9)</w:t>
            </w:r>
          </w:p>
        </w:tc>
        <w:tc>
          <w:tcPr>
            <w:tcW w:w="7628" w:type="dxa"/>
            <w:gridSpan w:val="4"/>
            <w:tcBorders>
              <w:bottom w:val="double" w:sz="4" w:space="0" w:color="auto"/>
            </w:tcBorders>
          </w:tcPr>
          <w:p w:rsidR="003C5216" w:rsidRPr="007A3064" w:rsidRDefault="003C5216" w:rsidP="003C5216">
            <w:pPr>
              <w:pStyle w:val="Num1"/>
            </w:pPr>
            <w:r w:rsidRPr="003C5216">
              <w:t>Curing and Protection.</w:t>
            </w:r>
          </w:p>
        </w:tc>
      </w:tr>
      <w:tr w:rsidR="007A3064" w:rsidTr="00563003">
        <w:tc>
          <w:tcPr>
            <w:tcW w:w="362" w:type="dxa"/>
          </w:tcPr>
          <w:p w:rsidR="007A3064" w:rsidRDefault="007A3064" w:rsidP="00EA6EB3"/>
        </w:tc>
        <w:tc>
          <w:tcPr>
            <w:tcW w:w="506" w:type="dxa"/>
            <w:gridSpan w:val="2"/>
            <w:tcBorders>
              <w:top w:val="double" w:sz="4" w:space="0" w:color="auto"/>
            </w:tcBorders>
          </w:tcPr>
          <w:p w:rsidR="007A3064" w:rsidRDefault="007A3064" w:rsidP="00EA6EB3"/>
        </w:tc>
        <w:tc>
          <w:tcPr>
            <w:tcW w:w="418" w:type="dxa"/>
            <w:gridSpan w:val="3"/>
            <w:tcBorders>
              <w:top w:val="double" w:sz="4" w:space="0" w:color="auto"/>
            </w:tcBorders>
          </w:tcPr>
          <w:p w:rsidR="007A3064" w:rsidRPr="0014718F" w:rsidRDefault="00B9580D" w:rsidP="00EA6EB3">
            <w:pPr>
              <w:rPr>
                <w:b/>
              </w:rPr>
            </w:pPr>
            <w:r w:rsidRPr="0014718F">
              <w:rPr>
                <w:b/>
                <w:spacing w:val="-2"/>
              </w:rPr>
              <w:t>A.</w:t>
            </w:r>
          </w:p>
        </w:tc>
        <w:tc>
          <w:tcPr>
            <w:tcW w:w="7210" w:type="dxa"/>
            <w:tcBorders>
              <w:top w:val="double" w:sz="4" w:space="0" w:color="auto"/>
            </w:tcBorders>
          </w:tcPr>
          <w:p w:rsidR="007A3064" w:rsidRPr="007A3064" w:rsidRDefault="00B9580D" w:rsidP="007A3064">
            <w:r w:rsidRPr="0014718F">
              <w:rPr>
                <w:spacing w:val="-2"/>
              </w:rPr>
              <w:t>Bituminous Stabilization.  No curing material shall be applied.  The length of curing time before surface treatment or other surfacing shall be as specified in Subsection 312.03</w:t>
            </w:r>
            <w:r w:rsidR="004B53B6" w:rsidRPr="0014718F">
              <w:rPr>
                <w:spacing w:val="-2"/>
              </w:rPr>
              <w:t>.</w:t>
            </w:r>
          </w:p>
        </w:tc>
      </w:tr>
      <w:tr w:rsidR="007A3064" w:rsidTr="00563003">
        <w:tc>
          <w:tcPr>
            <w:tcW w:w="362" w:type="dxa"/>
          </w:tcPr>
          <w:p w:rsidR="007A3064" w:rsidRDefault="007A3064" w:rsidP="00EA6EB3"/>
        </w:tc>
        <w:tc>
          <w:tcPr>
            <w:tcW w:w="506" w:type="dxa"/>
            <w:gridSpan w:val="2"/>
          </w:tcPr>
          <w:p w:rsidR="007A3064" w:rsidRDefault="007A3064" w:rsidP="00EA6EB3"/>
        </w:tc>
        <w:tc>
          <w:tcPr>
            <w:tcW w:w="418" w:type="dxa"/>
            <w:gridSpan w:val="3"/>
          </w:tcPr>
          <w:p w:rsidR="007A3064" w:rsidRPr="0014718F" w:rsidRDefault="00B9580D" w:rsidP="00EA6EB3">
            <w:pPr>
              <w:rPr>
                <w:b/>
              </w:rPr>
            </w:pPr>
            <w:r w:rsidRPr="0014718F">
              <w:rPr>
                <w:b/>
                <w:spacing w:val="-2"/>
              </w:rPr>
              <w:t>B.</w:t>
            </w:r>
          </w:p>
        </w:tc>
        <w:tc>
          <w:tcPr>
            <w:tcW w:w="7210" w:type="dxa"/>
          </w:tcPr>
          <w:p w:rsidR="007A3064" w:rsidRPr="007A3064" w:rsidRDefault="00B9580D" w:rsidP="007A3064">
            <w:r w:rsidRPr="0014718F">
              <w:rPr>
                <w:spacing w:val="-2"/>
              </w:rPr>
              <w:t>Calcium Chloride Stabilization.  No curing material is required.</w:t>
            </w:r>
          </w:p>
        </w:tc>
      </w:tr>
      <w:tr w:rsidR="007A3064" w:rsidTr="00563003">
        <w:tc>
          <w:tcPr>
            <w:tcW w:w="362" w:type="dxa"/>
          </w:tcPr>
          <w:p w:rsidR="007A3064" w:rsidRDefault="007A3064" w:rsidP="00EA6EB3"/>
        </w:tc>
        <w:tc>
          <w:tcPr>
            <w:tcW w:w="506" w:type="dxa"/>
            <w:gridSpan w:val="2"/>
          </w:tcPr>
          <w:p w:rsidR="007A3064" w:rsidRDefault="007A3064" w:rsidP="00EA6EB3"/>
        </w:tc>
        <w:tc>
          <w:tcPr>
            <w:tcW w:w="418" w:type="dxa"/>
            <w:gridSpan w:val="3"/>
          </w:tcPr>
          <w:p w:rsidR="007A3064" w:rsidRPr="0014718F" w:rsidRDefault="00B9580D" w:rsidP="00EA6EB3">
            <w:pPr>
              <w:rPr>
                <w:b/>
              </w:rPr>
            </w:pPr>
            <w:r w:rsidRPr="0014718F">
              <w:rPr>
                <w:b/>
                <w:spacing w:val="-2"/>
              </w:rPr>
              <w:t>C.</w:t>
            </w:r>
          </w:p>
        </w:tc>
        <w:tc>
          <w:tcPr>
            <w:tcW w:w="7210" w:type="dxa"/>
          </w:tcPr>
          <w:p w:rsidR="00B9580D" w:rsidRPr="00B9580D" w:rsidRDefault="00B9580D" w:rsidP="00B9580D">
            <w:r w:rsidRPr="00B9580D">
              <w:t xml:space="preserve">Portland Cement or Lime Fly Ash Stabilization.  If the next layer is to be placed within 72 hours, curing material is not required.  If the next layer is not to be placed within 72 hours, the curing material shall be applied as soon as possible but not later than 24 hours after completion of the finish operation.  The finished base course shall be kept moist continuously until the curing material or next layer is placed.  Placement of the next layer shall not occur within 12 hours after the application of the curing material.  The curing material shall be maintained for a seven-day period so that </w:t>
            </w:r>
            <w:proofErr w:type="gramStart"/>
            <w:r w:rsidRPr="00B9580D">
              <w:t>all of the</w:t>
            </w:r>
            <w:proofErr w:type="gramEnd"/>
            <w:r w:rsidRPr="00B9580D">
              <w:t xml:space="preserve"> base course is covered during the period, unless the subsequent layer is constructed within the seven-day period.</w:t>
            </w:r>
          </w:p>
          <w:p w:rsidR="00B9580D" w:rsidRPr="00B9580D" w:rsidRDefault="00B9580D" w:rsidP="00B9580D"/>
          <w:p w:rsidR="00B9580D" w:rsidRPr="00B9580D" w:rsidRDefault="00B9580D" w:rsidP="00B9580D">
            <w:r w:rsidRPr="00B9580D">
              <w:t>The emulsified asphalt curing material shall be diluted with an equal volume of water by the manufacturer.  Each shipment of the material shall include a certified statement specifying the rate of dilution. The rate of application of the diluted emulsions shall be 0.10 to 0.25 gallons per square yard.</w:t>
            </w:r>
          </w:p>
          <w:p w:rsidR="00B9580D" w:rsidRPr="00B9580D" w:rsidRDefault="00B9580D" w:rsidP="00B9580D"/>
          <w:p w:rsidR="00B9580D" w:rsidRPr="00B9580D" w:rsidRDefault="00B9580D" w:rsidP="00B9580D">
            <w:r w:rsidRPr="00B9580D">
              <w:t>If it is necessary for construction equipment or other traffic to use the surface before the bituminous material has dried sufficiently to prevent pickup, a cover, consisting of clean sand passing a ⅜-inch sieve or other material, shall be applied.  All material placed for this purpose shall be removed before placement of the next lift.</w:t>
            </w:r>
          </w:p>
          <w:p w:rsidR="00B9580D" w:rsidRPr="00B9580D" w:rsidRDefault="00B9580D" w:rsidP="00B9580D"/>
          <w:p w:rsidR="007A3064" w:rsidRPr="00B9580D" w:rsidRDefault="00B9580D" w:rsidP="00B9580D">
            <w:r w:rsidRPr="00B9580D">
              <w:t>Portland cement and lime fly ash base courses shall be protected from freezing for seven days after construction.</w:t>
            </w:r>
          </w:p>
        </w:tc>
      </w:tr>
      <w:tr w:rsidR="00B9580D" w:rsidTr="00563003">
        <w:tc>
          <w:tcPr>
            <w:tcW w:w="362" w:type="dxa"/>
          </w:tcPr>
          <w:p w:rsidR="00B9580D" w:rsidRDefault="00B9580D" w:rsidP="00B9580D">
            <w:pPr>
              <w:pStyle w:val="Num1"/>
            </w:pPr>
          </w:p>
        </w:tc>
        <w:tc>
          <w:tcPr>
            <w:tcW w:w="506" w:type="dxa"/>
            <w:gridSpan w:val="2"/>
            <w:tcBorders>
              <w:bottom w:val="double" w:sz="4" w:space="0" w:color="auto"/>
            </w:tcBorders>
          </w:tcPr>
          <w:p w:rsidR="00B9580D" w:rsidRDefault="00B9580D" w:rsidP="00B9580D">
            <w:pPr>
              <w:pStyle w:val="Num1"/>
            </w:pPr>
            <w:r>
              <w:t>10)</w:t>
            </w:r>
          </w:p>
        </w:tc>
        <w:tc>
          <w:tcPr>
            <w:tcW w:w="7628" w:type="dxa"/>
            <w:gridSpan w:val="4"/>
            <w:tcBorders>
              <w:bottom w:val="double" w:sz="4" w:space="0" w:color="auto"/>
            </w:tcBorders>
          </w:tcPr>
          <w:p w:rsidR="00B9580D" w:rsidRPr="007A3064" w:rsidRDefault="00B9580D" w:rsidP="00B9580D">
            <w:pPr>
              <w:pStyle w:val="Num1"/>
            </w:pPr>
            <w:r w:rsidRPr="00800B04">
              <w:t>Maintenance Under Traffic.</w:t>
            </w:r>
          </w:p>
        </w:tc>
      </w:tr>
      <w:tr w:rsidR="00B9580D" w:rsidTr="00563003">
        <w:tc>
          <w:tcPr>
            <w:tcW w:w="362" w:type="dxa"/>
          </w:tcPr>
          <w:p w:rsidR="00B9580D" w:rsidRDefault="00B9580D" w:rsidP="00EA6EB3"/>
        </w:tc>
        <w:tc>
          <w:tcPr>
            <w:tcW w:w="506" w:type="dxa"/>
            <w:gridSpan w:val="2"/>
            <w:tcBorders>
              <w:top w:val="double" w:sz="4" w:space="0" w:color="auto"/>
            </w:tcBorders>
          </w:tcPr>
          <w:p w:rsidR="00B9580D" w:rsidRDefault="00B9580D" w:rsidP="00EA6EB3"/>
        </w:tc>
        <w:tc>
          <w:tcPr>
            <w:tcW w:w="7628" w:type="dxa"/>
            <w:gridSpan w:val="4"/>
            <w:tcBorders>
              <w:top w:val="double" w:sz="4" w:space="0" w:color="auto"/>
            </w:tcBorders>
          </w:tcPr>
          <w:p w:rsidR="00B9580D" w:rsidRPr="00B9580D" w:rsidRDefault="00B9580D" w:rsidP="00B9580D">
            <w:r w:rsidRPr="00B9580D">
              <w:t>Maintenance shall be according to Section 801</w:t>
            </w:r>
            <w:r w:rsidR="004B53B6">
              <w:t>.</w:t>
            </w:r>
          </w:p>
          <w:p w:rsidR="00B9580D" w:rsidRPr="007A3064" w:rsidRDefault="00B9580D" w:rsidP="007A3064"/>
        </w:tc>
      </w:tr>
    </w:tbl>
    <w:p w:rsidR="009324F6" w:rsidRDefault="00E220D8" w:rsidP="00563003">
      <w:pPr>
        <w:pStyle w:val="Heading3"/>
      </w:pPr>
      <w:bookmarkStart w:id="578" w:name="_Toc229306550"/>
      <w:bookmarkStart w:id="579" w:name="_Toc317167034"/>
      <w:bookmarkStart w:id="580" w:name="_Toc473552659"/>
      <w:r>
        <w:t>313.04</w:t>
      </w:r>
      <w:r>
        <w:tab/>
      </w:r>
      <w:r w:rsidRPr="00800B04">
        <w:t>Measurement</w:t>
      </w:r>
      <w:bookmarkEnd w:id="578"/>
      <w:bookmarkEnd w:id="579"/>
      <w:bookmarkEnd w:id="580"/>
    </w:p>
    <w:p w:rsidR="009324F6" w:rsidRPr="00800B04" w:rsidRDefault="009324F6" w:rsidP="00800B04">
      <w:pPr>
        <w:pStyle w:val="BodyTextIndent3"/>
        <w:rPr>
          <w:spacing w:val="-2"/>
        </w:rPr>
      </w:pPr>
      <w:r w:rsidRPr="00800B04">
        <w:rPr>
          <w:spacing w:val="-2"/>
        </w:rPr>
        <w:t>New coarse aggregate will be measured by the cubic yard based on the volume in the hauling vehicle according to Subsection 108.01</w:t>
      </w:r>
    </w:p>
    <w:p w:rsidR="009324F6" w:rsidRDefault="00E220D8" w:rsidP="00563003">
      <w:pPr>
        <w:pStyle w:val="Heading3"/>
      </w:pPr>
      <w:bookmarkStart w:id="581" w:name="_Toc229306551"/>
      <w:bookmarkStart w:id="582" w:name="_Toc317167035"/>
      <w:bookmarkStart w:id="583" w:name="_Toc473552660"/>
      <w:r>
        <w:t>313.05</w:t>
      </w:r>
      <w:r>
        <w:tab/>
      </w:r>
      <w:r w:rsidRPr="00800B04">
        <w:t>Payment</w:t>
      </w:r>
      <w:bookmarkEnd w:id="581"/>
      <w:bookmarkEnd w:id="582"/>
      <w:bookmarkEnd w:id="583"/>
    </w:p>
    <w:p w:rsidR="009324F6" w:rsidRDefault="009324F6" w:rsidP="00800B04">
      <w:pPr>
        <w:pStyle w:val="BodyTextIndent3"/>
        <w:rPr>
          <w:spacing w:val="-2"/>
        </w:rPr>
      </w:pPr>
      <w:r w:rsidRPr="00800B04">
        <w:rPr>
          <w:spacing w:val="-2"/>
        </w:rPr>
        <w:t>Payment will be made under:</w:t>
      </w:r>
    </w:p>
    <w:p w:rsidR="00800B04" w:rsidRDefault="00800B04" w:rsidP="00800B04">
      <w:pPr>
        <w:pStyle w:val="BodyTextIndent3"/>
        <w:rPr>
          <w:spacing w:val="-2"/>
        </w:rPr>
      </w:pPr>
    </w:p>
    <w:tbl>
      <w:tblPr>
        <w:tblW w:w="0" w:type="auto"/>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570"/>
        <w:gridCol w:w="1530"/>
      </w:tblGrid>
      <w:tr w:rsidR="00800B04">
        <w:tc>
          <w:tcPr>
            <w:tcW w:w="6570" w:type="dxa"/>
            <w:tcBorders>
              <w:top w:val="nil"/>
              <w:left w:val="nil"/>
              <w:bottom w:val="double" w:sz="4" w:space="0" w:color="auto"/>
              <w:right w:val="nil"/>
            </w:tcBorders>
          </w:tcPr>
          <w:p w:rsidR="00800B04" w:rsidRDefault="00800B04" w:rsidP="00B9580D">
            <w:pPr>
              <w:pStyle w:val="PayUnit"/>
            </w:pPr>
            <w:r>
              <w:lastRenderedPageBreak/>
              <w:t>PAY ITEM</w:t>
            </w:r>
          </w:p>
        </w:tc>
        <w:tc>
          <w:tcPr>
            <w:tcW w:w="1530" w:type="dxa"/>
            <w:tcBorders>
              <w:top w:val="nil"/>
              <w:left w:val="nil"/>
              <w:bottom w:val="double" w:sz="4" w:space="0" w:color="auto"/>
              <w:right w:val="nil"/>
            </w:tcBorders>
          </w:tcPr>
          <w:p w:rsidR="00800B04" w:rsidRDefault="00800B04" w:rsidP="00B9580D">
            <w:pPr>
              <w:pStyle w:val="PayUnit"/>
              <w:jc w:val="center"/>
            </w:pPr>
            <w:r>
              <w:t>PAY UNIT</w:t>
            </w:r>
          </w:p>
        </w:tc>
      </w:tr>
      <w:tr w:rsidR="00800B04">
        <w:tc>
          <w:tcPr>
            <w:tcW w:w="6570" w:type="dxa"/>
            <w:tcBorders>
              <w:top w:val="double" w:sz="4" w:space="0" w:color="auto"/>
              <w:left w:val="nil"/>
              <w:bottom w:val="nil"/>
              <w:right w:val="nil"/>
            </w:tcBorders>
          </w:tcPr>
          <w:p w:rsidR="00800B04" w:rsidRDefault="00800B04" w:rsidP="00686E98">
            <w:pPr>
              <w:tabs>
                <w:tab w:val="left" w:pos="3492"/>
                <w:tab w:val="left" w:leader="dot" w:pos="6354"/>
              </w:tabs>
            </w:pPr>
            <w:r>
              <w:t>Course Aggregate, Size No. _____</w:t>
            </w:r>
            <w:r>
              <w:tab/>
            </w:r>
            <w:r>
              <w:tab/>
            </w:r>
          </w:p>
        </w:tc>
        <w:tc>
          <w:tcPr>
            <w:tcW w:w="1530" w:type="dxa"/>
            <w:tcBorders>
              <w:top w:val="double" w:sz="4" w:space="0" w:color="auto"/>
              <w:left w:val="nil"/>
              <w:bottom w:val="nil"/>
              <w:right w:val="nil"/>
            </w:tcBorders>
          </w:tcPr>
          <w:p w:rsidR="00800B04" w:rsidRDefault="00800B04" w:rsidP="007C6466">
            <w:pPr>
              <w:jc w:val="center"/>
            </w:pPr>
            <w:r>
              <w:t>Cubic Yard</w:t>
            </w:r>
          </w:p>
        </w:tc>
      </w:tr>
    </w:tbl>
    <w:p w:rsidR="00800B04" w:rsidRPr="00800B04" w:rsidRDefault="00800B04" w:rsidP="00800B04">
      <w:pPr>
        <w:pStyle w:val="BodyTextIndent3"/>
        <w:rPr>
          <w:spacing w:val="-2"/>
        </w:rPr>
      </w:pPr>
    </w:p>
    <w:p w:rsidR="009324F6" w:rsidRPr="00800B04" w:rsidRDefault="009324F6" w:rsidP="00800B04">
      <w:pPr>
        <w:pStyle w:val="BodyTextIndent3"/>
        <w:rPr>
          <w:spacing w:val="-2"/>
        </w:rPr>
      </w:pPr>
      <w:r w:rsidRPr="00800B04">
        <w:rPr>
          <w:spacing w:val="-2"/>
        </w:rPr>
        <w:t>Payment for new soil aggregate will be made according to Section 311</w:t>
      </w:r>
      <w:r w:rsidR="004B53B6">
        <w:rPr>
          <w:spacing w:val="-2"/>
        </w:rPr>
        <w:t>.</w:t>
      </w:r>
    </w:p>
    <w:p w:rsidR="00B679ED" w:rsidRDefault="00B679ED" w:rsidP="009324F6"/>
    <w:p w:rsidR="00FC0334" w:rsidRDefault="00937846" w:rsidP="00362FEA">
      <w:pPr>
        <w:pStyle w:val="Division"/>
      </w:pPr>
      <w:r>
        <w:br w:type="page"/>
      </w:r>
      <w:bookmarkStart w:id="584" w:name="_Toc475933120"/>
      <w:bookmarkStart w:id="585" w:name="_Toc73107154"/>
      <w:bookmarkStart w:id="586" w:name="_Toc77561641"/>
      <w:bookmarkStart w:id="587" w:name="_Toc229306552"/>
      <w:bookmarkStart w:id="588" w:name="_Toc317167036"/>
      <w:bookmarkStart w:id="589" w:name="_Toc473552661"/>
      <w:r>
        <w:lastRenderedPageBreak/>
        <w:t>Division 400 - Structures</w:t>
      </w:r>
      <w:bookmarkEnd w:id="584"/>
      <w:bookmarkEnd w:id="585"/>
      <w:bookmarkEnd w:id="586"/>
      <w:bookmarkEnd w:id="587"/>
      <w:bookmarkEnd w:id="588"/>
      <w:bookmarkEnd w:id="589"/>
    </w:p>
    <w:p w:rsidR="00B1011F" w:rsidRPr="008443D9" w:rsidRDefault="00B1011F" w:rsidP="00B1011F">
      <w:pPr>
        <w:rPr>
          <w:sz w:val="22"/>
          <w:szCs w:val="22"/>
        </w:rPr>
      </w:pPr>
      <w:bookmarkStart w:id="590" w:name="_Toc475933121"/>
      <w:bookmarkStart w:id="591" w:name="_Toc73107155"/>
      <w:bookmarkStart w:id="592" w:name="_Toc77561642"/>
      <w:r w:rsidRPr="008443D9">
        <w:rPr>
          <w:sz w:val="22"/>
          <w:szCs w:val="22"/>
        </w:rPr>
        <w:t>The following is added after the division table of contents and before Section 401 –Concrete Structures:</w:t>
      </w:r>
    </w:p>
    <w:p w:rsidR="00201B12" w:rsidRPr="008443D9" w:rsidRDefault="00201B12" w:rsidP="00201B12">
      <w:bookmarkStart w:id="593" w:name="_Toc218391346"/>
    </w:p>
    <w:p w:rsidR="00201B12" w:rsidRPr="00DF7359" w:rsidRDefault="00DF7359" w:rsidP="00DF7359">
      <w:pPr>
        <w:pStyle w:val="RedLinewLines"/>
        <w:pBdr>
          <w:top w:val="dotted" w:sz="4" w:space="3" w:color="008000"/>
          <w:left w:val="dotted" w:sz="4" w:space="4" w:color="008000"/>
          <w:bottom w:val="dotted" w:sz="4" w:space="3" w:color="008000"/>
          <w:right w:val="dotted" w:sz="4" w:space="4" w:color="008000"/>
        </w:pBdr>
        <w:ind w:left="0"/>
        <w:rPr>
          <w:iCs/>
          <w:color w:val="008000"/>
        </w:rPr>
      </w:pPr>
      <w:r>
        <w:rPr>
          <w:iCs/>
          <w:color w:val="008000"/>
        </w:rPr>
        <w:t>Begin DCA 2009SS-05</w:t>
      </w:r>
    </w:p>
    <w:p w:rsidR="00B1011F" w:rsidRPr="008443D9" w:rsidRDefault="00B1011F" w:rsidP="00B1011F">
      <w:pPr>
        <w:pStyle w:val="RedLinewLines"/>
        <w:ind w:left="0"/>
        <w:rPr>
          <w:iCs/>
        </w:rPr>
      </w:pPr>
      <w:r w:rsidRPr="008443D9">
        <w:rPr>
          <w:iCs/>
        </w:rPr>
        <w:t>[Include in new bridge construction projects where AASHTO LRFD Design and Construction Specifications are referenced in the contract documents.]</w:t>
      </w:r>
    </w:p>
    <w:bookmarkEnd w:id="593"/>
    <w:p w:rsidR="00B1011F" w:rsidRPr="008443D9" w:rsidRDefault="00B1011F" w:rsidP="00B1011F">
      <w:pPr>
        <w:ind w:left="180"/>
        <w:rPr>
          <w:sz w:val="22"/>
          <w:szCs w:val="22"/>
        </w:rPr>
      </w:pPr>
    </w:p>
    <w:p w:rsidR="00B1011F" w:rsidRDefault="00B1011F" w:rsidP="00B1011F">
      <w:pPr>
        <w:rPr>
          <w:iCs/>
          <w:sz w:val="22"/>
          <w:szCs w:val="22"/>
        </w:rPr>
      </w:pPr>
      <w:r w:rsidRPr="008443D9">
        <w:rPr>
          <w:iCs/>
          <w:sz w:val="22"/>
          <w:szCs w:val="22"/>
        </w:rPr>
        <w:t>Where reference is made to the AASHTO Standard Specifications for Highway Bridges for design and construction throughout Division 400, the reference shall be replaced with AASHTO LRFD Bridge Design Specifications and AASHTO LRFD Bridge Construction Specifications respectively.</w:t>
      </w:r>
    </w:p>
    <w:p w:rsidR="00DF7359" w:rsidRPr="008443D9" w:rsidRDefault="00DF7359" w:rsidP="00DF7359"/>
    <w:p w:rsidR="00DF7359" w:rsidRPr="00DF7359" w:rsidRDefault="00DF7359" w:rsidP="00DF7359">
      <w:pPr>
        <w:pStyle w:val="RedLinewLines"/>
        <w:pBdr>
          <w:top w:val="dotted" w:sz="4" w:space="2" w:color="008000"/>
          <w:left w:val="dotted" w:sz="4" w:space="4" w:color="008000"/>
          <w:bottom w:val="dotted" w:sz="4" w:space="3" w:color="008000"/>
          <w:right w:val="dotted" w:sz="4" w:space="4" w:color="008000"/>
        </w:pBdr>
        <w:ind w:left="0"/>
        <w:rPr>
          <w:iCs/>
          <w:color w:val="008000"/>
        </w:rPr>
      </w:pPr>
      <w:r w:rsidRPr="00DF7359">
        <w:rPr>
          <w:color w:val="008000"/>
        </w:rPr>
        <w:t>End DCA 2009SS-05</w:t>
      </w:r>
    </w:p>
    <w:p w:rsidR="00FC0334" w:rsidRDefault="00E220D8" w:rsidP="00563003">
      <w:pPr>
        <w:pStyle w:val="Heading2"/>
      </w:pPr>
      <w:bookmarkStart w:id="594" w:name="_Toc229306553"/>
      <w:bookmarkStart w:id="595" w:name="_Toc317167037"/>
      <w:bookmarkStart w:id="596" w:name="_Toc473552662"/>
      <w:r>
        <w:t>Section 401 - Concrete Structures</w:t>
      </w:r>
      <w:bookmarkEnd w:id="590"/>
      <w:bookmarkEnd w:id="591"/>
      <w:bookmarkEnd w:id="592"/>
      <w:bookmarkEnd w:id="594"/>
      <w:bookmarkEnd w:id="595"/>
      <w:bookmarkEnd w:id="596"/>
    </w:p>
    <w:p w:rsidR="00C23D8B" w:rsidRPr="00DF7359" w:rsidRDefault="00C23D8B" w:rsidP="00C23D8B">
      <w:pPr>
        <w:pStyle w:val="RedLinewLines"/>
        <w:pBdr>
          <w:top w:val="dotted" w:sz="4" w:space="2" w:color="008000"/>
          <w:left w:val="dotted" w:sz="4" w:space="4" w:color="008000"/>
          <w:bottom w:val="dotted" w:sz="4" w:space="3" w:color="008000"/>
          <w:right w:val="dotted" w:sz="4" w:space="4" w:color="008000"/>
        </w:pBdr>
        <w:ind w:left="0"/>
        <w:rPr>
          <w:iCs/>
          <w:color w:val="008000"/>
        </w:rPr>
      </w:pPr>
      <w:bookmarkStart w:id="597" w:name="_Toc208912592"/>
      <w:bookmarkStart w:id="598" w:name="_Toc209248216"/>
      <w:bookmarkStart w:id="599" w:name="_Toc229306554"/>
      <w:bookmarkStart w:id="600" w:name="_Toc317167038"/>
      <w:bookmarkStart w:id="601" w:name="_Toc102961893"/>
      <w:bookmarkStart w:id="602" w:name="_Toc476380614"/>
      <w:bookmarkStart w:id="603" w:name="_Toc527346561"/>
      <w:bookmarkStart w:id="604" w:name="_Toc530372796"/>
      <w:bookmarkStart w:id="605" w:name="_Toc533566175"/>
      <w:bookmarkStart w:id="606" w:name="_Toc475933152"/>
      <w:bookmarkStart w:id="607" w:name="_Toc73107157"/>
      <w:bookmarkStart w:id="608" w:name="_Toc77561645"/>
      <w:r>
        <w:rPr>
          <w:color w:val="008000"/>
        </w:rPr>
        <w:t>Begin DCA 2012SS-06</w:t>
      </w:r>
    </w:p>
    <w:p w:rsidR="00C23D8B" w:rsidRDefault="00C23D8B" w:rsidP="00386F5F">
      <w:pPr>
        <w:pStyle w:val="Heading3"/>
      </w:pPr>
      <w:bookmarkStart w:id="609" w:name="_Toc473552663"/>
      <w:r>
        <w:t>401.04</w:t>
      </w:r>
      <w:r>
        <w:tab/>
        <w:t>Contractor’s Quality Control</w:t>
      </w:r>
      <w:bookmarkEnd w:id="609"/>
    </w:p>
    <w:p w:rsidR="00C23D8B" w:rsidRDefault="00C23D8B" w:rsidP="00C23D8B">
      <w:pPr>
        <w:pStyle w:val="BodyTextIndent3"/>
      </w:pPr>
      <w:r w:rsidRPr="007B47F3">
        <w:t>The following is added</w:t>
      </w:r>
      <w:r>
        <w:t xml:space="preserve"> to the table of tests to be performed at the concrete plant</w:t>
      </w:r>
      <w:r w:rsidRPr="007B47F3">
        <w:t>:</w:t>
      </w:r>
    </w:p>
    <w:p w:rsidR="00C23D8B" w:rsidRDefault="00C23D8B" w:rsidP="00C23D8B">
      <w:pPr>
        <w:pStyle w:val="BodyTextIndent3"/>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2034"/>
        <w:gridCol w:w="2034"/>
        <w:gridCol w:w="2034"/>
      </w:tblGrid>
      <w:tr w:rsidR="00C23D8B" w:rsidRPr="00D97C3E" w:rsidTr="00C23D8B">
        <w:tc>
          <w:tcPr>
            <w:tcW w:w="8136" w:type="dxa"/>
            <w:gridSpan w:val="4"/>
            <w:shd w:val="clear" w:color="auto" w:fill="auto"/>
          </w:tcPr>
          <w:p w:rsidR="00C23D8B" w:rsidRPr="00D97C3E" w:rsidRDefault="00C23D8B" w:rsidP="00C23D8B">
            <w:pPr>
              <w:pStyle w:val="BodyTextIndent3"/>
              <w:ind w:left="0"/>
              <w:jc w:val="center"/>
              <w:rPr>
                <w:i/>
              </w:rPr>
            </w:pPr>
            <w:r w:rsidRPr="00D97C3E">
              <w:rPr>
                <w:i/>
              </w:rPr>
              <w:t>Tests</w:t>
            </w:r>
          </w:p>
        </w:tc>
      </w:tr>
      <w:tr w:rsidR="00C23D8B" w:rsidRPr="00D97C3E" w:rsidTr="00C23D8B">
        <w:tc>
          <w:tcPr>
            <w:tcW w:w="2034" w:type="dxa"/>
            <w:shd w:val="clear" w:color="auto" w:fill="auto"/>
          </w:tcPr>
          <w:p w:rsidR="00C23D8B" w:rsidRPr="00D97C3E" w:rsidRDefault="00C23D8B" w:rsidP="00C23D8B">
            <w:pPr>
              <w:pStyle w:val="BodyTextIndent3"/>
              <w:ind w:left="0"/>
            </w:pPr>
          </w:p>
        </w:tc>
        <w:tc>
          <w:tcPr>
            <w:tcW w:w="2034" w:type="dxa"/>
            <w:shd w:val="clear" w:color="auto" w:fill="auto"/>
          </w:tcPr>
          <w:p w:rsidR="00C23D8B" w:rsidRPr="00D97C3E" w:rsidRDefault="00C23D8B" w:rsidP="00C23D8B">
            <w:pPr>
              <w:pStyle w:val="BodyTextIndent3"/>
              <w:ind w:left="0"/>
              <w:rPr>
                <w:i/>
              </w:rPr>
            </w:pPr>
            <w:r w:rsidRPr="00D97C3E">
              <w:rPr>
                <w:i/>
              </w:rPr>
              <w:t>Test Method (ASTM Designation)</w:t>
            </w:r>
          </w:p>
        </w:tc>
        <w:tc>
          <w:tcPr>
            <w:tcW w:w="2034" w:type="dxa"/>
            <w:shd w:val="clear" w:color="auto" w:fill="auto"/>
          </w:tcPr>
          <w:p w:rsidR="00C23D8B" w:rsidRPr="00D97C3E" w:rsidRDefault="00C23D8B" w:rsidP="00C23D8B">
            <w:pPr>
              <w:pStyle w:val="BodyTextIndent3"/>
              <w:ind w:left="0"/>
              <w:rPr>
                <w:i/>
              </w:rPr>
            </w:pPr>
            <w:r w:rsidRPr="00D97C3E">
              <w:rPr>
                <w:i/>
              </w:rPr>
              <w:t>Frequency (Minimum)</w:t>
            </w:r>
          </w:p>
        </w:tc>
        <w:tc>
          <w:tcPr>
            <w:tcW w:w="2034" w:type="dxa"/>
            <w:shd w:val="clear" w:color="auto" w:fill="auto"/>
          </w:tcPr>
          <w:p w:rsidR="00C23D8B" w:rsidRPr="00D97C3E" w:rsidRDefault="00C23D8B" w:rsidP="00C23D8B">
            <w:pPr>
              <w:pStyle w:val="BodyTextIndent3"/>
              <w:ind w:left="0"/>
              <w:rPr>
                <w:i/>
              </w:rPr>
            </w:pPr>
            <w:r w:rsidRPr="00D97C3E">
              <w:rPr>
                <w:i/>
              </w:rPr>
              <w:t>Acceptance</w:t>
            </w:r>
          </w:p>
        </w:tc>
      </w:tr>
      <w:tr w:rsidR="00C23D8B" w:rsidRPr="00D97C3E" w:rsidTr="00C23D8B">
        <w:tc>
          <w:tcPr>
            <w:tcW w:w="8136" w:type="dxa"/>
            <w:gridSpan w:val="4"/>
            <w:shd w:val="clear" w:color="auto" w:fill="auto"/>
          </w:tcPr>
          <w:p w:rsidR="00C23D8B" w:rsidRPr="00D97C3E" w:rsidRDefault="00C23D8B" w:rsidP="00C23D8B">
            <w:pPr>
              <w:pStyle w:val="BodyTextIndent3"/>
              <w:ind w:left="0"/>
            </w:pPr>
            <w:r w:rsidRPr="00D97C3E">
              <w:t>Coarse Aggregate</w:t>
            </w:r>
          </w:p>
        </w:tc>
      </w:tr>
      <w:tr w:rsidR="00C23D8B" w:rsidRPr="00D97C3E" w:rsidTr="00C23D8B">
        <w:tc>
          <w:tcPr>
            <w:tcW w:w="2034" w:type="dxa"/>
            <w:shd w:val="clear" w:color="auto" w:fill="auto"/>
          </w:tcPr>
          <w:p w:rsidR="00C23D8B" w:rsidRPr="00D97C3E" w:rsidRDefault="00C23D8B" w:rsidP="00C23D8B">
            <w:pPr>
              <w:pStyle w:val="BodyTextIndent3"/>
              <w:ind w:left="0"/>
            </w:pPr>
            <w:r w:rsidRPr="00D97C3E">
              <w:t>Alkali-Silica Reactivity</w:t>
            </w:r>
          </w:p>
        </w:tc>
        <w:tc>
          <w:tcPr>
            <w:tcW w:w="2034" w:type="dxa"/>
            <w:shd w:val="clear" w:color="auto" w:fill="auto"/>
          </w:tcPr>
          <w:p w:rsidR="00C23D8B" w:rsidRPr="006F2796" w:rsidRDefault="00C23D8B" w:rsidP="00C23D8B">
            <w:pPr>
              <w:pStyle w:val="BodyTextIndent3"/>
              <w:ind w:left="0"/>
            </w:pPr>
            <w:r w:rsidRPr="006F2796">
              <w:t>C1260</w:t>
            </w:r>
          </w:p>
        </w:tc>
        <w:tc>
          <w:tcPr>
            <w:tcW w:w="2034" w:type="dxa"/>
            <w:shd w:val="clear" w:color="auto" w:fill="auto"/>
          </w:tcPr>
          <w:p w:rsidR="00C23D8B" w:rsidRPr="006F2796" w:rsidRDefault="00C23D8B" w:rsidP="00C23D8B">
            <w:pPr>
              <w:pStyle w:val="BodyTextIndent3"/>
              <w:ind w:left="0"/>
            </w:pPr>
            <w:r w:rsidRPr="006F2796">
              <w:t>Once per mix</w:t>
            </w:r>
          </w:p>
        </w:tc>
        <w:tc>
          <w:tcPr>
            <w:tcW w:w="2034" w:type="dxa"/>
            <w:shd w:val="clear" w:color="auto" w:fill="auto"/>
          </w:tcPr>
          <w:p w:rsidR="00C23D8B" w:rsidRPr="00D97C3E" w:rsidRDefault="00C23D8B" w:rsidP="00C23D8B">
            <w:pPr>
              <w:pStyle w:val="BodyTextIndent3"/>
              <w:ind w:left="0"/>
            </w:pPr>
            <w:r w:rsidRPr="00D97C3E">
              <w:t>&lt; 0.10 percent expansion after 14 days in solution **</w:t>
            </w:r>
          </w:p>
        </w:tc>
      </w:tr>
    </w:tbl>
    <w:p w:rsidR="00C23D8B" w:rsidRPr="007B47F3" w:rsidRDefault="00C23D8B" w:rsidP="00C23D8B">
      <w:pPr>
        <w:pStyle w:val="BodyTextIndent3"/>
      </w:pPr>
    </w:p>
    <w:p w:rsidR="00C23D8B" w:rsidRDefault="00C23D8B" w:rsidP="00C23D8B">
      <w:pPr>
        <w:ind w:left="1350"/>
      </w:pPr>
      <w:r>
        <w:t xml:space="preserve">** If acceptance parameters are not met for alkali-silica reactivity, mitigation measures involving </w:t>
      </w:r>
      <w:r w:rsidRPr="00E71F8F">
        <w:t>fly ash</w:t>
      </w:r>
      <w:r>
        <w:t>,</w:t>
      </w:r>
      <w:r w:rsidRPr="00E71F8F">
        <w:t xml:space="preserve"> slag</w:t>
      </w:r>
      <w:r>
        <w:t>, or low-alkali cement shall be performed in accordance with Paragraph 905.05(B).</w:t>
      </w:r>
    </w:p>
    <w:p w:rsidR="00C23D8B" w:rsidRDefault="00C23D8B" w:rsidP="00C23D8B">
      <w:pPr>
        <w:ind w:left="1350"/>
      </w:pPr>
    </w:p>
    <w:p w:rsidR="00C23D8B" w:rsidRPr="00DF7359" w:rsidRDefault="00C23D8B" w:rsidP="00C23D8B">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2012SS-06</w:t>
      </w:r>
    </w:p>
    <w:p w:rsidR="00C23D8B" w:rsidRDefault="00C23D8B" w:rsidP="00C23D8B">
      <w:pPr>
        <w:ind w:left="1350"/>
      </w:pPr>
    </w:p>
    <w:p w:rsidR="00C23D8B" w:rsidRPr="00DF7359" w:rsidRDefault="00C23D8B" w:rsidP="00C23D8B">
      <w:pPr>
        <w:pStyle w:val="RedLinewLines"/>
        <w:pBdr>
          <w:top w:val="dotted" w:sz="4" w:space="3" w:color="008000"/>
          <w:left w:val="dotted" w:sz="4" w:space="4" w:color="008000"/>
          <w:bottom w:val="dotted" w:sz="4" w:space="3" w:color="008000"/>
          <w:right w:val="dotted" w:sz="4" w:space="4" w:color="008000"/>
        </w:pBdr>
        <w:ind w:left="0"/>
        <w:rPr>
          <w:iCs/>
          <w:color w:val="008000"/>
        </w:rPr>
      </w:pPr>
      <w:r>
        <w:rPr>
          <w:iCs/>
          <w:color w:val="008000"/>
        </w:rPr>
        <w:t>Begin DCA 2008SS-06 and DCA 2010SS-24</w:t>
      </w:r>
    </w:p>
    <w:p w:rsidR="00C23D8B" w:rsidRPr="00C72EBD" w:rsidRDefault="00C23D8B" w:rsidP="00C23D8B">
      <w:pPr>
        <w:pStyle w:val="RedLinewLines"/>
        <w:ind w:left="0"/>
      </w:pPr>
      <w:r w:rsidRPr="00C72EBD">
        <w:t>[Include the following with new bridge construction or deck construction contracts]</w:t>
      </w:r>
    </w:p>
    <w:p w:rsidR="00C23D8B" w:rsidRDefault="00C23D8B" w:rsidP="00563003">
      <w:pPr>
        <w:pStyle w:val="Heading3"/>
      </w:pPr>
    </w:p>
    <w:p w:rsidR="00F67EA0" w:rsidRPr="00C35728" w:rsidRDefault="0075561D" w:rsidP="00563003">
      <w:pPr>
        <w:pStyle w:val="Heading3"/>
        <w:rPr>
          <w:i/>
        </w:rPr>
      </w:pPr>
      <w:bookmarkStart w:id="610" w:name="_Toc473552664"/>
      <w:r>
        <w:t>4</w:t>
      </w:r>
      <w:r w:rsidR="00F67EA0" w:rsidRPr="00C038FD">
        <w:t>01.12</w:t>
      </w:r>
      <w:r w:rsidR="00F67EA0" w:rsidRPr="00C038FD">
        <w:tab/>
      </w:r>
      <w:bookmarkEnd w:id="597"/>
      <w:bookmarkEnd w:id="598"/>
      <w:r w:rsidR="00F67EA0" w:rsidRPr="00C038FD">
        <w:t>M</w:t>
      </w:r>
      <w:bookmarkStart w:id="611" w:name="_Toc208912593"/>
      <w:bookmarkStart w:id="612" w:name="_Toc209248217"/>
      <w:r w:rsidR="00F67EA0">
        <w:t>achine Finishing of Bridge Deck</w:t>
      </w:r>
      <w:bookmarkEnd w:id="599"/>
      <w:bookmarkEnd w:id="600"/>
      <w:bookmarkEnd w:id="610"/>
    </w:p>
    <w:p w:rsidR="00F67EA0" w:rsidRDefault="00F67EA0" w:rsidP="00F67EA0">
      <w:pPr>
        <w:pStyle w:val="Letter1"/>
        <w:numPr>
          <w:ilvl w:val="0"/>
          <w:numId w:val="0"/>
        </w:numPr>
        <w:ind w:left="720"/>
        <w:rPr>
          <w:i/>
        </w:rPr>
      </w:pPr>
    </w:p>
    <w:p w:rsidR="00F67EA0" w:rsidRPr="00A97084" w:rsidRDefault="00F67EA0" w:rsidP="00F67EA0">
      <w:pPr>
        <w:pStyle w:val="Letter1"/>
        <w:numPr>
          <w:ilvl w:val="0"/>
          <w:numId w:val="0"/>
        </w:numPr>
        <w:ind w:left="720"/>
        <w:rPr>
          <w:iCs/>
        </w:rPr>
      </w:pPr>
      <w:r w:rsidRPr="00A97084">
        <w:rPr>
          <w:iCs/>
        </w:rPr>
        <w:t xml:space="preserve">(A) </w:t>
      </w:r>
      <w:r w:rsidRPr="00A97084">
        <w:rPr>
          <w:iCs/>
        </w:rPr>
        <w:tab/>
      </w:r>
      <w:bookmarkEnd w:id="611"/>
      <w:bookmarkEnd w:id="612"/>
      <w:r w:rsidRPr="00A97084">
        <w:rPr>
          <w:iCs/>
        </w:rPr>
        <w:t>Machine Finishing of Structural Slab</w:t>
      </w:r>
    </w:p>
    <w:p w:rsidR="00F67EA0" w:rsidRDefault="00F67EA0" w:rsidP="00F67EA0">
      <w:pPr>
        <w:tabs>
          <w:tab w:val="left" w:leader="dot" w:pos="7900"/>
        </w:tabs>
        <w:ind w:left="1440"/>
        <w:rPr>
          <w:i/>
        </w:rPr>
      </w:pPr>
    </w:p>
    <w:p w:rsidR="00F67EA0" w:rsidRPr="00C72EBD" w:rsidRDefault="00F67EA0" w:rsidP="00F67EA0">
      <w:pPr>
        <w:tabs>
          <w:tab w:val="left" w:leader="dot" w:pos="7900"/>
        </w:tabs>
        <w:ind w:left="1440"/>
      </w:pPr>
      <w:r w:rsidRPr="00C72EBD">
        <w:t>Delete paragraphs twelve through fifteen.</w:t>
      </w:r>
    </w:p>
    <w:p w:rsidR="00F67EA0" w:rsidRPr="00C038FD" w:rsidRDefault="00F67EA0" w:rsidP="00F67EA0">
      <w:pPr>
        <w:tabs>
          <w:tab w:val="left" w:leader="dot" w:pos="7900"/>
        </w:tabs>
        <w:ind w:left="1440"/>
        <w:rPr>
          <w:i/>
        </w:rPr>
      </w:pPr>
    </w:p>
    <w:p w:rsidR="00F67EA0" w:rsidRPr="00C72EBD" w:rsidRDefault="00F67EA0" w:rsidP="00F67EA0">
      <w:pPr>
        <w:pStyle w:val="Letter1"/>
        <w:numPr>
          <w:ilvl w:val="0"/>
          <w:numId w:val="0"/>
        </w:numPr>
        <w:ind w:left="720"/>
      </w:pPr>
      <w:r w:rsidRPr="00C72EBD">
        <w:t xml:space="preserve">(F) </w:t>
      </w:r>
      <w:r w:rsidRPr="00C72EBD">
        <w:tab/>
        <w:t>Deck Surface Requirements.</w:t>
      </w:r>
    </w:p>
    <w:p w:rsidR="00F67EA0" w:rsidRPr="00C72EBD" w:rsidRDefault="00F67EA0" w:rsidP="00F67EA0">
      <w:pPr>
        <w:tabs>
          <w:tab w:val="left" w:leader="dot" w:pos="7900"/>
        </w:tabs>
        <w:ind w:left="1440"/>
      </w:pPr>
    </w:p>
    <w:p w:rsidR="00F67EA0" w:rsidRPr="00C72EBD" w:rsidRDefault="00F67EA0" w:rsidP="00F67EA0">
      <w:pPr>
        <w:tabs>
          <w:tab w:val="left" w:leader="dot" w:pos="7900"/>
        </w:tabs>
        <w:ind w:left="1440"/>
      </w:pPr>
      <w:r w:rsidRPr="00C72EBD">
        <w:t>Delete this subsection in its entirety and replace with the following:</w:t>
      </w:r>
    </w:p>
    <w:p w:rsidR="00F67EA0" w:rsidRPr="00C72EBD" w:rsidRDefault="00F67EA0" w:rsidP="00F67EA0">
      <w:pPr>
        <w:tabs>
          <w:tab w:val="left" w:leader="dot" w:pos="7900"/>
        </w:tabs>
        <w:ind w:left="1440"/>
      </w:pPr>
    </w:p>
    <w:p w:rsidR="00F67EA0" w:rsidRDefault="00F67EA0" w:rsidP="00F67EA0">
      <w:pPr>
        <w:tabs>
          <w:tab w:val="left" w:leader="dot" w:pos="7900"/>
        </w:tabs>
        <w:ind w:left="1440"/>
      </w:pPr>
      <w:r w:rsidRPr="00C72EBD">
        <w:t>Bridge deck slabs and approach slabs must meet a 1/8 inch in 10 feet straightedge check made longitudinally and transversely.  After the final strike-off of the concrete and as close behind the final strike-off as possible, the Engineer will c</w:t>
      </w:r>
      <w:r w:rsidR="00116936">
        <w:t xml:space="preserve">heck the surface with a 10 foot </w:t>
      </w:r>
      <w:r w:rsidRPr="00C72EBD">
        <w:t xml:space="preserve">straightedge.  </w:t>
      </w:r>
    </w:p>
    <w:p w:rsidR="00116936" w:rsidRPr="00C72EBD" w:rsidRDefault="00116936" w:rsidP="00F67EA0">
      <w:pPr>
        <w:tabs>
          <w:tab w:val="left" w:leader="dot" w:pos="7900"/>
        </w:tabs>
        <w:ind w:left="1440"/>
      </w:pPr>
    </w:p>
    <w:p w:rsidR="00F67EA0" w:rsidRPr="00C72EBD" w:rsidRDefault="00F67EA0" w:rsidP="00F67EA0">
      <w:pPr>
        <w:tabs>
          <w:tab w:val="left" w:leader="dot" w:pos="7900"/>
        </w:tabs>
        <w:ind w:left="1440"/>
      </w:pPr>
      <w:r w:rsidRPr="00C72EBD">
        <w:t>The deck slab shall be struck and finished with a self-propelled finishing machine, as specified in Subsection 401.12 (A), and shall be so constructed that, when tested as specified herein, the tolerances specified herein are not exceeded.</w:t>
      </w:r>
    </w:p>
    <w:p w:rsidR="00F67EA0" w:rsidRPr="00C72EBD" w:rsidRDefault="00F67EA0" w:rsidP="00F67EA0">
      <w:pPr>
        <w:tabs>
          <w:tab w:val="left" w:leader="dot" w:pos="7900"/>
        </w:tabs>
        <w:ind w:left="1440"/>
      </w:pPr>
    </w:p>
    <w:p w:rsidR="00F67EA0" w:rsidRPr="00C72EBD" w:rsidRDefault="00F67EA0" w:rsidP="00F67EA0">
      <w:pPr>
        <w:tabs>
          <w:tab w:val="left" w:leader="dot" w:pos="7900"/>
        </w:tabs>
        <w:ind w:left="1440"/>
      </w:pPr>
      <w:r w:rsidRPr="00C72EBD">
        <w:t>Regardless of the overall surface conformity of the bridge deck and approach slab concrete, if surface deviations have a detrimental effect on deck drainage or reinforcement steel cover,  appropriate remedial measures to restore any or all of the deck slab surface to the required grades and surface tolerance will be ordered</w:t>
      </w:r>
      <w:r w:rsidR="00116936">
        <w:t xml:space="preserve"> at no additional cost to the Authority</w:t>
      </w:r>
      <w:r w:rsidRPr="00C72EBD">
        <w:t>.  When such remedial procedures are ordered, a plan shall be submitted, setting forth the intended limits of the surface restoration and a complete description of the methods, equipment and materials proposed for use.</w:t>
      </w:r>
    </w:p>
    <w:p w:rsidR="00F67EA0" w:rsidRPr="00C72EBD" w:rsidRDefault="00F67EA0" w:rsidP="00F67EA0">
      <w:pPr>
        <w:tabs>
          <w:tab w:val="left" w:leader="dot" w:pos="7900"/>
        </w:tabs>
        <w:ind w:left="1440"/>
      </w:pPr>
    </w:p>
    <w:p w:rsidR="00F67EA0" w:rsidRPr="00C72EBD" w:rsidRDefault="00F67EA0" w:rsidP="00F67EA0">
      <w:pPr>
        <w:tabs>
          <w:tab w:val="left" w:leader="dot" w:pos="7900"/>
        </w:tabs>
        <w:ind w:left="1440"/>
      </w:pPr>
      <w:r w:rsidRPr="00C72EBD">
        <w:t>Following satisfactory completion of the surface restoration measures to the bridge deck slab and/or the approach slab, the affected area shall be retested.</w:t>
      </w:r>
    </w:p>
    <w:p w:rsidR="00F67EA0" w:rsidRPr="00C72EBD" w:rsidRDefault="00F67EA0" w:rsidP="00F67EA0">
      <w:pPr>
        <w:tabs>
          <w:tab w:val="left" w:leader="dot" w:pos="7900"/>
        </w:tabs>
        <w:ind w:left="1440"/>
      </w:pPr>
    </w:p>
    <w:p w:rsidR="00F67EA0" w:rsidRPr="00C72EBD" w:rsidRDefault="00F67EA0" w:rsidP="00F67EA0">
      <w:pPr>
        <w:tabs>
          <w:tab w:val="left" w:leader="dot" w:pos="7900"/>
        </w:tabs>
        <w:ind w:left="1440"/>
      </w:pPr>
      <w:r w:rsidRPr="00C72EBD">
        <w:t>Additional compensation, Extension of Contract Time or other concessions will not be granted for any surface restorations ordered by the Engineer for compliance with the specification.</w:t>
      </w:r>
    </w:p>
    <w:p w:rsidR="00F67EA0" w:rsidRPr="00C038FD" w:rsidRDefault="00F67EA0" w:rsidP="00F67EA0">
      <w:pPr>
        <w:tabs>
          <w:tab w:val="left" w:leader="dot" w:pos="7900"/>
        </w:tabs>
        <w:ind w:left="1440"/>
        <w:rPr>
          <w:i/>
        </w:rPr>
      </w:pPr>
    </w:p>
    <w:p w:rsidR="00F67EA0" w:rsidRPr="00C72EBD" w:rsidRDefault="00F67EA0" w:rsidP="00F67EA0">
      <w:pPr>
        <w:pStyle w:val="Letter1"/>
        <w:widowControl/>
        <w:numPr>
          <w:ilvl w:val="0"/>
          <w:numId w:val="0"/>
        </w:numPr>
        <w:ind w:left="1440"/>
      </w:pPr>
      <w:r w:rsidRPr="00C72EBD">
        <w:t>(1)</w:t>
      </w:r>
      <w:r w:rsidRPr="00C72EBD">
        <w:tab/>
        <w:t>Ride Quality Test.</w:t>
      </w:r>
    </w:p>
    <w:p w:rsidR="00F67EA0" w:rsidRDefault="00F67EA0" w:rsidP="00F67EA0">
      <w:pPr>
        <w:pStyle w:val="Level3Body"/>
        <w:tabs>
          <w:tab w:val="clear" w:pos="720"/>
        </w:tabs>
        <w:spacing w:after="0"/>
        <w:ind w:left="2160"/>
        <w:rPr>
          <w:rFonts w:ascii="Book Antiqua" w:hAnsi="Book Antiqua"/>
          <w:color w:val="auto"/>
        </w:rPr>
      </w:pPr>
      <w:r w:rsidRPr="00C72EBD">
        <w:rPr>
          <w:rFonts w:ascii="Book Antiqua" w:hAnsi="Book Antiqua"/>
          <w:color w:val="auto"/>
        </w:rPr>
        <w:t>After the bridge decks and approach slabs are completed, a qualified Deck Rideability QC Contractor shall perform a Ride Quality Test using the Rainhart Profilograph and a profile index value determined according to GDT 78 which is provided in this specification.</w:t>
      </w:r>
    </w:p>
    <w:p w:rsidR="00116936" w:rsidRDefault="00116936" w:rsidP="00F67EA0">
      <w:pPr>
        <w:pStyle w:val="Level3Body"/>
        <w:tabs>
          <w:tab w:val="clear" w:pos="720"/>
        </w:tabs>
        <w:spacing w:after="0"/>
        <w:ind w:left="2160"/>
        <w:rPr>
          <w:rFonts w:ascii="Book Antiqua" w:hAnsi="Book Antiqua"/>
          <w:color w:val="auto"/>
        </w:rPr>
      </w:pPr>
    </w:p>
    <w:p w:rsidR="00116936" w:rsidRPr="00116936" w:rsidRDefault="00116936" w:rsidP="00116936">
      <w:pPr>
        <w:pStyle w:val="Level3Body"/>
        <w:tabs>
          <w:tab w:val="clear" w:pos="720"/>
        </w:tabs>
        <w:spacing w:after="0"/>
        <w:ind w:left="2160"/>
        <w:rPr>
          <w:rFonts w:ascii="Book Antiqua" w:hAnsi="Book Antiqua"/>
          <w:color w:val="auto"/>
        </w:rPr>
      </w:pPr>
      <w:r w:rsidRPr="00116936">
        <w:rPr>
          <w:rFonts w:ascii="Book Antiqua" w:hAnsi="Book Antiqua"/>
          <w:color w:val="auto"/>
        </w:rPr>
        <w:t>High speed profilographs and simulated profilographs will not be permitted as an approved equal.</w:t>
      </w:r>
    </w:p>
    <w:p w:rsidR="00116936" w:rsidRPr="00116936" w:rsidRDefault="00116936" w:rsidP="00116936">
      <w:pPr>
        <w:pStyle w:val="Level3Body"/>
        <w:tabs>
          <w:tab w:val="clear" w:pos="720"/>
        </w:tabs>
        <w:spacing w:after="0"/>
        <w:ind w:left="2160"/>
        <w:rPr>
          <w:rFonts w:ascii="Book Antiqua" w:hAnsi="Book Antiqua"/>
          <w:color w:val="auto"/>
        </w:rPr>
      </w:pPr>
    </w:p>
    <w:p w:rsidR="00116936" w:rsidRDefault="00116936" w:rsidP="00116936">
      <w:pPr>
        <w:pStyle w:val="Level3Body"/>
        <w:tabs>
          <w:tab w:val="clear" w:pos="720"/>
        </w:tabs>
        <w:spacing w:after="0"/>
        <w:ind w:left="2160"/>
        <w:rPr>
          <w:rFonts w:ascii="Book Antiqua" w:hAnsi="Book Antiqua"/>
          <w:color w:val="auto"/>
        </w:rPr>
      </w:pPr>
      <w:r w:rsidRPr="00116936">
        <w:rPr>
          <w:rFonts w:ascii="Book Antiqua" w:hAnsi="Book Antiqua"/>
          <w:color w:val="auto"/>
        </w:rPr>
        <w:t>A list of potential subcontractors available to perform the ride quality test using the Rainhart Profilograph is as follows:</w:t>
      </w:r>
    </w:p>
    <w:p w:rsidR="00116936" w:rsidRDefault="00116936" w:rsidP="00116936">
      <w:pPr>
        <w:pStyle w:val="Level3Body"/>
        <w:tabs>
          <w:tab w:val="clear" w:pos="720"/>
        </w:tabs>
        <w:spacing w:after="0"/>
        <w:ind w:left="2160"/>
        <w:rPr>
          <w:rFonts w:ascii="Book Antiqua" w:hAnsi="Book Antiqua"/>
          <w:color w:val="auto"/>
        </w:rPr>
      </w:pPr>
    </w:p>
    <w:p w:rsidR="00116936" w:rsidRPr="00116936" w:rsidRDefault="00116936" w:rsidP="00116936">
      <w:pPr>
        <w:pStyle w:val="Level3Body"/>
        <w:tabs>
          <w:tab w:val="clear" w:pos="720"/>
        </w:tabs>
        <w:spacing w:after="0"/>
        <w:ind w:left="2160"/>
      </w:pPr>
      <w:r w:rsidRPr="00116936">
        <w:t>McCartney Construction</w:t>
      </w:r>
    </w:p>
    <w:p w:rsidR="00116936" w:rsidRPr="00116936" w:rsidRDefault="00116936" w:rsidP="00116936">
      <w:pPr>
        <w:ind w:left="2160"/>
      </w:pPr>
      <w:r w:rsidRPr="00116936">
        <w:t>331 Albert Reins Rd.</w:t>
      </w:r>
    </w:p>
    <w:p w:rsidR="00116936" w:rsidRPr="00116936" w:rsidRDefault="00116936" w:rsidP="00116936">
      <w:pPr>
        <w:ind w:left="2160"/>
      </w:pPr>
      <w:r w:rsidRPr="00116936">
        <w:t>Gadsden, AL 35901</w:t>
      </w:r>
    </w:p>
    <w:p w:rsidR="00116936" w:rsidRPr="00116936" w:rsidRDefault="00116936" w:rsidP="00116936">
      <w:pPr>
        <w:ind w:left="2160"/>
      </w:pPr>
      <w:r w:rsidRPr="00116936">
        <w:t>(256) 547-7725 or (563) 528-1100</w:t>
      </w:r>
    </w:p>
    <w:p w:rsidR="00116936" w:rsidRPr="00116936" w:rsidRDefault="00116936" w:rsidP="00116936">
      <w:pPr>
        <w:ind w:left="2448"/>
      </w:pPr>
    </w:p>
    <w:p w:rsidR="00116936" w:rsidRPr="00116936" w:rsidRDefault="00116936" w:rsidP="00116936">
      <w:pPr>
        <w:ind w:left="2160"/>
      </w:pPr>
      <w:r w:rsidRPr="00116936">
        <w:t>Arkansas State Highway Department</w:t>
      </w:r>
    </w:p>
    <w:p w:rsidR="00116936" w:rsidRPr="00116936" w:rsidRDefault="00116936" w:rsidP="00116936">
      <w:pPr>
        <w:ind w:left="2160"/>
      </w:pPr>
      <w:r w:rsidRPr="00116936">
        <w:t>ATTN:  Jim Briley</w:t>
      </w:r>
    </w:p>
    <w:p w:rsidR="00116936" w:rsidRPr="00116936" w:rsidRDefault="00116936" w:rsidP="00116936">
      <w:pPr>
        <w:ind w:left="2160"/>
      </w:pPr>
      <w:r w:rsidRPr="00116936">
        <w:t>Materials &amp; Test Laboratory</w:t>
      </w:r>
    </w:p>
    <w:p w:rsidR="00116936" w:rsidRPr="00116936" w:rsidRDefault="00116936" w:rsidP="00116936">
      <w:pPr>
        <w:ind w:left="2160"/>
      </w:pPr>
      <w:r w:rsidRPr="00116936">
        <w:t>PO Box 2261</w:t>
      </w:r>
    </w:p>
    <w:p w:rsidR="00116936" w:rsidRPr="00116936" w:rsidRDefault="00116936" w:rsidP="00116936">
      <w:pPr>
        <w:ind w:left="2160"/>
      </w:pPr>
      <w:r w:rsidRPr="00116936">
        <w:t>Little Rock, AR 72203</w:t>
      </w:r>
    </w:p>
    <w:p w:rsidR="00116936" w:rsidRPr="00116936" w:rsidRDefault="00116936" w:rsidP="00116936">
      <w:pPr>
        <w:ind w:left="2448"/>
      </w:pPr>
    </w:p>
    <w:p w:rsidR="00116936" w:rsidRPr="00116936" w:rsidRDefault="00116936" w:rsidP="00116936">
      <w:pPr>
        <w:ind w:left="2160"/>
      </w:pPr>
      <w:r w:rsidRPr="00116936">
        <w:t>MU, Inc.</w:t>
      </w:r>
    </w:p>
    <w:p w:rsidR="00116936" w:rsidRPr="00116936" w:rsidRDefault="00116936" w:rsidP="00116936">
      <w:pPr>
        <w:ind w:left="2160"/>
      </w:pPr>
      <w:r w:rsidRPr="00116936">
        <w:t>ATTN:  Larry G. Mosher</w:t>
      </w:r>
    </w:p>
    <w:p w:rsidR="00116936" w:rsidRPr="00116936" w:rsidRDefault="00116936" w:rsidP="00116936">
      <w:pPr>
        <w:ind w:left="2160"/>
      </w:pPr>
      <w:r w:rsidRPr="00116936">
        <w:t>PO Box 216</w:t>
      </w:r>
    </w:p>
    <w:p w:rsidR="00116936" w:rsidRPr="00116936" w:rsidRDefault="00116936" w:rsidP="00116936">
      <w:pPr>
        <w:ind w:left="2160"/>
      </w:pPr>
      <w:r w:rsidRPr="00116936">
        <w:t>Lebanon, TN 37087</w:t>
      </w:r>
    </w:p>
    <w:p w:rsidR="00116936" w:rsidRPr="00116936" w:rsidRDefault="00116936" w:rsidP="00116936">
      <w:pPr>
        <w:ind w:left="2160"/>
      </w:pPr>
    </w:p>
    <w:p w:rsidR="00116936" w:rsidRPr="00116936" w:rsidRDefault="00116936" w:rsidP="00116936">
      <w:pPr>
        <w:ind w:left="2160"/>
      </w:pPr>
      <w:r w:rsidRPr="00116936">
        <w:t>Alabama State Highway Department</w:t>
      </w:r>
    </w:p>
    <w:p w:rsidR="00116936" w:rsidRPr="00116936" w:rsidRDefault="00116936" w:rsidP="00116936">
      <w:pPr>
        <w:ind w:left="2160"/>
      </w:pPr>
      <w:r w:rsidRPr="00116936">
        <w:t>ATTN:  F. L. Holman, Resident Engineer</w:t>
      </w:r>
    </w:p>
    <w:p w:rsidR="00116936" w:rsidRPr="00116936" w:rsidRDefault="00116936" w:rsidP="00116936">
      <w:pPr>
        <w:ind w:left="2160"/>
      </w:pPr>
      <w:r w:rsidRPr="00116936">
        <w:t>Room 731 – Highway Building</w:t>
      </w:r>
    </w:p>
    <w:p w:rsidR="00116936" w:rsidRPr="00116936" w:rsidRDefault="00116936" w:rsidP="00116936">
      <w:pPr>
        <w:ind w:left="2160"/>
      </w:pPr>
      <w:r w:rsidRPr="00116936">
        <w:t>11 S. Union St.</w:t>
      </w:r>
    </w:p>
    <w:p w:rsidR="00116936" w:rsidRPr="00116936" w:rsidRDefault="00116936" w:rsidP="00116936">
      <w:pPr>
        <w:ind w:left="2160"/>
      </w:pPr>
      <w:r w:rsidRPr="00116936">
        <w:t>Montgomery, AL 36130</w:t>
      </w:r>
    </w:p>
    <w:p w:rsidR="00116936" w:rsidRPr="00116936" w:rsidRDefault="00116936" w:rsidP="00116936">
      <w:pPr>
        <w:ind w:left="2160"/>
      </w:pPr>
    </w:p>
    <w:p w:rsidR="00116936" w:rsidRPr="00116936" w:rsidRDefault="00116936" w:rsidP="00116936">
      <w:pPr>
        <w:ind w:left="2160"/>
      </w:pPr>
      <w:r w:rsidRPr="00116936">
        <w:t>Georgia Department of Transportation</w:t>
      </w:r>
    </w:p>
    <w:p w:rsidR="00116936" w:rsidRPr="00116936" w:rsidRDefault="00116936" w:rsidP="00116936">
      <w:pPr>
        <w:ind w:left="2160"/>
      </w:pPr>
      <w:r w:rsidRPr="00116936">
        <w:t>ATTN:  Wouter Gulden</w:t>
      </w:r>
    </w:p>
    <w:p w:rsidR="00116936" w:rsidRPr="00116936" w:rsidRDefault="00116936" w:rsidP="00116936">
      <w:pPr>
        <w:ind w:left="2160"/>
      </w:pPr>
      <w:r w:rsidRPr="00116936">
        <w:t>15 Kennedy Dr.</w:t>
      </w:r>
    </w:p>
    <w:p w:rsidR="00116936" w:rsidRPr="00116936" w:rsidRDefault="00116936" w:rsidP="00116936">
      <w:pPr>
        <w:ind w:left="2160"/>
      </w:pPr>
      <w:r w:rsidRPr="00116936">
        <w:t>Forest Park, GA 30050</w:t>
      </w:r>
    </w:p>
    <w:p w:rsidR="00116936" w:rsidRPr="00116936" w:rsidRDefault="00116936" w:rsidP="00116936">
      <w:pPr>
        <w:ind w:left="2160"/>
      </w:pPr>
      <w:r w:rsidRPr="00116936">
        <w:t>(404) 363-7500</w:t>
      </w:r>
    </w:p>
    <w:p w:rsidR="00116936" w:rsidRPr="00116936" w:rsidRDefault="00116936" w:rsidP="00116936">
      <w:pPr>
        <w:ind w:left="2448"/>
      </w:pPr>
    </w:p>
    <w:p w:rsidR="00116936" w:rsidRPr="00116936" w:rsidRDefault="00116936" w:rsidP="00116936">
      <w:pPr>
        <w:ind w:left="2160"/>
      </w:pPr>
      <w:r w:rsidRPr="00116936">
        <w:t>North Carolina Dept. of Transportation</w:t>
      </w:r>
    </w:p>
    <w:p w:rsidR="00116936" w:rsidRPr="00116936" w:rsidRDefault="00116936" w:rsidP="00116936">
      <w:pPr>
        <w:ind w:left="2160"/>
      </w:pPr>
      <w:r w:rsidRPr="00116936">
        <w:t>ATTN:  Mr. W. R. Richardson</w:t>
      </w:r>
    </w:p>
    <w:p w:rsidR="00116936" w:rsidRPr="00116936" w:rsidRDefault="00116936" w:rsidP="00116936">
      <w:pPr>
        <w:ind w:left="2160"/>
      </w:pPr>
      <w:r w:rsidRPr="00116936">
        <w:t>Materials &amp; Testing Unit</w:t>
      </w:r>
    </w:p>
    <w:p w:rsidR="00116936" w:rsidRPr="00116936" w:rsidRDefault="00116936" w:rsidP="00116936">
      <w:pPr>
        <w:ind w:left="2160"/>
      </w:pPr>
      <w:r w:rsidRPr="00116936">
        <w:t>1801 Blue Ridge Rd.</w:t>
      </w:r>
    </w:p>
    <w:p w:rsidR="00116936" w:rsidRPr="00116936" w:rsidRDefault="00116936" w:rsidP="00116936">
      <w:pPr>
        <w:ind w:left="2160"/>
      </w:pPr>
      <w:r w:rsidRPr="00116936">
        <w:t>Raleigh, NC 27607</w:t>
      </w:r>
    </w:p>
    <w:p w:rsidR="00116936" w:rsidRPr="00116936" w:rsidRDefault="00116936" w:rsidP="00116936">
      <w:pPr>
        <w:ind w:left="2160"/>
      </w:pPr>
    </w:p>
    <w:p w:rsidR="00116936" w:rsidRPr="00116936" w:rsidRDefault="00116936" w:rsidP="00116936">
      <w:pPr>
        <w:ind w:left="2160"/>
      </w:pPr>
      <w:r w:rsidRPr="00116936">
        <w:t>Louisiana Dept. of Transp. &amp; Development</w:t>
      </w:r>
    </w:p>
    <w:p w:rsidR="00116936" w:rsidRPr="00116936" w:rsidRDefault="00116936" w:rsidP="00116936">
      <w:pPr>
        <w:ind w:left="2160"/>
      </w:pPr>
      <w:r w:rsidRPr="00116936">
        <w:t>ATTN:  Mr. W. H. Temple</w:t>
      </w:r>
    </w:p>
    <w:p w:rsidR="00116936" w:rsidRPr="00116936" w:rsidRDefault="00116936" w:rsidP="00116936">
      <w:pPr>
        <w:ind w:left="2160"/>
      </w:pPr>
      <w:r w:rsidRPr="00116936">
        <w:t>Transportation Research Center</w:t>
      </w:r>
    </w:p>
    <w:p w:rsidR="00116936" w:rsidRPr="00116936" w:rsidRDefault="00116936" w:rsidP="00116936">
      <w:pPr>
        <w:ind w:left="2160"/>
      </w:pPr>
      <w:r w:rsidRPr="00116936">
        <w:t>LSU – Gourrier Ave.</w:t>
      </w:r>
    </w:p>
    <w:p w:rsidR="00116936" w:rsidRPr="00116936" w:rsidRDefault="00116936" w:rsidP="00116936">
      <w:pPr>
        <w:ind w:left="2160"/>
      </w:pPr>
      <w:r w:rsidRPr="00116936">
        <w:t>Baton Rouge, LA 70808</w:t>
      </w:r>
    </w:p>
    <w:p w:rsidR="00116936" w:rsidRPr="00694A11" w:rsidRDefault="00116936" w:rsidP="00116936">
      <w:pPr>
        <w:ind w:left="2448"/>
        <w:rPr>
          <w:i/>
          <w:highlight w:val="yellow"/>
        </w:rPr>
      </w:pPr>
    </w:p>
    <w:p w:rsidR="00116936" w:rsidRPr="00116936" w:rsidRDefault="00116936" w:rsidP="00116936">
      <w:pPr>
        <w:ind w:left="2160"/>
      </w:pPr>
      <w:r w:rsidRPr="00116936">
        <w:t>Oregon State Highway Division</w:t>
      </w:r>
    </w:p>
    <w:p w:rsidR="00116936" w:rsidRPr="00116936" w:rsidRDefault="00116936" w:rsidP="00116936">
      <w:pPr>
        <w:ind w:left="2160"/>
      </w:pPr>
      <w:r w:rsidRPr="00116936">
        <w:t>ATTN:  Robert W. Kuenzli, Equip. Supt.</w:t>
      </w:r>
    </w:p>
    <w:p w:rsidR="00116936" w:rsidRPr="00116936" w:rsidRDefault="00116936" w:rsidP="00116936">
      <w:pPr>
        <w:ind w:left="2160"/>
      </w:pPr>
      <w:r w:rsidRPr="00116936">
        <w:t>Equip. Services Unit</w:t>
      </w:r>
    </w:p>
    <w:p w:rsidR="00116936" w:rsidRPr="00116936" w:rsidRDefault="00116936" w:rsidP="00116936">
      <w:pPr>
        <w:ind w:left="2160"/>
      </w:pPr>
      <w:r w:rsidRPr="00116936">
        <w:t>2800 State St.</w:t>
      </w:r>
    </w:p>
    <w:p w:rsidR="00116936" w:rsidRPr="00116936" w:rsidRDefault="00116936" w:rsidP="00116936">
      <w:pPr>
        <w:ind w:left="2160"/>
      </w:pPr>
      <w:r w:rsidRPr="00116936">
        <w:t>Salem, OR 97310</w:t>
      </w:r>
    </w:p>
    <w:p w:rsidR="00116936" w:rsidRPr="00116936" w:rsidRDefault="00116936" w:rsidP="00116936">
      <w:pPr>
        <w:ind w:left="2160"/>
      </w:pPr>
    </w:p>
    <w:p w:rsidR="00116936" w:rsidRPr="00116936" w:rsidRDefault="00116936" w:rsidP="00116936">
      <w:pPr>
        <w:ind w:left="2160"/>
      </w:pPr>
      <w:r w:rsidRPr="00116936">
        <w:t>South Carolina Dept. of Highways and Public Transportation</w:t>
      </w:r>
    </w:p>
    <w:p w:rsidR="00116936" w:rsidRPr="00116936" w:rsidRDefault="00116936" w:rsidP="00116936">
      <w:pPr>
        <w:ind w:left="2160"/>
      </w:pPr>
      <w:r w:rsidRPr="00116936">
        <w:lastRenderedPageBreak/>
        <w:t>ATTN:  R. L. Stewart</w:t>
      </w:r>
    </w:p>
    <w:p w:rsidR="00116936" w:rsidRPr="00116936" w:rsidRDefault="00116936" w:rsidP="00116936">
      <w:pPr>
        <w:ind w:left="2160"/>
      </w:pPr>
      <w:r w:rsidRPr="00116936">
        <w:t>1406 Shop Rd.</w:t>
      </w:r>
    </w:p>
    <w:p w:rsidR="00116936" w:rsidRPr="00116936" w:rsidRDefault="00116936" w:rsidP="00116936">
      <w:pPr>
        <w:ind w:left="2160"/>
      </w:pPr>
      <w:r w:rsidRPr="00116936">
        <w:t>Columbia, SC 29201</w:t>
      </w:r>
    </w:p>
    <w:p w:rsidR="00116936" w:rsidRPr="00116936" w:rsidRDefault="00116936" w:rsidP="00116936">
      <w:pPr>
        <w:ind w:left="2160"/>
      </w:pPr>
    </w:p>
    <w:p w:rsidR="00116936" w:rsidRPr="00116936" w:rsidRDefault="00116936" w:rsidP="00116936">
      <w:pPr>
        <w:ind w:left="2160"/>
      </w:pPr>
      <w:r w:rsidRPr="00116936">
        <w:t>Long Construction Co.</w:t>
      </w:r>
    </w:p>
    <w:p w:rsidR="00116936" w:rsidRPr="00116936" w:rsidRDefault="00116936" w:rsidP="00116936">
      <w:pPr>
        <w:ind w:left="2160"/>
      </w:pPr>
      <w:r w:rsidRPr="00116936">
        <w:t>c/o Tom Bailey</w:t>
      </w:r>
    </w:p>
    <w:p w:rsidR="00116936" w:rsidRPr="00116936" w:rsidRDefault="00116936" w:rsidP="00116936">
      <w:pPr>
        <w:ind w:left="2160"/>
      </w:pPr>
      <w:r w:rsidRPr="00116936">
        <w:t>1011 Gale Lane</w:t>
      </w:r>
    </w:p>
    <w:p w:rsidR="00116936" w:rsidRPr="00116936" w:rsidRDefault="00116936" w:rsidP="00116936">
      <w:pPr>
        <w:ind w:left="2160"/>
      </w:pPr>
      <w:r w:rsidRPr="00116936">
        <w:t>Nashville, TN 37204</w:t>
      </w:r>
    </w:p>
    <w:p w:rsidR="00116936" w:rsidRPr="00694A11" w:rsidRDefault="00116936" w:rsidP="00116936">
      <w:pPr>
        <w:ind w:left="2160"/>
        <w:rPr>
          <w:i/>
          <w:highlight w:val="yellow"/>
        </w:rPr>
      </w:pPr>
    </w:p>
    <w:p w:rsidR="00116936" w:rsidRPr="00116936" w:rsidRDefault="00116936" w:rsidP="00116936">
      <w:pPr>
        <w:ind w:left="2160"/>
      </w:pPr>
      <w:r w:rsidRPr="00116936">
        <w:t>Civil Tec, Inc.</w:t>
      </w:r>
    </w:p>
    <w:p w:rsidR="00116936" w:rsidRPr="00116936" w:rsidRDefault="00116936" w:rsidP="00116936">
      <w:pPr>
        <w:ind w:left="2160"/>
      </w:pPr>
      <w:r w:rsidRPr="00116936">
        <w:t>ATTN:  Brian Colbert</w:t>
      </w:r>
    </w:p>
    <w:p w:rsidR="00116936" w:rsidRPr="00116936" w:rsidRDefault="00116936" w:rsidP="00116936">
      <w:pPr>
        <w:ind w:left="2160"/>
      </w:pPr>
      <w:r w:rsidRPr="00116936">
        <w:t>PO Box 3594</w:t>
      </w:r>
    </w:p>
    <w:p w:rsidR="00116936" w:rsidRPr="00116936" w:rsidRDefault="00116936" w:rsidP="00116936">
      <w:pPr>
        <w:ind w:left="2160"/>
      </w:pPr>
      <w:r w:rsidRPr="00116936">
        <w:t>Valdosta, GA</w:t>
      </w:r>
    </w:p>
    <w:p w:rsidR="00116936" w:rsidRPr="00116936" w:rsidRDefault="00116936" w:rsidP="00116936">
      <w:pPr>
        <w:ind w:left="2160"/>
      </w:pPr>
      <w:r w:rsidRPr="00116936">
        <w:t>(229) 247-5004</w:t>
      </w:r>
    </w:p>
    <w:p w:rsidR="00116936" w:rsidRPr="00116936" w:rsidRDefault="00116936" w:rsidP="00951EE6">
      <w:pPr>
        <w:ind w:left="2160"/>
      </w:pPr>
    </w:p>
    <w:p w:rsidR="00116936" w:rsidRPr="00116936" w:rsidRDefault="00116936" w:rsidP="00116936">
      <w:pPr>
        <w:ind w:left="2160"/>
      </w:pPr>
      <w:r w:rsidRPr="00116936">
        <w:t>Southern Roadbuilders, Inc.</w:t>
      </w:r>
    </w:p>
    <w:p w:rsidR="00116936" w:rsidRPr="00116936" w:rsidRDefault="00116936" w:rsidP="00116936">
      <w:pPr>
        <w:ind w:left="2160"/>
      </w:pPr>
      <w:r w:rsidRPr="00116936">
        <w:t>ATTN:  Archie F. Carter, Asst. Vice Pres.</w:t>
      </w:r>
    </w:p>
    <w:p w:rsidR="00116936" w:rsidRPr="00116936" w:rsidRDefault="00116936" w:rsidP="00116936">
      <w:pPr>
        <w:ind w:left="2160"/>
      </w:pPr>
      <w:r w:rsidRPr="00116936">
        <w:t>PO Box 1129</w:t>
      </w:r>
    </w:p>
    <w:p w:rsidR="00116936" w:rsidRPr="00116936" w:rsidRDefault="00116936" w:rsidP="00116936">
      <w:pPr>
        <w:ind w:left="2160"/>
      </w:pPr>
      <w:r w:rsidRPr="00116936">
        <w:t>Augusta, GA 30913</w:t>
      </w:r>
    </w:p>
    <w:p w:rsidR="00116936" w:rsidRPr="00116936" w:rsidRDefault="00116936" w:rsidP="00116936">
      <w:pPr>
        <w:ind w:left="2160"/>
      </w:pPr>
    </w:p>
    <w:p w:rsidR="00116936" w:rsidRPr="00116936" w:rsidRDefault="00116936" w:rsidP="00116936">
      <w:pPr>
        <w:ind w:left="2160"/>
      </w:pPr>
      <w:r w:rsidRPr="00116936">
        <w:t>Ballenger Corporation</w:t>
      </w:r>
    </w:p>
    <w:p w:rsidR="00116936" w:rsidRPr="00116936" w:rsidRDefault="00116936" w:rsidP="00116936">
      <w:pPr>
        <w:ind w:left="2160"/>
      </w:pPr>
      <w:r w:rsidRPr="00116936">
        <w:t>ATTN:  Tony Lovin</w:t>
      </w:r>
    </w:p>
    <w:p w:rsidR="00116936" w:rsidRPr="00116936" w:rsidRDefault="00116936" w:rsidP="00116936">
      <w:pPr>
        <w:ind w:left="2160"/>
      </w:pPr>
      <w:r w:rsidRPr="00116936">
        <w:t>PO Box 127</w:t>
      </w:r>
    </w:p>
    <w:p w:rsidR="00116936" w:rsidRPr="00116936" w:rsidRDefault="00116936" w:rsidP="00116936">
      <w:pPr>
        <w:ind w:left="2160"/>
      </w:pPr>
      <w:r w:rsidRPr="00116936">
        <w:t>Greensville, SC 29602</w:t>
      </w:r>
    </w:p>
    <w:p w:rsidR="00116936" w:rsidRPr="00116936" w:rsidRDefault="00116936" w:rsidP="00116936">
      <w:pPr>
        <w:ind w:left="2160"/>
      </w:pPr>
      <w:r w:rsidRPr="00116936">
        <w:t>(864) 322-2214</w:t>
      </w:r>
    </w:p>
    <w:p w:rsidR="00116936" w:rsidRPr="00116936" w:rsidRDefault="00116936" w:rsidP="00116936">
      <w:pPr>
        <w:ind w:left="2160"/>
      </w:pPr>
    </w:p>
    <w:p w:rsidR="00116936" w:rsidRPr="00116936" w:rsidRDefault="00116936" w:rsidP="00116936">
      <w:pPr>
        <w:ind w:left="2160"/>
      </w:pPr>
      <w:r w:rsidRPr="00116936">
        <w:t>Kentucky Transportation Cabinet</w:t>
      </w:r>
    </w:p>
    <w:p w:rsidR="00116936" w:rsidRPr="00116936" w:rsidRDefault="00116936" w:rsidP="00116936">
      <w:pPr>
        <w:ind w:left="2160"/>
      </w:pPr>
      <w:r w:rsidRPr="00116936">
        <w:t>ATTN:  D. C. Newberry</w:t>
      </w:r>
    </w:p>
    <w:p w:rsidR="00116936" w:rsidRPr="00116936" w:rsidRDefault="00116936" w:rsidP="00116936">
      <w:pPr>
        <w:ind w:left="2160"/>
      </w:pPr>
      <w:r w:rsidRPr="00116936">
        <w:t>Trans. Engr. 11</w:t>
      </w:r>
    </w:p>
    <w:p w:rsidR="00116936" w:rsidRPr="00116936" w:rsidRDefault="00116936" w:rsidP="00116936">
      <w:pPr>
        <w:ind w:left="2160"/>
      </w:pPr>
      <w:r w:rsidRPr="00116936">
        <w:t>Division of Construction</w:t>
      </w:r>
    </w:p>
    <w:p w:rsidR="00116936" w:rsidRPr="00116936" w:rsidRDefault="00116936" w:rsidP="00116936">
      <w:pPr>
        <w:ind w:left="2160"/>
      </w:pPr>
      <w:r w:rsidRPr="00116936">
        <w:t>4</w:t>
      </w:r>
      <w:r w:rsidRPr="00116936">
        <w:rPr>
          <w:vertAlign w:val="superscript"/>
        </w:rPr>
        <w:t>th</w:t>
      </w:r>
      <w:r w:rsidRPr="00116936">
        <w:t xml:space="preserve"> Floor, State Office Building</w:t>
      </w:r>
    </w:p>
    <w:p w:rsidR="00116936" w:rsidRPr="00116936" w:rsidRDefault="00116936" w:rsidP="00116936">
      <w:pPr>
        <w:ind w:left="2160"/>
      </w:pPr>
      <w:r w:rsidRPr="00116936">
        <w:t>Frankfort, KY 40622</w:t>
      </w:r>
    </w:p>
    <w:p w:rsidR="008918D9" w:rsidRPr="00694A11" w:rsidRDefault="008918D9" w:rsidP="008918D9">
      <w:pPr>
        <w:ind w:left="2160"/>
        <w:rPr>
          <w:highlight w:val="yellow"/>
        </w:rPr>
      </w:pPr>
    </w:p>
    <w:p w:rsidR="008918D9" w:rsidRPr="008918D9" w:rsidRDefault="008918D9" w:rsidP="008918D9">
      <w:pPr>
        <w:ind w:left="2160"/>
      </w:pPr>
      <w:r w:rsidRPr="008918D9">
        <w:t>Rea Construction Company</w:t>
      </w:r>
    </w:p>
    <w:p w:rsidR="008918D9" w:rsidRPr="008918D9" w:rsidRDefault="008918D9" w:rsidP="008918D9">
      <w:pPr>
        <w:ind w:left="2160"/>
      </w:pPr>
      <w:r w:rsidRPr="008918D9">
        <w:t>6001 Old Dowd Rd.</w:t>
      </w:r>
    </w:p>
    <w:p w:rsidR="008918D9" w:rsidRPr="008918D9" w:rsidRDefault="008918D9" w:rsidP="008918D9">
      <w:pPr>
        <w:ind w:left="2160"/>
      </w:pPr>
      <w:r w:rsidRPr="008918D9">
        <w:t>PO Box 32487</w:t>
      </w:r>
    </w:p>
    <w:p w:rsidR="008918D9" w:rsidRPr="008918D9" w:rsidRDefault="008918D9" w:rsidP="008918D9">
      <w:pPr>
        <w:ind w:left="2160"/>
      </w:pPr>
      <w:r w:rsidRPr="008918D9">
        <w:t>Charlotte, NC 28232</w:t>
      </w:r>
    </w:p>
    <w:p w:rsidR="008918D9" w:rsidRPr="008918D9" w:rsidRDefault="008918D9" w:rsidP="008918D9">
      <w:pPr>
        <w:ind w:left="2160"/>
      </w:pPr>
      <w:r w:rsidRPr="008918D9">
        <w:t>(704) 201-8300</w:t>
      </w:r>
    </w:p>
    <w:p w:rsidR="008918D9" w:rsidRPr="008918D9" w:rsidRDefault="008918D9" w:rsidP="008918D9">
      <w:pPr>
        <w:ind w:left="2160"/>
      </w:pPr>
    </w:p>
    <w:p w:rsidR="008918D9" w:rsidRPr="008918D9" w:rsidRDefault="008918D9" w:rsidP="008918D9">
      <w:pPr>
        <w:ind w:left="2160"/>
      </w:pPr>
      <w:r w:rsidRPr="008918D9">
        <w:t>Austin Research Engineers</w:t>
      </w:r>
    </w:p>
    <w:p w:rsidR="008918D9" w:rsidRPr="008918D9" w:rsidRDefault="008918D9" w:rsidP="008918D9">
      <w:pPr>
        <w:ind w:left="2160"/>
      </w:pPr>
      <w:r w:rsidRPr="008918D9">
        <w:t>2604 Dellana Lane</w:t>
      </w:r>
    </w:p>
    <w:p w:rsidR="008918D9" w:rsidRPr="008918D9" w:rsidRDefault="008918D9" w:rsidP="008918D9">
      <w:pPr>
        <w:ind w:left="2160"/>
      </w:pPr>
      <w:r w:rsidRPr="008918D9">
        <w:t>Austin, TX 78746</w:t>
      </w:r>
    </w:p>
    <w:p w:rsidR="008918D9" w:rsidRPr="008918D9" w:rsidRDefault="008918D9" w:rsidP="008918D9">
      <w:pPr>
        <w:ind w:left="2160"/>
      </w:pPr>
    </w:p>
    <w:p w:rsidR="008918D9" w:rsidRPr="008918D9" w:rsidRDefault="008918D9" w:rsidP="008918D9">
      <w:pPr>
        <w:ind w:left="2160"/>
      </w:pPr>
      <w:r w:rsidRPr="008918D9">
        <w:t>The Columbus Company</w:t>
      </w:r>
    </w:p>
    <w:p w:rsidR="008918D9" w:rsidRPr="008918D9" w:rsidRDefault="008918D9" w:rsidP="008918D9">
      <w:pPr>
        <w:ind w:left="2160"/>
      </w:pPr>
      <w:r w:rsidRPr="008918D9">
        <w:t>335 Andrews Rd.</w:t>
      </w:r>
    </w:p>
    <w:p w:rsidR="008918D9" w:rsidRPr="008918D9" w:rsidRDefault="008918D9" w:rsidP="008918D9">
      <w:pPr>
        <w:ind w:left="2160"/>
      </w:pPr>
      <w:r w:rsidRPr="008918D9">
        <w:t>PO Box 1828</w:t>
      </w:r>
    </w:p>
    <w:p w:rsidR="008918D9" w:rsidRPr="008918D9" w:rsidRDefault="008918D9" w:rsidP="008918D9">
      <w:pPr>
        <w:ind w:left="2160"/>
      </w:pPr>
      <w:r w:rsidRPr="008918D9">
        <w:t>Columbus, GA 31902</w:t>
      </w:r>
    </w:p>
    <w:p w:rsidR="008918D9" w:rsidRPr="008918D9" w:rsidRDefault="008918D9" w:rsidP="008918D9">
      <w:pPr>
        <w:ind w:left="2160"/>
      </w:pPr>
    </w:p>
    <w:p w:rsidR="008918D9" w:rsidRPr="008918D9" w:rsidRDefault="008918D9" w:rsidP="008918D9">
      <w:pPr>
        <w:ind w:left="2160"/>
      </w:pPr>
      <w:r w:rsidRPr="008918D9">
        <w:lastRenderedPageBreak/>
        <w:t>Central Atlantic Contractors</w:t>
      </w:r>
    </w:p>
    <w:p w:rsidR="008918D9" w:rsidRPr="008918D9" w:rsidRDefault="008918D9" w:rsidP="008918D9">
      <w:pPr>
        <w:ind w:left="2160"/>
      </w:pPr>
      <w:r w:rsidRPr="008918D9">
        <w:t>ATTN:  Jerry Issacs</w:t>
      </w:r>
    </w:p>
    <w:p w:rsidR="008918D9" w:rsidRPr="008918D9" w:rsidRDefault="008918D9" w:rsidP="008918D9">
      <w:pPr>
        <w:ind w:left="2160"/>
      </w:pPr>
      <w:r w:rsidRPr="008918D9">
        <w:t>PO Box A</w:t>
      </w:r>
    </w:p>
    <w:p w:rsidR="008918D9" w:rsidRPr="008918D9" w:rsidRDefault="008918D9" w:rsidP="008918D9">
      <w:pPr>
        <w:ind w:left="2160"/>
      </w:pPr>
      <w:r w:rsidRPr="008918D9">
        <w:t>Aberdeen, MD 21001</w:t>
      </w:r>
    </w:p>
    <w:p w:rsidR="008918D9" w:rsidRPr="00694A11" w:rsidRDefault="008918D9" w:rsidP="008918D9">
      <w:pPr>
        <w:ind w:left="2160"/>
        <w:rPr>
          <w:highlight w:val="yellow"/>
        </w:rPr>
      </w:pPr>
    </w:p>
    <w:p w:rsidR="008918D9" w:rsidRPr="008918D9" w:rsidRDefault="008918D9" w:rsidP="008918D9">
      <w:pPr>
        <w:ind w:left="2160"/>
      </w:pPr>
      <w:r w:rsidRPr="008918D9">
        <w:t>Tennessee Department of Transportation</w:t>
      </w:r>
    </w:p>
    <w:p w:rsidR="008918D9" w:rsidRPr="008918D9" w:rsidRDefault="008918D9" w:rsidP="008918D9">
      <w:pPr>
        <w:ind w:left="2160"/>
      </w:pPr>
      <w:r w:rsidRPr="008918D9">
        <w:t>c/o Bob Rorie</w:t>
      </w:r>
    </w:p>
    <w:p w:rsidR="008918D9" w:rsidRPr="008918D9" w:rsidRDefault="008918D9" w:rsidP="008918D9">
      <w:pPr>
        <w:ind w:left="2160"/>
      </w:pPr>
      <w:r w:rsidRPr="008918D9">
        <w:t>Division of Materials &amp; Tests</w:t>
      </w:r>
    </w:p>
    <w:p w:rsidR="008918D9" w:rsidRPr="008918D9" w:rsidRDefault="008918D9" w:rsidP="008918D9">
      <w:pPr>
        <w:ind w:left="2160"/>
      </w:pPr>
      <w:r w:rsidRPr="008918D9">
        <w:t>2200 Charlotte Ave.</w:t>
      </w:r>
    </w:p>
    <w:p w:rsidR="008918D9" w:rsidRPr="008918D9" w:rsidRDefault="008918D9" w:rsidP="008918D9">
      <w:pPr>
        <w:ind w:left="2160"/>
      </w:pPr>
      <w:r w:rsidRPr="008918D9">
        <w:t>Nashville, TN 37203</w:t>
      </w:r>
    </w:p>
    <w:p w:rsidR="008918D9" w:rsidRPr="008918D9" w:rsidRDefault="008918D9" w:rsidP="00951EE6">
      <w:pPr>
        <w:ind w:left="2160"/>
      </w:pPr>
    </w:p>
    <w:p w:rsidR="008918D9" w:rsidRPr="008918D9" w:rsidRDefault="008918D9" w:rsidP="008918D9">
      <w:pPr>
        <w:ind w:left="2160"/>
      </w:pPr>
      <w:r w:rsidRPr="008918D9">
        <w:t>Colorado Department of Highways</w:t>
      </w:r>
    </w:p>
    <w:p w:rsidR="008918D9" w:rsidRPr="008918D9" w:rsidRDefault="008918D9" w:rsidP="008918D9">
      <w:pPr>
        <w:ind w:left="2160"/>
      </w:pPr>
      <w:r w:rsidRPr="008918D9">
        <w:t>Division of Transportation Planning</w:t>
      </w:r>
    </w:p>
    <w:p w:rsidR="008918D9" w:rsidRPr="008918D9" w:rsidRDefault="008918D9" w:rsidP="008918D9">
      <w:pPr>
        <w:ind w:left="2160"/>
      </w:pPr>
      <w:r w:rsidRPr="008918D9">
        <w:t>Room 212 – Dennis Donnelly</w:t>
      </w:r>
    </w:p>
    <w:p w:rsidR="008918D9" w:rsidRPr="008918D9" w:rsidRDefault="008918D9" w:rsidP="008918D9">
      <w:pPr>
        <w:ind w:left="2160"/>
      </w:pPr>
      <w:r w:rsidRPr="008918D9">
        <w:t>4201 E. Arkansas Ave.</w:t>
      </w:r>
    </w:p>
    <w:p w:rsidR="008918D9" w:rsidRPr="008918D9" w:rsidRDefault="008918D9" w:rsidP="008918D9">
      <w:pPr>
        <w:ind w:left="2160"/>
      </w:pPr>
      <w:r w:rsidRPr="008918D9">
        <w:t>Denver, CO 80222</w:t>
      </w:r>
    </w:p>
    <w:p w:rsidR="008918D9" w:rsidRPr="008918D9" w:rsidRDefault="008918D9" w:rsidP="00951EE6">
      <w:pPr>
        <w:ind w:left="2160"/>
      </w:pPr>
    </w:p>
    <w:p w:rsidR="008918D9" w:rsidRPr="008918D9" w:rsidRDefault="008918D9" w:rsidP="008918D9">
      <w:pPr>
        <w:ind w:left="2160"/>
      </w:pPr>
      <w:r w:rsidRPr="008918D9">
        <w:t>Archer-Western</w:t>
      </w:r>
    </w:p>
    <w:p w:rsidR="008918D9" w:rsidRPr="008918D9" w:rsidRDefault="008918D9" w:rsidP="008918D9">
      <w:pPr>
        <w:ind w:left="2160"/>
      </w:pPr>
      <w:r w:rsidRPr="008918D9">
        <w:t>3715 Northside Parkway N4</w:t>
      </w:r>
    </w:p>
    <w:p w:rsidR="008918D9" w:rsidRPr="008918D9" w:rsidRDefault="008918D9" w:rsidP="008918D9">
      <w:pPr>
        <w:ind w:left="2160"/>
      </w:pPr>
      <w:r w:rsidRPr="008918D9">
        <w:t>Bldg. 1100, Suite 550</w:t>
      </w:r>
    </w:p>
    <w:p w:rsidR="008918D9" w:rsidRPr="008918D9" w:rsidRDefault="008918D9" w:rsidP="008918D9">
      <w:pPr>
        <w:ind w:left="2160"/>
      </w:pPr>
      <w:r w:rsidRPr="008918D9">
        <w:t>Atlanta, GA 30291</w:t>
      </w:r>
    </w:p>
    <w:p w:rsidR="008918D9" w:rsidRPr="008918D9" w:rsidRDefault="008918D9" w:rsidP="008918D9">
      <w:pPr>
        <w:ind w:left="2160"/>
      </w:pPr>
      <w:r w:rsidRPr="008918D9">
        <w:t>(770) 306-6490</w:t>
      </w:r>
    </w:p>
    <w:p w:rsidR="008918D9" w:rsidRPr="008918D9" w:rsidRDefault="008918D9" w:rsidP="00951EE6">
      <w:pPr>
        <w:ind w:left="2160"/>
      </w:pPr>
    </w:p>
    <w:p w:rsidR="008918D9" w:rsidRPr="008918D9" w:rsidRDefault="008918D9" w:rsidP="008918D9">
      <w:pPr>
        <w:ind w:left="2160"/>
      </w:pPr>
      <w:r w:rsidRPr="008918D9">
        <w:t>Highway Profile Services</w:t>
      </w:r>
    </w:p>
    <w:p w:rsidR="008918D9" w:rsidRPr="008918D9" w:rsidRDefault="008918D9" w:rsidP="008918D9">
      <w:pPr>
        <w:ind w:left="2160"/>
      </w:pPr>
      <w:r w:rsidRPr="008918D9">
        <w:t>ATTN:  John D. Belknap</w:t>
      </w:r>
    </w:p>
    <w:p w:rsidR="008918D9" w:rsidRPr="008918D9" w:rsidRDefault="008918D9" w:rsidP="008918D9">
      <w:pPr>
        <w:ind w:left="2160"/>
      </w:pPr>
      <w:r w:rsidRPr="008918D9">
        <w:t>PO Box 63</w:t>
      </w:r>
    </w:p>
    <w:p w:rsidR="008918D9" w:rsidRPr="008918D9" w:rsidRDefault="008918D9" w:rsidP="008918D9">
      <w:pPr>
        <w:ind w:left="2160"/>
      </w:pPr>
      <w:r w:rsidRPr="008918D9">
        <w:t>Forsyth, GA</w:t>
      </w:r>
    </w:p>
    <w:p w:rsidR="008918D9" w:rsidRPr="00BF145B" w:rsidRDefault="008918D9" w:rsidP="008918D9">
      <w:pPr>
        <w:ind w:left="2160"/>
      </w:pPr>
      <w:r w:rsidRPr="008918D9">
        <w:t>(478) 994-1452</w:t>
      </w:r>
    </w:p>
    <w:p w:rsidR="00116936" w:rsidRPr="00694A11" w:rsidRDefault="00116936" w:rsidP="00116936">
      <w:pPr>
        <w:ind w:left="2160"/>
        <w:rPr>
          <w:highlight w:val="yellow"/>
        </w:rPr>
      </w:pPr>
    </w:p>
    <w:p w:rsidR="00F67EA0" w:rsidRPr="00C72EBD" w:rsidRDefault="00F67EA0" w:rsidP="00F67EA0">
      <w:pPr>
        <w:pStyle w:val="Level3Body"/>
        <w:tabs>
          <w:tab w:val="clear" w:pos="720"/>
        </w:tabs>
        <w:spacing w:after="0"/>
        <w:ind w:left="2160"/>
        <w:rPr>
          <w:rFonts w:ascii="Book Antiqua" w:hAnsi="Book Antiqua"/>
          <w:color w:val="auto"/>
        </w:rPr>
      </w:pPr>
      <w:r w:rsidRPr="00C72EBD">
        <w:rPr>
          <w:rFonts w:ascii="Book Antiqua" w:hAnsi="Book Antiqua"/>
          <w:color w:val="auto"/>
        </w:rPr>
        <w:t>The QC Contractor will conduct the test as follows:</w:t>
      </w:r>
    </w:p>
    <w:p w:rsidR="00F67EA0" w:rsidRPr="00C72EBD" w:rsidRDefault="00F67EA0" w:rsidP="00CF68CC">
      <w:pPr>
        <w:pStyle w:val="Level3Number"/>
        <w:numPr>
          <w:ilvl w:val="0"/>
          <w:numId w:val="67"/>
        </w:numPr>
        <w:tabs>
          <w:tab w:val="clear" w:pos="720"/>
        </w:tabs>
        <w:spacing w:after="0"/>
        <w:ind w:left="2592" w:hanging="432"/>
        <w:rPr>
          <w:rFonts w:ascii="Book Antiqua" w:hAnsi="Book Antiqua"/>
          <w:color w:val="auto"/>
        </w:rPr>
      </w:pPr>
      <w:r w:rsidRPr="00C72EBD">
        <w:rPr>
          <w:rFonts w:ascii="Book Antiqua" w:hAnsi="Book Antiqua"/>
          <w:color w:val="auto"/>
        </w:rPr>
        <w:t xml:space="preserve">Obtain Profile Index Values for bridge deck slabs and approach slabs.  </w:t>
      </w:r>
    </w:p>
    <w:p w:rsidR="00F67EA0" w:rsidRPr="00C72EBD" w:rsidRDefault="00F67EA0" w:rsidP="00CF68CC">
      <w:pPr>
        <w:pStyle w:val="Level3Number"/>
        <w:numPr>
          <w:ilvl w:val="0"/>
          <w:numId w:val="67"/>
        </w:numPr>
        <w:tabs>
          <w:tab w:val="clear" w:pos="720"/>
        </w:tabs>
        <w:spacing w:after="0"/>
        <w:ind w:left="2592" w:hanging="432"/>
        <w:rPr>
          <w:rFonts w:ascii="Book Antiqua" w:hAnsi="Book Antiqua"/>
          <w:color w:val="auto"/>
        </w:rPr>
      </w:pPr>
      <w:r w:rsidRPr="00C72EBD">
        <w:rPr>
          <w:rFonts w:ascii="Book Antiqua" w:hAnsi="Book Antiqua"/>
          <w:color w:val="auto"/>
          <w:sz w:val="14"/>
          <w:szCs w:val="14"/>
        </w:rPr>
        <w:t xml:space="preserve"> </w:t>
      </w:r>
      <w:r w:rsidRPr="00C72EBD">
        <w:rPr>
          <w:rFonts w:ascii="Book Antiqua" w:hAnsi="Book Antiqua"/>
          <w:color w:val="auto"/>
        </w:rPr>
        <w:t>Obtain profiles in each wheel path (2 feet off lane line) of each lane and in shoulder areas to within 12 inches of the barrier parapet.</w:t>
      </w:r>
    </w:p>
    <w:p w:rsidR="00F67EA0" w:rsidRPr="00C72EBD" w:rsidRDefault="00F67EA0" w:rsidP="00CF68CC">
      <w:pPr>
        <w:pStyle w:val="Level3Number"/>
        <w:numPr>
          <w:ilvl w:val="0"/>
          <w:numId w:val="67"/>
        </w:numPr>
        <w:tabs>
          <w:tab w:val="clear" w:pos="720"/>
        </w:tabs>
        <w:spacing w:after="0"/>
        <w:ind w:left="2592" w:hanging="432"/>
        <w:rPr>
          <w:rFonts w:ascii="Book Antiqua" w:hAnsi="Book Antiqua"/>
          <w:color w:val="auto"/>
        </w:rPr>
      </w:pPr>
      <w:r w:rsidRPr="00C72EBD">
        <w:rPr>
          <w:rFonts w:ascii="Book Antiqua" w:hAnsi="Book Antiqua"/>
          <w:color w:val="auto"/>
          <w:sz w:val="14"/>
          <w:szCs w:val="14"/>
        </w:rPr>
        <w:t xml:space="preserve"> </w:t>
      </w:r>
      <w:r w:rsidRPr="00C72EBD">
        <w:rPr>
          <w:rFonts w:ascii="Book Antiqua" w:hAnsi="Book Antiqua"/>
          <w:color w:val="auto"/>
        </w:rPr>
        <w:t>Average the profile index values for the bridge deck slab including the approach slabs for each of the left and right wheel path for each lane. The</w:t>
      </w:r>
      <w:r w:rsidRPr="00C72EBD">
        <w:rPr>
          <w:color w:val="auto"/>
        </w:rPr>
        <w:t xml:space="preserve"> </w:t>
      </w:r>
      <w:r w:rsidRPr="00C72EBD">
        <w:rPr>
          <w:rFonts w:ascii="Book Antiqua" w:hAnsi="Book Antiqua"/>
          <w:color w:val="auto"/>
        </w:rPr>
        <w:t xml:space="preserve">average value must not exceed </w:t>
      </w:r>
      <w:r w:rsidRPr="00C72EBD">
        <w:rPr>
          <w:rFonts w:ascii="Book Antiqua" w:hAnsi="Book Antiqua"/>
          <w:b/>
          <w:color w:val="auto"/>
        </w:rPr>
        <w:t>15 inch/mile (</w:t>
      </w:r>
      <w:r w:rsidRPr="00C72EBD">
        <w:rPr>
          <w:rFonts w:ascii="Book Antiqua" w:hAnsi="Book Antiqua"/>
          <w:color w:val="auto"/>
        </w:rPr>
        <w:t xml:space="preserve">as computed by the test equipment) for each lane. </w:t>
      </w:r>
    </w:p>
    <w:p w:rsidR="00F67EA0" w:rsidRPr="00C72EBD" w:rsidRDefault="00F67EA0" w:rsidP="00CF68CC">
      <w:pPr>
        <w:pStyle w:val="Level3Number"/>
        <w:numPr>
          <w:ilvl w:val="0"/>
          <w:numId w:val="67"/>
        </w:numPr>
        <w:tabs>
          <w:tab w:val="clear" w:pos="720"/>
        </w:tabs>
        <w:spacing w:after="0"/>
        <w:ind w:left="2592" w:hanging="432"/>
        <w:rPr>
          <w:rFonts w:ascii="Book Antiqua" w:hAnsi="Book Antiqua"/>
          <w:color w:val="auto"/>
        </w:rPr>
      </w:pPr>
      <w:r w:rsidRPr="00C72EBD">
        <w:rPr>
          <w:rFonts w:ascii="Book Antiqua" w:hAnsi="Book Antiqua"/>
          <w:b/>
          <w:color w:val="auto"/>
        </w:rPr>
        <w:t>Localized Slab Requirements</w:t>
      </w:r>
      <w:r w:rsidRPr="00C72EBD">
        <w:rPr>
          <w:rFonts w:ascii="Book Antiqua" w:hAnsi="Book Antiqua"/>
          <w:color w:val="auto"/>
        </w:rPr>
        <w:t xml:space="preserve"> - After the test is complete, correct individual bumps or depressions that exceed 2/10 inch from the blanking band on the profilograph trace. (These are localized areas that the trace has defined during the full length test on the deck and approach slab.) </w:t>
      </w:r>
    </w:p>
    <w:p w:rsidR="00F67EA0" w:rsidRPr="00C72EBD" w:rsidRDefault="00F67EA0" w:rsidP="00F67EA0">
      <w:pPr>
        <w:pStyle w:val="Level3Body"/>
        <w:tabs>
          <w:tab w:val="clear" w:pos="720"/>
        </w:tabs>
        <w:spacing w:after="0"/>
        <w:ind w:left="2160"/>
        <w:rPr>
          <w:rFonts w:ascii="Book Antiqua" w:hAnsi="Book Antiqua"/>
          <w:color w:val="auto"/>
        </w:rPr>
      </w:pPr>
    </w:p>
    <w:p w:rsidR="00F67EA0" w:rsidRPr="00C72EBD" w:rsidRDefault="00F67EA0" w:rsidP="00F67EA0">
      <w:pPr>
        <w:pStyle w:val="Level3Body"/>
        <w:tabs>
          <w:tab w:val="clear" w:pos="720"/>
        </w:tabs>
        <w:spacing w:after="0"/>
        <w:ind w:left="2160"/>
        <w:rPr>
          <w:rFonts w:ascii="Book Antiqua" w:hAnsi="Book Antiqua"/>
          <w:color w:val="auto"/>
        </w:rPr>
      </w:pPr>
      <w:r w:rsidRPr="00C72EBD">
        <w:rPr>
          <w:rFonts w:ascii="Book Antiqua" w:hAnsi="Book Antiqua"/>
          <w:color w:val="auto"/>
        </w:rPr>
        <w:t>The deck surface must then meet a 1/8 inch in 10 feet straightedge check made longitudinally and transversely.</w:t>
      </w:r>
    </w:p>
    <w:p w:rsidR="00F67EA0" w:rsidRPr="00C72EBD" w:rsidRDefault="00F67EA0" w:rsidP="00F67EA0">
      <w:pPr>
        <w:pStyle w:val="Level3Body"/>
        <w:tabs>
          <w:tab w:val="clear" w:pos="720"/>
        </w:tabs>
        <w:spacing w:after="0"/>
        <w:ind w:left="2160"/>
        <w:rPr>
          <w:rFonts w:ascii="Book Antiqua" w:hAnsi="Book Antiqua"/>
          <w:color w:val="auto"/>
        </w:rPr>
      </w:pPr>
    </w:p>
    <w:p w:rsidR="00F67EA0" w:rsidRPr="00C72EBD" w:rsidRDefault="00F67EA0" w:rsidP="00F67EA0">
      <w:pPr>
        <w:pStyle w:val="Level3Body"/>
        <w:tabs>
          <w:tab w:val="clear" w:pos="720"/>
        </w:tabs>
        <w:spacing w:after="0"/>
        <w:ind w:left="2160"/>
        <w:rPr>
          <w:rFonts w:ascii="Book Antiqua" w:hAnsi="Book Antiqua"/>
          <w:color w:val="auto"/>
        </w:rPr>
      </w:pPr>
      <w:r w:rsidRPr="00C72EBD">
        <w:rPr>
          <w:rFonts w:ascii="Book Antiqua" w:hAnsi="Book Antiqua"/>
          <w:color w:val="auto"/>
        </w:rPr>
        <w:t>The Engine</w:t>
      </w:r>
      <w:r w:rsidR="00116936">
        <w:rPr>
          <w:rFonts w:ascii="Book Antiqua" w:hAnsi="Book Antiqua"/>
          <w:color w:val="auto"/>
        </w:rPr>
        <w:t>er shall witness all profilograph</w:t>
      </w:r>
      <w:r w:rsidRPr="00C72EBD">
        <w:rPr>
          <w:rFonts w:ascii="Book Antiqua" w:hAnsi="Book Antiqua"/>
          <w:color w:val="auto"/>
        </w:rPr>
        <w:t xml:space="preserve"> measurements and review/approve all index calculations.</w:t>
      </w:r>
    </w:p>
    <w:p w:rsidR="00F67EA0" w:rsidRPr="00C72EBD" w:rsidRDefault="00F67EA0" w:rsidP="00F67EA0">
      <w:pPr>
        <w:pStyle w:val="Level3Body"/>
        <w:tabs>
          <w:tab w:val="clear" w:pos="720"/>
        </w:tabs>
        <w:spacing w:after="0"/>
        <w:ind w:left="2160"/>
        <w:rPr>
          <w:rFonts w:ascii="Book Antiqua" w:hAnsi="Book Antiqua"/>
          <w:color w:val="auto"/>
        </w:rPr>
      </w:pPr>
    </w:p>
    <w:p w:rsidR="00F67EA0" w:rsidRPr="00C72EBD" w:rsidRDefault="00F67EA0" w:rsidP="00F67EA0">
      <w:pPr>
        <w:pStyle w:val="Level3Body"/>
        <w:tabs>
          <w:tab w:val="clear" w:pos="720"/>
        </w:tabs>
        <w:spacing w:after="0"/>
        <w:ind w:left="2160"/>
        <w:rPr>
          <w:rFonts w:ascii="Book Antiqua" w:hAnsi="Book Antiqua"/>
          <w:color w:val="auto"/>
        </w:rPr>
      </w:pPr>
      <w:r w:rsidRPr="00C72EBD">
        <w:rPr>
          <w:rFonts w:ascii="Book Antiqua" w:hAnsi="Book Antiqua"/>
          <w:color w:val="auto"/>
        </w:rPr>
        <w:lastRenderedPageBreak/>
        <w:t xml:space="preserve">Correct the major and localized areas of the bridge deck and approach slabs identified above that do not pass the Ride Quality Test, as described in </w:t>
      </w:r>
      <w:hyperlink r:id="rId27" w:anchor="X500305AG" w:history="1">
        <w:r w:rsidRPr="00C72EBD">
          <w:rPr>
            <w:rFonts w:ascii="Book Antiqua" w:hAnsi="Book Antiqua"/>
            <w:color w:val="auto"/>
          </w:rPr>
          <w:t>Subsection 401.12 (F) (2) “Corrective Work”</w:t>
        </w:r>
      </w:hyperlink>
      <w:r w:rsidRPr="00C72EBD">
        <w:rPr>
          <w:rFonts w:ascii="Book Antiqua" w:hAnsi="Book Antiqua"/>
          <w:color w:val="auto"/>
        </w:rPr>
        <w:t>, presented below.</w:t>
      </w:r>
    </w:p>
    <w:p w:rsidR="00F67EA0" w:rsidRPr="00C72EBD" w:rsidRDefault="00F67EA0" w:rsidP="00F67EA0">
      <w:pPr>
        <w:pStyle w:val="Level3Body"/>
        <w:tabs>
          <w:tab w:val="clear" w:pos="720"/>
        </w:tabs>
        <w:spacing w:after="0"/>
        <w:ind w:left="2160"/>
        <w:rPr>
          <w:rFonts w:ascii="Book Antiqua" w:hAnsi="Book Antiqua"/>
          <w:color w:val="auto"/>
        </w:rPr>
      </w:pPr>
    </w:p>
    <w:p w:rsidR="00F67EA0" w:rsidRPr="00C72EBD" w:rsidRDefault="00F67EA0" w:rsidP="00F67EA0">
      <w:pPr>
        <w:pStyle w:val="Letter1"/>
        <w:widowControl/>
        <w:numPr>
          <w:ilvl w:val="0"/>
          <w:numId w:val="0"/>
        </w:numPr>
        <w:ind w:left="1440"/>
      </w:pPr>
      <w:r w:rsidRPr="00C72EBD">
        <w:t>(2)</w:t>
      </w:r>
      <w:r w:rsidRPr="00C72EBD">
        <w:tab/>
        <w:t>Corrective Work.</w:t>
      </w:r>
    </w:p>
    <w:p w:rsidR="00F67EA0" w:rsidRPr="00C72EBD" w:rsidRDefault="00F67EA0" w:rsidP="00F67EA0">
      <w:pPr>
        <w:pStyle w:val="Level3Body"/>
        <w:tabs>
          <w:tab w:val="clear" w:pos="720"/>
        </w:tabs>
        <w:spacing w:after="0"/>
        <w:ind w:left="2160"/>
        <w:rPr>
          <w:rFonts w:ascii="Book Antiqua" w:hAnsi="Book Antiqua"/>
          <w:color w:val="auto"/>
        </w:rPr>
      </w:pPr>
      <w:r w:rsidRPr="00C72EBD">
        <w:rPr>
          <w:rFonts w:ascii="Book Antiqua" w:hAnsi="Book Antiqua"/>
          <w:color w:val="auto"/>
        </w:rPr>
        <w:t xml:space="preserve">After the test described in </w:t>
      </w:r>
      <w:hyperlink r:id="rId28" w:anchor="X500306E" w:history="1">
        <w:r w:rsidRPr="00C72EBD">
          <w:rPr>
            <w:rFonts w:ascii="Book Antiqua" w:hAnsi="Book Antiqua"/>
            <w:color w:val="auto"/>
          </w:rPr>
          <w:t>Subsection 401.12 (F) (1) “Ride Quality</w:t>
        </w:r>
      </w:hyperlink>
      <w:r w:rsidRPr="00C72EBD">
        <w:rPr>
          <w:rFonts w:ascii="Book Antiqua" w:hAnsi="Book Antiqua"/>
          <w:color w:val="auto"/>
        </w:rPr>
        <w:t xml:space="preserve"> </w:t>
      </w:r>
      <w:hyperlink r:id="rId29" w:anchor="X500306E" w:history="1">
        <w:r w:rsidRPr="00C72EBD">
          <w:rPr>
            <w:rFonts w:ascii="Book Antiqua" w:hAnsi="Book Antiqua"/>
            <w:color w:val="auto"/>
          </w:rPr>
          <w:t>Test”</w:t>
        </w:r>
      </w:hyperlink>
      <w:r w:rsidRPr="00C72EBD">
        <w:rPr>
          <w:rFonts w:ascii="Book Antiqua" w:hAnsi="Book Antiqua"/>
          <w:color w:val="auto"/>
        </w:rPr>
        <w:t xml:space="preserve"> has been performed, complete the corrective work, if required, at no cost to the Authority and before doing the final saw cut grooving.</w:t>
      </w:r>
    </w:p>
    <w:p w:rsidR="00F67EA0" w:rsidRPr="00C72EBD" w:rsidRDefault="00F67EA0" w:rsidP="00F67EA0">
      <w:pPr>
        <w:pStyle w:val="Level3Body"/>
        <w:tabs>
          <w:tab w:val="clear" w:pos="720"/>
        </w:tabs>
        <w:spacing w:after="0"/>
        <w:ind w:left="2160"/>
        <w:rPr>
          <w:rFonts w:ascii="Book Antiqua" w:hAnsi="Book Antiqua"/>
          <w:color w:val="auto"/>
        </w:rPr>
      </w:pPr>
    </w:p>
    <w:p w:rsidR="00F67EA0" w:rsidRPr="00C72EBD" w:rsidRDefault="00F67EA0" w:rsidP="00F67EA0">
      <w:pPr>
        <w:pStyle w:val="Level3Body"/>
        <w:tabs>
          <w:tab w:val="clear" w:pos="720"/>
        </w:tabs>
        <w:spacing w:after="0"/>
        <w:ind w:left="2160"/>
        <w:rPr>
          <w:rFonts w:ascii="Book Antiqua" w:hAnsi="Book Antiqua"/>
          <w:color w:val="auto"/>
        </w:rPr>
      </w:pPr>
      <w:r w:rsidRPr="00C72EBD">
        <w:rPr>
          <w:rFonts w:ascii="Book Antiqua" w:hAnsi="Book Antiqua"/>
          <w:color w:val="auto"/>
        </w:rPr>
        <w:t>Complete corrective work as follows:</w:t>
      </w:r>
    </w:p>
    <w:p w:rsidR="00F67EA0" w:rsidRPr="00C72EBD" w:rsidRDefault="00F67EA0" w:rsidP="00F67EA0">
      <w:pPr>
        <w:pStyle w:val="Level3Body"/>
        <w:tabs>
          <w:tab w:val="clear" w:pos="720"/>
        </w:tabs>
        <w:spacing w:after="0"/>
        <w:ind w:left="2160"/>
        <w:rPr>
          <w:rFonts w:ascii="Book Antiqua" w:hAnsi="Book Antiqua"/>
          <w:color w:val="auto"/>
        </w:rPr>
      </w:pPr>
    </w:p>
    <w:p w:rsidR="00F67EA0" w:rsidRPr="00C72EBD" w:rsidRDefault="00F67EA0" w:rsidP="00F67EA0">
      <w:pPr>
        <w:pStyle w:val="Level3Body"/>
        <w:tabs>
          <w:tab w:val="clear" w:pos="720"/>
        </w:tabs>
        <w:spacing w:after="0"/>
        <w:ind w:left="2160"/>
        <w:rPr>
          <w:rFonts w:ascii="Book Antiqua" w:hAnsi="Book Antiqua"/>
          <w:color w:val="auto"/>
        </w:rPr>
      </w:pPr>
      <w:r w:rsidRPr="00C72EBD">
        <w:rPr>
          <w:rFonts w:ascii="Book Antiqua" w:hAnsi="Book Antiqua"/>
          <w:color w:val="auto"/>
        </w:rPr>
        <w:t xml:space="preserve">Plane the deck according to </w:t>
      </w:r>
      <w:r w:rsidRPr="00C72EBD">
        <w:rPr>
          <w:rFonts w:ascii="Book Antiqua" w:hAnsi="Book Antiqua"/>
          <w:color w:val="auto"/>
        </w:rPr>
        <w:fldChar w:fldCharType="begin"/>
      </w:r>
      <w:r w:rsidRPr="00C72EBD">
        <w:rPr>
          <w:rFonts w:ascii="Book Antiqua" w:hAnsi="Book Antiqua"/>
          <w:color w:val="auto"/>
        </w:rPr>
        <w:instrText xml:space="preserve"> HYPERLINK "http://tomcat2.dot.state.ga.us/thesource/pdf/specs/ss431.html" </w:instrText>
      </w:r>
      <w:r w:rsidRPr="00C72EBD">
        <w:rPr>
          <w:rFonts w:ascii="Book Antiqua" w:hAnsi="Book Antiqua"/>
          <w:color w:val="auto"/>
        </w:rPr>
        <w:fldChar w:fldCharType="separate"/>
      </w:r>
      <w:r w:rsidRPr="00C72EBD">
        <w:rPr>
          <w:rFonts w:ascii="Book Antiqua" w:hAnsi="Book Antiqua"/>
          <w:color w:val="auto"/>
        </w:rPr>
        <w:t>Subsection 401.12 (F) (3) “Grind Bridge Deck.”</w:t>
      </w:r>
    </w:p>
    <w:p w:rsidR="00F67EA0" w:rsidRPr="00C038FD" w:rsidRDefault="00F67EA0" w:rsidP="00F67EA0">
      <w:pPr>
        <w:pStyle w:val="Level3Body"/>
        <w:tabs>
          <w:tab w:val="clear" w:pos="720"/>
        </w:tabs>
        <w:spacing w:after="0"/>
        <w:ind w:left="2160"/>
        <w:rPr>
          <w:rFonts w:ascii="Book Antiqua" w:hAnsi="Book Antiqua"/>
          <w:i/>
          <w:color w:val="auto"/>
        </w:rPr>
      </w:pPr>
      <w:r w:rsidRPr="00C72EBD">
        <w:rPr>
          <w:color w:val="auto"/>
        </w:rPr>
        <w:fldChar w:fldCharType="end"/>
      </w:r>
    </w:p>
    <w:p w:rsidR="00F67EA0" w:rsidRPr="00C72EBD" w:rsidRDefault="00F67EA0" w:rsidP="00CF68CC">
      <w:pPr>
        <w:pStyle w:val="Level3Number"/>
        <w:numPr>
          <w:ilvl w:val="0"/>
          <w:numId w:val="69"/>
        </w:numPr>
        <w:tabs>
          <w:tab w:val="clear" w:pos="720"/>
        </w:tabs>
        <w:spacing w:after="0"/>
        <w:ind w:left="2592" w:hanging="432"/>
        <w:rPr>
          <w:rFonts w:ascii="Book Antiqua" w:hAnsi="Book Antiqua"/>
          <w:color w:val="auto"/>
        </w:rPr>
      </w:pPr>
      <w:r w:rsidRPr="00C72EBD">
        <w:rPr>
          <w:rFonts w:ascii="Book Antiqua" w:hAnsi="Book Antiqua"/>
          <w:color w:val="auto"/>
        </w:rPr>
        <w:t>Limit concrete removal by planning so that the final bar cover is not less than the Plan cover minus 1/2 inch (13 mm).</w:t>
      </w:r>
    </w:p>
    <w:p w:rsidR="00F67EA0" w:rsidRPr="00C72EBD" w:rsidRDefault="00F67EA0" w:rsidP="00CF68CC">
      <w:pPr>
        <w:pStyle w:val="Level3Number"/>
        <w:numPr>
          <w:ilvl w:val="0"/>
          <w:numId w:val="69"/>
        </w:numPr>
        <w:tabs>
          <w:tab w:val="clear" w:pos="720"/>
        </w:tabs>
        <w:spacing w:after="0"/>
        <w:ind w:left="2592" w:hanging="432"/>
        <w:rPr>
          <w:rFonts w:ascii="Book Antiqua" w:hAnsi="Book Antiqua"/>
          <w:color w:val="auto"/>
        </w:rPr>
      </w:pPr>
      <w:r w:rsidRPr="00C72EBD">
        <w:rPr>
          <w:rFonts w:ascii="Book Antiqua" w:hAnsi="Book Antiqua"/>
          <w:color w:val="auto"/>
        </w:rPr>
        <w:t>If the final bar cover limits cannot be met, perform the corrective work as directed by the Engineer.</w:t>
      </w:r>
    </w:p>
    <w:p w:rsidR="00F67EA0" w:rsidRPr="00C72EBD" w:rsidRDefault="00F67EA0" w:rsidP="00CF68CC">
      <w:pPr>
        <w:pStyle w:val="Level3Number"/>
        <w:numPr>
          <w:ilvl w:val="0"/>
          <w:numId w:val="69"/>
        </w:numPr>
        <w:tabs>
          <w:tab w:val="clear" w:pos="720"/>
        </w:tabs>
        <w:spacing w:after="0"/>
        <w:ind w:left="2592" w:hanging="432"/>
        <w:rPr>
          <w:rFonts w:ascii="Book Antiqua" w:hAnsi="Book Antiqua"/>
          <w:color w:val="auto"/>
        </w:rPr>
      </w:pPr>
      <w:r w:rsidRPr="00C72EBD">
        <w:rPr>
          <w:rFonts w:ascii="Book Antiqua" w:hAnsi="Book Antiqua"/>
          <w:color w:val="auto"/>
        </w:rPr>
        <w:t>Ensure that the final riding surface complies with this Specification and the requirements for a saw cut grooving finish per Subsection 401.17(F) (3).</w:t>
      </w:r>
    </w:p>
    <w:p w:rsidR="00F67EA0" w:rsidRPr="00C72EBD" w:rsidRDefault="00F67EA0" w:rsidP="00CF68CC">
      <w:pPr>
        <w:pStyle w:val="Level3Number"/>
        <w:numPr>
          <w:ilvl w:val="0"/>
          <w:numId w:val="69"/>
        </w:numPr>
        <w:tabs>
          <w:tab w:val="clear" w:pos="720"/>
        </w:tabs>
        <w:spacing w:after="0"/>
        <w:ind w:left="2592" w:hanging="432"/>
        <w:rPr>
          <w:rFonts w:ascii="Book Antiqua" w:hAnsi="Book Antiqua"/>
          <w:color w:val="auto"/>
        </w:rPr>
      </w:pPr>
      <w:r w:rsidRPr="00C72EBD">
        <w:rPr>
          <w:rFonts w:ascii="Book Antiqua" w:hAnsi="Book Antiqua"/>
          <w:color w:val="auto"/>
        </w:rPr>
        <w:t>If necessary, use a hand grinder to correct bumps with a profile base line of 5 feet (1.5 m) or less.</w:t>
      </w:r>
    </w:p>
    <w:p w:rsidR="00F67EA0" w:rsidRDefault="00577060" w:rsidP="00CF68CC">
      <w:pPr>
        <w:pStyle w:val="Level3Number"/>
        <w:numPr>
          <w:ilvl w:val="0"/>
          <w:numId w:val="69"/>
        </w:numPr>
        <w:tabs>
          <w:tab w:val="clear" w:pos="720"/>
        </w:tabs>
        <w:spacing w:after="0"/>
        <w:ind w:left="2592" w:hanging="432"/>
        <w:rPr>
          <w:rFonts w:ascii="Book Antiqua" w:hAnsi="Book Antiqua"/>
          <w:color w:val="auto"/>
        </w:rPr>
      </w:pPr>
      <w:r>
        <w:rPr>
          <w:rFonts w:ascii="Book Antiqua" w:hAnsi="Book Antiqua"/>
          <w:color w:val="auto"/>
        </w:rPr>
        <w:t xml:space="preserve">Have planed surface </w:t>
      </w:r>
      <w:r w:rsidR="00F67EA0" w:rsidRPr="00C72EBD">
        <w:rPr>
          <w:rFonts w:ascii="Book Antiqua" w:hAnsi="Book Antiqua"/>
          <w:color w:val="auto"/>
        </w:rPr>
        <w:t xml:space="preserve">retested as described in </w:t>
      </w:r>
      <w:hyperlink r:id="rId30" w:anchor="X500306E" w:history="1">
        <w:r w:rsidR="00F67EA0" w:rsidRPr="00C72EBD">
          <w:rPr>
            <w:rFonts w:ascii="Book Antiqua" w:hAnsi="Book Antiqua"/>
            <w:color w:val="auto"/>
          </w:rPr>
          <w:t>Subsection 401.12 (F) (1) “Ride Quality Test,”</w:t>
        </w:r>
      </w:hyperlink>
      <w:r w:rsidR="00F67EA0" w:rsidRPr="00C72EBD">
        <w:rPr>
          <w:rFonts w:ascii="Book Antiqua" w:hAnsi="Book Antiqua"/>
          <w:color w:val="auto"/>
        </w:rPr>
        <w:t xml:space="preserve"> to ensure that the ride quality meets the requirements of this Specification. </w:t>
      </w:r>
    </w:p>
    <w:p w:rsidR="00577060" w:rsidRDefault="00577060" w:rsidP="00577060">
      <w:pPr>
        <w:pStyle w:val="Level3Number"/>
        <w:tabs>
          <w:tab w:val="clear" w:pos="720"/>
        </w:tabs>
        <w:spacing w:after="0"/>
        <w:ind w:left="2592"/>
        <w:rPr>
          <w:rFonts w:ascii="Book Antiqua" w:hAnsi="Book Antiqua"/>
          <w:color w:val="auto"/>
        </w:rPr>
      </w:pPr>
    </w:p>
    <w:p w:rsidR="00577060" w:rsidRPr="00DF7359" w:rsidRDefault="00577060" w:rsidP="00577060">
      <w:pPr>
        <w:pStyle w:val="RedLinewLines"/>
        <w:pBdr>
          <w:top w:val="dotted" w:sz="4" w:space="3" w:color="008000"/>
          <w:left w:val="dotted" w:sz="4" w:space="4" w:color="008000"/>
          <w:bottom w:val="dotted" w:sz="4" w:space="3" w:color="008000"/>
          <w:right w:val="dotted" w:sz="4" w:space="4" w:color="008000"/>
        </w:pBdr>
        <w:ind w:left="0"/>
        <w:rPr>
          <w:iCs/>
          <w:color w:val="008000"/>
        </w:rPr>
      </w:pPr>
      <w:r>
        <w:rPr>
          <w:iCs/>
          <w:color w:val="008000"/>
        </w:rPr>
        <w:t>End DCA 2008SS-06 and DCA 2010SS-24</w:t>
      </w:r>
    </w:p>
    <w:p w:rsidR="00F67EA0" w:rsidRPr="00C72EBD" w:rsidRDefault="00F67EA0" w:rsidP="00F67EA0">
      <w:pPr>
        <w:pStyle w:val="Level3Body"/>
        <w:tabs>
          <w:tab w:val="clear" w:pos="720"/>
        </w:tabs>
        <w:spacing w:after="0"/>
        <w:ind w:left="2160"/>
        <w:rPr>
          <w:rFonts w:ascii="Book Antiqua" w:hAnsi="Book Antiqua"/>
          <w:color w:val="auto"/>
        </w:rPr>
      </w:pPr>
    </w:p>
    <w:p w:rsidR="00F67EA0" w:rsidRPr="00C72EBD" w:rsidRDefault="00F67EA0" w:rsidP="00F67EA0">
      <w:pPr>
        <w:pStyle w:val="Letter1"/>
        <w:widowControl/>
        <w:numPr>
          <w:ilvl w:val="0"/>
          <w:numId w:val="0"/>
        </w:numPr>
        <w:ind w:left="1440"/>
      </w:pPr>
      <w:r w:rsidRPr="00C72EBD">
        <w:t>(3)</w:t>
      </w:r>
      <w:r w:rsidRPr="00C72EBD">
        <w:tab/>
        <w:t>Grind Bridge Deck.</w:t>
      </w:r>
    </w:p>
    <w:p w:rsidR="00F67EA0" w:rsidRPr="00C72EBD" w:rsidRDefault="00F67EA0" w:rsidP="00F67EA0">
      <w:pPr>
        <w:pStyle w:val="Level3Body"/>
        <w:tabs>
          <w:tab w:val="clear" w:pos="720"/>
        </w:tabs>
        <w:spacing w:after="0"/>
        <w:ind w:left="2160"/>
        <w:rPr>
          <w:rFonts w:ascii="Book Antiqua" w:hAnsi="Book Antiqua"/>
          <w:color w:val="auto"/>
        </w:rPr>
      </w:pPr>
      <w:r w:rsidRPr="00C72EBD">
        <w:rPr>
          <w:rFonts w:ascii="Book Antiqua" w:hAnsi="Book Antiqua"/>
          <w:color w:val="auto"/>
        </w:rPr>
        <w:t xml:space="preserve">This work includes grinding concrete bridge decks and approach slabs to provide proper drainage and riding characteristics to the pavement surface.  Perform the work according to these Specifications and the Plans. Sawcut grooved finish shall be performed after all of the bridge deck slab </w:t>
      </w:r>
      <w:r w:rsidR="001179D7">
        <w:rPr>
          <w:rFonts w:ascii="Book Antiqua" w:hAnsi="Book Antiqua"/>
          <w:color w:val="auto"/>
        </w:rPr>
        <w:t xml:space="preserve">and approach slabs have </w:t>
      </w:r>
      <w:r w:rsidRPr="00C72EBD">
        <w:rPr>
          <w:rFonts w:ascii="Book Antiqua" w:hAnsi="Book Antiqua"/>
          <w:color w:val="auto"/>
        </w:rPr>
        <w:t>been checked for conformance to the specification, and all corrective work has been completed.</w:t>
      </w:r>
    </w:p>
    <w:p w:rsidR="00577060" w:rsidRDefault="00577060" w:rsidP="00F67EA0">
      <w:pPr>
        <w:pStyle w:val="Level3Number"/>
        <w:spacing w:after="0"/>
        <w:ind w:left="2160"/>
        <w:rPr>
          <w:rFonts w:ascii="Book Antiqua" w:hAnsi="Book Antiqua"/>
          <w:color w:val="auto"/>
        </w:rPr>
      </w:pPr>
    </w:p>
    <w:p w:rsidR="00F67EA0" w:rsidRPr="00C72EBD" w:rsidRDefault="00F67EA0" w:rsidP="00F67EA0">
      <w:pPr>
        <w:pStyle w:val="Level3Number"/>
        <w:spacing w:after="0"/>
        <w:ind w:left="2160"/>
        <w:rPr>
          <w:rFonts w:ascii="Book Antiqua" w:hAnsi="Book Antiqua"/>
          <w:color w:val="auto"/>
        </w:rPr>
      </w:pPr>
      <w:r w:rsidRPr="00C72EBD">
        <w:rPr>
          <w:rFonts w:ascii="Book Antiqua" w:hAnsi="Book Antiqua"/>
          <w:color w:val="auto"/>
        </w:rPr>
        <w:t>(a)</w:t>
      </w:r>
      <w:r w:rsidRPr="00C72EBD">
        <w:rPr>
          <w:rFonts w:ascii="Book Antiqua" w:hAnsi="Book Antiqua"/>
          <w:color w:val="auto"/>
        </w:rPr>
        <w:tab/>
        <w:t>Referenced Documents</w:t>
      </w:r>
    </w:p>
    <w:p w:rsidR="00F67EA0" w:rsidRPr="00C72EBD" w:rsidRDefault="00F67EA0" w:rsidP="00F67EA0">
      <w:pPr>
        <w:pStyle w:val="Level3Body"/>
        <w:tabs>
          <w:tab w:val="clear" w:pos="720"/>
        </w:tabs>
        <w:spacing w:after="0"/>
        <w:ind w:left="2900"/>
        <w:rPr>
          <w:rFonts w:ascii="Book Antiqua" w:hAnsi="Book Antiqua"/>
          <w:color w:val="auto"/>
        </w:rPr>
      </w:pPr>
      <w:r w:rsidRPr="00C72EBD">
        <w:rPr>
          <w:rFonts w:ascii="Book Antiqua" w:hAnsi="Book Antiqua"/>
          <w:color w:val="auto"/>
        </w:rPr>
        <w:t>Georgia Department of Transportation Test No. 78 (See Appendix H).</w:t>
      </w:r>
    </w:p>
    <w:p w:rsidR="00F67EA0" w:rsidRPr="00C72EBD" w:rsidRDefault="00F67EA0" w:rsidP="00F67EA0">
      <w:pPr>
        <w:pStyle w:val="Level3Number"/>
        <w:spacing w:after="0"/>
        <w:ind w:left="2160"/>
        <w:rPr>
          <w:rFonts w:ascii="Book Antiqua" w:hAnsi="Book Antiqua"/>
          <w:color w:val="auto"/>
        </w:rPr>
      </w:pPr>
      <w:r w:rsidRPr="00C72EBD">
        <w:rPr>
          <w:rFonts w:ascii="Book Antiqua" w:hAnsi="Book Antiqua"/>
          <w:color w:val="auto"/>
        </w:rPr>
        <w:t>(b)</w:t>
      </w:r>
      <w:r w:rsidRPr="00C72EBD">
        <w:rPr>
          <w:rFonts w:ascii="Book Antiqua" w:hAnsi="Book Antiqua"/>
          <w:color w:val="auto"/>
        </w:rPr>
        <w:tab/>
        <w:t>Personnel</w:t>
      </w:r>
    </w:p>
    <w:p w:rsidR="00F67EA0" w:rsidRPr="00C72EBD" w:rsidRDefault="00F67EA0" w:rsidP="00F67EA0">
      <w:pPr>
        <w:pStyle w:val="Level3Body"/>
        <w:tabs>
          <w:tab w:val="clear" w:pos="720"/>
        </w:tabs>
        <w:spacing w:after="0"/>
        <w:ind w:left="2900"/>
        <w:rPr>
          <w:rFonts w:ascii="Book Antiqua" w:hAnsi="Book Antiqua"/>
          <w:color w:val="auto"/>
        </w:rPr>
      </w:pPr>
      <w:r w:rsidRPr="00C72EBD">
        <w:rPr>
          <w:rFonts w:ascii="Book Antiqua" w:hAnsi="Book Antiqua"/>
          <w:color w:val="auto"/>
        </w:rPr>
        <w:t>Deck Rideability QC Contractor’s personnel shall meet the requirements set f</w:t>
      </w:r>
      <w:r w:rsidR="00472C2D">
        <w:rPr>
          <w:rFonts w:ascii="Book Antiqua" w:hAnsi="Book Antiqua"/>
          <w:color w:val="auto"/>
        </w:rPr>
        <w:t>orth under Subsection 104.06</w:t>
      </w:r>
      <w:r w:rsidRPr="00C72EBD">
        <w:rPr>
          <w:rFonts w:ascii="Book Antiqua" w:hAnsi="Book Antiqua"/>
          <w:color w:val="auto"/>
        </w:rPr>
        <w:t>.</w:t>
      </w:r>
    </w:p>
    <w:p w:rsidR="00F67EA0" w:rsidRPr="00C72EBD" w:rsidRDefault="00F67EA0" w:rsidP="00F67EA0">
      <w:pPr>
        <w:pStyle w:val="Level3Number"/>
        <w:spacing w:after="0"/>
        <w:ind w:left="2160"/>
        <w:rPr>
          <w:rFonts w:ascii="Book Antiqua" w:hAnsi="Book Antiqua"/>
          <w:color w:val="auto"/>
        </w:rPr>
      </w:pPr>
      <w:r w:rsidRPr="00C72EBD">
        <w:rPr>
          <w:rFonts w:ascii="Book Antiqua" w:hAnsi="Book Antiqua"/>
          <w:color w:val="auto"/>
        </w:rPr>
        <w:t>(c)</w:t>
      </w:r>
      <w:r w:rsidRPr="00C72EBD">
        <w:rPr>
          <w:rFonts w:ascii="Book Antiqua" w:hAnsi="Book Antiqua"/>
          <w:color w:val="auto"/>
        </w:rPr>
        <w:tab/>
        <w:t>Equipment</w:t>
      </w:r>
    </w:p>
    <w:p w:rsidR="00F67EA0" w:rsidRPr="00C72EBD" w:rsidRDefault="00F67EA0" w:rsidP="00F67EA0">
      <w:pPr>
        <w:pStyle w:val="Level3Head"/>
        <w:tabs>
          <w:tab w:val="clear" w:pos="360"/>
        </w:tabs>
        <w:spacing w:after="0"/>
        <w:ind w:left="3456" w:hanging="576"/>
        <w:rPr>
          <w:rFonts w:ascii="Book Antiqua" w:hAnsi="Book Antiqua"/>
          <w:b w:val="0"/>
          <w:color w:val="auto"/>
        </w:rPr>
      </w:pPr>
      <w:r w:rsidRPr="00C72EBD">
        <w:rPr>
          <w:rFonts w:ascii="Book Antiqua" w:hAnsi="Book Antiqua"/>
          <w:b w:val="0"/>
          <w:color w:val="auto"/>
        </w:rPr>
        <w:t>(1)</w:t>
      </w:r>
      <w:r w:rsidRPr="00C72EBD">
        <w:rPr>
          <w:rFonts w:ascii="Book Antiqua" w:hAnsi="Book Antiqua"/>
          <w:b w:val="0"/>
          <w:color w:val="auto"/>
        </w:rPr>
        <w:tab/>
        <w:t>Grinding Equipment</w:t>
      </w: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Use power driven, self-propelled grinding equipment with these characteristics:</w:t>
      </w:r>
    </w:p>
    <w:p w:rsidR="00F67EA0" w:rsidRPr="00C72EBD" w:rsidRDefault="00F67EA0" w:rsidP="00F67EA0">
      <w:pPr>
        <w:pStyle w:val="Level3Bullet"/>
        <w:tabs>
          <w:tab w:val="clear" w:pos="990"/>
          <w:tab w:val="clear" w:pos="1443"/>
          <w:tab w:val="num" w:pos="3835"/>
        </w:tabs>
        <w:spacing w:after="0"/>
        <w:ind w:left="4000"/>
        <w:rPr>
          <w:rFonts w:ascii="Book Antiqua" w:hAnsi="Book Antiqua"/>
          <w:color w:val="auto"/>
        </w:rPr>
      </w:pPr>
      <w:r w:rsidRPr="00C72EBD">
        <w:rPr>
          <w:rFonts w:ascii="Book Antiqua" w:hAnsi="Book Antiqua"/>
          <w:color w:val="auto"/>
        </w:rPr>
        <w:t xml:space="preserve">Diamond blades designed to smooth and texture Portland Cement concrete pavement </w:t>
      </w:r>
    </w:p>
    <w:p w:rsidR="00F67EA0" w:rsidRPr="00C72EBD" w:rsidRDefault="00F67EA0" w:rsidP="00F67EA0">
      <w:pPr>
        <w:pStyle w:val="Level3Bullet"/>
        <w:tabs>
          <w:tab w:val="clear" w:pos="990"/>
          <w:tab w:val="clear" w:pos="1443"/>
          <w:tab w:val="num" w:pos="3835"/>
        </w:tabs>
        <w:spacing w:after="0"/>
        <w:ind w:left="4000"/>
        <w:rPr>
          <w:rFonts w:ascii="Book Antiqua" w:hAnsi="Book Antiqua"/>
          <w:color w:val="auto"/>
        </w:rPr>
      </w:pPr>
      <w:r w:rsidRPr="00C72EBD">
        <w:rPr>
          <w:rFonts w:ascii="Book Antiqua" w:hAnsi="Book Antiqua"/>
          <w:color w:val="auto"/>
        </w:rPr>
        <w:t>Effective wheel base of at least 12 feet</w:t>
      </w:r>
    </w:p>
    <w:p w:rsidR="00F67EA0" w:rsidRPr="00C72EBD" w:rsidRDefault="00F67EA0" w:rsidP="00F67EA0">
      <w:pPr>
        <w:pStyle w:val="Level3Bullet"/>
        <w:tabs>
          <w:tab w:val="clear" w:pos="990"/>
          <w:tab w:val="clear" w:pos="1443"/>
          <w:tab w:val="num" w:pos="3835"/>
        </w:tabs>
        <w:spacing w:after="0"/>
        <w:ind w:left="4000"/>
        <w:rPr>
          <w:rFonts w:ascii="Book Antiqua" w:hAnsi="Book Antiqua"/>
          <w:color w:val="auto"/>
        </w:rPr>
      </w:pPr>
      <w:r w:rsidRPr="00C72EBD">
        <w:rPr>
          <w:rFonts w:ascii="Book Antiqua" w:hAnsi="Book Antiqua"/>
          <w:color w:val="auto"/>
        </w:rPr>
        <w:lastRenderedPageBreak/>
        <w:t>Pivoting tandem bogey wheels at the front of the machine</w:t>
      </w:r>
    </w:p>
    <w:p w:rsidR="00F67EA0" w:rsidRPr="00C72EBD" w:rsidRDefault="00F67EA0" w:rsidP="00F67EA0">
      <w:pPr>
        <w:pStyle w:val="Level3Bullet"/>
        <w:tabs>
          <w:tab w:val="clear" w:pos="990"/>
          <w:tab w:val="clear" w:pos="1443"/>
          <w:tab w:val="num" w:pos="3835"/>
        </w:tabs>
        <w:spacing w:after="0"/>
        <w:ind w:left="4000"/>
        <w:rPr>
          <w:rFonts w:ascii="Book Antiqua" w:hAnsi="Book Antiqua"/>
          <w:color w:val="auto"/>
        </w:rPr>
      </w:pPr>
      <w:r w:rsidRPr="00C72EBD">
        <w:rPr>
          <w:rFonts w:ascii="Book Antiqua" w:hAnsi="Book Antiqua"/>
          <w:color w:val="auto"/>
        </w:rPr>
        <w:t>Rear wheels arranged to travel in the track of the freshly cut pavement</w:t>
      </w:r>
    </w:p>
    <w:p w:rsidR="00F67EA0" w:rsidRPr="00C72EBD" w:rsidRDefault="00F67EA0" w:rsidP="00F67EA0">
      <w:pPr>
        <w:pStyle w:val="Level3Bullet"/>
        <w:tabs>
          <w:tab w:val="clear" w:pos="990"/>
          <w:tab w:val="clear" w:pos="1443"/>
          <w:tab w:val="num" w:pos="3835"/>
        </w:tabs>
        <w:spacing w:after="0"/>
        <w:ind w:left="4000"/>
        <w:rPr>
          <w:rFonts w:ascii="Book Antiqua" w:hAnsi="Book Antiqua"/>
          <w:color w:val="auto"/>
        </w:rPr>
      </w:pPr>
      <w:r w:rsidRPr="00C72EBD">
        <w:rPr>
          <w:rFonts w:ascii="Book Antiqua" w:hAnsi="Book Antiqua"/>
          <w:color w:val="auto"/>
        </w:rPr>
        <w:t>Grinding head with the center no further than 3 feet forward from the center of the back wheels</w:t>
      </w:r>
    </w:p>
    <w:p w:rsidR="00F67EA0" w:rsidRPr="00C72EBD" w:rsidRDefault="00F67EA0" w:rsidP="00F67EA0">
      <w:pPr>
        <w:pStyle w:val="Level3Body"/>
        <w:tabs>
          <w:tab w:val="clear" w:pos="720"/>
        </w:tabs>
        <w:spacing w:after="0"/>
        <w:ind w:left="3456"/>
        <w:rPr>
          <w:rFonts w:ascii="Book Antiqua" w:hAnsi="Book Antiqua"/>
          <w:color w:val="auto"/>
        </w:rPr>
      </w:pP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Ensure that the equipment:</w:t>
      </w:r>
    </w:p>
    <w:p w:rsidR="00F67EA0" w:rsidRPr="00C72EBD" w:rsidRDefault="00F67EA0" w:rsidP="00F67EA0">
      <w:pPr>
        <w:pStyle w:val="Level3Bullet"/>
        <w:tabs>
          <w:tab w:val="clear" w:pos="990"/>
          <w:tab w:val="clear" w:pos="1443"/>
          <w:tab w:val="num" w:pos="3835"/>
        </w:tabs>
        <w:spacing w:after="0"/>
        <w:ind w:left="4000"/>
        <w:rPr>
          <w:rFonts w:ascii="Book Antiqua" w:hAnsi="Book Antiqua"/>
          <w:color w:val="auto"/>
        </w:rPr>
      </w:pPr>
      <w:r w:rsidRPr="00C72EBD">
        <w:rPr>
          <w:rFonts w:ascii="Book Antiqua" w:hAnsi="Book Antiqua"/>
          <w:color w:val="auto"/>
        </w:rPr>
        <w:t>Cuts or planes at least 3 feet wide</w:t>
      </w:r>
    </w:p>
    <w:p w:rsidR="00F67EA0" w:rsidRPr="00C72EBD" w:rsidRDefault="00F67EA0" w:rsidP="00F67EA0">
      <w:pPr>
        <w:pStyle w:val="Level3Bullet"/>
        <w:tabs>
          <w:tab w:val="clear" w:pos="990"/>
          <w:tab w:val="clear" w:pos="1443"/>
          <w:tab w:val="num" w:pos="3835"/>
        </w:tabs>
        <w:spacing w:after="0"/>
        <w:ind w:left="4000"/>
        <w:rPr>
          <w:rFonts w:ascii="Book Antiqua" w:hAnsi="Book Antiqua"/>
          <w:color w:val="auto"/>
        </w:rPr>
      </w:pPr>
      <w:r w:rsidRPr="00C72EBD">
        <w:rPr>
          <w:rFonts w:ascii="Book Antiqua" w:hAnsi="Book Antiqua"/>
          <w:color w:val="auto"/>
        </w:rPr>
        <w:t>Operates without encroaching on traffic movement outside the work area</w:t>
      </w:r>
    </w:p>
    <w:p w:rsidR="00F67EA0" w:rsidRPr="00C72EBD" w:rsidRDefault="00F67EA0" w:rsidP="00F67EA0">
      <w:pPr>
        <w:pStyle w:val="Level3Bullet"/>
        <w:tabs>
          <w:tab w:val="clear" w:pos="990"/>
          <w:tab w:val="clear" w:pos="1443"/>
          <w:tab w:val="num" w:pos="3835"/>
        </w:tabs>
        <w:spacing w:after="0"/>
        <w:ind w:left="4000"/>
        <w:rPr>
          <w:rFonts w:ascii="Book Antiqua" w:hAnsi="Book Antiqua"/>
          <w:color w:val="auto"/>
        </w:rPr>
      </w:pPr>
      <w:r w:rsidRPr="00C72EBD">
        <w:rPr>
          <w:rFonts w:ascii="Book Antiqua" w:hAnsi="Book Antiqua"/>
          <w:color w:val="auto"/>
        </w:rPr>
        <w:t>Grinds the surface without causing spalls at cracks, joints, or other locations</w:t>
      </w:r>
    </w:p>
    <w:p w:rsidR="00F67EA0" w:rsidRPr="00C72EBD" w:rsidRDefault="00F67EA0" w:rsidP="00F67EA0">
      <w:pPr>
        <w:pStyle w:val="Level3Body"/>
        <w:tabs>
          <w:tab w:val="clear" w:pos="720"/>
        </w:tabs>
        <w:spacing w:after="0"/>
        <w:ind w:left="3456"/>
        <w:rPr>
          <w:rFonts w:ascii="Book Antiqua" w:hAnsi="Book Antiqua"/>
          <w:color w:val="auto"/>
        </w:rPr>
      </w:pP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Periodically check the equipment to ensure that it is in proper working order, especially the wheel “roundness” on the grinding equipment.  Immediately correct “out-of-round” wheels.</w:t>
      </w:r>
    </w:p>
    <w:p w:rsidR="00F67EA0" w:rsidRPr="00C72EBD" w:rsidRDefault="00F67EA0" w:rsidP="00F67EA0">
      <w:pPr>
        <w:pStyle w:val="Level3Head"/>
        <w:tabs>
          <w:tab w:val="clear" w:pos="360"/>
        </w:tabs>
        <w:spacing w:after="0"/>
        <w:ind w:left="3456" w:hanging="576"/>
        <w:rPr>
          <w:rFonts w:ascii="Book Antiqua" w:hAnsi="Book Antiqua"/>
          <w:b w:val="0"/>
          <w:color w:val="auto"/>
        </w:rPr>
      </w:pPr>
    </w:p>
    <w:p w:rsidR="00F67EA0" w:rsidRPr="00C72EBD" w:rsidRDefault="00F67EA0" w:rsidP="00F67EA0">
      <w:pPr>
        <w:pStyle w:val="Level3Head"/>
        <w:tabs>
          <w:tab w:val="clear" w:pos="360"/>
        </w:tabs>
        <w:spacing w:after="0"/>
        <w:ind w:left="3456" w:hanging="576"/>
        <w:rPr>
          <w:rFonts w:ascii="Book Antiqua" w:hAnsi="Book Antiqua"/>
          <w:b w:val="0"/>
          <w:color w:val="auto"/>
        </w:rPr>
      </w:pPr>
      <w:r w:rsidRPr="00C72EBD">
        <w:rPr>
          <w:rFonts w:ascii="Book Antiqua" w:hAnsi="Book Antiqua"/>
          <w:b w:val="0"/>
          <w:color w:val="auto"/>
        </w:rPr>
        <w:t>(2)</w:t>
      </w:r>
      <w:r w:rsidRPr="00C72EBD">
        <w:rPr>
          <w:rFonts w:ascii="Book Antiqua" w:hAnsi="Book Antiqua"/>
          <w:b w:val="0"/>
          <w:color w:val="auto"/>
        </w:rPr>
        <w:tab/>
        <w:t>Rainhart Profilograph</w:t>
      </w: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Use the Rainhart Profilograph to test the ride quality of the surface of concrete bridge decks and approach slabs.</w:t>
      </w: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Rainhart Co.</w:t>
      </w: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P.O. Box 4533</w:t>
      </w: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Austin, TX 78765-4533</w:t>
      </w: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Fax: (512)452-9883</w:t>
      </w: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Telephone: (800)628-0021</w:t>
      </w:r>
    </w:p>
    <w:p w:rsidR="00F67EA0" w:rsidRPr="00C72EBD" w:rsidRDefault="00F67EA0" w:rsidP="00F67EA0">
      <w:pPr>
        <w:pStyle w:val="Level3Body"/>
        <w:tabs>
          <w:tab w:val="clear" w:pos="720"/>
        </w:tabs>
        <w:spacing w:after="0"/>
        <w:ind w:left="3456"/>
        <w:rPr>
          <w:rFonts w:ascii="Book Antiqua" w:hAnsi="Book Antiqua"/>
          <w:color w:val="auto"/>
        </w:rPr>
      </w:pPr>
      <w:r w:rsidRPr="00C72EBD">
        <w:rPr>
          <w:rFonts w:ascii="Book Antiqua" w:hAnsi="Book Antiqua"/>
          <w:color w:val="auto"/>
        </w:rPr>
        <w:t>Local Phone: (512)452-8848</w:t>
      </w:r>
    </w:p>
    <w:p w:rsidR="00F67EA0" w:rsidRPr="00C72EBD" w:rsidRDefault="00F67EA0" w:rsidP="00F67EA0">
      <w:pPr>
        <w:pStyle w:val="Level3Body"/>
        <w:tabs>
          <w:tab w:val="clear" w:pos="720"/>
        </w:tabs>
        <w:spacing w:after="0"/>
        <w:ind w:left="3456"/>
        <w:rPr>
          <w:rFonts w:ascii="Book Antiqua" w:hAnsi="Book Antiqua"/>
          <w:color w:val="auto"/>
          <w:lang w:val="fr-FR"/>
        </w:rPr>
      </w:pPr>
      <w:r w:rsidRPr="00C72EBD">
        <w:rPr>
          <w:rFonts w:ascii="Book Antiqua" w:hAnsi="Book Antiqua"/>
          <w:color w:val="auto"/>
          <w:lang w:val="fr-FR"/>
        </w:rPr>
        <w:t xml:space="preserve">Email: </w:t>
      </w:r>
      <w:hyperlink r:id="rId31" w:history="1">
        <w:r w:rsidRPr="00C72EBD">
          <w:rPr>
            <w:rStyle w:val="Hyperlink"/>
            <w:rFonts w:ascii="Book Antiqua" w:hAnsi="Book Antiqua"/>
            <w:color w:val="auto"/>
            <w:lang w:val="fr-FR"/>
          </w:rPr>
          <w:t>sales@rainhart.com</w:t>
        </w:r>
      </w:hyperlink>
    </w:p>
    <w:p w:rsidR="00F67EA0" w:rsidRPr="00C72EBD" w:rsidRDefault="00F67EA0" w:rsidP="00F67EA0">
      <w:pPr>
        <w:pStyle w:val="Level3Body"/>
        <w:tabs>
          <w:tab w:val="clear" w:pos="720"/>
        </w:tabs>
        <w:spacing w:after="0"/>
        <w:ind w:left="3456"/>
        <w:rPr>
          <w:rFonts w:ascii="Book Antiqua" w:hAnsi="Book Antiqua"/>
          <w:color w:val="auto"/>
          <w:lang w:val="fr-FR"/>
        </w:rPr>
      </w:pPr>
      <w:r w:rsidRPr="00C72EBD">
        <w:rPr>
          <w:rFonts w:ascii="Book Antiqua" w:hAnsi="Book Antiqua"/>
          <w:color w:val="auto"/>
          <w:lang w:val="fr-FR"/>
        </w:rPr>
        <w:t>Website: http://www.rainhart.com/index.html</w:t>
      </w:r>
    </w:p>
    <w:p w:rsidR="0075561D" w:rsidRDefault="0075561D" w:rsidP="00F67EA0">
      <w:pPr>
        <w:pStyle w:val="Level3Number"/>
        <w:spacing w:after="0"/>
        <w:ind w:left="2160"/>
        <w:rPr>
          <w:rFonts w:ascii="Book Antiqua" w:hAnsi="Book Antiqua"/>
          <w:color w:val="auto"/>
          <w:lang w:val="fr-FR"/>
        </w:rPr>
      </w:pPr>
    </w:p>
    <w:p w:rsidR="00F67EA0" w:rsidRPr="00C72EBD" w:rsidRDefault="00F67EA0" w:rsidP="00F67EA0">
      <w:pPr>
        <w:pStyle w:val="Level3Number"/>
        <w:spacing w:after="0"/>
        <w:ind w:left="2160"/>
        <w:rPr>
          <w:rFonts w:ascii="Book Antiqua" w:hAnsi="Book Antiqua"/>
          <w:color w:val="auto"/>
          <w:lang w:val="fr-FR"/>
        </w:rPr>
      </w:pPr>
      <w:r w:rsidRPr="00C72EBD">
        <w:rPr>
          <w:rFonts w:ascii="Book Antiqua" w:hAnsi="Book Antiqua"/>
          <w:color w:val="auto"/>
          <w:lang w:val="fr-FR"/>
        </w:rPr>
        <w:t xml:space="preserve"> (d)</w:t>
      </w:r>
      <w:r w:rsidRPr="00C72EBD">
        <w:rPr>
          <w:rFonts w:ascii="Book Antiqua" w:hAnsi="Book Antiqua"/>
          <w:color w:val="auto"/>
          <w:lang w:val="fr-FR"/>
        </w:rPr>
        <w:tab/>
        <w:t>Construction</w:t>
      </w:r>
    </w:p>
    <w:p w:rsidR="00F67EA0" w:rsidRPr="00C72EBD" w:rsidRDefault="00F67EA0" w:rsidP="00F67EA0">
      <w:pPr>
        <w:pStyle w:val="Level3Body"/>
        <w:tabs>
          <w:tab w:val="clear" w:pos="720"/>
        </w:tabs>
        <w:spacing w:after="0"/>
        <w:ind w:left="2900"/>
        <w:rPr>
          <w:rFonts w:ascii="Book Antiqua" w:hAnsi="Book Antiqua"/>
          <w:color w:val="auto"/>
        </w:rPr>
      </w:pPr>
      <w:r w:rsidRPr="00C72EBD">
        <w:rPr>
          <w:rFonts w:ascii="Book Antiqua" w:hAnsi="Book Antiqua"/>
          <w:color w:val="auto"/>
        </w:rPr>
        <w:t>Grind the deck slab and approach slab surface areas that do not conform to smoothness requirements defined under Subsection 401.12 (F)(1) “Ride Quality Test”, or as required to promote drainage.</w:t>
      </w:r>
    </w:p>
    <w:p w:rsidR="00F67EA0" w:rsidRPr="00C72EBD" w:rsidRDefault="00F67EA0" w:rsidP="00F67EA0">
      <w:pPr>
        <w:pStyle w:val="Level3Body"/>
        <w:tabs>
          <w:tab w:val="clear" w:pos="720"/>
        </w:tabs>
        <w:spacing w:after="0"/>
        <w:ind w:left="2900"/>
        <w:rPr>
          <w:rFonts w:ascii="Book Antiqua" w:hAnsi="Book Antiqua"/>
          <w:color w:val="auto"/>
        </w:rPr>
      </w:pPr>
      <w:r w:rsidRPr="00C72EBD">
        <w:rPr>
          <w:rFonts w:ascii="Book Antiqua" w:hAnsi="Book Antiqua"/>
          <w:color w:val="auto"/>
        </w:rPr>
        <w:t>Grind the surface areas as follows:</w:t>
      </w:r>
    </w:p>
    <w:p w:rsidR="00F67EA0" w:rsidRPr="00C72EBD" w:rsidRDefault="00F67EA0" w:rsidP="00F67EA0">
      <w:pPr>
        <w:pStyle w:val="Level3Head"/>
        <w:tabs>
          <w:tab w:val="clear" w:pos="360"/>
        </w:tabs>
        <w:spacing w:after="0"/>
        <w:ind w:left="3456" w:hanging="576"/>
        <w:rPr>
          <w:rFonts w:ascii="Book Antiqua" w:hAnsi="Book Antiqua"/>
          <w:b w:val="0"/>
          <w:color w:val="auto"/>
        </w:rPr>
      </w:pPr>
      <w:r w:rsidRPr="00C72EBD">
        <w:rPr>
          <w:rFonts w:ascii="Book Antiqua" w:hAnsi="Book Antiqua"/>
          <w:b w:val="0"/>
          <w:color w:val="auto"/>
        </w:rPr>
        <w:t>(1)</w:t>
      </w:r>
      <w:r w:rsidRPr="00C72EBD">
        <w:rPr>
          <w:rFonts w:ascii="Book Antiqua" w:hAnsi="Book Antiqua"/>
          <w:b w:val="0"/>
          <w:color w:val="auto"/>
        </w:rPr>
        <w:tab/>
        <w:t>Maintain a constant cross slope between grinding extremities in each lane to ensure that grinding provides positive lateral drainage.</w:t>
      </w:r>
    </w:p>
    <w:p w:rsidR="00F67EA0" w:rsidRPr="00C72EBD" w:rsidRDefault="00F67EA0" w:rsidP="00F67EA0">
      <w:pPr>
        <w:pStyle w:val="Level3Head"/>
        <w:tabs>
          <w:tab w:val="clear" w:pos="360"/>
        </w:tabs>
        <w:spacing w:after="0"/>
        <w:ind w:left="3456" w:hanging="576"/>
        <w:rPr>
          <w:rFonts w:ascii="Book Antiqua" w:hAnsi="Book Antiqua"/>
          <w:b w:val="0"/>
          <w:color w:val="auto"/>
        </w:rPr>
      </w:pPr>
      <w:r w:rsidRPr="00C72EBD">
        <w:rPr>
          <w:rFonts w:ascii="Book Antiqua" w:hAnsi="Book Antiqua"/>
          <w:b w:val="0"/>
          <w:color w:val="auto"/>
        </w:rPr>
        <w:t>(2)</w:t>
      </w:r>
      <w:r w:rsidRPr="00C72EBD">
        <w:rPr>
          <w:rFonts w:ascii="Book Antiqua" w:hAnsi="Book Antiqua"/>
          <w:b w:val="0"/>
          <w:color w:val="auto"/>
        </w:rPr>
        <w:tab/>
        <w:t xml:space="preserve">Grind the entire area designated by the Engineer until the deck slab surfaces of the adjacent sides of transverse joints are in the same plane. </w:t>
      </w:r>
    </w:p>
    <w:p w:rsidR="00F67EA0" w:rsidRPr="00C72EBD" w:rsidRDefault="00F67EA0" w:rsidP="00F67EA0">
      <w:pPr>
        <w:pStyle w:val="Level3Head"/>
        <w:tabs>
          <w:tab w:val="clear" w:pos="360"/>
        </w:tabs>
        <w:spacing w:after="0"/>
        <w:ind w:left="3456" w:hanging="576"/>
        <w:rPr>
          <w:rFonts w:ascii="Book Antiqua" w:hAnsi="Book Antiqua"/>
          <w:b w:val="0"/>
          <w:color w:val="auto"/>
        </w:rPr>
      </w:pPr>
      <w:r w:rsidRPr="00C72EBD">
        <w:rPr>
          <w:rFonts w:ascii="Book Antiqua" w:hAnsi="Book Antiqua"/>
          <w:b w:val="0"/>
          <w:color w:val="auto"/>
        </w:rPr>
        <w:t>(3)</w:t>
      </w:r>
      <w:r w:rsidRPr="00C72EBD">
        <w:rPr>
          <w:rFonts w:ascii="Book Antiqua" w:hAnsi="Book Antiqua"/>
          <w:b w:val="0"/>
          <w:color w:val="auto"/>
        </w:rPr>
        <w:tab/>
        <w:t>Texture the deck surface, but do not grind extra depth to eliminate minor depressions.</w:t>
      </w:r>
    </w:p>
    <w:p w:rsidR="00F67EA0" w:rsidRPr="00C72EBD" w:rsidRDefault="00F67EA0" w:rsidP="00F67EA0">
      <w:pPr>
        <w:pStyle w:val="Level3Head"/>
        <w:tabs>
          <w:tab w:val="clear" w:pos="360"/>
        </w:tabs>
        <w:spacing w:after="0"/>
        <w:ind w:left="3456" w:hanging="576"/>
        <w:rPr>
          <w:rFonts w:ascii="Book Antiqua" w:hAnsi="Book Antiqua"/>
          <w:b w:val="0"/>
          <w:color w:val="auto"/>
        </w:rPr>
      </w:pPr>
      <w:r w:rsidRPr="00C72EBD">
        <w:rPr>
          <w:b w:val="0"/>
          <w:color w:val="auto"/>
        </w:rPr>
        <w:t>(4)</w:t>
      </w:r>
      <w:r w:rsidRPr="00C72EBD">
        <w:rPr>
          <w:b w:val="0"/>
          <w:color w:val="auto"/>
        </w:rPr>
        <w:tab/>
        <w:t>Remove grinding residue before it is blown by traffic action or wind. Do not allow residue to flow into gutters, drainage facilities, or across lanes used by public traffic.</w:t>
      </w:r>
      <w:r w:rsidRPr="00C72EBD">
        <w:rPr>
          <w:b w:val="0"/>
          <w:color w:val="auto"/>
        </w:rPr>
        <w:tab/>
      </w:r>
    </w:p>
    <w:p w:rsidR="00F67EA0" w:rsidRPr="00C72EBD" w:rsidRDefault="00F67EA0" w:rsidP="00F67EA0">
      <w:pPr>
        <w:pStyle w:val="Level3Head"/>
        <w:tabs>
          <w:tab w:val="clear" w:pos="360"/>
        </w:tabs>
        <w:spacing w:after="0"/>
        <w:ind w:left="3456" w:hanging="576"/>
        <w:rPr>
          <w:rFonts w:ascii="Book Antiqua" w:hAnsi="Book Antiqua"/>
          <w:b w:val="0"/>
          <w:color w:val="auto"/>
        </w:rPr>
      </w:pPr>
      <w:r w:rsidRPr="00C72EBD">
        <w:rPr>
          <w:rFonts w:ascii="Book Antiqua" w:hAnsi="Book Antiqua"/>
          <w:b w:val="0"/>
          <w:color w:val="auto"/>
        </w:rPr>
        <w:t>(5)</w:t>
      </w:r>
      <w:r w:rsidRPr="00C72EBD">
        <w:rPr>
          <w:rFonts w:ascii="Book Antiqua" w:hAnsi="Book Antiqua"/>
          <w:b w:val="0"/>
          <w:color w:val="auto"/>
        </w:rPr>
        <w:tab/>
        <w:t>Regrinding</w:t>
      </w:r>
    </w:p>
    <w:p w:rsidR="00F67EA0" w:rsidRPr="00C72EBD" w:rsidRDefault="00F67EA0" w:rsidP="00F67EA0">
      <w:pPr>
        <w:pStyle w:val="Level3Body"/>
        <w:spacing w:after="0"/>
        <w:ind w:left="3456"/>
        <w:rPr>
          <w:rFonts w:ascii="Book Antiqua" w:hAnsi="Book Antiqua"/>
          <w:color w:val="auto"/>
        </w:rPr>
      </w:pPr>
      <w:r w:rsidRPr="00C72EBD">
        <w:rPr>
          <w:rFonts w:ascii="Book Antiqua" w:hAnsi="Book Antiqua"/>
          <w:color w:val="auto"/>
        </w:rPr>
        <w:t>To regrind areas to meet the smoothness or final surface finish:</w:t>
      </w:r>
    </w:p>
    <w:p w:rsidR="00F67EA0" w:rsidRPr="00C72EBD" w:rsidRDefault="00F67EA0" w:rsidP="00F67EA0">
      <w:pPr>
        <w:pStyle w:val="Level3Bullet"/>
        <w:tabs>
          <w:tab w:val="clear" w:pos="990"/>
          <w:tab w:val="clear" w:pos="1443"/>
          <w:tab w:val="num" w:pos="3835"/>
        </w:tabs>
        <w:spacing w:after="0"/>
        <w:ind w:left="4000"/>
        <w:rPr>
          <w:rFonts w:ascii="Book Antiqua" w:hAnsi="Book Antiqua"/>
          <w:color w:val="auto"/>
        </w:rPr>
      </w:pPr>
      <w:r w:rsidRPr="00C72EBD">
        <w:lastRenderedPageBreak/>
        <w:t>Regrind the entire lane width in the area to be corrected. Regrinding of just a portion of the lane width, such as the wheel paths only, will not be permitted.</w:t>
      </w:r>
    </w:p>
    <w:p w:rsidR="00F67EA0" w:rsidRPr="00C038FD" w:rsidRDefault="00F67EA0" w:rsidP="00F67EA0">
      <w:pPr>
        <w:pStyle w:val="Level3Bullet"/>
        <w:numPr>
          <w:ilvl w:val="0"/>
          <w:numId w:val="0"/>
        </w:numPr>
        <w:tabs>
          <w:tab w:val="clear" w:pos="990"/>
        </w:tabs>
        <w:spacing w:after="0"/>
        <w:ind w:left="3565"/>
        <w:rPr>
          <w:rFonts w:ascii="Book Antiqua" w:hAnsi="Book Antiqua"/>
          <w:i/>
          <w:color w:val="auto"/>
        </w:rPr>
      </w:pPr>
    </w:p>
    <w:p w:rsidR="00F67EA0" w:rsidRPr="00C72EBD" w:rsidRDefault="00F67EA0" w:rsidP="00F67EA0">
      <w:pPr>
        <w:pStyle w:val="LikeALetter"/>
        <w:widowControl/>
        <w:ind w:hanging="720"/>
      </w:pPr>
      <w:bookmarkStart w:id="613" w:name="_Toc208912594"/>
      <w:bookmarkStart w:id="614" w:name="_Toc209248224"/>
      <w:r w:rsidRPr="00C72EBD">
        <w:t>H)</w:t>
      </w:r>
      <w:r w:rsidRPr="00C72EBD">
        <w:tab/>
        <w:t>Acceptance Testing.</w:t>
      </w:r>
    </w:p>
    <w:p w:rsidR="00F67EA0" w:rsidRPr="00C72EBD" w:rsidRDefault="00F67EA0" w:rsidP="00F67EA0">
      <w:pPr>
        <w:pStyle w:val="Body2"/>
        <w:widowControl/>
        <w:ind w:left="0"/>
      </w:pPr>
    </w:p>
    <w:p w:rsidR="00F67EA0" w:rsidRPr="00C72EBD" w:rsidRDefault="00F67EA0" w:rsidP="00F67EA0">
      <w:pPr>
        <w:pStyle w:val="Body2"/>
        <w:widowControl/>
        <w:ind w:left="720" w:firstLine="720"/>
      </w:pPr>
      <w:r w:rsidRPr="00C72EBD">
        <w:t>Delete this subsection in its entirety and replace with the following:</w:t>
      </w:r>
      <w:r w:rsidRPr="00C72EBD">
        <w:tab/>
      </w:r>
    </w:p>
    <w:p w:rsidR="00F67EA0" w:rsidRPr="00C72EBD" w:rsidRDefault="00F67EA0" w:rsidP="00F67EA0">
      <w:pPr>
        <w:tabs>
          <w:tab w:val="left" w:pos="1440"/>
        </w:tabs>
      </w:pPr>
    </w:p>
    <w:p w:rsidR="00E944BE" w:rsidRDefault="00F67EA0" w:rsidP="00E944BE">
      <w:pPr>
        <w:tabs>
          <w:tab w:val="left" w:pos="1440"/>
        </w:tabs>
      </w:pPr>
      <w:r w:rsidRPr="00C72EBD">
        <w:tab/>
        <w:t>Acceptance Testing is covered under Subsection 401.12 (F) (1) Ride Quality Test.</w:t>
      </w:r>
      <w:bookmarkEnd w:id="613"/>
      <w:bookmarkEnd w:id="614"/>
    </w:p>
    <w:p w:rsidR="00DF7359" w:rsidRPr="008443D9" w:rsidRDefault="00DF7359" w:rsidP="00DF7359"/>
    <w:p w:rsidR="00DF7359" w:rsidRPr="00DF7359" w:rsidRDefault="00DF7359" w:rsidP="00DF7359">
      <w:pPr>
        <w:pStyle w:val="RedLinewLines"/>
        <w:pBdr>
          <w:top w:val="dotted" w:sz="4" w:space="2" w:color="008000"/>
          <w:left w:val="dotted" w:sz="4" w:space="4" w:color="008000"/>
          <w:bottom w:val="dotted" w:sz="4" w:space="3" w:color="008000"/>
          <w:right w:val="dotted" w:sz="4" w:space="4" w:color="008000"/>
        </w:pBdr>
        <w:ind w:left="0"/>
        <w:rPr>
          <w:iCs/>
          <w:color w:val="008000"/>
        </w:rPr>
      </w:pPr>
      <w:r w:rsidRPr="00DF7359">
        <w:rPr>
          <w:color w:val="008000"/>
        </w:rPr>
        <w:t>End</w:t>
      </w:r>
      <w:r>
        <w:rPr>
          <w:color w:val="008000"/>
        </w:rPr>
        <w:t xml:space="preserve"> DCA 2008SS-06</w:t>
      </w:r>
    </w:p>
    <w:p w:rsidR="00DF7359" w:rsidRPr="008443D9" w:rsidRDefault="00DF7359" w:rsidP="00DF7359"/>
    <w:p w:rsidR="00DF7359" w:rsidRPr="00DF7359" w:rsidRDefault="00DF7359" w:rsidP="00DF7359">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2007SS-07</w:t>
      </w:r>
    </w:p>
    <w:p w:rsidR="00821BA4" w:rsidRPr="00522576" w:rsidRDefault="00821BA4" w:rsidP="00A97084">
      <w:pPr>
        <w:pStyle w:val="RedLinewLines"/>
        <w:ind w:hanging="1296"/>
        <w:rPr>
          <w:iCs/>
        </w:rPr>
      </w:pPr>
      <w:r w:rsidRPr="00522576">
        <w:rPr>
          <w:iCs/>
        </w:rPr>
        <w:t>[Include the following with High Performance Concrete (HPC) Latex Modified Concrete (LMC) work.]</w:t>
      </w:r>
    </w:p>
    <w:p w:rsidR="00D603E2" w:rsidRPr="00A758C3" w:rsidRDefault="00D603E2" w:rsidP="00563003">
      <w:pPr>
        <w:pStyle w:val="Heading3"/>
      </w:pPr>
      <w:bookmarkStart w:id="615" w:name="_Toc229306555"/>
      <w:bookmarkStart w:id="616" w:name="_Toc317167039"/>
      <w:bookmarkStart w:id="617" w:name="_Toc473552665"/>
      <w:r>
        <w:t>401.16</w:t>
      </w:r>
      <w:r>
        <w:tab/>
        <w:t>Test Specimens</w:t>
      </w:r>
      <w:bookmarkEnd w:id="601"/>
      <w:bookmarkEnd w:id="615"/>
      <w:bookmarkEnd w:id="616"/>
      <w:bookmarkEnd w:id="617"/>
    </w:p>
    <w:p w:rsidR="00D603E2" w:rsidRDefault="00D603E2" w:rsidP="00D603E2">
      <w:pPr>
        <w:pStyle w:val="Spec"/>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r>
        <w:rPr>
          <w:rFonts w:ascii="Book Antiqua" w:hAnsi="Book Antiqua"/>
        </w:rPr>
        <w:t>Delete the paragraph in its entirety and replace with the following:</w:t>
      </w:r>
    </w:p>
    <w:p w:rsidR="00D603E2" w:rsidRDefault="00D603E2" w:rsidP="00D603E2">
      <w:pPr>
        <w:pStyle w:val="Spec"/>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p>
    <w:p w:rsidR="00D603E2" w:rsidRPr="00005478" w:rsidRDefault="00D603E2" w:rsidP="00D603E2">
      <w:pPr>
        <w:pStyle w:val="Spec"/>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jc w:val="left"/>
        <w:rPr>
          <w:rFonts w:ascii="Book Antiqua" w:hAnsi="Book Antiqua"/>
        </w:rPr>
      </w:pPr>
      <w:r w:rsidRPr="00005478">
        <w:rPr>
          <w:rFonts w:ascii="Book Antiqua" w:hAnsi="Book Antiqua"/>
        </w:rPr>
        <w:t>This Subsection specifies the requirements for the preparation, testing and evaluation of Portland Cement Concrete specimens.  Final quality acceptance testing shall be in accordance with Section 905.  In order that the Engineer can maintain a record of the strength gain of all concrete placed, the Engineer will make standard test specimens:  6" x 12" concrete test cylinders for compressive strength, 4” x 8” cylinders</w:t>
      </w:r>
      <w:r>
        <w:rPr>
          <w:rFonts w:ascii="Book Antiqua" w:hAnsi="Book Antiqua"/>
        </w:rPr>
        <w:t xml:space="preserve"> </w:t>
      </w:r>
      <w:r w:rsidRPr="00005478">
        <w:rPr>
          <w:rFonts w:ascii="Book Antiqua" w:hAnsi="Book Antiqua"/>
        </w:rPr>
        <w:t>for</w:t>
      </w:r>
      <w:r w:rsidRPr="00ED119D">
        <w:rPr>
          <w:rFonts w:ascii="Book Antiqua" w:hAnsi="Book Antiqua"/>
        </w:rPr>
        <w:t xml:space="preserve"> </w:t>
      </w:r>
      <w:r>
        <w:rPr>
          <w:rFonts w:ascii="Book Antiqua" w:hAnsi="Book Antiqua"/>
        </w:rPr>
        <w:t xml:space="preserve">AASHTO T277  and 6” x 6” x 3” molds for AASHTO T259/T260 </w:t>
      </w:r>
      <w:r w:rsidRPr="00005478">
        <w:rPr>
          <w:rFonts w:ascii="Book Antiqua" w:hAnsi="Book Antiqua"/>
        </w:rPr>
        <w:t>permeability testing, and beams for flexural strength testing.  The Contractor shall provide the concrete and molds for the test specimens, shall be responsible for the handling and protection of the specimens on the job site and shall arrange for delivery of the specimens to the designated</w:t>
      </w:r>
      <w:r>
        <w:rPr>
          <w:rFonts w:ascii="Book Antiqua" w:hAnsi="Book Antiqua"/>
        </w:rPr>
        <w:t xml:space="preserve"> Testing</w:t>
      </w:r>
      <w:r w:rsidRPr="00005478">
        <w:rPr>
          <w:rFonts w:ascii="Book Antiqua" w:hAnsi="Book Antiqua"/>
        </w:rPr>
        <w:t xml:space="preserve"> Laboratory between 24 and 48 hours after casting.</w:t>
      </w:r>
    </w:p>
    <w:p w:rsidR="00D603E2" w:rsidRPr="00D002EB" w:rsidRDefault="00D603E2" w:rsidP="00D603E2">
      <w:pPr>
        <w:pBdr>
          <w:bottom w:val="single" w:sz="4" w:space="1" w:color="auto"/>
        </w:pBdr>
        <w:suppressAutoHyphens/>
        <w:ind w:left="2160" w:hanging="720"/>
        <w:rPr>
          <w:rFonts w:cs="Arial"/>
        </w:rPr>
      </w:pPr>
    </w:p>
    <w:p w:rsidR="00D603E2" w:rsidRPr="007B5D25" w:rsidRDefault="00D603E2" w:rsidP="00D603E2">
      <w:pPr>
        <w:pBdr>
          <w:bottom w:val="single" w:sz="4" w:space="1" w:color="auto"/>
        </w:pBdr>
        <w:suppressAutoHyphens/>
        <w:ind w:left="2160" w:hanging="720"/>
        <w:rPr>
          <w:rFonts w:ascii="Arial" w:hAnsi="Arial" w:cs="Arial"/>
          <w:b/>
          <w:smallCaps/>
        </w:rPr>
      </w:pPr>
      <w:r w:rsidRPr="00356644">
        <w:rPr>
          <w:rFonts w:ascii="Arial" w:hAnsi="Arial" w:cs="Arial"/>
          <w:b/>
        </w:rPr>
        <w:t>(</w:t>
      </w:r>
      <w:r>
        <w:rPr>
          <w:rFonts w:ascii="Arial" w:hAnsi="Arial" w:cs="Arial"/>
          <w:b/>
        </w:rPr>
        <w:t>B</w:t>
      </w:r>
      <w:r w:rsidRPr="00356644">
        <w:rPr>
          <w:rFonts w:ascii="Arial" w:hAnsi="Arial" w:cs="Arial"/>
          <w:b/>
        </w:rPr>
        <w:t>)</w:t>
      </w:r>
      <w:r w:rsidRPr="00356644">
        <w:rPr>
          <w:rFonts w:ascii="Arial" w:hAnsi="Arial" w:cs="Arial"/>
          <w:b/>
        </w:rPr>
        <w:tab/>
      </w:r>
      <w:r>
        <w:rPr>
          <w:rFonts w:ascii="Arial" w:hAnsi="Arial" w:cs="Arial"/>
          <w:b/>
          <w:smallCaps/>
        </w:rPr>
        <w:t>Standards and Frequency of Testing Prior to Final Acceptance Testing</w:t>
      </w:r>
      <w:r w:rsidRPr="00E54F7C">
        <w:rPr>
          <w:rFonts w:ascii="Arial" w:hAnsi="Arial" w:cs="Arial"/>
          <w:b/>
          <w:smallCaps/>
        </w:rPr>
        <w:t>.</w:t>
      </w:r>
    </w:p>
    <w:p w:rsidR="00D603E2" w:rsidRDefault="00D603E2" w:rsidP="00D603E2">
      <w:pPr>
        <w:suppressAutoHyphens/>
        <w:ind w:left="2160"/>
      </w:pPr>
      <w:r>
        <w:t>Delete the third paragraph in its entirety and replace with the following:</w:t>
      </w:r>
    </w:p>
    <w:p w:rsidR="00D603E2" w:rsidRPr="00255254" w:rsidRDefault="00D603E2" w:rsidP="00D603E2">
      <w:pPr>
        <w:pStyle w:val="1Subparagraph"/>
        <w:tabs>
          <w:tab w:val="clear" w:pos="1440"/>
          <w:tab w:val="clear" w:pos="1620"/>
          <w:tab w:val="clear" w:pos="2204"/>
          <w:tab w:val="clear" w:pos="2924"/>
          <w:tab w:val="clear" w:pos="7388"/>
        </w:tabs>
        <w:ind w:left="2160" w:firstLine="0"/>
        <w:rPr>
          <w:rFonts w:ascii="Book Antiqua" w:hAnsi="Book Antiqua"/>
        </w:rPr>
      </w:pPr>
    </w:p>
    <w:p w:rsidR="00D603E2" w:rsidRPr="00C964F5" w:rsidRDefault="00D603E2" w:rsidP="00D603E2">
      <w:pPr>
        <w:pBdr>
          <w:bottom w:val="single" w:sz="4" w:space="1" w:color="auto"/>
        </w:pBdr>
        <w:ind w:left="2880" w:hanging="720"/>
        <w:rPr>
          <w:rFonts w:cs="Arial"/>
        </w:rPr>
      </w:pPr>
      <w:r w:rsidRPr="00C964F5">
        <w:rPr>
          <w:rFonts w:cs="Arial"/>
        </w:rPr>
        <w:t>(</w:t>
      </w:r>
      <w:r>
        <w:rPr>
          <w:rFonts w:cs="Arial"/>
        </w:rPr>
        <w:t>2</w:t>
      </w:r>
      <w:r w:rsidRPr="00C964F5">
        <w:rPr>
          <w:rFonts w:cs="Arial"/>
        </w:rPr>
        <w:t>)</w:t>
      </w:r>
      <w:r w:rsidRPr="00C964F5">
        <w:rPr>
          <w:rFonts w:cs="Arial"/>
        </w:rPr>
        <w:tab/>
      </w:r>
      <w:r>
        <w:rPr>
          <w:rFonts w:cs="Arial"/>
        </w:rPr>
        <w:t>Coulomb Test (AASHTO T277) and Ponding Test (AASHTO T259/T260)</w:t>
      </w:r>
      <w:r w:rsidRPr="00C964F5">
        <w:rPr>
          <w:rFonts w:cs="Arial"/>
        </w:rPr>
        <w:t>.</w:t>
      </w:r>
    </w:p>
    <w:p w:rsidR="00D603E2" w:rsidRPr="00005478" w:rsidRDefault="00D603E2" w:rsidP="00D603E2">
      <w:pPr>
        <w:suppressAutoHyphens/>
        <w:ind w:left="2880"/>
      </w:pPr>
      <w:r w:rsidRPr="00005478">
        <w:t>T</w:t>
      </w:r>
      <w:r>
        <w:t xml:space="preserve">he Coulomb Test </w:t>
      </w:r>
      <w:r>
        <w:rPr>
          <w:rFonts w:cs="Arial"/>
        </w:rPr>
        <w:t>(AASHTO T277) and Ponding Test (AASHTO T259/T260)</w:t>
      </w:r>
      <w:r>
        <w:t xml:space="preserve"> are used t</w:t>
      </w:r>
      <w:r w:rsidRPr="00005478">
        <w:t>o evaluate the permeability of concrete.  For each truckload (Sublot) of LMC and silica fume concrete the Engineer will cast two (2) 4” x 8” cylinder specimens</w:t>
      </w:r>
      <w:r>
        <w:t xml:space="preserve"> for</w:t>
      </w:r>
      <w:r w:rsidRPr="00D355A9">
        <w:t xml:space="preserve"> </w:t>
      </w:r>
      <w:r>
        <w:t>AASHTO T277 testing.  For LMC, two (2) 6” x 6” x 3” specimens will be cast for AASHTO T259/T260 testing</w:t>
      </w:r>
      <w:r w:rsidRPr="00005478">
        <w:t>.  Two-inch thick samples will be cut from the center of each cylinder for</w:t>
      </w:r>
      <w:r>
        <w:t xml:space="preserve"> AASHTO T277 </w:t>
      </w:r>
      <w:r w:rsidRPr="00005478">
        <w:t xml:space="preserve">testing, with a maximum of two slices per cylinder utilized.  Samples shall be wet cured in water storage containers per ASTM C31 for 2 days, and air cured at the site for 3 days, prior to pickup for testing.  </w:t>
      </w:r>
      <w:r>
        <w:t>For LMC, t</w:t>
      </w:r>
      <w:r w:rsidRPr="00005478">
        <w:t>he two</w:t>
      </w:r>
      <w:r>
        <w:t xml:space="preserve"> (2) 4” x 8” </w:t>
      </w:r>
      <w:r w:rsidRPr="00005478">
        <w:t>cylinders will be tested for 28 day</w:t>
      </w:r>
      <w:r>
        <w:t xml:space="preserve"> and 56 day</w:t>
      </w:r>
      <w:r w:rsidRPr="00005478">
        <w:t xml:space="preserve"> permeability</w:t>
      </w:r>
      <w:r>
        <w:t xml:space="preserve"> in accordance with AASHTO T277 and the two (2) 6” x 6”x 3” molds will be tested for permeability in </w:t>
      </w:r>
      <w:r>
        <w:lastRenderedPageBreak/>
        <w:t>accordance with</w:t>
      </w:r>
      <w:r w:rsidRPr="00B22045">
        <w:rPr>
          <w:rFonts w:cs="Arial"/>
        </w:rPr>
        <w:t xml:space="preserve"> </w:t>
      </w:r>
      <w:r>
        <w:rPr>
          <w:rFonts w:cs="Arial"/>
        </w:rPr>
        <w:t xml:space="preserve">AASHTO T259/T260. </w:t>
      </w:r>
      <w:r w:rsidRPr="00005478">
        <w:t xml:space="preserve"> </w:t>
      </w:r>
      <w:r>
        <w:t>F</w:t>
      </w:r>
      <w:r w:rsidRPr="00005478">
        <w:t>or silica fume concrete,</w:t>
      </w:r>
      <w:r w:rsidRPr="00EC7141">
        <w:t xml:space="preserve"> </w:t>
      </w:r>
      <w:r>
        <w:t>t</w:t>
      </w:r>
      <w:r w:rsidRPr="00005478">
        <w:t>he two</w:t>
      </w:r>
      <w:r>
        <w:t xml:space="preserve"> (2) 4” x 8”</w:t>
      </w:r>
      <w:r w:rsidRPr="00005478">
        <w:t xml:space="preserve"> cylinders will be tested for 28 </w:t>
      </w:r>
      <w:r>
        <w:t xml:space="preserve">day </w:t>
      </w:r>
      <w:r w:rsidRPr="00005478">
        <w:t>and 56 day permeability in accordance with AASHTO T277.</w:t>
      </w:r>
    </w:p>
    <w:p w:rsidR="00D603E2" w:rsidRDefault="00D603E2" w:rsidP="00D603E2">
      <w:pPr>
        <w:pStyle w:val="1Subparagraph"/>
        <w:tabs>
          <w:tab w:val="clear" w:pos="1440"/>
          <w:tab w:val="clear" w:pos="1620"/>
          <w:tab w:val="clear" w:pos="2204"/>
          <w:tab w:val="clear" w:pos="2924"/>
          <w:tab w:val="clear" w:pos="7388"/>
        </w:tabs>
        <w:ind w:left="2880" w:firstLine="0"/>
        <w:jc w:val="left"/>
        <w:rPr>
          <w:rFonts w:ascii="Book Antiqua" w:hAnsi="Book Antiqua"/>
        </w:rPr>
      </w:pPr>
    </w:p>
    <w:p w:rsidR="00D603E2" w:rsidRPr="002420E2" w:rsidRDefault="00D603E2" w:rsidP="00D603E2">
      <w:pPr>
        <w:pStyle w:val="1Subparagraph"/>
        <w:tabs>
          <w:tab w:val="clear" w:pos="1440"/>
          <w:tab w:val="clear" w:pos="1620"/>
          <w:tab w:val="clear" w:pos="2204"/>
          <w:tab w:val="clear" w:pos="2924"/>
          <w:tab w:val="clear" w:pos="7388"/>
        </w:tabs>
        <w:ind w:left="2880" w:firstLine="0"/>
        <w:jc w:val="left"/>
        <w:rPr>
          <w:rFonts w:ascii="Book Antiqua" w:hAnsi="Book Antiqua"/>
        </w:rPr>
      </w:pPr>
      <w:r w:rsidRPr="002420E2">
        <w:rPr>
          <w:rFonts w:ascii="Book Antiqua" w:hAnsi="Book Antiqua"/>
        </w:rPr>
        <w:t>Delete the last paragraph in its entirety and replace with the following:</w:t>
      </w:r>
    </w:p>
    <w:p w:rsidR="00D603E2" w:rsidRDefault="00D603E2" w:rsidP="00D603E2">
      <w:pPr>
        <w:pStyle w:val="1Subparagraph"/>
        <w:tabs>
          <w:tab w:val="clear" w:pos="1440"/>
          <w:tab w:val="clear" w:pos="1620"/>
          <w:tab w:val="clear" w:pos="2204"/>
          <w:tab w:val="clear" w:pos="2924"/>
          <w:tab w:val="clear" w:pos="7388"/>
        </w:tabs>
        <w:ind w:left="2880" w:firstLine="0"/>
        <w:jc w:val="left"/>
        <w:rPr>
          <w:rFonts w:ascii="Book Antiqua" w:hAnsi="Book Antiqua"/>
        </w:rPr>
      </w:pPr>
    </w:p>
    <w:p w:rsidR="00D603E2" w:rsidRPr="00005478" w:rsidRDefault="00D603E2" w:rsidP="00D603E2">
      <w:pPr>
        <w:pStyle w:val="1Subparagraph"/>
        <w:tabs>
          <w:tab w:val="clear" w:pos="1440"/>
          <w:tab w:val="clear" w:pos="1620"/>
          <w:tab w:val="clear" w:pos="2204"/>
          <w:tab w:val="clear" w:pos="2924"/>
          <w:tab w:val="clear" w:pos="7388"/>
        </w:tabs>
        <w:ind w:left="2880" w:firstLine="0"/>
        <w:jc w:val="left"/>
        <w:rPr>
          <w:rFonts w:ascii="Book Antiqua" w:hAnsi="Book Antiqua"/>
          <w:b/>
          <w:u w:val="single"/>
        </w:rPr>
      </w:pPr>
      <w:r w:rsidRPr="00005478">
        <w:rPr>
          <w:rFonts w:ascii="Book Antiqua" w:hAnsi="Book Antiqua"/>
        </w:rPr>
        <w:t xml:space="preserve">Refer to Subsection 401.18(I) </w:t>
      </w:r>
      <w:r w:rsidRPr="00005478">
        <w:rPr>
          <w:rFonts w:ascii="Book Antiqua" w:hAnsi="Book Antiqua"/>
          <w:u w:val="single"/>
        </w:rPr>
        <w:t>Acceptance Testing,</w:t>
      </w:r>
      <w:r w:rsidRPr="00005478">
        <w:rPr>
          <w:rFonts w:ascii="Book Antiqua" w:hAnsi="Book Antiqua"/>
        </w:rPr>
        <w:t xml:space="preserve"> for requirements for LMC and silica fume concrete overlays prior to final acceptance.  Refer to Subsections 905.21, 905.22 and 905.23</w:t>
      </w:r>
      <w:r>
        <w:rPr>
          <w:rFonts w:ascii="Book Antiqua" w:hAnsi="Book Antiqua"/>
        </w:rPr>
        <w:t>, including modifications made in the supplementary specifications,</w:t>
      </w:r>
      <w:r w:rsidRPr="00005478">
        <w:rPr>
          <w:rFonts w:ascii="Book Antiqua" w:hAnsi="Book Antiqua"/>
        </w:rPr>
        <w:t xml:space="preserve"> for requirements of Quality Acceptance </w:t>
      </w:r>
      <w:r>
        <w:rPr>
          <w:rFonts w:ascii="Book Antiqua" w:hAnsi="Book Antiqua"/>
        </w:rPr>
        <w:t xml:space="preserve">limit, testing, sampling and </w:t>
      </w:r>
      <w:r w:rsidRPr="00005478">
        <w:rPr>
          <w:rFonts w:ascii="Book Antiqua" w:hAnsi="Book Antiqua"/>
        </w:rPr>
        <w:t>pay adjustment.</w:t>
      </w:r>
    </w:p>
    <w:p w:rsidR="00D603E2" w:rsidRPr="00A758C3" w:rsidRDefault="00D603E2" w:rsidP="00563003">
      <w:pPr>
        <w:pStyle w:val="Heading3"/>
      </w:pPr>
      <w:bookmarkStart w:id="618" w:name="_Toc102961894"/>
      <w:bookmarkStart w:id="619" w:name="_Toc229306556"/>
      <w:bookmarkStart w:id="620" w:name="_Toc317167040"/>
      <w:bookmarkStart w:id="621" w:name="_Toc473552666"/>
      <w:r>
        <w:t>401.17</w:t>
      </w:r>
      <w:r>
        <w:tab/>
        <w:t>Surface Finish</w:t>
      </w:r>
      <w:bookmarkEnd w:id="618"/>
      <w:bookmarkEnd w:id="619"/>
      <w:bookmarkEnd w:id="620"/>
      <w:bookmarkEnd w:id="621"/>
    </w:p>
    <w:p w:rsidR="00D603E2" w:rsidRDefault="00D603E2" w:rsidP="00D603E2">
      <w:pPr>
        <w:suppressAutoHyphens/>
        <w:ind w:left="1440"/>
      </w:pPr>
      <w:r>
        <w:t>Delete the second paragraph in its entirety and replace with the following:</w:t>
      </w:r>
    </w:p>
    <w:p w:rsidR="00D603E2" w:rsidRDefault="00D603E2" w:rsidP="00D603E2">
      <w:pPr>
        <w:suppressAutoHyphens/>
        <w:ind w:left="1440"/>
      </w:pPr>
    </w:p>
    <w:p w:rsidR="00D603E2" w:rsidRDefault="00D603E2" w:rsidP="00D603E2">
      <w:pPr>
        <w:ind w:left="1440"/>
      </w:pPr>
      <w:r>
        <w:t>The final surfaces of Latex Modified Concrete (LMC) overlays, Silica Fume Concrete overlays and High Performance Concrete (HPC) shall be finished in accordance with Subsection 401.17 (F) (3) unless specified otherwise in the contract documents.</w:t>
      </w:r>
    </w:p>
    <w:p w:rsidR="00D603E2" w:rsidRPr="00A758C3" w:rsidRDefault="00D603E2" w:rsidP="00563003">
      <w:pPr>
        <w:pStyle w:val="Heading3"/>
      </w:pPr>
      <w:bookmarkStart w:id="622" w:name="_Toc102961895"/>
      <w:bookmarkStart w:id="623" w:name="_Toc229306557"/>
      <w:bookmarkStart w:id="624" w:name="_Toc317167041"/>
      <w:bookmarkStart w:id="625" w:name="_Toc473552667"/>
      <w:r>
        <w:t>401.18</w:t>
      </w:r>
      <w:r>
        <w:tab/>
        <w:t>Curing</w:t>
      </w:r>
      <w:bookmarkEnd w:id="622"/>
      <w:bookmarkEnd w:id="623"/>
      <w:bookmarkEnd w:id="624"/>
      <w:bookmarkEnd w:id="625"/>
    </w:p>
    <w:p w:rsidR="00D603E2" w:rsidRPr="00356644" w:rsidRDefault="00D603E2" w:rsidP="00D603E2">
      <w:pPr>
        <w:pBdr>
          <w:bottom w:val="single" w:sz="4" w:space="1" w:color="auto"/>
        </w:pBdr>
        <w:suppressAutoHyphens/>
        <w:ind w:left="2160" w:hanging="720"/>
        <w:rPr>
          <w:rFonts w:ascii="Arial" w:hAnsi="Arial" w:cs="Arial"/>
          <w:b/>
        </w:rPr>
      </w:pPr>
      <w:r w:rsidRPr="00356644">
        <w:rPr>
          <w:rFonts w:ascii="Arial" w:hAnsi="Arial" w:cs="Arial"/>
          <w:b/>
        </w:rPr>
        <w:t>(</w:t>
      </w:r>
      <w:r>
        <w:rPr>
          <w:rFonts w:ascii="Arial" w:hAnsi="Arial" w:cs="Arial"/>
          <w:b/>
        </w:rPr>
        <w:t>D</w:t>
      </w:r>
      <w:r w:rsidRPr="00356644">
        <w:rPr>
          <w:rFonts w:ascii="Arial" w:hAnsi="Arial" w:cs="Arial"/>
          <w:b/>
        </w:rPr>
        <w:t>)</w:t>
      </w:r>
      <w:r w:rsidRPr="00356644">
        <w:rPr>
          <w:rFonts w:ascii="Arial" w:hAnsi="Arial" w:cs="Arial"/>
          <w:b/>
        </w:rPr>
        <w:tab/>
      </w:r>
      <w:r>
        <w:rPr>
          <w:rFonts w:ascii="Arial" w:hAnsi="Arial" w:cs="Arial"/>
          <w:b/>
        </w:rPr>
        <w:t>General</w:t>
      </w:r>
      <w:r w:rsidRPr="007B5D25">
        <w:rPr>
          <w:rFonts w:ascii="Arial" w:hAnsi="Arial" w:cs="Arial"/>
          <w:b/>
          <w:smallCaps/>
        </w:rPr>
        <w:t>.</w:t>
      </w:r>
    </w:p>
    <w:p w:rsidR="00D603E2" w:rsidRDefault="00D603E2" w:rsidP="00D603E2">
      <w:pPr>
        <w:suppressAutoHyphens/>
        <w:ind w:left="2160"/>
      </w:pPr>
      <w:r>
        <w:t>Delete the first paragraph in its entirety and replace with the following:</w:t>
      </w:r>
    </w:p>
    <w:p w:rsidR="00D603E2" w:rsidRDefault="00D603E2" w:rsidP="00D603E2">
      <w:pPr>
        <w:suppressAutoHyphens/>
        <w:ind w:left="2160"/>
      </w:pPr>
    </w:p>
    <w:p w:rsidR="00D603E2" w:rsidRDefault="00D603E2" w:rsidP="00D603E2">
      <w:pPr>
        <w:suppressAutoHyphens/>
        <w:ind w:left="2160"/>
      </w:pPr>
      <w:r>
        <w:t>All new bridge deck and overlay concrete shall be wet cured.  No curing compound will be permitted.</w:t>
      </w:r>
    </w:p>
    <w:p w:rsidR="00D603E2" w:rsidRDefault="00D603E2" w:rsidP="00D603E2">
      <w:pPr>
        <w:suppressAutoHyphens/>
        <w:ind w:left="2160"/>
      </w:pPr>
    </w:p>
    <w:p w:rsidR="00D603E2" w:rsidRPr="007B5D25" w:rsidRDefault="00D603E2" w:rsidP="00D603E2">
      <w:pPr>
        <w:pBdr>
          <w:bottom w:val="single" w:sz="4" w:space="1" w:color="auto"/>
        </w:pBdr>
        <w:suppressAutoHyphens/>
        <w:ind w:left="2160" w:hanging="720"/>
        <w:rPr>
          <w:rFonts w:ascii="Arial" w:hAnsi="Arial" w:cs="Arial"/>
          <w:b/>
          <w:smallCaps/>
        </w:rPr>
      </w:pPr>
      <w:r w:rsidRPr="00356644">
        <w:rPr>
          <w:rFonts w:ascii="Arial" w:hAnsi="Arial" w:cs="Arial"/>
          <w:b/>
        </w:rPr>
        <w:t>(</w:t>
      </w:r>
      <w:r>
        <w:rPr>
          <w:rFonts w:ascii="Arial" w:hAnsi="Arial" w:cs="Arial"/>
          <w:b/>
        </w:rPr>
        <w:t>I</w:t>
      </w:r>
      <w:r w:rsidRPr="00356644">
        <w:rPr>
          <w:rFonts w:ascii="Arial" w:hAnsi="Arial" w:cs="Arial"/>
          <w:b/>
        </w:rPr>
        <w:t>)</w:t>
      </w:r>
      <w:r w:rsidRPr="00356644">
        <w:rPr>
          <w:rFonts w:ascii="Arial" w:hAnsi="Arial" w:cs="Arial"/>
          <w:b/>
        </w:rPr>
        <w:tab/>
      </w:r>
      <w:r>
        <w:rPr>
          <w:rFonts w:ascii="Arial" w:hAnsi="Arial" w:cs="Arial"/>
          <w:b/>
          <w:smallCaps/>
        </w:rPr>
        <w:t>Acceptance Testing</w:t>
      </w:r>
      <w:r w:rsidRPr="00E54F7C">
        <w:rPr>
          <w:rFonts w:ascii="Arial" w:hAnsi="Arial" w:cs="Arial"/>
          <w:b/>
          <w:smallCaps/>
        </w:rPr>
        <w:t>.</w:t>
      </w:r>
    </w:p>
    <w:p w:rsidR="00D603E2" w:rsidRPr="00C964F5" w:rsidRDefault="00D603E2" w:rsidP="00D603E2">
      <w:pPr>
        <w:pBdr>
          <w:bottom w:val="single" w:sz="4" w:space="1" w:color="auto"/>
        </w:pBdr>
        <w:ind w:left="2880" w:hanging="720"/>
        <w:rPr>
          <w:rFonts w:cs="Arial"/>
        </w:rPr>
      </w:pPr>
      <w:r w:rsidRPr="00C964F5">
        <w:rPr>
          <w:rFonts w:cs="Arial"/>
        </w:rPr>
        <w:t>(</w:t>
      </w:r>
      <w:r>
        <w:rPr>
          <w:rFonts w:cs="Arial"/>
        </w:rPr>
        <w:t>2</w:t>
      </w:r>
      <w:r w:rsidRPr="00C964F5">
        <w:rPr>
          <w:rFonts w:cs="Arial"/>
        </w:rPr>
        <w:t>)</w:t>
      </w:r>
      <w:r w:rsidRPr="00C964F5">
        <w:rPr>
          <w:rFonts w:cs="Arial"/>
        </w:rPr>
        <w:tab/>
      </w:r>
      <w:r>
        <w:rPr>
          <w:rFonts w:cs="Arial"/>
        </w:rPr>
        <w:t>Permeability (coulombs).</w:t>
      </w:r>
    </w:p>
    <w:p w:rsidR="00D603E2" w:rsidRDefault="00D603E2" w:rsidP="00D603E2">
      <w:pPr>
        <w:pBdr>
          <w:bottom w:val="single" w:sz="4" w:space="1" w:color="auto"/>
        </w:pBdr>
        <w:ind w:left="3600" w:hanging="720"/>
        <w:rPr>
          <w:rFonts w:cs="Arial"/>
        </w:rPr>
      </w:pPr>
    </w:p>
    <w:p w:rsidR="00D603E2" w:rsidRPr="00C964F5" w:rsidRDefault="00D603E2" w:rsidP="00D603E2">
      <w:pPr>
        <w:pBdr>
          <w:bottom w:val="single" w:sz="4" w:space="1" w:color="auto"/>
        </w:pBdr>
        <w:ind w:left="3600" w:hanging="720"/>
        <w:rPr>
          <w:rFonts w:cs="Arial"/>
        </w:rPr>
      </w:pPr>
      <w:r w:rsidRPr="00C964F5">
        <w:rPr>
          <w:rFonts w:cs="Arial"/>
        </w:rPr>
        <w:t>(</w:t>
      </w:r>
      <w:r>
        <w:rPr>
          <w:rFonts w:cs="Arial"/>
        </w:rPr>
        <w:t>a</w:t>
      </w:r>
      <w:r w:rsidRPr="00C964F5">
        <w:rPr>
          <w:rFonts w:cs="Arial"/>
        </w:rPr>
        <w:t>)</w:t>
      </w:r>
      <w:r w:rsidRPr="00C964F5">
        <w:rPr>
          <w:rFonts w:cs="Arial"/>
        </w:rPr>
        <w:tab/>
      </w:r>
      <w:r>
        <w:rPr>
          <w:rFonts w:cs="Arial"/>
        </w:rPr>
        <w:t>Twenty-Eight (28) Day Test Results</w:t>
      </w:r>
    </w:p>
    <w:p w:rsidR="00D603E2" w:rsidRDefault="00D603E2" w:rsidP="00D603E2">
      <w:pPr>
        <w:suppressAutoHyphens/>
        <w:ind w:left="2880"/>
      </w:pPr>
      <w:r>
        <w:t>Delete the second and third bullets in their entirety and replace with the following:</w:t>
      </w:r>
    </w:p>
    <w:p w:rsidR="00D603E2" w:rsidRDefault="00D603E2" w:rsidP="00D603E2">
      <w:pPr>
        <w:pStyle w:val="1Subparagraph"/>
        <w:tabs>
          <w:tab w:val="clear" w:pos="1440"/>
          <w:tab w:val="clear" w:pos="1620"/>
          <w:tab w:val="clear" w:pos="2204"/>
          <w:tab w:val="clear" w:pos="2924"/>
          <w:tab w:val="clear" w:pos="7388"/>
        </w:tabs>
        <w:ind w:left="3600" w:hanging="720"/>
        <w:rPr>
          <w:rFonts w:ascii="Book Antiqua" w:hAnsi="Book Antiqua"/>
        </w:rPr>
      </w:pPr>
    </w:p>
    <w:p w:rsidR="00D603E2" w:rsidRDefault="00D603E2" w:rsidP="00CF68CC">
      <w:pPr>
        <w:pStyle w:val="1Subparagraph"/>
        <w:numPr>
          <w:ilvl w:val="0"/>
          <w:numId w:val="66"/>
        </w:numPr>
        <w:tabs>
          <w:tab w:val="clear" w:pos="1440"/>
          <w:tab w:val="clear" w:pos="1620"/>
          <w:tab w:val="clear" w:pos="2204"/>
          <w:tab w:val="clear" w:pos="2924"/>
          <w:tab w:val="clear" w:pos="3600"/>
          <w:tab w:val="clear" w:pos="7388"/>
        </w:tabs>
        <w:ind w:left="4320" w:hanging="720"/>
        <w:jc w:val="left"/>
        <w:rPr>
          <w:rFonts w:ascii="Book Antiqua" w:hAnsi="Book Antiqua"/>
        </w:rPr>
      </w:pPr>
      <w:r w:rsidRPr="0055690F">
        <w:rPr>
          <w:rFonts w:ascii="Book Antiqua" w:hAnsi="Book Antiqua"/>
        </w:rPr>
        <w:t>4000 to 2001 (coulombs) - Acceptance with possible reduction in payment in accordance with Subsection 905.23 based on 56 day test results</w:t>
      </w:r>
      <w:r>
        <w:rPr>
          <w:rFonts w:ascii="Book Antiqua" w:hAnsi="Book Antiqua"/>
        </w:rPr>
        <w:t xml:space="preserve"> in accordance with the AASHTO T277 test, and based on the AASHTO T259/T260 test results.  Final acceptance and pay adjustments of the LMC for permeability will be determined based on the results of the AASHTO T259/T260 tests.</w:t>
      </w:r>
    </w:p>
    <w:p w:rsidR="00D603E2" w:rsidRDefault="00D603E2" w:rsidP="00CF68CC">
      <w:pPr>
        <w:pStyle w:val="1Subparagraph"/>
        <w:numPr>
          <w:ilvl w:val="0"/>
          <w:numId w:val="66"/>
        </w:numPr>
        <w:tabs>
          <w:tab w:val="clear" w:pos="1440"/>
          <w:tab w:val="clear" w:pos="1620"/>
          <w:tab w:val="clear" w:pos="2204"/>
          <w:tab w:val="clear" w:pos="2924"/>
          <w:tab w:val="clear" w:pos="3600"/>
          <w:tab w:val="clear" w:pos="7388"/>
        </w:tabs>
        <w:ind w:left="4320" w:hanging="720"/>
        <w:jc w:val="left"/>
        <w:rPr>
          <w:rFonts w:ascii="Book Antiqua" w:hAnsi="Book Antiqua"/>
        </w:rPr>
      </w:pPr>
      <w:r w:rsidRPr="0055690F">
        <w:rPr>
          <w:rFonts w:ascii="Book Antiqua" w:hAnsi="Book Antiqua"/>
        </w:rPr>
        <w:t>2000 (coulombs) and below - Acceptance in accordance with Subsection 905.23 based on 56 day test results</w:t>
      </w:r>
      <w:r>
        <w:rPr>
          <w:rFonts w:ascii="Book Antiqua" w:hAnsi="Book Antiqua"/>
        </w:rPr>
        <w:t xml:space="preserve"> in accordance with the AASHTO T277 test,</w:t>
      </w:r>
      <w:r w:rsidRPr="009759C4">
        <w:rPr>
          <w:rFonts w:ascii="Book Antiqua" w:hAnsi="Book Antiqua"/>
        </w:rPr>
        <w:t xml:space="preserve"> </w:t>
      </w:r>
      <w:r>
        <w:rPr>
          <w:rFonts w:ascii="Book Antiqua" w:hAnsi="Book Antiqua"/>
        </w:rPr>
        <w:t xml:space="preserve">and based on the AASHTO T259/T260 test results on the mold samples cured for 42 days.  Final acceptance of the LMC </w:t>
      </w:r>
      <w:r>
        <w:rPr>
          <w:rFonts w:ascii="Book Antiqua" w:hAnsi="Book Antiqua"/>
        </w:rPr>
        <w:lastRenderedPageBreak/>
        <w:t>for permeability will be determined based on the results of the AASHTO T259/T260 tests.</w:t>
      </w:r>
    </w:p>
    <w:p w:rsidR="00DF7359" w:rsidRPr="008443D9" w:rsidRDefault="00DF7359" w:rsidP="00DF7359"/>
    <w:p w:rsidR="00DF7359" w:rsidRPr="00DF7359" w:rsidRDefault="00DF7359" w:rsidP="00DF7359">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2007SS-07</w:t>
      </w:r>
    </w:p>
    <w:p w:rsidR="00DF7359" w:rsidRDefault="00DF7359" w:rsidP="00DF7359">
      <w:pPr>
        <w:tabs>
          <w:tab w:val="left" w:pos="1440"/>
        </w:tabs>
      </w:pPr>
    </w:p>
    <w:p w:rsidR="00A70E52" w:rsidRPr="00A70E52" w:rsidRDefault="0047262F" w:rsidP="0047262F">
      <w:pPr>
        <w:pStyle w:val="Heading3"/>
      </w:pPr>
      <w:bookmarkStart w:id="626" w:name="_Toc229306558"/>
      <w:bookmarkStart w:id="627" w:name="_Toc317167042"/>
      <w:bookmarkStart w:id="628" w:name="_Toc473552668"/>
      <w:r>
        <w:t>401.19</w:t>
      </w:r>
      <w:r>
        <w:tab/>
      </w:r>
      <w:r w:rsidR="00A70E52" w:rsidRPr="00A70E52">
        <w:t>Protective Coatings for Concrete Surfaces</w:t>
      </w:r>
      <w:bookmarkEnd w:id="626"/>
      <w:bookmarkEnd w:id="627"/>
      <w:bookmarkEnd w:id="628"/>
    </w:p>
    <w:p w:rsidR="00DF7359" w:rsidRPr="008443D9" w:rsidRDefault="00DF7359" w:rsidP="00DF7359"/>
    <w:p w:rsidR="00DF7359" w:rsidRPr="00DF7359" w:rsidRDefault="00DF7359" w:rsidP="00DF7359">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2008SS-03 and DCA 2009SS-11</w:t>
      </w:r>
    </w:p>
    <w:p w:rsidR="00DF7359" w:rsidRPr="008443D9" w:rsidRDefault="00DF7359" w:rsidP="00DF7359"/>
    <w:p w:rsidR="00DF7359" w:rsidRDefault="00DF7359" w:rsidP="00A97084">
      <w:pPr>
        <w:pStyle w:val="RedLinewLines"/>
        <w:ind w:left="0"/>
      </w:pPr>
      <w:r>
        <w:t>[Include for all Contracts with structural concrete elements]</w:t>
      </w:r>
    </w:p>
    <w:p w:rsidR="00DF7359" w:rsidRDefault="00DF7359" w:rsidP="00A97084">
      <w:pPr>
        <w:pStyle w:val="RedLinewLines"/>
        <w:ind w:left="0"/>
      </w:pPr>
      <w:r w:rsidDel="00DF7359">
        <w:t xml:space="preserve"> </w:t>
      </w:r>
      <w:r>
        <w:t>[NOTE FOR THE DESIGNER:</w:t>
      </w:r>
    </w:p>
    <w:p w:rsidR="00DF7359" w:rsidRDefault="00DF7359" w:rsidP="00A97084">
      <w:pPr>
        <w:pStyle w:val="RedLinewLines"/>
        <w:ind w:left="0"/>
      </w:pPr>
      <w:r>
        <w:t xml:space="preserve">Contracts containing a large quantity of Class A concrete shall use “Protective Coatings for Concrete Surfaces”.  For contracts which have a small amount of concrete, water repellant treatment should be used.  Water repellant treatment should also be used for the protection of Class B, C, </w:t>
      </w:r>
      <w:proofErr w:type="gramStart"/>
      <w:r>
        <w:t>D</w:t>
      </w:r>
      <w:proofErr w:type="gramEnd"/>
      <w:r>
        <w:t xml:space="preserve"> concrete:]</w:t>
      </w:r>
    </w:p>
    <w:p w:rsidR="00A70E52" w:rsidRPr="00A70E52" w:rsidRDefault="00A70E52" w:rsidP="00A97084">
      <w:pPr>
        <w:pStyle w:val="RedLinewLines"/>
        <w:ind w:left="0"/>
        <w:rPr>
          <w:rStyle w:val="StyleArialBold"/>
          <w:bCs w:val="0"/>
          <w:smallCaps w:val="0"/>
        </w:rPr>
      </w:pPr>
      <w:r w:rsidRPr="00A70E52">
        <w:t>Revisions pertaining to application rate should be used for all projects.  For both new and rehabilitation projects, the designer must investigate the curing compound.</w:t>
      </w:r>
    </w:p>
    <w:p w:rsidR="00A70E52" w:rsidRPr="00A70E52" w:rsidRDefault="00A70E52" w:rsidP="00D35DCA">
      <w:pPr>
        <w:pStyle w:val="StyleLeft1Hanging05BottomSinglesolidlineAuto"/>
        <w:rPr>
          <w:rStyle w:val="StyleArialBold"/>
          <w:bCs w:val="0"/>
          <w:smallCaps/>
        </w:rPr>
      </w:pPr>
    </w:p>
    <w:p w:rsidR="00A70E52" w:rsidRPr="00A70E52" w:rsidRDefault="00A70E52" w:rsidP="00D35DCA">
      <w:pPr>
        <w:pStyle w:val="StyleLeft1Hanging05BottomSinglesolidlineAuto"/>
      </w:pPr>
      <w:r w:rsidRPr="00A70E52">
        <w:rPr>
          <w:rStyle w:val="StyleArialBold"/>
          <w:bCs w:val="0"/>
          <w:smallCaps/>
        </w:rPr>
        <w:t>(A)</w:t>
      </w:r>
      <w:r w:rsidRPr="00A70E52">
        <w:rPr>
          <w:rStyle w:val="StyleArialBold"/>
          <w:bCs w:val="0"/>
          <w:smallCaps/>
        </w:rPr>
        <w:tab/>
      </w:r>
      <w:r w:rsidRPr="00A70E52">
        <w:t>General.</w:t>
      </w:r>
    </w:p>
    <w:p w:rsidR="009F4799" w:rsidRDefault="009F4799" w:rsidP="00A70E52">
      <w:pPr>
        <w:suppressAutoHyphens/>
        <w:ind w:left="1440"/>
      </w:pPr>
    </w:p>
    <w:p w:rsidR="009F4799" w:rsidRPr="00DF7359" w:rsidRDefault="009F4799" w:rsidP="009F4799">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2011SS-16</w:t>
      </w:r>
    </w:p>
    <w:p w:rsidR="009F4799" w:rsidRDefault="009F4799" w:rsidP="00A70E52">
      <w:pPr>
        <w:suppressAutoHyphens/>
        <w:ind w:left="1440"/>
      </w:pPr>
    </w:p>
    <w:p w:rsidR="009F4799" w:rsidRPr="009F4799" w:rsidRDefault="009F4799" w:rsidP="009F4799">
      <w:pPr>
        <w:suppressAutoHyphens/>
        <w:ind w:left="1440"/>
        <w:jc w:val="both"/>
      </w:pPr>
      <w:r w:rsidRPr="009F4799">
        <w:t>Add the following after the first paragraph:</w:t>
      </w:r>
    </w:p>
    <w:p w:rsidR="009F4799" w:rsidRPr="009F4799" w:rsidRDefault="009F4799" w:rsidP="009F4799">
      <w:pPr>
        <w:suppressAutoHyphens/>
        <w:ind w:left="1440"/>
        <w:jc w:val="both"/>
      </w:pPr>
    </w:p>
    <w:p w:rsidR="009F4799" w:rsidRDefault="009F4799" w:rsidP="009F4799">
      <w:pPr>
        <w:suppressAutoHyphens/>
        <w:ind w:left="1440"/>
        <w:jc w:val="both"/>
      </w:pPr>
      <w:r w:rsidRPr="009F4799">
        <w:t>Application of the concrete penetrating sealer will not be required on precast concrete parapet sections for MSE or PM retaining walls if the concrete mix design proposed has been certified as meeting the requirements for Chloride Permeability at 56 days as per the NJTA Standard Supplemental Specification for High Performance Concrete (HPC).  Documentation from an accredited AASHTO testing agency must be provided to validate the certified properties.  Concrete core sampling associated with testing the concrete penetrating sealer application will not be required for parapets where the sealer is not applied.</w:t>
      </w:r>
    </w:p>
    <w:p w:rsidR="001B2E63" w:rsidRDefault="001B2E63" w:rsidP="009F4799">
      <w:pPr>
        <w:suppressAutoHyphens/>
        <w:ind w:left="1440"/>
        <w:jc w:val="both"/>
      </w:pPr>
    </w:p>
    <w:p w:rsidR="001B2E63" w:rsidRPr="00DF7359" w:rsidRDefault="001B2E63" w:rsidP="001B2E63">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2011SS-16</w:t>
      </w:r>
    </w:p>
    <w:p w:rsidR="001B2E63" w:rsidRDefault="001B2E63" w:rsidP="00A70E52">
      <w:pPr>
        <w:suppressAutoHyphens/>
        <w:ind w:left="1440"/>
      </w:pPr>
    </w:p>
    <w:p w:rsidR="00A70E52" w:rsidRPr="00A70E52" w:rsidRDefault="00A70E52" w:rsidP="00A70E52">
      <w:pPr>
        <w:suppressAutoHyphens/>
        <w:ind w:left="1440"/>
      </w:pPr>
      <w:r w:rsidRPr="00A70E52">
        <w:t>At the end of the third paragraph add the following:</w:t>
      </w:r>
    </w:p>
    <w:p w:rsidR="00A70E52" w:rsidRPr="00A70E52" w:rsidRDefault="00A70E52" w:rsidP="00A70E52">
      <w:pPr>
        <w:suppressAutoHyphens/>
        <w:ind w:left="1440"/>
      </w:pPr>
    </w:p>
    <w:p w:rsidR="00A70E52" w:rsidRDefault="00A70E52" w:rsidP="00A70E52">
      <w:pPr>
        <w:pStyle w:val="1Subparagraph"/>
        <w:tabs>
          <w:tab w:val="clear" w:pos="1440"/>
          <w:tab w:val="clear" w:pos="1620"/>
          <w:tab w:val="clear" w:pos="2204"/>
          <w:tab w:val="clear" w:pos="2924"/>
          <w:tab w:val="clear" w:pos="7388"/>
        </w:tabs>
        <w:ind w:left="1440" w:firstLine="0"/>
        <w:jc w:val="left"/>
        <w:rPr>
          <w:rFonts w:ascii="Book Antiqua" w:hAnsi="Book Antiqua"/>
        </w:rPr>
      </w:pPr>
      <w:r w:rsidRPr="00A70E52">
        <w:rPr>
          <w:rFonts w:ascii="Book Antiqua" w:hAnsi="Book Antiqua"/>
        </w:rPr>
        <w:t>Sandblasting will be required to remove acrylic based curing compounds (non-dissipative types).</w:t>
      </w:r>
    </w:p>
    <w:p w:rsidR="00215C7B" w:rsidRDefault="00215C7B" w:rsidP="00A70E52">
      <w:pPr>
        <w:pStyle w:val="1Subparagraph"/>
        <w:tabs>
          <w:tab w:val="clear" w:pos="1440"/>
          <w:tab w:val="clear" w:pos="1620"/>
          <w:tab w:val="clear" w:pos="2204"/>
          <w:tab w:val="clear" w:pos="2924"/>
          <w:tab w:val="clear" w:pos="7388"/>
        </w:tabs>
        <w:ind w:left="1440" w:firstLine="0"/>
        <w:jc w:val="left"/>
        <w:rPr>
          <w:rFonts w:ascii="Book Antiqua" w:hAnsi="Book Antiqua"/>
        </w:rPr>
      </w:pPr>
    </w:p>
    <w:p w:rsidR="00215C7B" w:rsidRPr="00215C7B" w:rsidRDefault="00215C7B" w:rsidP="00215C7B">
      <w:pPr>
        <w:pStyle w:val="1Subparagraph"/>
        <w:tabs>
          <w:tab w:val="clear" w:pos="1440"/>
          <w:tab w:val="clear" w:pos="1620"/>
          <w:tab w:val="clear" w:pos="2204"/>
          <w:tab w:val="clear" w:pos="2924"/>
          <w:tab w:val="clear" w:pos="7388"/>
        </w:tabs>
        <w:ind w:left="1440" w:firstLine="0"/>
        <w:jc w:val="left"/>
        <w:rPr>
          <w:rFonts w:ascii="Book Antiqua" w:hAnsi="Book Antiqua"/>
        </w:rPr>
      </w:pPr>
      <w:r w:rsidRPr="00215C7B">
        <w:rPr>
          <w:rFonts w:ascii="Book Antiqua" w:hAnsi="Book Antiqua"/>
        </w:rPr>
        <w:t>Delete the seventh paragraph and replace it with the following:</w:t>
      </w:r>
    </w:p>
    <w:p w:rsidR="00215C7B" w:rsidRPr="00215C7B" w:rsidRDefault="00215C7B" w:rsidP="00215C7B">
      <w:pPr>
        <w:pStyle w:val="1Subparagraph"/>
        <w:tabs>
          <w:tab w:val="clear" w:pos="1440"/>
          <w:tab w:val="clear" w:pos="1620"/>
          <w:tab w:val="clear" w:pos="2204"/>
          <w:tab w:val="clear" w:pos="2924"/>
          <w:tab w:val="clear" w:pos="7388"/>
        </w:tabs>
        <w:ind w:left="1440" w:firstLine="0"/>
        <w:jc w:val="left"/>
        <w:rPr>
          <w:rFonts w:ascii="Book Antiqua" w:hAnsi="Book Antiqua"/>
        </w:rPr>
      </w:pPr>
    </w:p>
    <w:p w:rsidR="00215C7B" w:rsidRPr="00215C7B" w:rsidRDefault="00215C7B" w:rsidP="00215C7B">
      <w:pPr>
        <w:widowControl/>
        <w:autoSpaceDE w:val="0"/>
        <w:autoSpaceDN w:val="0"/>
        <w:adjustRightInd w:val="0"/>
        <w:ind w:left="1440"/>
        <w:rPr>
          <w:rFonts w:cs="BookAntiqua"/>
        </w:rPr>
      </w:pPr>
      <w:r w:rsidRPr="00215C7B">
        <w:rPr>
          <w:rFonts w:cs="BookAntiqua"/>
        </w:rPr>
        <w:lastRenderedPageBreak/>
        <w:t>Latex Modified Concrete and High Performance Concrete (HPC) surfaces shall not be sealed.</w:t>
      </w:r>
    </w:p>
    <w:p w:rsidR="00A70E52" w:rsidRPr="00A70E52" w:rsidRDefault="00A70E52" w:rsidP="00A70E52">
      <w:pPr>
        <w:pStyle w:val="1Subparagraph"/>
        <w:tabs>
          <w:tab w:val="clear" w:pos="1440"/>
          <w:tab w:val="clear" w:pos="1620"/>
          <w:tab w:val="clear" w:pos="2204"/>
          <w:tab w:val="clear" w:pos="2924"/>
          <w:tab w:val="clear" w:pos="7388"/>
        </w:tabs>
        <w:ind w:left="1440" w:firstLine="0"/>
        <w:jc w:val="left"/>
        <w:rPr>
          <w:rFonts w:ascii="Book Antiqua" w:hAnsi="Book Antiqua"/>
        </w:rPr>
      </w:pPr>
    </w:p>
    <w:p w:rsidR="00A70E52" w:rsidRPr="00A70E52" w:rsidRDefault="00A70E52" w:rsidP="00D35DCA">
      <w:pPr>
        <w:pStyle w:val="StyleLeft1Hanging05BottomSinglesolidlineAuto"/>
      </w:pPr>
      <w:r w:rsidRPr="00A70E52">
        <w:rPr>
          <w:rStyle w:val="StyleArialBold"/>
          <w:bCs w:val="0"/>
          <w:smallCaps/>
        </w:rPr>
        <w:t>(B)</w:t>
      </w:r>
      <w:r w:rsidRPr="00A70E52">
        <w:rPr>
          <w:rStyle w:val="StyleArialBold"/>
          <w:bCs w:val="0"/>
          <w:smallCaps/>
        </w:rPr>
        <w:tab/>
      </w:r>
      <w:r w:rsidRPr="00A70E52">
        <w:t>Sealer Application.</w:t>
      </w:r>
    </w:p>
    <w:p w:rsidR="0097466E" w:rsidRPr="0097466E" w:rsidRDefault="0097466E" w:rsidP="0097466E">
      <w:pPr>
        <w:widowControl/>
        <w:autoSpaceDE w:val="0"/>
        <w:autoSpaceDN w:val="0"/>
        <w:adjustRightInd w:val="0"/>
        <w:ind w:left="1440"/>
        <w:rPr>
          <w:rFonts w:cs="BookAntiqua"/>
          <w:iCs/>
        </w:rPr>
      </w:pPr>
      <w:r w:rsidRPr="0097466E">
        <w:rPr>
          <w:rFonts w:cs="BookAntiqua"/>
          <w:iCs/>
        </w:rPr>
        <w:t>Delete the first and second paragraphs and replace them with the following:</w:t>
      </w:r>
    </w:p>
    <w:p w:rsidR="0097466E" w:rsidRPr="0097466E" w:rsidRDefault="0097466E"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Application of the penetrating sealer materials shall be made by the methods and at the rate of coverage as recommended by the manufacturer and not exceeding 225 sq. ft./gal.</w:t>
      </w:r>
    </w:p>
    <w:p w:rsidR="0097466E" w:rsidRPr="0097466E" w:rsidRDefault="0097466E"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Prior to sealer application, the Contractor shall submit product application specifications for approval by the Engineer.</w:t>
      </w:r>
    </w:p>
    <w:p w:rsidR="0097466E" w:rsidRPr="0097466E" w:rsidRDefault="0097466E" w:rsidP="0097466E">
      <w:pPr>
        <w:suppressAutoHyphens/>
        <w:ind w:left="1440"/>
        <w:rPr>
          <w:iCs/>
        </w:rPr>
      </w:pPr>
    </w:p>
    <w:p w:rsidR="0097466E" w:rsidRPr="0097466E" w:rsidRDefault="0097466E" w:rsidP="0097466E">
      <w:pPr>
        <w:suppressAutoHyphens/>
        <w:ind w:left="1440"/>
        <w:rPr>
          <w:iCs/>
        </w:rPr>
      </w:pPr>
      <w:r w:rsidRPr="0097466E">
        <w:rPr>
          <w:iCs/>
        </w:rPr>
        <w:t>In the fourth paragraph, delete the first sentence and replace it with the following:</w:t>
      </w:r>
    </w:p>
    <w:p w:rsidR="0097466E" w:rsidRPr="0097466E" w:rsidRDefault="0097466E" w:rsidP="0097466E">
      <w:pPr>
        <w:suppressAutoHyphens/>
        <w:ind w:left="1440"/>
        <w:rPr>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The concrete surfaces shall be cleaned of dirt, oil, grease, laitance, curing compound or curing compound residue, form release agents and other contaminants which may retard or prevent penetration of the surface treatment material into concrete.</w:t>
      </w:r>
    </w:p>
    <w:p w:rsidR="0097466E" w:rsidRPr="0097466E" w:rsidRDefault="0097466E" w:rsidP="0097466E">
      <w:pPr>
        <w:suppressAutoHyphens/>
        <w:ind w:left="1440"/>
        <w:rPr>
          <w:iCs/>
        </w:rPr>
      </w:pPr>
    </w:p>
    <w:p w:rsidR="0097466E" w:rsidRPr="0097466E" w:rsidRDefault="0097466E" w:rsidP="0097466E">
      <w:pPr>
        <w:suppressAutoHyphens/>
        <w:ind w:left="1440"/>
        <w:rPr>
          <w:iCs/>
        </w:rPr>
      </w:pPr>
      <w:r w:rsidRPr="0097466E">
        <w:rPr>
          <w:iCs/>
        </w:rPr>
        <w:t>At the end of the fourth paragraph add the following:</w:t>
      </w:r>
    </w:p>
    <w:p w:rsidR="0097466E" w:rsidRPr="0097466E" w:rsidRDefault="0097466E" w:rsidP="0097466E">
      <w:pPr>
        <w:suppressAutoHyphens/>
        <w:ind w:left="1440"/>
        <w:rPr>
          <w:iCs/>
        </w:rPr>
      </w:pPr>
    </w:p>
    <w:p w:rsidR="0097466E" w:rsidRPr="0097466E" w:rsidRDefault="0097466E" w:rsidP="0097466E">
      <w:pPr>
        <w:suppressAutoHyphens/>
        <w:ind w:left="1440"/>
        <w:rPr>
          <w:iCs/>
        </w:rPr>
      </w:pPr>
      <w:r w:rsidRPr="0097466E">
        <w:rPr>
          <w:iCs/>
        </w:rPr>
        <w:t xml:space="preserve"> Surfaces which have been cured using an acrylic based, non-dissipative type curing compound shall first be cleaned by sandblasting.</w:t>
      </w:r>
    </w:p>
    <w:p w:rsidR="0097466E" w:rsidRPr="0097466E" w:rsidRDefault="0097466E" w:rsidP="0097466E">
      <w:pPr>
        <w:suppressAutoHyphens/>
        <w:ind w:left="1440"/>
        <w:rPr>
          <w:iCs/>
        </w:rPr>
      </w:pPr>
    </w:p>
    <w:p w:rsidR="0097466E" w:rsidRPr="0097466E" w:rsidRDefault="0097466E" w:rsidP="0097466E">
      <w:pPr>
        <w:suppressAutoHyphens/>
        <w:ind w:left="1440"/>
        <w:rPr>
          <w:iCs/>
        </w:rPr>
      </w:pPr>
      <w:r w:rsidRPr="0097466E">
        <w:rPr>
          <w:iCs/>
        </w:rPr>
        <w:t>In the fifth paragraph, delete the first sentence and replace it with the following:</w:t>
      </w:r>
    </w:p>
    <w:p w:rsidR="0097466E" w:rsidRPr="0097466E" w:rsidRDefault="0097466E" w:rsidP="0097466E">
      <w:pPr>
        <w:suppressAutoHyphens/>
        <w:ind w:left="1440"/>
        <w:rPr>
          <w:iCs/>
        </w:rPr>
      </w:pPr>
    </w:p>
    <w:p w:rsidR="00A70E52" w:rsidRPr="0097466E" w:rsidRDefault="0097466E" w:rsidP="0097466E">
      <w:pPr>
        <w:suppressAutoHyphens/>
        <w:ind w:left="1440"/>
      </w:pPr>
      <w:r w:rsidRPr="0097466E">
        <w:rPr>
          <w:rFonts w:cs="BookAntiqua"/>
          <w:iCs/>
        </w:rPr>
        <w:t>The concrete penetrating sealer shall be applied with low pressure (15 psi) airless spray equipment at a rate not exceeding 225 sq. ft./gal. and shall be applied</w:t>
      </w:r>
      <w:r>
        <w:rPr>
          <w:rFonts w:cs="BookAntiqua"/>
          <w:iCs/>
        </w:rPr>
        <w:t>.</w:t>
      </w:r>
    </w:p>
    <w:p w:rsidR="0097466E" w:rsidRDefault="0097466E" w:rsidP="00D35DCA">
      <w:pPr>
        <w:pStyle w:val="StyleLeft1Hanging05BottomSinglesolidlineAuto"/>
        <w:rPr>
          <w:rStyle w:val="StyleArialBold"/>
          <w:bCs w:val="0"/>
          <w:smallCaps/>
        </w:rPr>
      </w:pPr>
    </w:p>
    <w:p w:rsidR="00A70E52" w:rsidRPr="00A70E52" w:rsidRDefault="00A70E52" w:rsidP="00D35DCA">
      <w:pPr>
        <w:pStyle w:val="StyleLeft1Hanging05BottomSinglesolidlineAuto"/>
      </w:pPr>
      <w:r w:rsidRPr="00A70E52">
        <w:rPr>
          <w:rStyle w:val="StyleArialBold"/>
          <w:bCs w:val="0"/>
          <w:smallCaps/>
        </w:rPr>
        <w:t>(C)</w:t>
      </w:r>
      <w:r w:rsidRPr="00A70E52">
        <w:rPr>
          <w:rStyle w:val="StyleArialBold"/>
          <w:bCs w:val="0"/>
          <w:smallCaps/>
        </w:rPr>
        <w:tab/>
      </w:r>
      <w:r w:rsidRPr="00A70E52">
        <w:t>Acceptance.</w:t>
      </w:r>
    </w:p>
    <w:p w:rsidR="0097466E" w:rsidRPr="0097466E" w:rsidRDefault="0097466E" w:rsidP="0097466E">
      <w:pPr>
        <w:widowControl/>
        <w:autoSpaceDE w:val="0"/>
        <w:autoSpaceDN w:val="0"/>
        <w:adjustRightInd w:val="0"/>
        <w:ind w:left="1440"/>
        <w:rPr>
          <w:rFonts w:cs="BookAntiqua"/>
          <w:iCs/>
        </w:rPr>
      </w:pPr>
      <w:r w:rsidRPr="0097466E">
        <w:rPr>
          <w:rFonts w:cs="BookAntiqua"/>
          <w:iCs/>
        </w:rPr>
        <w:t>In the fourth paragraph, delete the first sentence and replace it with the following:</w:t>
      </w:r>
    </w:p>
    <w:p w:rsidR="0097466E" w:rsidRPr="0097466E" w:rsidRDefault="0097466E"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The treated concrete cores will be tested for water absorption in accordance with Subsection 923.06 paragraph (F) or (G) as appropriate and as specified below.</w:t>
      </w:r>
    </w:p>
    <w:p w:rsidR="0097466E" w:rsidRPr="0097466E" w:rsidRDefault="0097466E"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Delete the fifth, sixth and seventh paragraphs, and replace them with the following:</w:t>
      </w:r>
    </w:p>
    <w:p w:rsidR="0097466E" w:rsidRPr="0097466E" w:rsidRDefault="0097466E"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When the minimum requirements for water absorption are not met, the lot shall be retreated at no cost to the Authority, or the lot may be accepted on written request provided that payment for the lot is reduced in accordance with the treatment payment schedule.</w:t>
      </w:r>
    </w:p>
    <w:p w:rsidR="0097466E" w:rsidRPr="0097466E" w:rsidRDefault="0097466E"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 xml:space="preserve">Delete the </w:t>
      </w:r>
      <w:r w:rsidRPr="0097466E">
        <w:rPr>
          <w:rFonts w:cs="BookAntiqua"/>
          <w:b/>
          <w:iCs/>
        </w:rPr>
        <w:t>“Concrete Penetrating Sealer Treatment Payment Schedule Treatment Characteristics”</w:t>
      </w:r>
      <w:r w:rsidRPr="0097466E">
        <w:rPr>
          <w:rFonts w:cs="BookAntiqua"/>
          <w:iCs/>
        </w:rPr>
        <w:t xml:space="preserve"> Table and replace it with the following:</w:t>
      </w:r>
    </w:p>
    <w:p w:rsidR="0097466E" w:rsidRPr="0097466E" w:rsidRDefault="0097466E"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1440"/>
        <w:rPr>
          <w:rFonts w:cs="BookAntiqua"/>
          <w:iCs/>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0"/>
        <w:gridCol w:w="3168"/>
      </w:tblGrid>
      <w:tr w:rsidR="0097466E" w:rsidRPr="0014718F" w:rsidTr="0014718F">
        <w:tc>
          <w:tcPr>
            <w:tcW w:w="7668" w:type="dxa"/>
            <w:gridSpan w:val="2"/>
          </w:tcPr>
          <w:p w:rsidR="0097466E" w:rsidRPr="0014718F" w:rsidRDefault="0097466E" w:rsidP="0014718F">
            <w:pPr>
              <w:widowControl/>
              <w:autoSpaceDE w:val="0"/>
              <w:autoSpaceDN w:val="0"/>
              <w:adjustRightInd w:val="0"/>
              <w:jc w:val="center"/>
              <w:rPr>
                <w:rFonts w:cs="BookAntiqua"/>
                <w:iCs/>
              </w:rPr>
            </w:pPr>
            <w:r w:rsidRPr="0014718F">
              <w:rPr>
                <w:rFonts w:cs="BookAntiqua"/>
                <w:iCs/>
              </w:rPr>
              <w:t>Concrete Penetrating Sealer Treatment Payment Schedule</w:t>
            </w:r>
          </w:p>
          <w:p w:rsidR="0097466E" w:rsidRPr="0014718F" w:rsidRDefault="0097466E" w:rsidP="0014718F">
            <w:pPr>
              <w:widowControl/>
              <w:autoSpaceDE w:val="0"/>
              <w:autoSpaceDN w:val="0"/>
              <w:adjustRightInd w:val="0"/>
              <w:jc w:val="center"/>
              <w:rPr>
                <w:rFonts w:cs="BookAntiqua"/>
                <w:iCs/>
              </w:rPr>
            </w:pPr>
            <w:r w:rsidRPr="0014718F">
              <w:rPr>
                <w:rFonts w:cs="BookAntiqua"/>
                <w:iCs/>
              </w:rPr>
              <w:t>Treatment Characteristics</w:t>
            </w:r>
          </w:p>
        </w:tc>
      </w:tr>
      <w:tr w:rsidR="0097466E" w:rsidRPr="0014718F" w:rsidTr="0014718F">
        <w:tc>
          <w:tcPr>
            <w:tcW w:w="4500" w:type="dxa"/>
            <w:vAlign w:val="center"/>
          </w:tcPr>
          <w:p w:rsidR="0097466E" w:rsidRPr="0014718F" w:rsidRDefault="0097466E" w:rsidP="0014718F">
            <w:pPr>
              <w:widowControl/>
              <w:autoSpaceDE w:val="0"/>
              <w:autoSpaceDN w:val="0"/>
              <w:adjustRightInd w:val="0"/>
              <w:jc w:val="center"/>
              <w:rPr>
                <w:rFonts w:cs="BookAntiqua"/>
                <w:iCs/>
              </w:rPr>
            </w:pPr>
            <w:r w:rsidRPr="0014718F">
              <w:rPr>
                <w:rFonts w:cs="BookAntiqua"/>
                <w:iCs/>
              </w:rPr>
              <w:t>Lot Acceptance Water Absorption</w:t>
            </w:r>
          </w:p>
          <w:p w:rsidR="0097466E" w:rsidRPr="0014718F" w:rsidRDefault="0097466E" w:rsidP="0014718F">
            <w:pPr>
              <w:widowControl/>
              <w:autoSpaceDE w:val="0"/>
              <w:autoSpaceDN w:val="0"/>
              <w:adjustRightInd w:val="0"/>
              <w:jc w:val="center"/>
              <w:rPr>
                <w:rFonts w:cs="BookAntiqua"/>
                <w:iCs/>
              </w:rPr>
            </w:pPr>
            <w:r w:rsidRPr="0014718F">
              <w:rPr>
                <w:rFonts w:cs="BookAntiqua"/>
                <w:iCs/>
              </w:rPr>
              <w:lastRenderedPageBreak/>
              <w:t>Percent</w:t>
            </w:r>
          </w:p>
        </w:tc>
        <w:tc>
          <w:tcPr>
            <w:tcW w:w="3168" w:type="dxa"/>
            <w:vAlign w:val="center"/>
          </w:tcPr>
          <w:p w:rsidR="0097466E" w:rsidRPr="0014718F" w:rsidRDefault="0097466E" w:rsidP="0014718F">
            <w:pPr>
              <w:widowControl/>
              <w:autoSpaceDE w:val="0"/>
              <w:autoSpaceDN w:val="0"/>
              <w:adjustRightInd w:val="0"/>
              <w:jc w:val="center"/>
              <w:rPr>
                <w:rFonts w:cs="BookAntiqua"/>
                <w:iCs/>
              </w:rPr>
            </w:pPr>
            <w:r w:rsidRPr="0014718F">
              <w:rPr>
                <w:rFonts w:cs="BookAntiqua"/>
                <w:iCs/>
              </w:rPr>
              <w:lastRenderedPageBreak/>
              <w:t>Pay Factor</w:t>
            </w:r>
          </w:p>
        </w:tc>
      </w:tr>
      <w:tr w:rsidR="0097466E" w:rsidRPr="0014718F" w:rsidTr="0014718F">
        <w:tc>
          <w:tcPr>
            <w:tcW w:w="4500" w:type="dxa"/>
          </w:tcPr>
          <w:p w:rsidR="0097466E" w:rsidRPr="0014718F" w:rsidRDefault="0097466E" w:rsidP="0014718F">
            <w:pPr>
              <w:widowControl/>
              <w:autoSpaceDE w:val="0"/>
              <w:autoSpaceDN w:val="0"/>
              <w:adjustRightInd w:val="0"/>
              <w:rPr>
                <w:rFonts w:cs="BookAntiqua"/>
                <w:iCs/>
              </w:rPr>
            </w:pPr>
            <w:r w:rsidRPr="0014718F">
              <w:rPr>
                <w:rFonts w:cs="BookAntiqua"/>
                <w:iCs/>
              </w:rPr>
              <w:lastRenderedPageBreak/>
              <w:t>1.00 or Less (Minimum requirement)</w:t>
            </w:r>
          </w:p>
        </w:tc>
        <w:tc>
          <w:tcPr>
            <w:tcW w:w="3168" w:type="dxa"/>
          </w:tcPr>
          <w:p w:rsidR="0097466E" w:rsidRPr="0014718F" w:rsidRDefault="0097466E" w:rsidP="0014718F">
            <w:pPr>
              <w:widowControl/>
              <w:autoSpaceDE w:val="0"/>
              <w:autoSpaceDN w:val="0"/>
              <w:adjustRightInd w:val="0"/>
              <w:jc w:val="center"/>
              <w:rPr>
                <w:rFonts w:cs="BookAntiqua"/>
                <w:iCs/>
              </w:rPr>
            </w:pPr>
            <w:r w:rsidRPr="0014718F">
              <w:rPr>
                <w:rFonts w:cs="BookAntiqua"/>
                <w:iCs/>
              </w:rPr>
              <w:t>1.00</w:t>
            </w:r>
          </w:p>
        </w:tc>
      </w:tr>
      <w:tr w:rsidR="0097466E" w:rsidRPr="0014718F" w:rsidTr="0014718F">
        <w:tc>
          <w:tcPr>
            <w:tcW w:w="4500" w:type="dxa"/>
          </w:tcPr>
          <w:p w:rsidR="0097466E" w:rsidRPr="0014718F" w:rsidRDefault="0097466E" w:rsidP="0014718F">
            <w:pPr>
              <w:widowControl/>
              <w:autoSpaceDE w:val="0"/>
              <w:autoSpaceDN w:val="0"/>
              <w:adjustRightInd w:val="0"/>
              <w:rPr>
                <w:rFonts w:cs="BookAntiqua"/>
                <w:iCs/>
              </w:rPr>
            </w:pPr>
            <w:r w:rsidRPr="0014718F">
              <w:rPr>
                <w:rFonts w:cs="BookAntiqua"/>
                <w:iCs/>
              </w:rPr>
              <w:t>1.01 to 1.05</w:t>
            </w:r>
          </w:p>
        </w:tc>
        <w:tc>
          <w:tcPr>
            <w:tcW w:w="3168" w:type="dxa"/>
          </w:tcPr>
          <w:p w:rsidR="0097466E" w:rsidRPr="0014718F" w:rsidRDefault="0097466E" w:rsidP="0014718F">
            <w:pPr>
              <w:widowControl/>
              <w:autoSpaceDE w:val="0"/>
              <w:autoSpaceDN w:val="0"/>
              <w:adjustRightInd w:val="0"/>
              <w:jc w:val="center"/>
              <w:rPr>
                <w:rFonts w:cs="BookAntiqua"/>
                <w:iCs/>
              </w:rPr>
            </w:pPr>
            <w:r w:rsidRPr="0014718F">
              <w:rPr>
                <w:rFonts w:cs="BookAntiqua"/>
                <w:iCs/>
              </w:rPr>
              <w:t>0.95</w:t>
            </w:r>
          </w:p>
        </w:tc>
      </w:tr>
      <w:tr w:rsidR="0097466E" w:rsidRPr="0014718F" w:rsidTr="0014718F">
        <w:tc>
          <w:tcPr>
            <w:tcW w:w="4500" w:type="dxa"/>
          </w:tcPr>
          <w:p w:rsidR="0097466E" w:rsidRPr="0014718F" w:rsidRDefault="0097466E" w:rsidP="0014718F">
            <w:pPr>
              <w:widowControl/>
              <w:autoSpaceDE w:val="0"/>
              <w:autoSpaceDN w:val="0"/>
              <w:adjustRightInd w:val="0"/>
              <w:rPr>
                <w:rFonts w:cs="BookAntiqua"/>
                <w:iCs/>
              </w:rPr>
            </w:pPr>
            <w:r w:rsidRPr="0014718F">
              <w:rPr>
                <w:rFonts w:cs="BookAntiqua"/>
                <w:iCs/>
              </w:rPr>
              <w:t>1.06 to 1.10</w:t>
            </w:r>
          </w:p>
        </w:tc>
        <w:tc>
          <w:tcPr>
            <w:tcW w:w="3168" w:type="dxa"/>
          </w:tcPr>
          <w:p w:rsidR="0097466E" w:rsidRPr="0014718F" w:rsidRDefault="0097466E" w:rsidP="0014718F">
            <w:pPr>
              <w:widowControl/>
              <w:autoSpaceDE w:val="0"/>
              <w:autoSpaceDN w:val="0"/>
              <w:adjustRightInd w:val="0"/>
              <w:jc w:val="center"/>
              <w:rPr>
                <w:rFonts w:cs="BookAntiqua"/>
                <w:iCs/>
              </w:rPr>
            </w:pPr>
            <w:r w:rsidRPr="0014718F">
              <w:rPr>
                <w:rFonts w:cs="BookAntiqua"/>
                <w:iCs/>
              </w:rPr>
              <w:t>0.90</w:t>
            </w:r>
          </w:p>
        </w:tc>
      </w:tr>
      <w:tr w:rsidR="0097466E" w:rsidRPr="0014718F" w:rsidTr="0014718F">
        <w:tc>
          <w:tcPr>
            <w:tcW w:w="4500" w:type="dxa"/>
          </w:tcPr>
          <w:p w:rsidR="0097466E" w:rsidRPr="0014718F" w:rsidRDefault="0097466E" w:rsidP="0014718F">
            <w:pPr>
              <w:widowControl/>
              <w:autoSpaceDE w:val="0"/>
              <w:autoSpaceDN w:val="0"/>
              <w:adjustRightInd w:val="0"/>
              <w:rPr>
                <w:rFonts w:cs="BookAntiqua"/>
                <w:iCs/>
              </w:rPr>
            </w:pPr>
            <w:r w:rsidRPr="0014718F">
              <w:rPr>
                <w:rFonts w:cs="BookAntiqua"/>
                <w:iCs/>
              </w:rPr>
              <w:t>1.11 to 1.15</w:t>
            </w:r>
          </w:p>
        </w:tc>
        <w:tc>
          <w:tcPr>
            <w:tcW w:w="3168" w:type="dxa"/>
          </w:tcPr>
          <w:p w:rsidR="0097466E" w:rsidRPr="0014718F" w:rsidRDefault="0097466E" w:rsidP="0014718F">
            <w:pPr>
              <w:widowControl/>
              <w:autoSpaceDE w:val="0"/>
              <w:autoSpaceDN w:val="0"/>
              <w:adjustRightInd w:val="0"/>
              <w:jc w:val="center"/>
              <w:rPr>
                <w:rFonts w:cs="BookAntiqua"/>
                <w:iCs/>
              </w:rPr>
            </w:pPr>
            <w:r w:rsidRPr="0014718F">
              <w:rPr>
                <w:rFonts w:cs="BookAntiqua"/>
                <w:iCs/>
              </w:rPr>
              <w:t>0.85</w:t>
            </w:r>
          </w:p>
        </w:tc>
      </w:tr>
      <w:tr w:rsidR="0097466E" w:rsidRPr="0014718F" w:rsidTr="0014718F">
        <w:tc>
          <w:tcPr>
            <w:tcW w:w="4500" w:type="dxa"/>
          </w:tcPr>
          <w:p w:rsidR="0097466E" w:rsidRPr="0014718F" w:rsidRDefault="0097466E" w:rsidP="0014718F">
            <w:pPr>
              <w:widowControl/>
              <w:autoSpaceDE w:val="0"/>
              <w:autoSpaceDN w:val="0"/>
              <w:adjustRightInd w:val="0"/>
              <w:rPr>
                <w:rFonts w:cs="BookAntiqua"/>
                <w:iCs/>
              </w:rPr>
            </w:pPr>
            <w:r w:rsidRPr="0014718F">
              <w:rPr>
                <w:rFonts w:cs="BookAntiqua"/>
                <w:iCs/>
              </w:rPr>
              <w:t>1.16 to 1.20</w:t>
            </w:r>
          </w:p>
        </w:tc>
        <w:tc>
          <w:tcPr>
            <w:tcW w:w="3168" w:type="dxa"/>
          </w:tcPr>
          <w:p w:rsidR="0097466E" w:rsidRPr="0014718F" w:rsidRDefault="0097466E" w:rsidP="0014718F">
            <w:pPr>
              <w:widowControl/>
              <w:autoSpaceDE w:val="0"/>
              <w:autoSpaceDN w:val="0"/>
              <w:adjustRightInd w:val="0"/>
              <w:jc w:val="center"/>
              <w:rPr>
                <w:rFonts w:cs="BookAntiqua"/>
                <w:iCs/>
              </w:rPr>
            </w:pPr>
            <w:r w:rsidRPr="0014718F">
              <w:rPr>
                <w:rFonts w:cs="BookAntiqua"/>
                <w:iCs/>
              </w:rPr>
              <w:t>0.80</w:t>
            </w:r>
          </w:p>
        </w:tc>
      </w:tr>
      <w:tr w:rsidR="0097466E" w:rsidRPr="0014718F" w:rsidTr="0014718F">
        <w:tc>
          <w:tcPr>
            <w:tcW w:w="4500" w:type="dxa"/>
          </w:tcPr>
          <w:p w:rsidR="0097466E" w:rsidRPr="0014718F" w:rsidRDefault="0097466E" w:rsidP="0014718F">
            <w:pPr>
              <w:widowControl/>
              <w:autoSpaceDE w:val="0"/>
              <w:autoSpaceDN w:val="0"/>
              <w:adjustRightInd w:val="0"/>
              <w:rPr>
                <w:rFonts w:cs="BookAntiqua"/>
                <w:iCs/>
              </w:rPr>
            </w:pPr>
            <w:r w:rsidRPr="0014718F">
              <w:rPr>
                <w:rFonts w:cs="BookAntiqua"/>
                <w:iCs/>
              </w:rPr>
              <w:t>1.21 to 1.25</w:t>
            </w:r>
          </w:p>
        </w:tc>
        <w:tc>
          <w:tcPr>
            <w:tcW w:w="3168" w:type="dxa"/>
          </w:tcPr>
          <w:p w:rsidR="0097466E" w:rsidRPr="0014718F" w:rsidRDefault="0097466E" w:rsidP="0014718F">
            <w:pPr>
              <w:widowControl/>
              <w:autoSpaceDE w:val="0"/>
              <w:autoSpaceDN w:val="0"/>
              <w:adjustRightInd w:val="0"/>
              <w:jc w:val="center"/>
              <w:rPr>
                <w:rFonts w:cs="BookAntiqua"/>
                <w:iCs/>
              </w:rPr>
            </w:pPr>
            <w:r w:rsidRPr="0014718F">
              <w:rPr>
                <w:rFonts w:cs="BookAntiqua"/>
                <w:iCs/>
              </w:rPr>
              <w:t>0.75</w:t>
            </w:r>
          </w:p>
        </w:tc>
      </w:tr>
      <w:tr w:rsidR="0097466E" w:rsidRPr="0014718F" w:rsidTr="0014718F">
        <w:tc>
          <w:tcPr>
            <w:tcW w:w="4500" w:type="dxa"/>
          </w:tcPr>
          <w:p w:rsidR="0097466E" w:rsidRPr="0014718F" w:rsidRDefault="0097466E" w:rsidP="0014718F">
            <w:pPr>
              <w:widowControl/>
              <w:autoSpaceDE w:val="0"/>
              <w:autoSpaceDN w:val="0"/>
              <w:adjustRightInd w:val="0"/>
              <w:rPr>
                <w:rFonts w:cs="BookAntiqua"/>
                <w:iCs/>
              </w:rPr>
            </w:pPr>
            <w:r w:rsidRPr="0014718F">
              <w:rPr>
                <w:rFonts w:cs="BookAntiqua"/>
                <w:iCs/>
              </w:rPr>
              <w:t>1.26 to 1.30</w:t>
            </w:r>
          </w:p>
        </w:tc>
        <w:tc>
          <w:tcPr>
            <w:tcW w:w="3168" w:type="dxa"/>
          </w:tcPr>
          <w:p w:rsidR="0097466E" w:rsidRPr="0014718F" w:rsidRDefault="0097466E" w:rsidP="0014718F">
            <w:pPr>
              <w:widowControl/>
              <w:autoSpaceDE w:val="0"/>
              <w:autoSpaceDN w:val="0"/>
              <w:adjustRightInd w:val="0"/>
              <w:jc w:val="center"/>
              <w:rPr>
                <w:rFonts w:cs="BookAntiqua"/>
                <w:iCs/>
              </w:rPr>
            </w:pPr>
            <w:r w:rsidRPr="0014718F">
              <w:rPr>
                <w:rFonts w:cs="BookAntiqua"/>
                <w:iCs/>
              </w:rPr>
              <w:t>0.60</w:t>
            </w:r>
          </w:p>
        </w:tc>
      </w:tr>
      <w:tr w:rsidR="0097466E" w:rsidRPr="0014718F" w:rsidTr="0014718F">
        <w:tc>
          <w:tcPr>
            <w:tcW w:w="4500" w:type="dxa"/>
          </w:tcPr>
          <w:p w:rsidR="0097466E" w:rsidRPr="0014718F" w:rsidRDefault="0097466E" w:rsidP="0014718F">
            <w:pPr>
              <w:widowControl/>
              <w:autoSpaceDE w:val="0"/>
              <w:autoSpaceDN w:val="0"/>
              <w:adjustRightInd w:val="0"/>
              <w:rPr>
                <w:rFonts w:cs="BookAntiqua"/>
                <w:iCs/>
              </w:rPr>
            </w:pPr>
            <w:r w:rsidRPr="0014718F">
              <w:rPr>
                <w:rFonts w:cs="BookAntiqua"/>
                <w:iCs/>
              </w:rPr>
              <w:t>1.31 to 1.35</w:t>
            </w:r>
          </w:p>
        </w:tc>
        <w:tc>
          <w:tcPr>
            <w:tcW w:w="3168" w:type="dxa"/>
          </w:tcPr>
          <w:p w:rsidR="0097466E" w:rsidRPr="0014718F" w:rsidRDefault="0097466E" w:rsidP="0014718F">
            <w:pPr>
              <w:widowControl/>
              <w:autoSpaceDE w:val="0"/>
              <w:autoSpaceDN w:val="0"/>
              <w:adjustRightInd w:val="0"/>
              <w:jc w:val="center"/>
              <w:rPr>
                <w:rFonts w:cs="BookAntiqua"/>
                <w:iCs/>
              </w:rPr>
            </w:pPr>
            <w:r w:rsidRPr="0014718F">
              <w:rPr>
                <w:rFonts w:cs="BookAntiqua"/>
                <w:iCs/>
              </w:rPr>
              <w:t>0.55</w:t>
            </w:r>
          </w:p>
        </w:tc>
      </w:tr>
      <w:tr w:rsidR="0097466E" w:rsidRPr="0014718F" w:rsidTr="0014718F">
        <w:tc>
          <w:tcPr>
            <w:tcW w:w="4500" w:type="dxa"/>
          </w:tcPr>
          <w:p w:rsidR="0097466E" w:rsidRPr="0014718F" w:rsidRDefault="0097466E" w:rsidP="0014718F">
            <w:pPr>
              <w:widowControl/>
              <w:autoSpaceDE w:val="0"/>
              <w:autoSpaceDN w:val="0"/>
              <w:adjustRightInd w:val="0"/>
              <w:rPr>
                <w:rFonts w:cs="BookAntiqua"/>
                <w:iCs/>
              </w:rPr>
            </w:pPr>
            <w:r w:rsidRPr="0014718F">
              <w:rPr>
                <w:rFonts w:cs="BookAntiqua"/>
                <w:iCs/>
              </w:rPr>
              <w:t>1.36 to 1.40</w:t>
            </w:r>
          </w:p>
        </w:tc>
        <w:tc>
          <w:tcPr>
            <w:tcW w:w="3168" w:type="dxa"/>
          </w:tcPr>
          <w:p w:rsidR="0097466E" w:rsidRPr="0014718F" w:rsidRDefault="0097466E" w:rsidP="0014718F">
            <w:pPr>
              <w:widowControl/>
              <w:autoSpaceDE w:val="0"/>
              <w:autoSpaceDN w:val="0"/>
              <w:adjustRightInd w:val="0"/>
              <w:jc w:val="center"/>
              <w:rPr>
                <w:rFonts w:cs="BookAntiqua"/>
                <w:iCs/>
              </w:rPr>
            </w:pPr>
            <w:r w:rsidRPr="0014718F">
              <w:rPr>
                <w:rFonts w:cs="BookAntiqua"/>
                <w:iCs/>
              </w:rPr>
              <w:t>0.50</w:t>
            </w:r>
          </w:p>
        </w:tc>
      </w:tr>
      <w:tr w:rsidR="0097466E" w:rsidRPr="0014718F" w:rsidTr="0014718F">
        <w:tc>
          <w:tcPr>
            <w:tcW w:w="4500" w:type="dxa"/>
            <w:tcBorders>
              <w:bottom w:val="single" w:sz="4" w:space="0" w:color="auto"/>
            </w:tcBorders>
          </w:tcPr>
          <w:p w:rsidR="0097466E" w:rsidRPr="0014718F" w:rsidRDefault="0097466E" w:rsidP="0014718F">
            <w:pPr>
              <w:widowControl/>
              <w:autoSpaceDE w:val="0"/>
              <w:autoSpaceDN w:val="0"/>
              <w:adjustRightInd w:val="0"/>
              <w:rPr>
                <w:rFonts w:cs="BookAntiqua"/>
                <w:iCs/>
              </w:rPr>
            </w:pPr>
            <w:r w:rsidRPr="0014718F">
              <w:rPr>
                <w:rFonts w:cs="BookAntiqua"/>
                <w:iCs/>
              </w:rPr>
              <w:t>1.41 to 1.45</w:t>
            </w:r>
          </w:p>
        </w:tc>
        <w:tc>
          <w:tcPr>
            <w:tcW w:w="3168" w:type="dxa"/>
            <w:tcBorders>
              <w:bottom w:val="single" w:sz="4" w:space="0" w:color="auto"/>
            </w:tcBorders>
          </w:tcPr>
          <w:p w:rsidR="0097466E" w:rsidRPr="0014718F" w:rsidRDefault="0097466E" w:rsidP="0014718F">
            <w:pPr>
              <w:widowControl/>
              <w:autoSpaceDE w:val="0"/>
              <w:autoSpaceDN w:val="0"/>
              <w:adjustRightInd w:val="0"/>
              <w:jc w:val="center"/>
              <w:rPr>
                <w:rFonts w:cs="BookAntiqua"/>
                <w:iCs/>
              </w:rPr>
            </w:pPr>
            <w:r w:rsidRPr="0014718F">
              <w:rPr>
                <w:rFonts w:cs="BookAntiqua"/>
                <w:iCs/>
              </w:rPr>
              <w:t>0.45</w:t>
            </w:r>
          </w:p>
        </w:tc>
      </w:tr>
      <w:tr w:rsidR="0097466E" w:rsidRPr="0014718F" w:rsidTr="0014718F">
        <w:tc>
          <w:tcPr>
            <w:tcW w:w="4500" w:type="dxa"/>
            <w:tcBorders>
              <w:top w:val="single" w:sz="4" w:space="0" w:color="auto"/>
              <w:bottom w:val="single" w:sz="4" w:space="0" w:color="auto"/>
            </w:tcBorders>
          </w:tcPr>
          <w:p w:rsidR="0097466E" w:rsidRPr="0014718F" w:rsidRDefault="0097466E" w:rsidP="0014718F">
            <w:pPr>
              <w:widowControl/>
              <w:autoSpaceDE w:val="0"/>
              <w:autoSpaceDN w:val="0"/>
              <w:adjustRightInd w:val="0"/>
              <w:rPr>
                <w:rFonts w:cs="BookAntiqua"/>
                <w:iCs/>
              </w:rPr>
            </w:pPr>
            <w:r w:rsidRPr="0014718F">
              <w:rPr>
                <w:rFonts w:cs="BookAntiqua"/>
                <w:iCs/>
              </w:rPr>
              <w:t>1.45 to 1.50</w:t>
            </w:r>
          </w:p>
        </w:tc>
        <w:tc>
          <w:tcPr>
            <w:tcW w:w="3168" w:type="dxa"/>
            <w:tcBorders>
              <w:top w:val="single" w:sz="4" w:space="0" w:color="auto"/>
              <w:bottom w:val="single" w:sz="4" w:space="0" w:color="auto"/>
            </w:tcBorders>
          </w:tcPr>
          <w:p w:rsidR="0097466E" w:rsidRPr="0014718F" w:rsidRDefault="0097466E" w:rsidP="0014718F">
            <w:pPr>
              <w:widowControl/>
              <w:autoSpaceDE w:val="0"/>
              <w:autoSpaceDN w:val="0"/>
              <w:adjustRightInd w:val="0"/>
              <w:jc w:val="center"/>
              <w:rPr>
                <w:rFonts w:cs="BookAntiqua"/>
                <w:iCs/>
              </w:rPr>
            </w:pPr>
            <w:r w:rsidRPr="0014718F">
              <w:rPr>
                <w:rFonts w:cs="BookAntiqua"/>
                <w:iCs/>
              </w:rPr>
              <w:t>0.30</w:t>
            </w:r>
          </w:p>
        </w:tc>
      </w:tr>
      <w:tr w:rsidR="0097466E" w:rsidRPr="0014718F" w:rsidTr="0014718F">
        <w:tc>
          <w:tcPr>
            <w:tcW w:w="4500" w:type="dxa"/>
            <w:tcBorders>
              <w:top w:val="single" w:sz="4" w:space="0" w:color="auto"/>
            </w:tcBorders>
          </w:tcPr>
          <w:p w:rsidR="0097466E" w:rsidRPr="0014718F" w:rsidRDefault="0097466E" w:rsidP="0014718F">
            <w:pPr>
              <w:widowControl/>
              <w:autoSpaceDE w:val="0"/>
              <w:autoSpaceDN w:val="0"/>
              <w:adjustRightInd w:val="0"/>
              <w:rPr>
                <w:rFonts w:cs="BookAntiqua"/>
                <w:iCs/>
              </w:rPr>
            </w:pPr>
            <w:r w:rsidRPr="0014718F">
              <w:rPr>
                <w:rFonts w:cs="BookAntiqua"/>
                <w:iCs/>
              </w:rPr>
              <w:t xml:space="preserve">Over 1.50 </w:t>
            </w:r>
          </w:p>
        </w:tc>
        <w:tc>
          <w:tcPr>
            <w:tcW w:w="3168" w:type="dxa"/>
            <w:tcBorders>
              <w:top w:val="single" w:sz="4" w:space="0" w:color="auto"/>
            </w:tcBorders>
          </w:tcPr>
          <w:p w:rsidR="0097466E" w:rsidRPr="0014718F" w:rsidRDefault="0097466E" w:rsidP="0014718F">
            <w:pPr>
              <w:widowControl/>
              <w:autoSpaceDE w:val="0"/>
              <w:autoSpaceDN w:val="0"/>
              <w:adjustRightInd w:val="0"/>
              <w:jc w:val="center"/>
              <w:rPr>
                <w:rFonts w:cs="BookAntiqua"/>
                <w:iCs/>
              </w:rPr>
            </w:pPr>
            <w:r w:rsidRPr="0014718F">
              <w:rPr>
                <w:rFonts w:cs="BookAntiqua"/>
                <w:iCs/>
              </w:rPr>
              <w:t>0.00</w:t>
            </w:r>
          </w:p>
        </w:tc>
      </w:tr>
    </w:tbl>
    <w:p w:rsidR="0097466E" w:rsidRPr="00495764" w:rsidRDefault="0097466E" w:rsidP="0097466E">
      <w:pPr>
        <w:widowControl/>
        <w:autoSpaceDE w:val="0"/>
        <w:autoSpaceDN w:val="0"/>
        <w:adjustRightInd w:val="0"/>
        <w:ind w:left="1440"/>
        <w:rPr>
          <w:rFonts w:cs="BookAntiqua"/>
          <w:i/>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In the eleventh paragraph, delete the second sentence and replace it with the following:</w:t>
      </w:r>
    </w:p>
    <w:p w:rsidR="0097466E" w:rsidRPr="0097466E" w:rsidRDefault="0097466E"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When the minimum requirements for water absorption are not met after said retreatment, the payment for the lot will be determined by the penetrating concrete sealer treatment payment schedule.</w:t>
      </w:r>
    </w:p>
    <w:p w:rsidR="00DF7359" w:rsidRPr="008443D9" w:rsidRDefault="00DF7359" w:rsidP="00DF7359"/>
    <w:p w:rsidR="00DF7359" w:rsidRPr="00DF7359" w:rsidRDefault="00DF7359" w:rsidP="00DF7359">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2008SS-03 and DCA 2009SS-11</w:t>
      </w:r>
    </w:p>
    <w:p w:rsidR="00DF7359" w:rsidRPr="008443D9" w:rsidRDefault="00DF7359" w:rsidP="00DF7359"/>
    <w:p w:rsidR="00DF7359" w:rsidRPr="00DF7359" w:rsidRDefault="00DF7359" w:rsidP="00DF7359">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2009SS-07</w:t>
      </w:r>
    </w:p>
    <w:p w:rsidR="009D08D7" w:rsidRDefault="009D08D7" w:rsidP="00A97084">
      <w:pPr>
        <w:pStyle w:val="RedLinewLines"/>
        <w:ind w:left="0"/>
      </w:pPr>
      <w:r>
        <w:t>[Include the following with any bare deck or concrete overlay.]</w:t>
      </w:r>
    </w:p>
    <w:p w:rsidR="00756DDB" w:rsidRPr="00D55AAC" w:rsidRDefault="0047262F" w:rsidP="0047262F">
      <w:pPr>
        <w:pStyle w:val="Heading3"/>
      </w:pPr>
      <w:bookmarkStart w:id="629" w:name="_Toc317167043"/>
      <w:bookmarkStart w:id="630" w:name="_Toc473552669"/>
      <w:r>
        <w:t>401.23</w:t>
      </w:r>
      <w:r>
        <w:tab/>
      </w:r>
      <w:r w:rsidR="00756DDB" w:rsidRPr="00D55AAC">
        <w:t>Measurement</w:t>
      </w:r>
      <w:bookmarkEnd w:id="629"/>
      <w:bookmarkEnd w:id="630"/>
    </w:p>
    <w:p w:rsidR="00756DDB" w:rsidRPr="00D55AAC" w:rsidRDefault="00756DDB" w:rsidP="00756DDB">
      <w:pPr>
        <w:suppressAutoHyphens/>
        <w:ind w:left="1440"/>
        <w:rPr>
          <w:iCs/>
        </w:rPr>
      </w:pPr>
      <w:r w:rsidRPr="00D55AAC">
        <w:rPr>
          <w:iCs/>
        </w:rPr>
        <w:t>Add the following to the end of the subsection:</w:t>
      </w:r>
    </w:p>
    <w:p w:rsidR="00756DDB" w:rsidRPr="00D55AAC" w:rsidRDefault="00756DDB" w:rsidP="00756DDB">
      <w:pPr>
        <w:suppressAutoHyphens/>
        <w:ind w:left="1440"/>
        <w:rPr>
          <w:iCs/>
        </w:rPr>
      </w:pPr>
    </w:p>
    <w:p w:rsidR="00756DDB" w:rsidRDefault="00756DDB" w:rsidP="00756DDB">
      <w:pPr>
        <w:suppressAutoHyphens/>
        <w:ind w:left="1440"/>
        <w:rPr>
          <w:iCs/>
        </w:rPr>
      </w:pPr>
      <w:r w:rsidRPr="00D55AAC">
        <w:rPr>
          <w:iCs/>
        </w:rPr>
        <w:t>Sawcut Grooved Deck Surface shall be measured by the square yard of deck that is sawcut with grooves in accordance with Subsection 401.17(F)(3).</w:t>
      </w:r>
    </w:p>
    <w:p w:rsidR="00783DA0" w:rsidRDefault="00783DA0" w:rsidP="00756DDB">
      <w:pPr>
        <w:suppressAutoHyphens/>
        <w:ind w:left="1440"/>
        <w:rPr>
          <w:iCs/>
        </w:rPr>
      </w:pPr>
    </w:p>
    <w:p w:rsidR="00783DA0" w:rsidRPr="00DF7359" w:rsidRDefault="00783DA0" w:rsidP="00783DA0">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2010SS-21</w:t>
      </w:r>
    </w:p>
    <w:p w:rsidR="00783DA0" w:rsidRPr="00D55AAC" w:rsidRDefault="00783DA0" w:rsidP="00756DDB">
      <w:pPr>
        <w:suppressAutoHyphens/>
        <w:ind w:left="1440"/>
        <w:rPr>
          <w:iCs/>
        </w:rPr>
      </w:pPr>
    </w:p>
    <w:p w:rsidR="00783DA0" w:rsidRPr="00783DA0" w:rsidRDefault="00783DA0" w:rsidP="00783DA0">
      <w:pPr>
        <w:pStyle w:val="RedLinewLines"/>
        <w:ind w:left="1440"/>
      </w:pPr>
      <w:r w:rsidRPr="00783DA0">
        <w:t>[Include the following with new bridge construction or deck construction contracts:]</w:t>
      </w:r>
    </w:p>
    <w:p w:rsidR="00756DDB" w:rsidRPr="00D55AAC" w:rsidRDefault="0047262F" w:rsidP="0047262F">
      <w:pPr>
        <w:pStyle w:val="Heading3"/>
      </w:pPr>
      <w:bookmarkStart w:id="631" w:name="_Toc317167044"/>
      <w:bookmarkStart w:id="632" w:name="_Toc473552670"/>
      <w:r>
        <w:t>401.24</w:t>
      </w:r>
      <w:r>
        <w:tab/>
      </w:r>
      <w:r w:rsidR="00756DDB" w:rsidRPr="00D55AAC">
        <w:t>Payment</w:t>
      </w:r>
      <w:bookmarkEnd w:id="631"/>
      <w:bookmarkEnd w:id="632"/>
    </w:p>
    <w:p w:rsidR="00756DDB" w:rsidRPr="00D55AAC" w:rsidRDefault="00472C2D" w:rsidP="00756DDB">
      <w:pPr>
        <w:pStyle w:val="BodyTextIndent3"/>
        <w:rPr>
          <w:iCs/>
        </w:rPr>
      </w:pPr>
      <w:r>
        <w:rPr>
          <w:iCs/>
        </w:rPr>
        <w:t>The following pay item is added:</w:t>
      </w:r>
    </w:p>
    <w:p w:rsidR="00756DDB" w:rsidRPr="00D55AAC" w:rsidRDefault="00756DDB" w:rsidP="00756DDB">
      <w:pPr>
        <w:pStyle w:val="BodyTextIndent3"/>
        <w:rPr>
          <w:iCs/>
        </w:rPr>
      </w:pPr>
    </w:p>
    <w:tbl>
      <w:tblPr>
        <w:tblW w:w="0" w:type="auto"/>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570"/>
        <w:gridCol w:w="1530"/>
      </w:tblGrid>
      <w:tr w:rsidR="00756DDB" w:rsidRPr="00D55AAC">
        <w:tc>
          <w:tcPr>
            <w:tcW w:w="6570" w:type="dxa"/>
            <w:tcBorders>
              <w:top w:val="nil"/>
              <w:left w:val="nil"/>
              <w:bottom w:val="double" w:sz="4" w:space="0" w:color="auto"/>
              <w:right w:val="nil"/>
            </w:tcBorders>
          </w:tcPr>
          <w:p w:rsidR="00756DDB" w:rsidRPr="00D55AAC" w:rsidRDefault="00756DDB" w:rsidP="004A191F">
            <w:pPr>
              <w:pStyle w:val="PayUnit"/>
              <w:rPr>
                <w:i w:val="0"/>
                <w:iCs/>
              </w:rPr>
            </w:pPr>
            <w:r w:rsidRPr="00D55AAC">
              <w:rPr>
                <w:i w:val="0"/>
                <w:iCs/>
              </w:rPr>
              <w:t>PAY ITEM</w:t>
            </w:r>
          </w:p>
        </w:tc>
        <w:tc>
          <w:tcPr>
            <w:tcW w:w="1530" w:type="dxa"/>
            <w:tcBorders>
              <w:top w:val="nil"/>
              <w:left w:val="nil"/>
              <w:bottom w:val="double" w:sz="4" w:space="0" w:color="auto"/>
              <w:right w:val="nil"/>
            </w:tcBorders>
          </w:tcPr>
          <w:p w:rsidR="00756DDB" w:rsidRPr="00D55AAC" w:rsidRDefault="00756DDB" w:rsidP="004A191F">
            <w:pPr>
              <w:pStyle w:val="PayUnit"/>
              <w:jc w:val="center"/>
              <w:rPr>
                <w:i w:val="0"/>
                <w:iCs/>
              </w:rPr>
            </w:pPr>
            <w:r w:rsidRPr="00D55AAC">
              <w:rPr>
                <w:i w:val="0"/>
                <w:iCs/>
              </w:rPr>
              <w:t>PAY UNIT</w:t>
            </w:r>
          </w:p>
        </w:tc>
      </w:tr>
      <w:tr w:rsidR="00756DDB" w:rsidRPr="00D55AAC">
        <w:tc>
          <w:tcPr>
            <w:tcW w:w="6570" w:type="dxa"/>
            <w:tcBorders>
              <w:top w:val="double" w:sz="4" w:space="0" w:color="auto"/>
              <w:left w:val="nil"/>
              <w:bottom w:val="nil"/>
              <w:right w:val="nil"/>
            </w:tcBorders>
          </w:tcPr>
          <w:p w:rsidR="00756DDB" w:rsidRPr="00D55AAC" w:rsidRDefault="00756DDB" w:rsidP="004A191F">
            <w:pPr>
              <w:tabs>
                <w:tab w:val="left" w:leader="dot" w:pos="6354"/>
              </w:tabs>
              <w:rPr>
                <w:iCs/>
              </w:rPr>
            </w:pPr>
            <w:r w:rsidRPr="00D55AAC">
              <w:rPr>
                <w:iCs/>
              </w:rPr>
              <w:t>Sawcut Grooved Deck Surface</w:t>
            </w:r>
            <w:r w:rsidRPr="00D55AAC">
              <w:rPr>
                <w:iCs/>
              </w:rPr>
              <w:tab/>
            </w:r>
          </w:p>
        </w:tc>
        <w:tc>
          <w:tcPr>
            <w:tcW w:w="1530" w:type="dxa"/>
            <w:tcBorders>
              <w:top w:val="double" w:sz="4" w:space="0" w:color="auto"/>
              <w:left w:val="nil"/>
              <w:bottom w:val="nil"/>
              <w:right w:val="nil"/>
            </w:tcBorders>
          </w:tcPr>
          <w:p w:rsidR="00756DDB" w:rsidRPr="00D55AAC" w:rsidRDefault="00756DDB" w:rsidP="004A191F">
            <w:pPr>
              <w:jc w:val="center"/>
              <w:rPr>
                <w:iCs/>
              </w:rPr>
            </w:pPr>
            <w:r w:rsidRPr="00D55AAC">
              <w:rPr>
                <w:iCs/>
              </w:rPr>
              <w:t>Square Yard</w:t>
            </w:r>
          </w:p>
          <w:p w:rsidR="00756DDB" w:rsidRPr="00D55AAC" w:rsidRDefault="00756DDB" w:rsidP="004A191F">
            <w:pPr>
              <w:rPr>
                <w:iCs/>
              </w:rPr>
            </w:pPr>
          </w:p>
        </w:tc>
      </w:tr>
    </w:tbl>
    <w:p w:rsidR="00DF7359" w:rsidRPr="00DF7359" w:rsidRDefault="00DF7359" w:rsidP="00DF7359">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2009SS-07</w:t>
      </w:r>
    </w:p>
    <w:p w:rsidR="00783DA0" w:rsidRDefault="00783DA0" w:rsidP="00783DA0">
      <w:pPr>
        <w:ind w:left="720" w:firstLine="720"/>
        <w:rPr>
          <w:i/>
        </w:rPr>
      </w:pPr>
      <w:bookmarkStart w:id="633" w:name="_Toc229306559"/>
    </w:p>
    <w:p w:rsidR="001B2E63" w:rsidRPr="00DF7359" w:rsidRDefault="001B2E63" w:rsidP="001B2E63">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2011SS-16</w:t>
      </w:r>
    </w:p>
    <w:p w:rsidR="001B2E63" w:rsidRDefault="001B2E63" w:rsidP="00783DA0">
      <w:pPr>
        <w:ind w:left="720" w:firstLine="720"/>
        <w:rPr>
          <w:i/>
        </w:rPr>
      </w:pPr>
    </w:p>
    <w:p w:rsidR="001B2E63" w:rsidRDefault="001B2E63" w:rsidP="00783DA0">
      <w:pPr>
        <w:ind w:left="720" w:firstLine="720"/>
        <w:rPr>
          <w:i/>
        </w:rPr>
      </w:pPr>
    </w:p>
    <w:p w:rsidR="00783DA0" w:rsidRPr="009F4799" w:rsidRDefault="00783DA0" w:rsidP="00783DA0">
      <w:pPr>
        <w:ind w:left="720" w:firstLine="720"/>
      </w:pPr>
      <w:r w:rsidRPr="009F4799">
        <w:t>The following paragraph</w:t>
      </w:r>
      <w:r w:rsidR="009F4799">
        <w:t xml:space="preserve">s are </w:t>
      </w:r>
      <w:r w:rsidRPr="009F4799">
        <w:t>added to the end of the subsection:</w:t>
      </w:r>
    </w:p>
    <w:p w:rsidR="00783DA0" w:rsidRPr="009F4799" w:rsidRDefault="00783DA0" w:rsidP="00783DA0">
      <w:pPr>
        <w:ind w:left="1440"/>
      </w:pPr>
    </w:p>
    <w:p w:rsidR="00783DA0" w:rsidRDefault="00783DA0" w:rsidP="00783DA0">
      <w:pPr>
        <w:ind w:left="1440"/>
      </w:pPr>
      <w:r w:rsidRPr="009F4799">
        <w:t>No separate Payment shall be made for the QC testing of the surface.  Costs associated with the testing shall be included in the bid price for the respective bridge deck slab and approach slab items.</w:t>
      </w:r>
    </w:p>
    <w:p w:rsidR="009F4799" w:rsidRDefault="009F4799" w:rsidP="00783DA0">
      <w:pPr>
        <w:ind w:left="1440"/>
      </w:pPr>
    </w:p>
    <w:p w:rsidR="00DD5F2E" w:rsidRPr="00DF7359" w:rsidRDefault="00DD5F2E" w:rsidP="00DD5F2E">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 xml:space="preserve">End DCA 2010SS-21 </w:t>
      </w:r>
    </w:p>
    <w:p w:rsidR="00DD5F2E" w:rsidRDefault="00DD5F2E" w:rsidP="00783DA0">
      <w:pPr>
        <w:ind w:left="1440"/>
      </w:pPr>
    </w:p>
    <w:p w:rsidR="00DD5F2E" w:rsidRDefault="00DD5F2E" w:rsidP="00783DA0">
      <w:pPr>
        <w:ind w:left="1440"/>
      </w:pPr>
    </w:p>
    <w:p w:rsidR="009F4799" w:rsidRPr="009F4799" w:rsidRDefault="009F4799" w:rsidP="00783DA0">
      <w:pPr>
        <w:ind w:left="1440"/>
      </w:pPr>
      <w:r w:rsidRPr="009F4799">
        <w:t>Any adjustment to the concrete mix design specified in the contract documents to allow for the elimination of the requirements for the Concrete Penetrating Sealer and Concrete Core Sampling shall be made at no additional cost to the Authority.</w:t>
      </w:r>
    </w:p>
    <w:p w:rsidR="009F4799" w:rsidRPr="009F4799" w:rsidRDefault="009F4799" w:rsidP="00783DA0">
      <w:pPr>
        <w:ind w:left="1440"/>
      </w:pPr>
    </w:p>
    <w:p w:rsidR="00DD5F2E" w:rsidRPr="00DF7359" w:rsidRDefault="00DD5F2E" w:rsidP="00DD5F2E">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2011SS-16</w:t>
      </w:r>
    </w:p>
    <w:p w:rsidR="00DD5F2E" w:rsidRDefault="00DD5F2E" w:rsidP="00783DA0">
      <w:pPr>
        <w:ind w:left="1440"/>
        <w:rPr>
          <w:i/>
        </w:rPr>
      </w:pPr>
    </w:p>
    <w:p w:rsidR="00595E2F" w:rsidRPr="00D057B1" w:rsidRDefault="00595E2F" w:rsidP="00783DA0">
      <w:pPr>
        <w:ind w:left="1440"/>
        <w:rPr>
          <w:i/>
        </w:rPr>
      </w:pPr>
    </w:p>
    <w:p w:rsidR="00D2170B" w:rsidRPr="00DF7359" w:rsidRDefault="00D2170B" w:rsidP="00D2170B">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2009SS-17</w:t>
      </w:r>
    </w:p>
    <w:p w:rsidR="00D2170B" w:rsidRDefault="00D2170B" w:rsidP="00D2170B">
      <w:pPr>
        <w:pStyle w:val="HeadingSection"/>
        <w:pBdr>
          <w:bottom w:val="none" w:sz="0" w:space="0" w:color="auto"/>
        </w:pBdr>
      </w:pPr>
    </w:p>
    <w:p w:rsidR="00D2170B" w:rsidRPr="00D2170B" w:rsidRDefault="00D2170B" w:rsidP="00D2170B">
      <w:pPr>
        <w:pStyle w:val="RedLinewLines"/>
        <w:ind w:left="0"/>
        <w:rPr>
          <w:iCs/>
        </w:rPr>
      </w:pPr>
      <w:r w:rsidRPr="00D2170B">
        <w:rPr>
          <w:iCs/>
        </w:rPr>
        <w:t>[Include the following for all contracts using prestressed concrete structures:]</w:t>
      </w:r>
    </w:p>
    <w:p w:rsidR="00D2170B" w:rsidRPr="00D2170B" w:rsidRDefault="00D2170B" w:rsidP="0047262F">
      <w:pPr>
        <w:pStyle w:val="Heading2"/>
      </w:pPr>
      <w:bookmarkStart w:id="634" w:name="_Toc317167045"/>
      <w:bookmarkStart w:id="635" w:name="_Toc473552671"/>
      <w:r w:rsidRPr="00D2170B">
        <w:t>Section 402</w:t>
      </w:r>
      <w:r w:rsidR="000432E0">
        <w:t xml:space="preserve"> </w:t>
      </w:r>
      <w:r w:rsidRPr="00D2170B">
        <w:t>- Prestressed Concrete Structures</w:t>
      </w:r>
      <w:bookmarkEnd w:id="634"/>
      <w:bookmarkEnd w:id="635"/>
    </w:p>
    <w:p w:rsidR="00D2170B" w:rsidRPr="00D2170B" w:rsidRDefault="00D2170B" w:rsidP="0047262F">
      <w:pPr>
        <w:pStyle w:val="Heading3"/>
      </w:pPr>
      <w:bookmarkStart w:id="636" w:name="_Toc317167046"/>
      <w:bookmarkStart w:id="637" w:name="_Toc473552672"/>
      <w:r w:rsidRPr="00D2170B">
        <w:t>402.03</w:t>
      </w:r>
      <w:r w:rsidRPr="00D2170B">
        <w:tab/>
        <w:t>Equipment</w:t>
      </w:r>
      <w:bookmarkEnd w:id="636"/>
      <w:bookmarkEnd w:id="637"/>
    </w:p>
    <w:tbl>
      <w:tblPr>
        <w:tblW w:w="0" w:type="auto"/>
        <w:tblInd w:w="1080" w:type="dxa"/>
        <w:tblLook w:val="01E0" w:firstRow="1" w:lastRow="1" w:firstColumn="1" w:lastColumn="1" w:noHBand="0" w:noVBand="0"/>
      </w:tblPr>
      <w:tblGrid>
        <w:gridCol w:w="494"/>
        <w:gridCol w:w="348"/>
        <w:gridCol w:w="6585"/>
      </w:tblGrid>
      <w:tr w:rsidR="00D2170B" w:rsidRPr="0014718F" w:rsidTr="0014718F">
        <w:tc>
          <w:tcPr>
            <w:tcW w:w="494" w:type="dxa"/>
            <w:tcBorders>
              <w:bottom w:val="single" w:sz="4" w:space="0" w:color="auto"/>
            </w:tcBorders>
          </w:tcPr>
          <w:p w:rsidR="00D2170B" w:rsidRPr="0014718F" w:rsidRDefault="00D2170B" w:rsidP="00BF7166">
            <w:pPr>
              <w:pStyle w:val="Num1"/>
              <w:rPr>
                <w:iCs/>
              </w:rPr>
            </w:pPr>
            <w:r w:rsidRPr="0014718F">
              <w:rPr>
                <w:iCs/>
              </w:rPr>
              <w:t>(C)</w:t>
            </w:r>
          </w:p>
        </w:tc>
        <w:tc>
          <w:tcPr>
            <w:tcW w:w="6933" w:type="dxa"/>
            <w:gridSpan w:val="2"/>
            <w:tcBorders>
              <w:bottom w:val="single" w:sz="4" w:space="0" w:color="auto"/>
            </w:tcBorders>
          </w:tcPr>
          <w:p w:rsidR="00D2170B" w:rsidRPr="0014718F" w:rsidRDefault="00D2170B" w:rsidP="00BF7166">
            <w:pPr>
              <w:pStyle w:val="Num1"/>
              <w:rPr>
                <w:iCs/>
              </w:rPr>
            </w:pPr>
            <w:r w:rsidRPr="0014718F">
              <w:rPr>
                <w:iCs/>
              </w:rPr>
              <w:t>Plant Approval</w:t>
            </w:r>
          </w:p>
        </w:tc>
      </w:tr>
      <w:tr w:rsidR="00D2170B" w:rsidRPr="0014718F" w:rsidTr="0014718F">
        <w:tc>
          <w:tcPr>
            <w:tcW w:w="494" w:type="dxa"/>
            <w:tcBorders>
              <w:top w:val="single" w:sz="4" w:space="0" w:color="auto"/>
            </w:tcBorders>
          </w:tcPr>
          <w:p w:rsidR="00D2170B" w:rsidRPr="0014718F" w:rsidRDefault="00D2170B" w:rsidP="00BF7166">
            <w:pPr>
              <w:rPr>
                <w:iCs/>
              </w:rPr>
            </w:pPr>
          </w:p>
        </w:tc>
        <w:tc>
          <w:tcPr>
            <w:tcW w:w="348" w:type="dxa"/>
            <w:tcBorders>
              <w:top w:val="single" w:sz="4" w:space="0" w:color="auto"/>
            </w:tcBorders>
          </w:tcPr>
          <w:p w:rsidR="00D2170B" w:rsidRPr="0014718F" w:rsidRDefault="00D2170B" w:rsidP="00BF7166">
            <w:pPr>
              <w:rPr>
                <w:iCs/>
              </w:rPr>
            </w:pPr>
          </w:p>
        </w:tc>
        <w:tc>
          <w:tcPr>
            <w:tcW w:w="6585" w:type="dxa"/>
            <w:tcBorders>
              <w:top w:val="single" w:sz="4" w:space="0" w:color="auto"/>
            </w:tcBorders>
          </w:tcPr>
          <w:p w:rsidR="00D2170B" w:rsidRPr="0014718F" w:rsidRDefault="00D2170B" w:rsidP="00BF7166">
            <w:pPr>
              <w:rPr>
                <w:iCs/>
              </w:rPr>
            </w:pPr>
            <w:r w:rsidRPr="0014718F">
              <w:rPr>
                <w:iCs/>
              </w:rPr>
              <w:t>Delete the first sentence and replace with the following:</w:t>
            </w:r>
          </w:p>
          <w:p w:rsidR="00D2170B" w:rsidRPr="0014718F" w:rsidRDefault="00D2170B" w:rsidP="00BF7166">
            <w:pPr>
              <w:rPr>
                <w:iCs/>
              </w:rPr>
            </w:pPr>
          </w:p>
          <w:p w:rsidR="00D2170B" w:rsidRPr="0014718F" w:rsidRDefault="00D2170B" w:rsidP="00BF7166">
            <w:pPr>
              <w:rPr>
                <w:iCs/>
              </w:rPr>
            </w:pPr>
            <w:r w:rsidRPr="0014718F">
              <w:rPr>
                <w:iCs/>
              </w:rPr>
              <w:t>All plants manufacturing prestressed concrete members shall maintain certification through the Precast/Prestressed Concrete Institute (PCI) or the Prestress Program of the National Precast Concrete Association (NCPA) in the category applicable to the member being fabricated for the work in the contract and shall be approved by the Authority before manufacture of the members may be started.  Requests for such approvals shall be submitted at least 30 calendar days prior to the date of fabrication and include a copy of the PCI &amp; NCPA certificate.</w:t>
            </w:r>
          </w:p>
        </w:tc>
      </w:tr>
    </w:tbl>
    <w:p w:rsidR="00D5067D" w:rsidRPr="00DF7359" w:rsidRDefault="00D5067D" w:rsidP="00D5067D">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2007SS-17</w:t>
      </w:r>
    </w:p>
    <w:p w:rsidR="00D5067D" w:rsidRPr="00D5067D" w:rsidRDefault="00D5067D" w:rsidP="00D5067D"/>
    <w:p w:rsidR="00D5067D" w:rsidRPr="00DF7359" w:rsidRDefault="00D5067D" w:rsidP="00D5067D">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lastRenderedPageBreak/>
        <w:t>Begin DCA 2010SS-07</w:t>
      </w:r>
    </w:p>
    <w:p w:rsidR="00D5067D" w:rsidRPr="00A87F25" w:rsidRDefault="00D5067D" w:rsidP="0047262F">
      <w:pPr>
        <w:pStyle w:val="Heading3"/>
      </w:pPr>
      <w:bookmarkStart w:id="638" w:name="_Toc317167047"/>
      <w:bookmarkStart w:id="639" w:name="_Toc473552673"/>
      <w:r w:rsidRPr="00A87F25">
        <w:t>402.10</w:t>
      </w:r>
      <w:r w:rsidRPr="00A87F25">
        <w:tab/>
        <w:t>Handling, Storage and Erection of Precast Units</w:t>
      </w:r>
      <w:bookmarkEnd w:id="638"/>
      <w:bookmarkEnd w:id="639"/>
    </w:p>
    <w:p w:rsidR="00D5067D" w:rsidRPr="00147F4F" w:rsidRDefault="00D5067D" w:rsidP="00D5067D">
      <w:pPr>
        <w:ind w:left="1440"/>
      </w:pPr>
      <w:r w:rsidRPr="00147F4F">
        <w:t>Delete the last paragraph in its entirety and replace with the following:</w:t>
      </w:r>
    </w:p>
    <w:p w:rsidR="00D5067D" w:rsidRPr="00147F4F" w:rsidRDefault="00D5067D" w:rsidP="00D5067D">
      <w:pPr>
        <w:ind w:left="1440"/>
      </w:pPr>
    </w:p>
    <w:p w:rsidR="00D5067D" w:rsidRPr="00147F4F" w:rsidRDefault="00D5067D" w:rsidP="00D5067D">
      <w:pPr>
        <w:ind w:left="1440"/>
        <w:rPr>
          <w:iCs/>
        </w:rPr>
      </w:pPr>
      <w:r w:rsidRPr="00147F4F">
        <w:rPr>
          <w:iCs/>
        </w:rPr>
        <w:t xml:space="preserve">When erecting structures over existing buildings, structures, utilities, active roadways, walkways, railroads, navigable waterways, recreational and storage areas, catches or protective shielding shall be installed at the locations designated on the plans or as directed by the Engineer before any further operations may proceed over these areas.  Design, installation and removal of catches or protective shielding shall meet the requirements of Subsection 417.04 (A) (1) Catches, and Subsection 417.09(B), </w:t>
      </w:r>
      <w:r w:rsidR="00231C96">
        <w:rPr>
          <w:iCs/>
        </w:rPr>
        <w:t>Methods of Construction</w:t>
      </w:r>
      <w:r w:rsidRPr="00147F4F">
        <w:rPr>
          <w:iCs/>
        </w:rPr>
        <w:t>.  All work shall be done in accordance with the applicable portions of Subsections 104.08, 104.13, 105.14 and 417.04, the contract plans, and as specified herein.</w:t>
      </w:r>
    </w:p>
    <w:p w:rsidR="00D5067D" w:rsidRPr="00EA4453" w:rsidRDefault="00D5067D" w:rsidP="00D5067D">
      <w:pPr>
        <w:ind w:left="1440"/>
        <w:rPr>
          <w:rFonts w:cs="Arial"/>
        </w:rPr>
      </w:pPr>
    </w:p>
    <w:p w:rsidR="00D2170B" w:rsidRPr="00DF7359" w:rsidRDefault="00D2170B" w:rsidP="00D2170B">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w:t>
      </w:r>
      <w:r w:rsidR="00D5067D">
        <w:rPr>
          <w:color w:val="008000"/>
        </w:rPr>
        <w:t>A 2010SS-0</w:t>
      </w:r>
      <w:r>
        <w:rPr>
          <w:color w:val="008000"/>
        </w:rPr>
        <w:t>7</w:t>
      </w:r>
    </w:p>
    <w:p w:rsidR="00DF7359" w:rsidRPr="00A758C3" w:rsidRDefault="00E220D8" w:rsidP="0047262F">
      <w:pPr>
        <w:pStyle w:val="Heading2"/>
      </w:pPr>
      <w:bookmarkStart w:id="640" w:name="_Toc317167048"/>
      <w:bookmarkStart w:id="641" w:name="_Toc473552674"/>
      <w:r w:rsidRPr="00A758C3">
        <w:t>Section 403 - Steel Structures</w:t>
      </w:r>
      <w:bookmarkEnd w:id="602"/>
      <w:bookmarkEnd w:id="603"/>
      <w:bookmarkEnd w:id="604"/>
      <w:bookmarkEnd w:id="605"/>
      <w:bookmarkEnd w:id="633"/>
      <w:bookmarkEnd w:id="640"/>
      <w:bookmarkEnd w:id="641"/>
    </w:p>
    <w:p w:rsidR="00DF7359" w:rsidRPr="00DF7359" w:rsidRDefault="00DF7359" w:rsidP="00DF7359">
      <w:pPr>
        <w:pStyle w:val="RedLinewLines"/>
        <w:pBdr>
          <w:top w:val="dotted" w:sz="4" w:space="2" w:color="008000"/>
          <w:left w:val="dotted" w:sz="4" w:space="4" w:color="008000"/>
          <w:bottom w:val="dotted" w:sz="4" w:space="3" w:color="008000"/>
          <w:right w:val="dotted" w:sz="4" w:space="4" w:color="008000"/>
        </w:pBdr>
        <w:ind w:left="0"/>
        <w:rPr>
          <w:iCs/>
          <w:color w:val="008000"/>
        </w:rPr>
      </w:pPr>
      <w:bookmarkStart w:id="642" w:name="_Toc229306560"/>
      <w:r>
        <w:rPr>
          <w:color w:val="008000"/>
        </w:rPr>
        <w:t>Begin DCA 2007SS-06</w:t>
      </w:r>
    </w:p>
    <w:p w:rsidR="003B4F60" w:rsidRDefault="003B4F60" w:rsidP="003B4F60">
      <w:pPr>
        <w:pStyle w:val="RedLinewLines"/>
        <w:ind w:left="0"/>
      </w:pPr>
      <w:r>
        <w:t>Include for all contracts requiring Catches and Protective Shielding for Bridge Work</w:t>
      </w:r>
    </w:p>
    <w:p w:rsidR="008175E0" w:rsidRPr="00FC3FFD" w:rsidRDefault="008175E0" w:rsidP="0047262F">
      <w:pPr>
        <w:pStyle w:val="Heading3"/>
      </w:pPr>
      <w:bookmarkStart w:id="643" w:name="_Toc317167049"/>
      <w:bookmarkStart w:id="644" w:name="_Toc473552675"/>
      <w:r w:rsidRPr="00FC3FFD">
        <w:t>403.01</w:t>
      </w:r>
      <w:r w:rsidRPr="00FC3FFD">
        <w:tab/>
        <w:t>Description</w:t>
      </w:r>
      <w:bookmarkEnd w:id="642"/>
      <w:bookmarkEnd w:id="643"/>
      <w:bookmarkEnd w:id="644"/>
    </w:p>
    <w:p w:rsidR="008175E0" w:rsidRDefault="008175E0" w:rsidP="008175E0">
      <w:pPr>
        <w:ind w:left="720"/>
      </w:pPr>
      <w:r>
        <w:tab/>
        <w:t>The following is added:</w:t>
      </w:r>
    </w:p>
    <w:p w:rsidR="008175E0" w:rsidRDefault="008175E0" w:rsidP="008175E0">
      <w:pPr>
        <w:ind w:left="1440"/>
      </w:pPr>
    </w:p>
    <w:p w:rsidR="008175E0" w:rsidRDefault="008175E0" w:rsidP="008175E0">
      <w:pPr>
        <w:ind w:left="1440"/>
      </w:pPr>
      <w:r>
        <w:t>Steel Structures shall also include design, installation and removal of catches and protective shielding.</w:t>
      </w:r>
    </w:p>
    <w:p w:rsidR="008175E0" w:rsidRDefault="008175E0" w:rsidP="008175E0">
      <w:pPr>
        <w:ind w:left="1440"/>
      </w:pPr>
    </w:p>
    <w:p w:rsidR="008175E0" w:rsidRDefault="008175E0" w:rsidP="008175E0">
      <w:pPr>
        <w:ind w:left="720"/>
      </w:pPr>
      <w:r>
        <w:tab/>
        <w:t>Delete the last paragraph in its entirety and replace with the following:</w:t>
      </w:r>
    </w:p>
    <w:p w:rsidR="008175E0" w:rsidRDefault="008175E0" w:rsidP="008175E0">
      <w:pPr>
        <w:ind w:left="720"/>
      </w:pPr>
    </w:p>
    <w:p w:rsidR="008175E0" w:rsidRDefault="008175E0" w:rsidP="008175E0">
      <w:pPr>
        <w:ind w:left="1440"/>
      </w:pPr>
      <w:r>
        <w:t>Materials and Construction operations not specifically covered in the Plans and Specifications shall be in accordance with AASHTO Standard Specifications for Highway Bridges or AASHTO LRFD Bridge Design Specifications as applicable, based on the design code noted on the Plans.</w:t>
      </w:r>
    </w:p>
    <w:p w:rsidR="008C071A" w:rsidRDefault="008C071A" w:rsidP="008175E0">
      <w:pPr>
        <w:ind w:left="1440"/>
      </w:pPr>
    </w:p>
    <w:p w:rsidR="008C071A" w:rsidRPr="00DF7359" w:rsidRDefault="008C071A" w:rsidP="008C071A">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 xml:space="preserve">End DCA 2007SS-06 </w:t>
      </w:r>
    </w:p>
    <w:p w:rsidR="0080545A" w:rsidRDefault="0080545A" w:rsidP="008175E0">
      <w:pPr>
        <w:ind w:left="1440"/>
      </w:pPr>
    </w:p>
    <w:p w:rsidR="0080545A" w:rsidRPr="00DF7359" w:rsidRDefault="0080545A" w:rsidP="0080545A">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2011SS-09</w:t>
      </w:r>
    </w:p>
    <w:p w:rsidR="00F25FF6" w:rsidRPr="004B5860" w:rsidRDefault="00F25FF6" w:rsidP="0047262F">
      <w:pPr>
        <w:pStyle w:val="Heading3"/>
      </w:pPr>
      <w:bookmarkStart w:id="645" w:name="_Toc317167050"/>
      <w:bookmarkStart w:id="646" w:name="_Toc229306561"/>
      <w:bookmarkStart w:id="647" w:name="_Toc473552676"/>
      <w:r w:rsidRPr="00150FBE">
        <w:t>403.02</w:t>
      </w:r>
      <w:r w:rsidRPr="00A63EAE">
        <w:rPr>
          <w:i/>
        </w:rPr>
        <w:tab/>
      </w:r>
      <w:r w:rsidRPr="004B5860">
        <w:t>Materials</w:t>
      </w:r>
      <w:bookmarkEnd w:id="645"/>
      <w:bookmarkEnd w:id="647"/>
    </w:p>
    <w:p w:rsidR="00F25FF6" w:rsidRPr="004B5860" w:rsidRDefault="00F25FF6" w:rsidP="00F25FF6">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4B5860">
        <w:rPr>
          <w:color w:val="FF0000"/>
          <w:sz w:val="20"/>
          <w:szCs w:val="20"/>
        </w:rPr>
        <w:t>[Include the following with any Contract requiring Bearings:]</w:t>
      </w:r>
    </w:p>
    <w:p w:rsidR="00F25FF6" w:rsidRPr="004B5860" w:rsidRDefault="00F25FF6" w:rsidP="00F25FF6">
      <w:pPr>
        <w:pStyle w:val="BodyTextIndent3"/>
      </w:pPr>
    </w:p>
    <w:p w:rsidR="00F25FF6" w:rsidRPr="004B5860" w:rsidRDefault="00F25FF6" w:rsidP="00F25FF6">
      <w:pPr>
        <w:pStyle w:val="BodyTextIndent3"/>
      </w:pPr>
      <w:r w:rsidRPr="004B5860">
        <w:t>Delete the Materials reference for “Pot Bearings and Disc Bearings.”</w:t>
      </w:r>
    </w:p>
    <w:p w:rsidR="00F25FF6" w:rsidRPr="004B5860" w:rsidRDefault="00F25FF6" w:rsidP="00F25FF6">
      <w:pPr>
        <w:pStyle w:val="BodyTextIndent3"/>
      </w:pPr>
    </w:p>
    <w:p w:rsidR="00F25FF6" w:rsidRPr="004B5860" w:rsidRDefault="00F25FF6" w:rsidP="00F25FF6">
      <w:pPr>
        <w:pStyle w:val="BodyTextIndent3"/>
      </w:pPr>
      <w:r w:rsidRPr="004B5860">
        <w:t>Delete the last paragraph of this Subsection in its entirety.</w:t>
      </w:r>
    </w:p>
    <w:p w:rsidR="00F25FF6" w:rsidRPr="00A63EAE" w:rsidRDefault="00F25FF6" w:rsidP="00F25FF6">
      <w:pPr>
        <w:pStyle w:val="BodyTextIndent3"/>
        <w:rPr>
          <w:i/>
        </w:rPr>
      </w:pPr>
    </w:p>
    <w:p w:rsidR="00F25FF6" w:rsidRPr="00DF7359" w:rsidRDefault="00F25FF6" w:rsidP="00F25FF6">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2011SS-09</w:t>
      </w:r>
    </w:p>
    <w:p w:rsidR="00BF34AA" w:rsidRPr="002A4F77" w:rsidRDefault="00BF34AA" w:rsidP="00BF34AA">
      <w:pPr>
        <w:pStyle w:val="1Subparagraph"/>
        <w:tabs>
          <w:tab w:val="clear" w:pos="1440"/>
          <w:tab w:val="clear" w:pos="1620"/>
          <w:tab w:val="clear" w:pos="2204"/>
          <w:tab w:val="clear" w:pos="2924"/>
          <w:tab w:val="clear" w:pos="7388"/>
        </w:tabs>
        <w:rPr>
          <w:i/>
          <w:iCs/>
        </w:rPr>
      </w:pPr>
    </w:p>
    <w:p w:rsidR="009F6390" w:rsidRPr="00DF7359" w:rsidRDefault="009F6390" w:rsidP="009F6390">
      <w:pPr>
        <w:pStyle w:val="RedLinewLines"/>
        <w:pBdr>
          <w:top w:val="dotted" w:sz="4" w:space="2" w:color="008000"/>
          <w:left w:val="dotted" w:sz="4" w:space="4" w:color="008000"/>
          <w:bottom w:val="dotted" w:sz="4" w:space="3" w:color="008000"/>
          <w:right w:val="dotted" w:sz="4" w:space="4" w:color="008000"/>
        </w:pBdr>
        <w:ind w:left="0"/>
        <w:rPr>
          <w:iCs/>
          <w:color w:val="008000"/>
        </w:rPr>
      </w:pPr>
      <w:bookmarkStart w:id="648" w:name="_Toc221700579"/>
      <w:r>
        <w:rPr>
          <w:color w:val="008000"/>
        </w:rPr>
        <w:t>Begin DCA 2010SS-12</w:t>
      </w:r>
      <w:r w:rsidR="00C06C24">
        <w:rPr>
          <w:color w:val="008000"/>
        </w:rPr>
        <w:t xml:space="preserve"> &amp; 32</w:t>
      </w:r>
    </w:p>
    <w:p w:rsidR="00C06C24" w:rsidRDefault="00C06C24" w:rsidP="009F6390">
      <w:pPr>
        <w:pStyle w:val="1Subparagraph"/>
        <w:tabs>
          <w:tab w:val="clear" w:pos="1440"/>
          <w:tab w:val="clear" w:pos="1620"/>
          <w:tab w:val="clear" w:pos="2204"/>
          <w:tab w:val="clear" w:pos="2924"/>
          <w:tab w:val="clear" w:pos="7388"/>
        </w:tabs>
      </w:pPr>
    </w:p>
    <w:p w:rsidR="009F6390" w:rsidRPr="00B66B90" w:rsidRDefault="009F6390" w:rsidP="009F6390">
      <w:pPr>
        <w:pStyle w:val="redlinewlines0"/>
        <w:pBdr>
          <w:top w:val="dashed" w:sz="4" w:space="3" w:color="FF0000"/>
          <w:left w:val="dashed" w:sz="4" w:space="4" w:color="FF0000"/>
          <w:bottom w:val="dashed" w:sz="4" w:space="3" w:color="FF0000"/>
          <w:right w:val="dashed" w:sz="4" w:space="4" w:color="FF0000"/>
        </w:pBdr>
        <w:spacing w:before="40" w:after="40"/>
        <w:rPr>
          <w:rFonts w:ascii="Book Antiqua" w:hAnsi="Book Antiqua" w:cs="Times New Roman"/>
          <w:color w:val="FF0000"/>
          <w:sz w:val="20"/>
          <w:szCs w:val="20"/>
        </w:rPr>
      </w:pPr>
      <w:r w:rsidRPr="00B66B90">
        <w:rPr>
          <w:rFonts w:ascii="Book Antiqua" w:hAnsi="Book Antiqua" w:cs="Times New Roman"/>
          <w:color w:val="FF0000"/>
          <w:sz w:val="20"/>
          <w:szCs w:val="20"/>
        </w:rPr>
        <w:t xml:space="preserve">NOTE TO THE DESIGNER: Include the below in contracts which involve structural steel for new bridges or structural steel for widened existing bridges. </w:t>
      </w:r>
      <w:r w:rsidR="00C06C24" w:rsidRPr="00C06C24">
        <w:rPr>
          <w:rFonts w:ascii="Book Antiqua" w:hAnsi="Book Antiqua" w:cs="Times New Roman"/>
          <w:color w:val="FF0000"/>
          <w:sz w:val="20"/>
          <w:szCs w:val="20"/>
        </w:rPr>
        <w:t>The Design Engineer is to determine and identify on the plans all complex framing elements and the limits of full component assembly.</w:t>
      </w:r>
      <w:r w:rsidR="00C06C24">
        <w:rPr>
          <w:rFonts w:ascii="Book Antiqua" w:hAnsi="Book Antiqua" w:cs="Times New Roman"/>
          <w:i/>
          <w:color w:val="FF0000"/>
          <w:sz w:val="20"/>
          <w:szCs w:val="20"/>
        </w:rPr>
        <w:t xml:space="preserve">  </w:t>
      </w:r>
      <w:r w:rsidRPr="00B66B90">
        <w:rPr>
          <w:rFonts w:ascii="Book Antiqua" w:hAnsi="Book Antiqua" w:cs="Times New Roman"/>
          <w:color w:val="FF0000"/>
          <w:sz w:val="20"/>
          <w:szCs w:val="20"/>
        </w:rPr>
        <w:t>The below is not required for widened existing bridges with less than two (2) new lines of girders.</w:t>
      </w:r>
    </w:p>
    <w:p w:rsidR="009F6390" w:rsidRPr="00543020" w:rsidRDefault="009F6390" w:rsidP="0047262F">
      <w:pPr>
        <w:pStyle w:val="Heading3"/>
      </w:pPr>
      <w:bookmarkStart w:id="649" w:name="_Toc317167051"/>
      <w:bookmarkStart w:id="650" w:name="_Toc473552677"/>
      <w:r w:rsidRPr="00543020">
        <w:t>403.03</w:t>
      </w:r>
      <w:r w:rsidRPr="00543020">
        <w:tab/>
        <w:t>Inspection and Testing</w:t>
      </w:r>
      <w:bookmarkEnd w:id="649"/>
      <w:bookmarkEnd w:id="650"/>
    </w:p>
    <w:p w:rsidR="009F6390" w:rsidRPr="00425705" w:rsidRDefault="009F6390" w:rsidP="009F6390">
      <w:pPr>
        <w:ind w:left="1440"/>
      </w:pPr>
      <w:r w:rsidRPr="00425705">
        <w:t xml:space="preserve">In the third paragraph, delete the first bulleted item and replace it with the following: </w:t>
      </w:r>
    </w:p>
    <w:p w:rsidR="009F6390" w:rsidRPr="00425705" w:rsidRDefault="009F6390" w:rsidP="009F6390">
      <w:pPr>
        <w:ind w:left="1440"/>
      </w:pPr>
    </w:p>
    <w:p w:rsidR="009F6390" w:rsidRPr="00C06C24" w:rsidRDefault="009F6390" w:rsidP="00CF68CC">
      <w:pPr>
        <w:numPr>
          <w:ilvl w:val="0"/>
          <w:numId w:val="97"/>
        </w:numPr>
        <w:jc w:val="both"/>
        <w:rPr>
          <w:color w:val="4BACC6"/>
        </w:rPr>
      </w:pPr>
      <w:r w:rsidRPr="00425705">
        <w:rPr>
          <w:u w:val="single"/>
        </w:rPr>
        <w:t>Simple Steel Bridge Structures.</w:t>
      </w:r>
      <w:r w:rsidRPr="00425705">
        <w:t xml:space="preserve"> Includes highway sign structures, parts for bridges (such as cross frames for straight bridges with skews of less than 30 degrees), and un-spliced rolled beam bridges.</w:t>
      </w:r>
    </w:p>
    <w:p w:rsidR="00C06C24" w:rsidRDefault="00C06C24" w:rsidP="00C06C24">
      <w:pPr>
        <w:ind w:left="1440"/>
        <w:rPr>
          <w:i/>
          <w:highlight w:val="yellow"/>
        </w:rPr>
      </w:pPr>
    </w:p>
    <w:p w:rsidR="00C06C24" w:rsidRPr="00C06C24" w:rsidRDefault="00C06C24" w:rsidP="00C06C24">
      <w:pPr>
        <w:ind w:left="1440"/>
      </w:pPr>
      <w:r w:rsidRPr="00C06C24">
        <w:t xml:space="preserve">In the third paragraph, delete the third bulleted item and replace it with the following: </w:t>
      </w:r>
    </w:p>
    <w:p w:rsidR="00C06C24" w:rsidRPr="00C06C24" w:rsidRDefault="00C06C24" w:rsidP="00C06C24"/>
    <w:p w:rsidR="00C06C24" w:rsidRPr="00C06C24" w:rsidRDefault="00C06C24" w:rsidP="00CF68CC">
      <w:pPr>
        <w:numPr>
          <w:ilvl w:val="0"/>
          <w:numId w:val="97"/>
        </w:numPr>
        <w:rPr>
          <w:rFonts w:ascii="Times New Roman" w:hAnsi="Times New Roman"/>
          <w:color w:val="4BACC6"/>
        </w:rPr>
      </w:pPr>
      <w:r w:rsidRPr="00C06C24">
        <w:rPr>
          <w:rFonts w:ascii="Times New Roman" w:hAnsi="Times New Roman"/>
          <w:u w:val="single"/>
        </w:rPr>
        <w:t>Fracture Critical Members Endorsement.</w:t>
      </w:r>
      <w:r w:rsidRPr="00C06C24">
        <w:rPr>
          <w:rFonts w:ascii="Times New Roman" w:hAnsi="Times New Roman"/>
          <w:color w:val="4BACC6"/>
        </w:rPr>
        <w:t xml:space="preserve"> </w:t>
      </w:r>
      <w:r w:rsidRPr="00C06C24">
        <w:rPr>
          <w:rFonts w:ascii="Times New Roman" w:hAnsi="Times New Roman"/>
        </w:rPr>
        <w:t>Familiarity with procedures required to produce critical members in accordance with a fracture control plan as defined by AASHTO or AREMA.</w:t>
      </w:r>
    </w:p>
    <w:p w:rsidR="00C06C24" w:rsidRPr="00C06C24" w:rsidRDefault="00C06C24" w:rsidP="00C06C24">
      <w:pPr>
        <w:ind w:left="1440"/>
        <w:rPr>
          <w:color w:val="4BACC6"/>
        </w:rPr>
      </w:pPr>
    </w:p>
    <w:p w:rsidR="00C06C24" w:rsidRPr="00A46C81" w:rsidRDefault="00C06C24" w:rsidP="00C06C24">
      <w:pPr>
        <w:ind w:left="720" w:firstLine="720"/>
        <w:rPr>
          <w:rFonts w:ascii="Times New Roman" w:hAnsi="Times New Roman"/>
          <w:i/>
          <w:color w:val="4BACC6"/>
          <w:highlight w:val="yellow"/>
        </w:rPr>
      </w:pPr>
      <w:r w:rsidRPr="00C06C24">
        <w:t>Delete Paragraph (A) and replace it with the following:</w:t>
      </w:r>
    </w:p>
    <w:p w:rsidR="00C06C24" w:rsidRPr="00A46C81" w:rsidRDefault="00C06C24" w:rsidP="00C06C24">
      <w:pPr>
        <w:ind w:left="720" w:firstLine="720"/>
        <w:rPr>
          <w:i/>
          <w:highlight w:val="yellow"/>
        </w:rPr>
      </w:pPr>
    </w:p>
    <w:p w:rsidR="00C06C24" w:rsidRPr="00C06C24" w:rsidRDefault="00C06C24" w:rsidP="00C06C24">
      <w:pPr>
        <w:pStyle w:val="StyleLeft1Hanging05BottomSinglesolidlineAuto"/>
        <w:tabs>
          <w:tab w:val="left" w:pos="1440"/>
          <w:tab w:val="left" w:pos="1530"/>
        </w:tabs>
        <w:ind w:left="1440" w:firstLine="0"/>
        <w:rPr>
          <w:rStyle w:val="StyleArialBold"/>
          <w:iCs w:val="0"/>
        </w:rPr>
      </w:pPr>
      <w:r w:rsidRPr="00C06C24">
        <w:rPr>
          <w:rStyle w:val="StyleArialBold"/>
          <w:iCs w:val="0"/>
        </w:rPr>
        <w:t>Shop Inspection.</w:t>
      </w:r>
    </w:p>
    <w:p w:rsidR="00C06C24" w:rsidRPr="00C06C24" w:rsidRDefault="00C06C24" w:rsidP="00C06C24">
      <w:pPr>
        <w:ind w:left="1440"/>
        <w:rPr>
          <w:rFonts w:ascii="Times New Roman" w:hAnsi="Times New Roman"/>
        </w:rPr>
      </w:pPr>
      <w:r w:rsidRPr="00C06C24">
        <w:rPr>
          <w:rFonts w:ascii="Times New Roman" w:hAnsi="Times New Roman"/>
        </w:rPr>
        <w:t>The Engineer shall be notified by the Contractor in writing 15 calendar days in advance of the date of beginning of work at the shop so that arrangements for inspection may be made</w:t>
      </w:r>
      <w:r w:rsidRPr="00C06C24">
        <w:rPr>
          <w:rFonts w:ascii="Times New Roman" w:hAnsi="Times New Roman"/>
          <w:color w:val="4BACC6"/>
        </w:rPr>
        <w:t xml:space="preserve">. </w:t>
      </w:r>
      <w:r w:rsidRPr="00C06C24">
        <w:rPr>
          <w:rFonts w:ascii="Times New Roman" w:hAnsi="Times New Roman"/>
        </w:rPr>
        <w:t xml:space="preserve">Any work done prior to inspection may be rejected. </w:t>
      </w:r>
    </w:p>
    <w:p w:rsidR="00C06C24" w:rsidRPr="00C06C24" w:rsidRDefault="00C06C24" w:rsidP="00C06C24">
      <w:pPr>
        <w:ind w:left="1440"/>
        <w:rPr>
          <w:rFonts w:ascii="Times New Roman" w:hAnsi="Times New Roman"/>
          <w:color w:val="4BACC6"/>
        </w:rPr>
      </w:pPr>
    </w:p>
    <w:p w:rsidR="00C06C24" w:rsidRPr="00C06C24" w:rsidRDefault="00C06C24" w:rsidP="00C06C24">
      <w:pPr>
        <w:ind w:left="1440"/>
        <w:rPr>
          <w:rFonts w:ascii="Times New Roman" w:hAnsi="Times New Roman"/>
        </w:rPr>
      </w:pPr>
      <w:r w:rsidRPr="00C06C24">
        <w:rPr>
          <w:rFonts w:ascii="Times New Roman" w:hAnsi="Times New Roman"/>
        </w:rPr>
        <w:t>The Contractor shall furnish facilities for the inspection of material and workmanship in the shop. The inspectors shall be allowed free access to the necessary parts of the works.</w:t>
      </w:r>
    </w:p>
    <w:p w:rsidR="00C06C24" w:rsidRPr="00C06C24" w:rsidRDefault="00C06C24" w:rsidP="00C06C24">
      <w:pPr>
        <w:ind w:left="1440"/>
        <w:rPr>
          <w:rFonts w:ascii="Times New Roman" w:hAnsi="Times New Roman"/>
          <w:color w:val="4BACC6"/>
        </w:rPr>
      </w:pPr>
    </w:p>
    <w:p w:rsidR="00C06C24" w:rsidRPr="00C06C24" w:rsidRDefault="00C06C24" w:rsidP="00C06C24">
      <w:pPr>
        <w:ind w:left="1440"/>
        <w:rPr>
          <w:rFonts w:ascii="Times New Roman" w:hAnsi="Times New Roman"/>
        </w:rPr>
      </w:pPr>
      <w:r w:rsidRPr="00C06C24">
        <w:rPr>
          <w:rFonts w:ascii="Times New Roman" w:hAnsi="Times New Roman"/>
        </w:rPr>
        <w:t>Inspectors shall have the authority to reject any material or work which does not meet the requirements of the Specifications. In case of dispute, the Contractor may appeal to the Engineer, whose decision shall be final. The acceptance of any material or finished member by the Engineer shall not be a bar to its subsequent rejection, if found defective. Rejected material and workmanship shall be replaced promptly or corrected by the Contractor at his expense.</w:t>
      </w:r>
    </w:p>
    <w:p w:rsidR="00C06C24" w:rsidRPr="00C06C24" w:rsidRDefault="00C06C24" w:rsidP="00C06C24">
      <w:pPr>
        <w:ind w:left="1440"/>
        <w:rPr>
          <w:rFonts w:ascii="Times New Roman" w:hAnsi="Times New Roman"/>
          <w:color w:val="4BACC6"/>
        </w:rPr>
      </w:pPr>
    </w:p>
    <w:p w:rsidR="00C06C24" w:rsidRPr="00A46C81" w:rsidRDefault="00C06C24" w:rsidP="00C06C24">
      <w:pPr>
        <w:ind w:left="1440"/>
        <w:rPr>
          <w:rFonts w:ascii="Times New Roman" w:hAnsi="Times New Roman"/>
          <w:i/>
          <w:color w:val="4BACC6"/>
          <w:szCs w:val="22"/>
        </w:rPr>
      </w:pPr>
      <w:r w:rsidRPr="00C06C24">
        <w:rPr>
          <w:rFonts w:ascii="Times New Roman" w:hAnsi="Times New Roman"/>
          <w:szCs w:val="22"/>
        </w:rPr>
        <w:t>The Contractor shall furnish certified mill test reports showing ladle analysis of the chemical composition of the steel used in fabricating the various members. Certified mill reports shall be submitted, in accordance with Subsection 105.03, showing chemical and physical properties of the materials to be used. Samples and test pieces shall conform to Subsection 105.03 and 105.12</w:t>
      </w:r>
      <w:r w:rsidRPr="00C06C24">
        <w:rPr>
          <w:rFonts w:ascii="Times New Roman" w:hAnsi="Times New Roman"/>
          <w:i/>
          <w:color w:val="4BACC6"/>
          <w:szCs w:val="22"/>
        </w:rPr>
        <w:t>.</w:t>
      </w:r>
    </w:p>
    <w:p w:rsidR="00C06C24" w:rsidRPr="00425705" w:rsidRDefault="00C06C24" w:rsidP="00C06C24">
      <w:pPr>
        <w:jc w:val="both"/>
        <w:rPr>
          <w:color w:val="4BACC6"/>
        </w:rPr>
      </w:pPr>
    </w:p>
    <w:p w:rsidR="009F6390" w:rsidRDefault="009F6390" w:rsidP="009F6390">
      <w:pPr>
        <w:ind w:left="720" w:firstLine="720"/>
      </w:pPr>
      <w:r w:rsidRPr="00425705">
        <w:t>Delete Paragraph (C) and replace it with the following:</w:t>
      </w:r>
    </w:p>
    <w:p w:rsidR="00C06C24" w:rsidRPr="00425705" w:rsidRDefault="00C06C24" w:rsidP="009F6390">
      <w:pPr>
        <w:ind w:left="720"/>
        <w:rPr>
          <w:rFonts w:ascii="Times New Roman" w:hAnsi="Times New Roman"/>
          <w:color w:val="4BACC6"/>
        </w:rPr>
      </w:pPr>
    </w:p>
    <w:p w:rsidR="009F6390" w:rsidRPr="00425705" w:rsidRDefault="009F6390" w:rsidP="009F6390">
      <w:pPr>
        <w:pStyle w:val="LikeALetter"/>
        <w:jc w:val="both"/>
        <w:rPr>
          <w:bCs/>
        </w:rPr>
      </w:pPr>
      <w:r w:rsidRPr="00425705">
        <w:rPr>
          <w:bCs/>
        </w:rPr>
        <w:t>(C)</w:t>
      </w:r>
      <w:r w:rsidRPr="00425705">
        <w:rPr>
          <w:bCs/>
        </w:rPr>
        <w:tab/>
        <w:t>Fracture Control Plan.</w:t>
      </w:r>
    </w:p>
    <w:p w:rsidR="009F6390" w:rsidRPr="00425705" w:rsidRDefault="009F6390" w:rsidP="009F6390">
      <w:pPr>
        <w:ind w:left="2160"/>
        <w:rPr>
          <w:rFonts w:ascii="Times New Roman" w:hAnsi="Times New Roman"/>
        </w:rPr>
      </w:pPr>
      <w:r w:rsidRPr="00425705">
        <w:rPr>
          <w:rFonts w:ascii="Times New Roman" w:hAnsi="Times New Roman"/>
        </w:rPr>
        <w:t xml:space="preserve">Steel bridge members or member components designated as Fracture Critical Members (FCM's) </w:t>
      </w:r>
      <w:r w:rsidR="00C06C24">
        <w:rPr>
          <w:rFonts w:ascii="Times New Roman" w:hAnsi="Times New Roman"/>
        </w:rPr>
        <w:t xml:space="preserve">on the plans </w:t>
      </w:r>
      <w:r w:rsidRPr="00425705">
        <w:rPr>
          <w:rFonts w:ascii="Times New Roman" w:hAnsi="Times New Roman"/>
        </w:rPr>
        <w:t>shall be subject to the provisions of the AASHTO LRFD Bridge Design Specifications and ANSI/AASHTO/AWS D1.5 Bridge Welding Code, Chapter 12.</w:t>
      </w:r>
    </w:p>
    <w:p w:rsidR="009F6390" w:rsidRPr="00425705" w:rsidRDefault="009F6390" w:rsidP="009F6390">
      <w:pPr>
        <w:ind w:left="1080"/>
        <w:rPr>
          <w:rFonts w:ascii="Times New Roman" w:hAnsi="Times New Roman"/>
        </w:rPr>
      </w:pPr>
    </w:p>
    <w:p w:rsidR="009F6390" w:rsidRPr="00425705" w:rsidRDefault="009F6390" w:rsidP="009F6390">
      <w:pPr>
        <w:ind w:left="1080"/>
        <w:rPr>
          <w:rFonts w:ascii="Times New Roman" w:hAnsi="Times New Roman"/>
        </w:rPr>
      </w:pPr>
      <w:r w:rsidRPr="00425705">
        <w:rPr>
          <w:rFonts w:ascii="Times New Roman" w:hAnsi="Times New Roman"/>
        </w:rPr>
        <w:tab/>
        <w:t>The following Paragraph (D) is added:</w:t>
      </w:r>
    </w:p>
    <w:p w:rsidR="009F6390" w:rsidRPr="00425705" w:rsidRDefault="009F6390" w:rsidP="009F6390">
      <w:pPr>
        <w:ind w:left="1080"/>
        <w:rPr>
          <w:rFonts w:ascii="Times New Roman" w:hAnsi="Times New Roman"/>
        </w:rPr>
      </w:pPr>
    </w:p>
    <w:p w:rsidR="009F6390" w:rsidRPr="00425705" w:rsidRDefault="009F6390" w:rsidP="009F6390">
      <w:pPr>
        <w:pStyle w:val="LikeALetter"/>
        <w:jc w:val="both"/>
        <w:rPr>
          <w:bCs/>
        </w:rPr>
      </w:pPr>
      <w:r w:rsidRPr="00425705">
        <w:rPr>
          <w:bCs/>
        </w:rPr>
        <w:t>(D)</w:t>
      </w:r>
      <w:r w:rsidRPr="00425705">
        <w:rPr>
          <w:bCs/>
        </w:rPr>
        <w:tab/>
        <w:t>Shop Preassembly And Survey.</w:t>
      </w:r>
    </w:p>
    <w:p w:rsidR="009F6390" w:rsidRPr="00425705" w:rsidRDefault="009F6390" w:rsidP="00CF68CC">
      <w:pPr>
        <w:widowControl/>
        <w:numPr>
          <w:ilvl w:val="0"/>
          <w:numId w:val="74"/>
        </w:numPr>
        <w:pBdr>
          <w:bottom w:val="double" w:sz="4" w:space="1" w:color="auto"/>
        </w:pBdr>
        <w:tabs>
          <w:tab w:val="num" w:pos="1440"/>
        </w:tabs>
        <w:ind w:left="2880" w:hanging="720"/>
        <w:jc w:val="both"/>
        <w:rPr>
          <w:iCs/>
        </w:rPr>
      </w:pPr>
      <w:r w:rsidRPr="00425705">
        <w:rPr>
          <w:iCs/>
        </w:rPr>
        <w:t>General Shop Preassembly Requirements.</w:t>
      </w:r>
    </w:p>
    <w:p w:rsidR="009F6390" w:rsidRPr="00425705" w:rsidRDefault="009F6390" w:rsidP="009F6390">
      <w:pPr>
        <w:ind w:left="2520"/>
        <w:rPr>
          <w:rFonts w:ascii="Times New Roman" w:hAnsi="Times New Roman"/>
        </w:rPr>
      </w:pPr>
      <w:r w:rsidRPr="00425705">
        <w:rPr>
          <w:rFonts w:ascii="Times New Roman" w:hAnsi="Times New Roman"/>
        </w:rPr>
        <w:t>All structures which utilize field splices shall be preassembled at the steel fabricator’s shop, unless noted otherwise in this specification or in the contract documents.  All methods of preassembly shall be clearly shown on the Shop Drawings. All other methods of fabrication and fitment not defined in this section shall be as per the AASHTO LRFD Bridge Construction Specifications, 2004 Edition with current interims.</w:t>
      </w:r>
    </w:p>
    <w:p w:rsidR="009F6390" w:rsidRPr="00425705" w:rsidRDefault="009F6390" w:rsidP="009F6390">
      <w:pPr>
        <w:ind w:left="2520"/>
        <w:rPr>
          <w:rFonts w:ascii="Times New Roman" w:hAnsi="Times New Roman"/>
        </w:rPr>
      </w:pPr>
    </w:p>
    <w:p w:rsidR="009F6390" w:rsidRPr="00425705" w:rsidRDefault="009F6390" w:rsidP="009F6390">
      <w:pPr>
        <w:pStyle w:val="BodyTextIndent3"/>
        <w:ind w:left="2520"/>
        <w:jc w:val="both"/>
        <w:rPr>
          <w:rFonts w:ascii="Times New Roman" w:hAnsi="Times New Roman"/>
        </w:rPr>
      </w:pPr>
      <w:r w:rsidRPr="00425705">
        <w:rPr>
          <w:rFonts w:ascii="Times New Roman" w:hAnsi="Times New Roman"/>
        </w:rPr>
        <w:t>For the Purposes of Section 403.03(D), the following definitions shall apply:</w:t>
      </w:r>
    </w:p>
    <w:p w:rsidR="009F6390" w:rsidRPr="00425705" w:rsidRDefault="009F6390" w:rsidP="009F6390">
      <w:pPr>
        <w:pStyle w:val="BodyTextIndent3"/>
        <w:ind w:left="2520"/>
        <w:jc w:val="both"/>
        <w:rPr>
          <w:rFonts w:ascii="Times New Roman" w:hAnsi="Times New Roman"/>
        </w:rPr>
      </w:pPr>
    </w:p>
    <w:p w:rsidR="009F6390" w:rsidRPr="00425705" w:rsidRDefault="009F6390" w:rsidP="001A4FAA">
      <w:pPr>
        <w:ind w:left="2520"/>
      </w:pPr>
      <w:r w:rsidRPr="00425705">
        <w:t xml:space="preserve">“Section” – a portion of a girder between field splices and/or end bearing locations. </w:t>
      </w:r>
    </w:p>
    <w:p w:rsidR="009F6390" w:rsidRPr="00425705" w:rsidRDefault="009F6390" w:rsidP="009F6390">
      <w:pPr>
        <w:pStyle w:val="BodyTextIndent3"/>
        <w:ind w:left="2520"/>
        <w:jc w:val="both"/>
        <w:rPr>
          <w:rFonts w:ascii="Times New Roman" w:hAnsi="Times New Roman"/>
        </w:rPr>
      </w:pPr>
    </w:p>
    <w:p w:rsidR="009F6390" w:rsidRPr="00425705" w:rsidRDefault="009F6390" w:rsidP="009F6390">
      <w:pPr>
        <w:pStyle w:val="BodyTextIndent3"/>
        <w:ind w:left="2520"/>
        <w:jc w:val="both"/>
        <w:rPr>
          <w:rFonts w:ascii="Times New Roman" w:hAnsi="Times New Roman"/>
        </w:rPr>
      </w:pPr>
      <w:r w:rsidRPr="00425705">
        <w:rPr>
          <w:rFonts w:ascii="Times New Roman" w:hAnsi="Times New Roman"/>
        </w:rPr>
        <w:t>“Line”</w:t>
      </w:r>
      <w:r w:rsidRPr="00425705">
        <w:rPr>
          <w:rFonts w:ascii="Times New Roman" w:hAnsi="Times New Roman"/>
          <w:b/>
        </w:rPr>
        <w:t xml:space="preserve"> –</w:t>
      </w:r>
      <w:r w:rsidRPr="00425705">
        <w:rPr>
          <w:rFonts w:ascii="Times New Roman" w:hAnsi="Times New Roman"/>
        </w:rPr>
        <w:t xml:space="preserve"> the plan alignment of a girder as defined in the contract plans from girder end bearing to girder end bearing.</w:t>
      </w:r>
    </w:p>
    <w:p w:rsidR="009F6390" w:rsidRPr="00425705" w:rsidRDefault="00A54331" w:rsidP="009F6390">
      <w:pPr>
        <w:pStyle w:val="BodyTextIndent3"/>
        <w:ind w:left="2520"/>
        <w:jc w:val="both"/>
        <w:rPr>
          <w:rFonts w:ascii="Times New Roman" w:hAnsi="Times New Roman"/>
        </w:rPr>
      </w:pPr>
      <w:r w:rsidRPr="000D7113">
        <w:t xml:space="preserve">Authority.  This work shall also consist of the removal and salvaging of existing ground </w:t>
      </w:r>
    </w:p>
    <w:p w:rsidR="009F6390" w:rsidRPr="00425705" w:rsidRDefault="009F6390" w:rsidP="009F6390">
      <w:pPr>
        <w:pStyle w:val="BodyTextIndent3"/>
        <w:ind w:left="2520"/>
        <w:jc w:val="both"/>
        <w:rPr>
          <w:rFonts w:ascii="Times New Roman" w:hAnsi="Times New Roman"/>
        </w:rPr>
      </w:pPr>
      <w:r w:rsidRPr="00425705">
        <w:rPr>
          <w:rFonts w:ascii="Times New Roman" w:hAnsi="Times New Roman"/>
        </w:rPr>
        <w:t>“Complete Assembly”</w:t>
      </w:r>
      <w:r w:rsidRPr="00425705">
        <w:rPr>
          <w:rFonts w:ascii="Times New Roman" w:hAnsi="Times New Roman"/>
          <w:b/>
        </w:rPr>
        <w:t xml:space="preserve"> </w:t>
      </w:r>
      <w:r w:rsidRPr="00425705">
        <w:rPr>
          <w:rFonts w:ascii="Times New Roman" w:hAnsi="Times New Roman"/>
        </w:rPr>
        <w:t xml:space="preserve">– a method of preassembly by which the fabricator completely assembles a girder to line and camber. All girders which are less than 150 feet in length, or </w:t>
      </w:r>
      <w:r w:rsidR="00C06C24">
        <w:rPr>
          <w:rFonts w:ascii="Times New Roman" w:hAnsi="Times New Roman"/>
        </w:rPr>
        <w:t xml:space="preserve">are comprised of </w:t>
      </w:r>
      <w:r w:rsidRPr="00425705">
        <w:rPr>
          <w:rFonts w:ascii="Times New Roman" w:hAnsi="Times New Roman"/>
        </w:rPr>
        <w:t>less than three sections shall be completely assembled in the fabricator’s shop.</w:t>
      </w:r>
    </w:p>
    <w:p w:rsidR="009F6390" w:rsidRPr="00425705" w:rsidRDefault="009F6390" w:rsidP="009F6390">
      <w:pPr>
        <w:pStyle w:val="BodyTextIndent3"/>
        <w:ind w:left="2520"/>
        <w:jc w:val="both"/>
        <w:rPr>
          <w:rFonts w:ascii="Times New Roman" w:hAnsi="Times New Roman"/>
        </w:rPr>
      </w:pPr>
    </w:p>
    <w:p w:rsidR="009F6390" w:rsidRPr="00425705" w:rsidRDefault="009F6390" w:rsidP="009F6390">
      <w:pPr>
        <w:pStyle w:val="BodyTextIndent3"/>
        <w:ind w:left="2520"/>
        <w:jc w:val="both"/>
        <w:rPr>
          <w:rFonts w:ascii="Times New Roman" w:hAnsi="Times New Roman"/>
        </w:rPr>
      </w:pPr>
      <w:r w:rsidRPr="00425705">
        <w:rPr>
          <w:rFonts w:ascii="Times New Roman" w:hAnsi="Times New Roman"/>
        </w:rPr>
        <w:t>“Progressive Assembly”</w:t>
      </w:r>
      <w:r w:rsidRPr="00425705">
        <w:rPr>
          <w:rFonts w:ascii="Times New Roman" w:hAnsi="Times New Roman"/>
          <w:b/>
        </w:rPr>
        <w:t xml:space="preserve"> –</w:t>
      </w:r>
      <w:r w:rsidRPr="00425705">
        <w:rPr>
          <w:rFonts w:ascii="Times New Roman" w:hAnsi="Times New Roman"/>
        </w:rPr>
        <w:t xml:space="preserve"> a method of preassembly by which the fabricator assembles a minimum of three sections or 150 feet of a girder (whichever is greater) to line and camber beginning at one end of the girder line. The fabricator shall remove previously assembled sections from the beginning end of the girder line and add additional sections to the advancing end while maintaining a minimum 3 sections or 150 feet in the progressive assembly at all times. Progressive assemblies shall consist of at least one section of the previous assembly (repositioned if necessary and adequately pinned to assure accurate alignment) at all times. </w:t>
      </w:r>
    </w:p>
    <w:p w:rsidR="009F6390" w:rsidRPr="00425705" w:rsidRDefault="009F6390" w:rsidP="009F6390">
      <w:pPr>
        <w:pStyle w:val="BodyTextIndent3"/>
        <w:ind w:left="2520"/>
        <w:jc w:val="both"/>
        <w:rPr>
          <w:rFonts w:ascii="Times New Roman" w:hAnsi="Times New Roman"/>
        </w:rPr>
      </w:pPr>
    </w:p>
    <w:p w:rsidR="009F6390" w:rsidRPr="00425705" w:rsidRDefault="009F6390" w:rsidP="009F6390">
      <w:pPr>
        <w:pStyle w:val="BodyTextIndent3"/>
        <w:ind w:left="2520"/>
        <w:jc w:val="both"/>
        <w:rPr>
          <w:rFonts w:ascii="Times New Roman" w:hAnsi="Times New Roman"/>
        </w:rPr>
      </w:pPr>
      <w:r w:rsidRPr="00425705">
        <w:rPr>
          <w:rFonts w:ascii="Times New Roman" w:hAnsi="Times New Roman"/>
        </w:rPr>
        <w:t>“Full Component Assembly”</w:t>
      </w:r>
      <w:r w:rsidRPr="00425705">
        <w:rPr>
          <w:rFonts w:ascii="Times New Roman" w:hAnsi="Times New Roman"/>
          <w:b/>
        </w:rPr>
        <w:t xml:space="preserve"> – </w:t>
      </w:r>
      <w:r w:rsidRPr="00425705">
        <w:rPr>
          <w:rFonts w:ascii="Times New Roman" w:hAnsi="Times New Roman"/>
        </w:rPr>
        <w:t xml:space="preserve">a method of preassembly by which the fabricator fully assembles specific portions of a bridge superstructure to lines and cambers. When girders are continuous because of their attachment to transverse structural steel supporting beams, </w:t>
      </w:r>
      <w:r w:rsidR="00CD7A6A">
        <w:rPr>
          <w:rFonts w:ascii="Times New Roman" w:hAnsi="Times New Roman"/>
        </w:rPr>
        <w:t xml:space="preserve">(framed-through connection), </w:t>
      </w:r>
      <w:r w:rsidRPr="00425705">
        <w:rPr>
          <w:rFonts w:ascii="Times New Roman" w:hAnsi="Times New Roman"/>
        </w:rPr>
        <w:t xml:space="preserve">regardless of cross section, full component assembly of these elements is mandatory. </w:t>
      </w:r>
      <w:r w:rsidR="00CD7A6A">
        <w:rPr>
          <w:rFonts w:ascii="Times New Roman" w:hAnsi="Times New Roman"/>
        </w:rPr>
        <w:t xml:space="preserve">All structural steel work through the first girder to girder field splice on both sides of framed-through </w:t>
      </w:r>
      <w:r w:rsidRPr="00425705">
        <w:rPr>
          <w:rFonts w:ascii="Times New Roman" w:hAnsi="Times New Roman"/>
        </w:rPr>
        <w:t xml:space="preserve"> transverse structural steel supporting beams </w:t>
      </w:r>
      <w:r w:rsidR="00D5529E">
        <w:rPr>
          <w:rFonts w:ascii="Times New Roman" w:hAnsi="Times New Roman"/>
        </w:rPr>
        <w:t>sh</w:t>
      </w:r>
      <w:r w:rsidR="00370B80">
        <w:rPr>
          <w:rFonts w:ascii="Times New Roman" w:hAnsi="Times New Roman"/>
        </w:rPr>
        <w:t>all be preassembled.  The framed-</w:t>
      </w:r>
      <w:r w:rsidR="00D5529E">
        <w:rPr>
          <w:rFonts w:ascii="Times New Roman" w:hAnsi="Times New Roman"/>
        </w:rPr>
        <w:t xml:space="preserve">through transverse box girders within these portions of the structures shall be included in the preassembly.  </w:t>
      </w:r>
      <w:r w:rsidRPr="00425705">
        <w:rPr>
          <w:rFonts w:ascii="Times New Roman" w:hAnsi="Times New Roman"/>
        </w:rPr>
        <w:t xml:space="preserve">False work that accurately represents the structural steel bearing locations and elevations as shown on the contract plans shall be </w:t>
      </w:r>
      <w:r w:rsidRPr="00425705">
        <w:rPr>
          <w:rFonts w:ascii="Times New Roman" w:hAnsi="Times New Roman"/>
        </w:rPr>
        <w:lastRenderedPageBreak/>
        <w:t>constructed and used for</w:t>
      </w:r>
      <w:r w:rsidR="00D5529E">
        <w:rPr>
          <w:rFonts w:ascii="Times New Roman" w:hAnsi="Times New Roman"/>
        </w:rPr>
        <w:t xml:space="preserve"> all full component assemblies.  </w:t>
      </w:r>
      <w:r w:rsidRPr="00425705">
        <w:rPr>
          <w:rFonts w:ascii="Times New Roman" w:hAnsi="Times New Roman"/>
        </w:rPr>
        <w:t>One hundred percent of the bolt holes within the full component assembly shall be reamed to size and checked for bolt fitment.  Other portions of a superstructure may be required for full component assembly as specifically called for in the contract plans.</w:t>
      </w:r>
    </w:p>
    <w:p w:rsidR="009F6390" w:rsidRPr="00425705" w:rsidRDefault="009F6390" w:rsidP="009F6390">
      <w:pPr>
        <w:pStyle w:val="BodyTextIndent3"/>
        <w:ind w:left="2520"/>
        <w:jc w:val="both"/>
        <w:rPr>
          <w:rFonts w:ascii="Times New Roman" w:hAnsi="Times New Roman"/>
        </w:rPr>
      </w:pPr>
    </w:p>
    <w:p w:rsidR="009F6390" w:rsidRDefault="009F6390" w:rsidP="009F6390">
      <w:pPr>
        <w:pStyle w:val="BodyTextIndent3"/>
        <w:ind w:left="2520"/>
        <w:jc w:val="both"/>
        <w:rPr>
          <w:rFonts w:ascii="Times New Roman" w:hAnsi="Times New Roman"/>
        </w:rPr>
      </w:pPr>
      <w:r w:rsidRPr="00425705">
        <w:rPr>
          <w:rFonts w:ascii="Times New Roman" w:hAnsi="Times New Roman"/>
        </w:rPr>
        <w:t>“Complete Structural Assembly” - a method of preassembly by which the fabricator</w:t>
      </w:r>
      <w:r w:rsidRPr="00425705">
        <w:rPr>
          <w:rFonts w:ascii="Times New Roman" w:hAnsi="Times New Roman"/>
          <w:b/>
        </w:rPr>
        <w:t xml:space="preserve"> </w:t>
      </w:r>
      <w:r w:rsidRPr="00425705">
        <w:rPr>
          <w:rFonts w:ascii="Times New Roman" w:hAnsi="Times New Roman"/>
        </w:rPr>
        <w:t>assembles a complete bridge superstructure in its entirety to lines and cambers in order to verify proper fit and alignment.  False work that accurately represents the structural steel bearing locations and elevations as shown on the contract plans shall be constructed and used for all complete structural assemblies. No other points of support shall be permitted. The structural steel shall be fully assembled in the sequence(s) and stages as depicted on the contract plans.  Fifty percent of the bolt holes (every other bolt hole) within the complete structural assembly shall be reamed to size and checked for bolt fitment. Completely assembled structural steel shall be surveyed by a Licensed Surveyor.  In accordance with Section 104.08, the Contractor shall submit Shop Drawings indicating the coordinate locations and elevations of all bearing locations, field splice locations, and tenth (10</w:t>
      </w:r>
      <w:r w:rsidRPr="00425705">
        <w:rPr>
          <w:rFonts w:ascii="Times New Roman" w:hAnsi="Times New Roman"/>
          <w:vertAlign w:val="superscript"/>
        </w:rPr>
        <w:t>th</w:t>
      </w:r>
      <w:r w:rsidRPr="00425705">
        <w:rPr>
          <w:rFonts w:ascii="Times New Roman" w:hAnsi="Times New Roman"/>
        </w:rPr>
        <w:t>) point locations of each span of each girder at the centerline of the girder. Discrepancies from the contract plans shall be clearly noted in all Shop Drawings. This method of assembly will not be required unless specifically called for in the contract plans.</w:t>
      </w:r>
    </w:p>
    <w:p w:rsidR="00D5529E" w:rsidRDefault="00D5529E" w:rsidP="009F6390">
      <w:pPr>
        <w:pStyle w:val="BodyTextIndent3"/>
        <w:ind w:left="2520"/>
        <w:jc w:val="both"/>
        <w:rPr>
          <w:rFonts w:ascii="Times New Roman" w:hAnsi="Times New Roman"/>
        </w:rPr>
      </w:pPr>
    </w:p>
    <w:p w:rsidR="00D5529E" w:rsidRPr="00B01F7C" w:rsidRDefault="00D5529E" w:rsidP="00D5529E">
      <w:pPr>
        <w:pStyle w:val="BodyTextIndent3"/>
        <w:ind w:left="2520"/>
        <w:jc w:val="both"/>
        <w:rPr>
          <w:rFonts w:ascii="Times New Roman" w:hAnsi="Times New Roman"/>
        </w:rPr>
      </w:pPr>
      <w:r w:rsidRPr="00B01F7C">
        <w:rPr>
          <w:rFonts w:ascii="Times New Roman" w:hAnsi="Times New Roman"/>
        </w:rPr>
        <w:t>“CNC Fabrication” – a method of fabrication that utilizes Computer Numerical Controlled (CNC) automated machinery to cut or drill components of bridge structure elements to finished size and shape. CNC Fabrication is typically employed for (but not necessarily limited to) fabrication of cut-cambered girder webs, swept flange plates for curved girders, and hole arrays for bolted connections. Where CNC Fabrication is permitted in Section 403.03(D)2, preassembly requirements described in 403.03(D)2.a and 403.03(D)2.b shall be revised as follows:</w:t>
      </w:r>
    </w:p>
    <w:p w:rsidR="00D5529E" w:rsidRPr="00B01F7C" w:rsidRDefault="00D5529E" w:rsidP="00D5529E">
      <w:pPr>
        <w:pStyle w:val="BodyTextIndent3"/>
        <w:rPr>
          <w:rFonts w:ascii="Times New Roman" w:hAnsi="Times New Roman"/>
          <w:i/>
          <w:sz w:val="22"/>
          <w:szCs w:val="22"/>
        </w:rPr>
      </w:pPr>
    </w:p>
    <w:p w:rsidR="00D5529E" w:rsidRPr="00B01F7C" w:rsidRDefault="00D5529E" w:rsidP="00CF68CC">
      <w:pPr>
        <w:pStyle w:val="BodyTextIndent3"/>
        <w:numPr>
          <w:ilvl w:val="0"/>
          <w:numId w:val="108"/>
        </w:numPr>
        <w:ind w:left="3420" w:hanging="270"/>
        <w:rPr>
          <w:rFonts w:ascii="Times New Roman" w:hAnsi="Times New Roman"/>
          <w:i/>
        </w:rPr>
      </w:pPr>
      <w:r w:rsidRPr="00B01F7C">
        <w:rPr>
          <w:rFonts w:ascii="Times New Roman" w:hAnsi="Times New Roman"/>
        </w:rPr>
        <w:t>The fabricator must demonstrate ability to accurately utilize CNC Fabrication methods to construct superstructure elements meeting the dimensions and tolerances published within the Contract Documents. This ability shall be demonstrated by preassembling. For straight girders, a single full length girder line of any continuous multi span unit shall be preassembled to line and camber as outlined in Section 403.03(D)2.a.  For curved girders, two full length girder lines, with diaphragms, of any continuous multi span unit shall be preassembled to line and camber as outlined in Section 403.03(D)2.b.  Progressive Assembly, as defined in 403.03(D)1, may be used for both straight or curved girders. Selection of girder lines shall be subject to the approval of the Engineer. The fabricator shall clearly indicate on the submitted Shop Drawings which girder line(s) from the overall bridge superstructure are to be preassembled. The sequence of component preassembly in the shop shall match, as much as practicable, that defined on the Contractor's Erection Plan working drawings, including intermediate false work points of support, if applicable.  Successful preassembly of the girder lines shall obviate the need for further Progressive Assembly requirements as they pertain only to the subject bridge. Bridge structures containing multiple independent superstructure units shall not require multiple preassemblies unless otherwise directed</w:t>
      </w:r>
      <w:r w:rsidRPr="00B01F7C">
        <w:rPr>
          <w:rFonts w:ascii="Times New Roman" w:hAnsi="Times New Roman"/>
          <w:i/>
        </w:rPr>
        <w:t xml:space="preserve">. </w:t>
      </w:r>
    </w:p>
    <w:p w:rsidR="00D5529E" w:rsidRPr="009B6B1B" w:rsidRDefault="00D5529E" w:rsidP="00D5529E">
      <w:pPr>
        <w:pStyle w:val="BodyTextIndent3"/>
        <w:ind w:left="3420" w:hanging="270"/>
        <w:rPr>
          <w:rFonts w:ascii="Times New Roman" w:hAnsi="Times New Roman"/>
          <w:i/>
        </w:rPr>
      </w:pPr>
      <w:r w:rsidRPr="009B6B1B">
        <w:rPr>
          <w:rFonts w:ascii="Times New Roman" w:hAnsi="Times New Roman"/>
          <w:i/>
        </w:rPr>
        <w:t> </w:t>
      </w:r>
    </w:p>
    <w:p w:rsidR="00D5529E" w:rsidRPr="00B01F7C" w:rsidRDefault="00D5529E" w:rsidP="00CF68CC">
      <w:pPr>
        <w:pStyle w:val="BodyTextIndent3"/>
        <w:numPr>
          <w:ilvl w:val="0"/>
          <w:numId w:val="108"/>
        </w:numPr>
        <w:ind w:left="3420" w:hanging="270"/>
        <w:rPr>
          <w:rFonts w:ascii="Times New Roman" w:hAnsi="Times New Roman"/>
        </w:rPr>
      </w:pPr>
      <w:r w:rsidRPr="00B01F7C">
        <w:rPr>
          <w:rFonts w:ascii="Times New Roman" w:hAnsi="Times New Roman"/>
        </w:rPr>
        <w:lastRenderedPageBreak/>
        <w:t xml:space="preserve">Requirements for Full Component Assembly as described in 403.03(D)2.c will remain in effect. Each bridge structure contained within the Plans utilizing a framed through transverse box girder shall be subject to these requirements. Where girders are supported on a transverse box girder and are not framed through it, only the provisions of 403.03(D)2.a or b, depending on curvature, shall apply. Anticipated steel only dead load deflections of the supporting transverse box girder shall be accounted for when performing the progressive assembly for line and camber. </w:t>
      </w:r>
    </w:p>
    <w:p w:rsidR="00D5529E" w:rsidRPr="009B6B1B" w:rsidRDefault="00D5529E" w:rsidP="00D5529E">
      <w:pPr>
        <w:pStyle w:val="BodyTextIndent3"/>
        <w:ind w:left="3420" w:hanging="270"/>
        <w:rPr>
          <w:rFonts w:ascii="Times New Roman" w:hAnsi="Times New Roman"/>
        </w:rPr>
      </w:pPr>
      <w:r w:rsidRPr="009B6B1B">
        <w:rPr>
          <w:rFonts w:ascii="Times New Roman" w:hAnsi="Times New Roman"/>
        </w:rPr>
        <w:t> </w:t>
      </w:r>
    </w:p>
    <w:p w:rsidR="00D5529E" w:rsidRPr="00B01F7C" w:rsidRDefault="00D5529E" w:rsidP="00CF68CC">
      <w:pPr>
        <w:pStyle w:val="BodyTextIndent3"/>
        <w:numPr>
          <w:ilvl w:val="0"/>
          <w:numId w:val="108"/>
        </w:numPr>
        <w:ind w:left="3420" w:hanging="270"/>
        <w:rPr>
          <w:rFonts w:ascii="Times New Roman" w:hAnsi="Times New Roman"/>
        </w:rPr>
      </w:pPr>
      <w:r w:rsidRPr="00B01F7C">
        <w:rPr>
          <w:rFonts w:ascii="Times New Roman" w:hAnsi="Times New Roman"/>
        </w:rPr>
        <w:t>The fabricator shall submit a Quality Control Plan, which shall clearly outline the means and methods exercised to maintain accurate fabrication production. This Quality Control Plan shall, at a minimum, describe procedures and chain of responsibility to be used throughout the fabrication process to transfer relevant information contained in the Contract Documents to the CNC production equipment, including method(s) of verification that final fabrications have been accurately produced.  Only one Quality Control Plan shall be submitted for the contract, regardless</w:t>
      </w:r>
      <w:r w:rsidRPr="00B01F7C">
        <w:rPr>
          <w:rFonts w:ascii="Times New Roman" w:hAnsi="Times New Roman"/>
          <w:i/>
        </w:rPr>
        <w:t xml:space="preserve"> </w:t>
      </w:r>
      <w:r w:rsidRPr="00B01F7C">
        <w:rPr>
          <w:rFonts w:ascii="Times New Roman" w:hAnsi="Times New Roman"/>
        </w:rPr>
        <w:t xml:space="preserve">of the number of bridge structures contained within the Contract. </w:t>
      </w:r>
    </w:p>
    <w:p w:rsidR="00D5529E" w:rsidRPr="009B6B1B" w:rsidRDefault="00D5529E" w:rsidP="00D5529E">
      <w:pPr>
        <w:pStyle w:val="BodyTextIndent3"/>
        <w:ind w:left="3420" w:hanging="270"/>
        <w:rPr>
          <w:rFonts w:ascii="Times New Roman" w:hAnsi="Times New Roman"/>
        </w:rPr>
      </w:pPr>
      <w:r w:rsidRPr="009B6B1B">
        <w:rPr>
          <w:rFonts w:ascii="Times New Roman" w:hAnsi="Times New Roman"/>
        </w:rPr>
        <w:t> </w:t>
      </w:r>
    </w:p>
    <w:p w:rsidR="00D5529E" w:rsidRPr="00D5529E" w:rsidRDefault="00D5529E" w:rsidP="00CF68CC">
      <w:pPr>
        <w:pStyle w:val="BodyTextIndent3"/>
        <w:numPr>
          <w:ilvl w:val="0"/>
          <w:numId w:val="108"/>
        </w:numPr>
        <w:ind w:left="3420"/>
        <w:rPr>
          <w:rFonts w:ascii="Times New Roman" w:hAnsi="Times New Roman"/>
        </w:rPr>
      </w:pPr>
      <w:r w:rsidRPr="00D5529E">
        <w:rPr>
          <w:rFonts w:ascii="Times New Roman" w:hAnsi="Times New Roman"/>
        </w:rPr>
        <w:t>Failure to preassemble the selected girder line(s) without misfits or the need to ream out-of-alignment bolt holes will be held as basis for disallowing use of reduced preassembly requirements via CNC Fabrication methods by the fabricator for all structures in the Contract. Additional preassembly attempts may be considered by the Authority at the discretion of the Engineer, if the following conditions are met:</w:t>
      </w:r>
    </w:p>
    <w:p w:rsidR="00D5529E" w:rsidRPr="00D5529E" w:rsidRDefault="00D5529E" w:rsidP="00D5529E">
      <w:pPr>
        <w:pStyle w:val="BodyTextIndent3"/>
        <w:ind w:left="3420"/>
        <w:rPr>
          <w:rFonts w:ascii="Times New Roman" w:hAnsi="Times New Roman"/>
        </w:rPr>
      </w:pPr>
    </w:p>
    <w:p w:rsidR="00D5529E" w:rsidRPr="00D5529E" w:rsidRDefault="00D5529E" w:rsidP="00CF68CC">
      <w:pPr>
        <w:pStyle w:val="BodyTextIndent3"/>
        <w:numPr>
          <w:ilvl w:val="0"/>
          <w:numId w:val="107"/>
        </w:numPr>
        <w:ind w:left="3600" w:hanging="180"/>
        <w:rPr>
          <w:rFonts w:ascii="Times New Roman" w:hAnsi="Times New Roman"/>
        </w:rPr>
      </w:pPr>
      <w:r w:rsidRPr="00D5529E">
        <w:rPr>
          <w:rFonts w:ascii="Times New Roman" w:hAnsi="Times New Roman"/>
        </w:rPr>
        <w:t>A letter shall be submitted to the Engineer describing the failed mechanism or procedure causing the failed preassembly attempt.</w:t>
      </w:r>
    </w:p>
    <w:p w:rsidR="00D5529E" w:rsidRPr="00B01F7C" w:rsidRDefault="00D5529E" w:rsidP="00CF68CC">
      <w:pPr>
        <w:pStyle w:val="BodyTextIndent3"/>
        <w:numPr>
          <w:ilvl w:val="0"/>
          <w:numId w:val="107"/>
        </w:numPr>
        <w:ind w:left="3600" w:hanging="180"/>
        <w:rPr>
          <w:rFonts w:ascii="Times New Roman" w:hAnsi="Times New Roman"/>
        </w:rPr>
      </w:pPr>
      <w:r w:rsidRPr="00B01F7C">
        <w:rPr>
          <w:rFonts w:ascii="Times New Roman" w:hAnsi="Times New Roman"/>
        </w:rPr>
        <w:t>A revised Quality Control Plan shall be submitted which shall include a clear method of identifying the cause and preventing a recurrence of the previous failed preassembly.</w:t>
      </w:r>
    </w:p>
    <w:p w:rsidR="00D5529E" w:rsidRPr="00B01F7C" w:rsidRDefault="00D5529E" w:rsidP="00CF68CC">
      <w:pPr>
        <w:pStyle w:val="BodyTextIndent3"/>
        <w:numPr>
          <w:ilvl w:val="0"/>
          <w:numId w:val="107"/>
        </w:numPr>
        <w:ind w:left="3600" w:hanging="180"/>
        <w:rPr>
          <w:rFonts w:ascii="Times New Roman" w:hAnsi="Times New Roman"/>
          <w:i/>
        </w:rPr>
      </w:pPr>
      <w:r w:rsidRPr="00B01F7C">
        <w:rPr>
          <w:rFonts w:ascii="Times New Roman" w:hAnsi="Times New Roman"/>
        </w:rPr>
        <w:t>Additional preassembly attempts shall be performed on newly fabricated girders using the revised Quality Control Plan</w:t>
      </w:r>
      <w:r w:rsidRPr="00B01F7C">
        <w:rPr>
          <w:rFonts w:ascii="Times New Roman" w:hAnsi="Times New Roman"/>
          <w:i/>
        </w:rPr>
        <w:t>.</w:t>
      </w:r>
    </w:p>
    <w:p w:rsidR="00D5529E" w:rsidRPr="00425705" w:rsidRDefault="00D5529E" w:rsidP="009F6390">
      <w:pPr>
        <w:pStyle w:val="BodyTextIndent3"/>
        <w:ind w:left="2520"/>
        <w:jc w:val="both"/>
        <w:rPr>
          <w:rFonts w:ascii="Times New Roman" w:hAnsi="Times New Roman"/>
          <w:b/>
        </w:rPr>
      </w:pPr>
    </w:p>
    <w:p w:rsidR="009F6390" w:rsidRPr="00425705" w:rsidRDefault="009F6390" w:rsidP="009F6390">
      <w:pPr>
        <w:pStyle w:val="BodyTextIndent3"/>
        <w:ind w:left="2160"/>
        <w:jc w:val="both"/>
        <w:rPr>
          <w:rFonts w:ascii="Times New Roman" w:hAnsi="Times New Roman"/>
        </w:rPr>
      </w:pPr>
    </w:p>
    <w:p w:rsidR="009F6390" w:rsidRPr="00425705" w:rsidRDefault="009F6390" w:rsidP="00CF68CC">
      <w:pPr>
        <w:widowControl/>
        <w:numPr>
          <w:ilvl w:val="0"/>
          <w:numId w:val="74"/>
        </w:numPr>
        <w:pBdr>
          <w:bottom w:val="double" w:sz="4" w:space="1" w:color="auto"/>
        </w:pBdr>
        <w:tabs>
          <w:tab w:val="num" w:pos="1440"/>
        </w:tabs>
        <w:ind w:left="2880" w:hanging="720"/>
        <w:jc w:val="both"/>
        <w:rPr>
          <w:iCs/>
        </w:rPr>
      </w:pPr>
      <w:r w:rsidRPr="00425705">
        <w:rPr>
          <w:iCs/>
        </w:rPr>
        <w:t>Structure Type Specific Preassembly Requirements.</w:t>
      </w:r>
    </w:p>
    <w:p w:rsidR="009F6390" w:rsidRPr="00425705" w:rsidRDefault="009F6390" w:rsidP="009F6390">
      <w:pPr>
        <w:pStyle w:val="BodyTextIndent3"/>
        <w:ind w:left="2520"/>
        <w:jc w:val="both"/>
        <w:rPr>
          <w:rFonts w:ascii="Times New Roman" w:hAnsi="Times New Roman"/>
        </w:rPr>
      </w:pPr>
      <w:r w:rsidRPr="00425705">
        <w:rPr>
          <w:rFonts w:ascii="Times New Roman" w:hAnsi="Times New Roman"/>
        </w:rPr>
        <w:t>The completeness of preassembly required for each structure type shal</w:t>
      </w:r>
      <w:r w:rsidR="003238E3">
        <w:rPr>
          <w:rFonts w:ascii="Times New Roman" w:hAnsi="Times New Roman"/>
        </w:rPr>
        <w:t>l be performed as defined below.  The sequence of assembly shall mimic the Contractor’s proposed sequence of erecti</w:t>
      </w:r>
      <w:r w:rsidR="00370B80">
        <w:rPr>
          <w:rFonts w:ascii="Times New Roman" w:hAnsi="Times New Roman"/>
        </w:rPr>
        <w:t>on as closely as is practicable:</w:t>
      </w:r>
    </w:p>
    <w:p w:rsidR="009F6390" w:rsidRPr="00425705" w:rsidRDefault="009F6390" w:rsidP="009F6390">
      <w:pPr>
        <w:pStyle w:val="BodyTextIndent3"/>
        <w:ind w:left="2520"/>
        <w:jc w:val="both"/>
        <w:rPr>
          <w:rFonts w:ascii="Times New Roman" w:hAnsi="Times New Roman"/>
        </w:rPr>
      </w:pPr>
    </w:p>
    <w:p w:rsidR="009F6390" w:rsidRPr="00425705" w:rsidRDefault="009F6390" w:rsidP="00CF68CC">
      <w:pPr>
        <w:widowControl/>
        <w:numPr>
          <w:ilvl w:val="0"/>
          <w:numId w:val="98"/>
        </w:numPr>
        <w:pBdr>
          <w:bottom w:val="double" w:sz="4" w:space="1" w:color="auto"/>
        </w:pBdr>
        <w:jc w:val="both"/>
        <w:rPr>
          <w:rFonts w:ascii="Times New Roman" w:hAnsi="Times New Roman"/>
          <w:u w:val="single"/>
        </w:rPr>
      </w:pPr>
      <w:r w:rsidRPr="00425705">
        <w:rPr>
          <w:iCs/>
        </w:rPr>
        <w:t>Straight Girder Structures Skewed Less Than 30 Degrees</w:t>
      </w:r>
    </w:p>
    <w:p w:rsidR="009F6390" w:rsidRPr="00425705" w:rsidRDefault="009F6390" w:rsidP="009F6390">
      <w:pPr>
        <w:pStyle w:val="BodyTextIndent3"/>
        <w:ind w:left="2520"/>
        <w:jc w:val="both"/>
        <w:rPr>
          <w:rFonts w:ascii="Times New Roman" w:hAnsi="Times New Roman"/>
        </w:rPr>
      </w:pPr>
      <w:r w:rsidRPr="00425705">
        <w:rPr>
          <w:rFonts w:ascii="Times New Roman" w:hAnsi="Times New Roman"/>
        </w:rPr>
        <w:t>As a minimum, the preassembly procedure for straight girder structures with field splices and all bearing lines skewed less than 30 degrees shall consist of either complete assembly or progressive assembly as defined above. Webs of girders may be oriented in the horizontal plane or the vertical plane. Girders shall be fully supported during ass</w:t>
      </w:r>
      <w:r w:rsidR="00FD51F3">
        <w:rPr>
          <w:rFonts w:ascii="Times New Roman" w:hAnsi="Times New Roman"/>
        </w:rPr>
        <w:t xml:space="preserve">embly.  </w:t>
      </w:r>
      <w:r w:rsidR="00FD51F3" w:rsidRPr="00FD51F3">
        <w:rPr>
          <w:rFonts w:ascii="Times New Roman" w:hAnsi="Times New Roman"/>
        </w:rPr>
        <w:t>CNC Fabrication and associated preassembly requirements as described in 403.03(D)1 may be utilized for structures meeting the requirements of this Subsection unless otherwise indicated on the Contract Plans.</w:t>
      </w:r>
      <w:r w:rsidR="00FD51F3">
        <w:rPr>
          <w:rFonts w:ascii="Times New Roman" w:hAnsi="Times New Roman"/>
          <w:i/>
        </w:rPr>
        <w:t xml:space="preserve"> </w:t>
      </w:r>
      <w:r w:rsidRPr="00425705">
        <w:rPr>
          <w:rFonts w:ascii="Times New Roman" w:hAnsi="Times New Roman"/>
        </w:rPr>
        <w:t xml:space="preserve">Straight girder structures without field splices and with all bearing lines skewed less </w:t>
      </w:r>
      <w:r w:rsidRPr="00425705">
        <w:rPr>
          <w:rFonts w:ascii="Times New Roman" w:hAnsi="Times New Roman"/>
        </w:rPr>
        <w:lastRenderedPageBreak/>
        <w:t>than 30 degrees are exempt from the provisions of Section 403.03(D) unless explicitly noted otherwise in the contract documents.</w:t>
      </w:r>
    </w:p>
    <w:p w:rsidR="009F6390" w:rsidRPr="00425705" w:rsidRDefault="009F6390" w:rsidP="009F6390">
      <w:pPr>
        <w:pStyle w:val="BodyTextIndent3"/>
        <w:ind w:left="2520"/>
        <w:jc w:val="both"/>
        <w:rPr>
          <w:rFonts w:ascii="Times New Roman" w:hAnsi="Times New Roman"/>
        </w:rPr>
      </w:pPr>
    </w:p>
    <w:p w:rsidR="009F6390" w:rsidRPr="00425705" w:rsidRDefault="009F6390" w:rsidP="00CF68CC">
      <w:pPr>
        <w:widowControl/>
        <w:numPr>
          <w:ilvl w:val="0"/>
          <w:numId w:val="98"/>
        </w:numPr>
        <w:pBdr>
          <w:bottom w:val="double" w:sz="4" w:space="1" w:color="auto"/>
        </w:pBdr>
        <w:jc w:val="both"/>
        <w:rPr>
          <w:rFonts w:ascii="Times New Roman" w:hAnsi="Times New Roman"/>
          <w:u w:val="single"/>
        </w:rPr>
      </w:pPr>
      <w:r w:rsidRPr="00425705">
        <w:rPr>
          <w:iCs/>
        </w:rPr>
        <w:t>Structures Curved in Plan and/or Skewed 30 Degrees or More</w:t>
      </w:r>
    </w:p>
    <w:p w:rsidR="009F6390" w:rsidRPr="00FD51F3" w:rsidRDefault="009F6390" w:rsidP="009F6390">
      <w:pPr>
        <w:pStyle w:val="BodyTextIndent3"/>
        <w:ind w:left="2520"/>
        <w:jc w:val="both"/>
        <w:rPr>
          <w:rFonts w:ascii="Times New Roman" w:hAnsi="Times New Roman"/>
        </w:rPr>
      </w:pPr>
      <w:r w:rsidRPr="00425705">
        <w:rPr>
          <w:rFonts w:ascii="Times New Roman" w:hAnsi="Times New Roman"/>
        </w:rPr>
        <w:t xml:space="preserve">As a minimum, structures which are curved in plan as defined in Section 4.6.1.2 of the AASHTO LRFD Bridge Design Specifications and/or with any bearing line skewed 30 degrees or more shall meet the provisions of 403.03(D)2.a., and shall be assembled with webs oriented </w:t>
      </w:r>
      <w:r w:rsidR="00FD51F3">
        <w:rPr>
          <w:rFonts w:ascii="Times New Roman" w:hAnsi="Times New Roman"/>
        </w:rPr>
        <w:t xml:space="preserve">vertically.  </w:t>
      </w:r>
      <w:r w:rsidRPr="00425705">
        <w:rPr>
          <w:rFonts w:ascii="Times New Roman" w:hAnsi="Times New Roman"/>
        </w:rPr>
        <w:t>For multi-girder structures, each complete or progressive assembly shall consist of a minimum of two adjacent girder lines including diaphragms or cross frames as per the contract plans. Girder lines assembled by progressive assembly shall consist of at least two sections of an adjacent girder line which has been previously assembled, plus two more sections added to the adva</w:t>
      </w:r>
      <w:r w:rsidR="00FD51F3">
        <w:rPr>
          <w:rFonts w:ascii="Times New Roman" w:hAnsi="Times New Roman"/>
        </w:rPr>
        <w:t xml:space="preserve">ncing ends of the girder lines.  </w:t>
      </w:r>
      <w:r w:rsidR="00FD51F3" w:rsidRPr="00FD51F3">
        <w:rPr>
          <w:rFonts w:ascii="Times New Roman" w:hAnsi="Times New Roman"/>
        </w:rPr>
        <w:t>CNC Fabrication and associated preassembly requirements as described in 403.03(D)1 may be utilized for structures meeting the requirements of this Subsection unless otherwise indicated on the Contract Plans.</w:t>
      </w:r>
    </w:p>
    <w:p w:rsidR="009F6390" w:rsidRPr="00425705" w:rsidRDefault="009F6390" w:rsidP="009F6390">
      <w:pPr>
        <w:pStyle w:val="BodyTextIndent3"/>
        <w:ind w:left="2520"/>
        <w:jc w:val="both"/>
        <w:rPr>
          <w:rFonts w:ascii="Times New Roman" w:hAnsi="Times New Roman"/>
        </w:rPr>
      </w:pPr>
    </w:p>
    <w:p w:rsidR="009F6390" w:rsidRPr="00425705" w:rsidRDefault="00370B80" w:rsidP="00CF68CC">
      <w:pPr>
        <w:widowControl/>
        <w:numPr>
          <w:ilvl w:val="0"/>
          <w:numId w:val="98"/>
        </w:numPr>
        <w:pBdr>
          <w:bottom w:val="double" w:sz="4" w:space="1" w:color="auto"/>
        </w:pBdr>
        <w:jc w:val="both"/>
        <w:rPr>
          <w:rFonts w:ascii="Times New Roman" w:hAnsi="Times New Roman"/>
          <w:u w:val="single"/>
        </w:rPr>
      </w:pPr>
      <w:r>
        <w:rPr>
          <w:iCs/>
        </w:rPr>
        <w:t xml:space="preserve">Portions of </w:t>
      </w:r>
      <w:r w:rsidR="009F6390" w:rsidRPr="00425705">
        <w:rPr>
          <w:iCs/>
        </w:rPr>
        <w:t>Structures with Complex Framing Elements</w:t>
      </w:r>
    </w:p>
    <w:p w:rsidR="009F6390" w:rsidRPr="00425705" w:rsidRDefault="00FD51F3" w:rsidP="00FD51F3">
      <w:pPr>
        <w:pStyle w:val="BodyTextIndent3"/>
        <w:ind w:left="2520"/>
        <w:jc w:val="both"/>
        <w:rPr>
          <w:rFonts w:ascii="Times New Roman" w:hAnsi="Times New Roman"/>
        </w:rPr>
      </w:pPr>
      <w:r>
        <w:rPr>
          <w:rFonts w:ascii="Times New Roman" w:hAnsi="Times New Roman"/>
        </w:rPr>
        <w:t xml:space="preserve">Portions of structures </w:t>
      </w:r>
      <w:r w:rsidRPr="00FD51F3">
        <w:rPr>
          <w:rFonts w:ascii="Times New Roman" w:hAnsi="Times New Roman"/>
        </w:rPr>
        <w:t>explicitly noted as “Complex” on the Plans</w:t>
      </w:r>
      <w:r>
        <w:rPr>
          <w:rFonts w:ascii="Times New Roman" w:hAnsi="Times New Roman"/>
        </w:rPr>
        <w:t xml:space="preserve"> </w:t>
      </w:r>
      <w:r w:rsidR="009F6390" w:rsidRPr="00425705">
        <w:rPr>
          <w:rFonts w:ascii="Times New Roman" w:hAnsi="Times New Roman"/>
        </w:rPr>
        <w:t xml:space="preserve">shall be preassembled via full component assembly. </w:t>
      </w:r>
      <w:r>
        <w:rPr>
          <w:rFonts w:ascii="Times New Roman" w:hAnsi="Times New Roman"/>
        </w:rPr>
        <w:t xml:space="preserve">  </w:t>
      </w:r>
      <w:r w:rsidRPr="00A20513">
        <w:rPr>
          <w:rFonts w:ascii="Times New Roman" w:hAnsi="Times New Roman"/>
        </w:rPr>
        <w:t>When girders are continuous because of their attachment to transverse structural steel supporting beams (framed-through connection), regardless of cross section, full component assembly of these elements</w:t>
      </w:r>
      <w:r w:rsidRPr="00A20513">
        <w:rPr>
          <w:rFonts w:ascii="Times New Roman" w:hAnsi="Times New Roman"/>
          <w:i/>
        </w:rPr>
        <w:t xml:space="preserve"> </w:t>
      </w:r>
      <w:r w:rsidRPr="00A20513">
        <w:rPr>
          <w:rFonts w:ascii="Times New Roman" w:hAnsi="Times New Roman"/>
        </w:rPr>
        <w:t>is mandatory</w:t>
      </w:r>
      <w:r w:rsidRPr="00A20513">
        <w:rPr>
          <w:rFonts w:ascii="Times New Roman" w:hAnsi="Times New Roman"/>
          <w:i/>
        </w:rPr>
        <w:t>.</w:t>
      </w:r>
      <w:r>
        <w:rPr>
          <w:rFonts w:ascii="Times New Roman" w:hAnsi="Times New Roman"/>
          <w:i/>
        </w:rPr>
        <w:t xml:space="preserve">  </w:t>
      </w:r>
      <w:r w:rsidR="009F6390" w:rsidRPr="00425705">
        <w:rPr>
          <w:rFonts w:ascii="Times New Roman" w:hAnsi="Times New Roman"/>
        </w:rPr>
        <w:t xml:space="preserve">Other portions of the structure may be assembled via complete or progressive assembly, as appropriate. </w:t>
      </w:r>
    </w:p>
    <w:p w:rsidR="009F6390" w:rsidRPr="00425705" w:rsidRDefault="009F6390" w:rsidP="009F6390">
      <w:pPr>
        <w:pStyle w:val="BodyTextIndent3"/>
        <w:ind w:left="2520"/>
        <w:jc w:val="both"/>
        <w:rPr>
          <w:rFonts w:ascii="Times New Roman" w:hAnsi="Times New Roman"/>
        </w:rPr>
      </w:pPr>
    </w:p>
    <w:p w:rsidR="009F6390" w:rsidRPr="00425705" w:rsidRDefault="009F6390" w:rsidP="00CF68CC">
      <w:pPr>
        <w:widowControl/>
        <w:numPr>
          <w:ilvl w:val="0"/>
          <w:numId w:val="98"/>
        </w:numPr>
        <w:pBdr>
          <w:bottom w:val="double" w:sz="4" w:space="1" w:color="auto"/>
        </w:pBdr>
        <w:jc w:val="both"/>
        <w:rPr>
          <w:rFonts w:ascii="Times New Roman" w:hAnsi="Times New Roman"/>
          <w:u w:val="single"/>
        </w:rPr>
      </w:pPr>
      <w:r w:rsidRPr="00425705">
        <w:rPr>
          <w:iCs/>
        </w:rPr>
        <w:t>Special Structures to be Completely Preassembled</w:t>
      </w:r>
    </w:p>
    <w:p w:rsidR="009F6390" w:rsidRPr="00425705" w:rsidRDefault="009F6390" w:rsidP="009F6390">
      <w:pPr>
        <w:pStyle w:val="BodyTextIndent3"/>
        <w:ind w:left="2520"/>
        <w:jc w:val="both"/>
        <w:rPr>
          <w:rFonts w:ascii="Times New Roman" w:hAnsi="Times New Roman"/>
        </w:rPr>
      </w:pPr>
      <w:r w:rsidRPr="00425705">
        <w:rPr>
          <w:rFonts w:ascii="Times New Roman" w:hAnsi="Times New Roman"/>
        </w:rPr>
        <w:t>As a minimum, special structures which have been explicitly designated on the contract plans to be preassembled via compete structural assembly shall meet the provisions of 403.03(D)2.b.  The complete and entire steel structure with all secondary framing members shall be preassembled at the fabricator’s shop as a complete structural assembly.</w:t>
      </w:r>
    </w:p>
    <w:p w:rsidR="009F6390" w:rsidRPr="000D706A" w:rsidRDefault="009F6390" w:rsidP="009F6390">
      <w:pPr>
        <w:pStyle w:val="BodyTextIndent3"/>
        <w:ind w:left="2160"/>
        <w:rPr>
          <w:rFonts w:ascii="Times New Roman" w:hAnsi="Times New Roman"/>
          <w:i/>
        </w:rPr>
      </w:pPr>
    </w:p>
    <w:p w:rsidR="009F6390" w:rsidRPr="00DF7359" w:rsidRDefault="009F6390" w:rsidP="009F6390">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2010SS-12</w:t>
      </w:r>
    </w:p>
    <w:p w:rsidR="00BF34AA" w:rsidRPr="002A4F77" w:rsidRDefault="00BF34AA" w:rsidP="0047262F">
      <w:pPr>
        <w:pStyle w:val="Heading3"/>
        <w:rPr>
          <w:i/>
        </w:rPr>
      </w:pPr>
      <w:bookmarkStart w:id="651" w:name="_Toc317167052"/>
      <w:bookmarkStart w:id="652" w:name="_Toc473552678"/>
      <w:r w:rsidRPr="00002B8A">
        <w:t>403.05</w:t>
      </w:r>
      <w:r w:rsidRPr="002A4F77">
        <w:rPr>
          <w:i/>
        </w:rPr>
        <w:tab/>
      </w:r>
      <w:bookmarkEnd w:id="648"/>
      <w:r w:rsidRPr="00002B8A">
        <w:t>Workmanship and Finish</w:t>
      </w:r>
      <w:bookmarkEnd w:id="651"/>
      <w:bookmarkEnd w:id="652"/>
    </w:p>
    <w:p w:rsidR="00BF34AA" w:rsidRPr="002A4F77" w:rsidRDefault="00BF34AA" w:rsidP="00BF34AA">
      <w:pPr>
        <w:ind w:left="1080"/>
        <w:rPr>
          <w:rFonts w:ascii="Times New Roman" w:hAnsi="Times New Roman"/>
          <w:i/>
          <w:iCs/>
        </w:rPr>
      </w:pPr>
    </w:p>
    <w:p w:rsidR="00BF34AA" w:rsidRPr="00002B8A" w:rsidRDefault="00BF34AA" w:rsidP="00BF34AA">
      <w:pPr>
        <w:pStyle w:val="LikeALetter"/>
        <w:jc w:val="both"/>
        <w:rPr>
          <w:bCs/>
          <w:iCs/>
        </w:rPr>
      </w:pPr>
      <w:r w:rsidRPr="00002B8A">
        <w:rPr>
          <w:bCs/>
          <w:iCs/>
        </w:rPr>
        <w:t>(D</w:t>
      </w:r>
      <w:r w:rsidRPr="002A4F77">
        <w:rPr>
          <w:bCs/>
          <w:i/>
          <w:iCs/>
        </w:rPr>
        <w:t>)</w:t>
      </w:r>
      <w:r w:rsidRPr="002A4F77">
        <w:rPr>
          <w:bCs/>
          <w:i/>
          <w:iCs/>
        </w:rPr>
        <w:tab/>
      </w:r>
      <w:r w:rsidRPr="00002B8A">
        <w:rPr>
          <w:rFonts w:ascii="Book Antiqua" w:hAnsi="Book Antiqua"/>
          <w:iCs/>
          <w:sz w:val="22"/>
          <w:szCs w:val="22"/>
        </w:rPr>
        <w:t>NEW ASTM A709 GRADE 50W STEEL - PAINTED.</w:t>
      </w:r>
    </w:p>
    <w:p w:rsidR="00BF34AA" w:rsidRPr="00002B8A" w:rsidRDefault="00BF34AA" w:rsidP="00BF34AA">
      <w:pPr>
        <w:ind w:left="2160"/>
        <w:rPr>
          <w:iCs/>
        </w:rPr>
      </w:pPr>
    </w:p>
    <w:p w:rsidR="00BF34AA" w:rsidRPr="00002B8A" w:rsidRDefault="00BF34AA" w:rsidP="00BF34AA">
      <w:pPr>
        <w:ind w:left="2160"/>
        <w:rPr>
          <w:iCs/>
        </w:rPr>
      </w:pPr>
      <w:r w:rsidRPr="00002B8A">
        <w:rPr>
          <w:iCs/>
        </w:rPr>
        <w:t>The second sentence is replaced with the following:</w:t>
      </w:r>
    </w:p>
    <w:p w:rsidR="00BF34AA" w:rsidRPr="00002B8A" w:rsidRDefault="00BF34AA" w:rsidP="00BF34AA">
      <w:pPr>
        <w:ind w:left="2160"/>
        <w:rPr>
          <w:iCs/>
        </w:rPr>
      </w:pPr>
    </w:p>
    <w:p w:rsidR="00BF34AA" w:rsidRDefault="00BF34AA" w:rsidP="00BF34AA">
      <w:pPr>
        <w:pStyle w:val="BodyTextIndent3"/>
        <w:ind w:left="2160"/>
        <w:rPr>
          <w:rFonts w:ascii="Times New Roman" w:hAnsi="Times New Roman"/>
          <w:i/>
          <w:iCs/>
        </w:rPr>
      </w:pPr>
      <w:r w:rsidRPr="00002B8A">
        <w:rPr>
          <w:iCs/>
        </w:rPr>
        <w:t>All structural steel surface areas for a distance of one and a half times the depth of the stringers from the deck joint, with the exception of steel designated to be galvanized, shall be cleaned and painted in accordance with the applicable</w:t>
      </w:r>
      <w:r w:rsidRPr="002A4F77">
        <w:rPr>
          <w:i/>
          <w:iCs/>
        </w:rPr>
        <w:t xml:space="preserve"> </w:t>
      </w:r>
      <w:r w:rsidRPr="00002B8A">
        <w:rPr>
          <w:iCs/>
        </w:rPr>
        <w:t>governing provisions of Section 411 and any applicable Supplementary Specifications</w:t>
      </w:r>
      <w:r w:rsidRPr="00002B8A">
        <w:rPr>
          <w:rFonts w:ascii="Times New Roman" w:hAnsi="Times New Roman"/>
          <w:iCs/>
        </w:rPr>
        <w:t>.</w:t>
      </w:r>
      <w:r w:rsidRPr="002A4F77">
        <w:rPr>
          <w:rFonts w:ascii="Times New Roman" w:hAnsi="Times New Roman"/>
          <w:i/>
          <w:iCs/>
        </w:rPr>
        <w:t xml:space="preserve"> </w:t>
      </w:r>
    </w:p>
    <w:p w:rsidR="00BF34AA" w:rsidRDefault="00BF34AA" w:rsidP="00BF34AA">
      <w:pPr>
        <w:pStyle w:val="BodyTextIndent3"/>
        <w:ind w:left="2160"/>
        <w:rPr>
          <w:rFonts w:ascii="Times New Roman" w:hAnsi="Times New Roman"/>
          <w:i/>
          <w:iCs/>
        </w:rPr>
      </w:pPr>
    </w:p>
    <w:p w:rsidR="00BF34AA" w:rsidRPr="00DF7359" w:rsidRDefault="00002B8A" w:rsidP="00BF34AA">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2010</w:t>
      </w:r>
      <w:r w:rsidR="00BF34AA">
        <w:rPr>
          <w:color w:val="008000"/>
        </w:rPr>
        <w:t>SS-06</w:t>
      </w:r>
    </w:p>
    <w:p w:rsidR="00BF34AA" w:rsidRDefault="00BF34AA" w:rsidP="00BF34AA">
      <w:pPr>
        <w:pStyle w:val="BodyTextIndent3"/>
        <w:ind w:left="2160"/>
        <w:rPr>
          <w:rFonts w:ascii="Times New Roman" w:hAnsi="Times New Roman"/>
          <w:i/>
          <w:iCs/>
        </w:rPr>
      </w:pPr>
    </w:p>
    <w:p w:rsidR="008225C4" w:rsidRDefault="008225C4" w:rsidP="00BF34AA">
      <w:pPr>
        <w:pStyle w:val="BodyTextIndent3"/>
        <w:ind w:left="2160"/>
        <w:rPr>
          <w:rFonts w:ascii="Times New Roman" w:hAnsi="Times New Roman"/>
          <w:i/>
          <w:iCs/>
        </w:rPr>
      </w:pPr>
    </w:p>
    <w:p w:rsidR="008225C4" w:rsidRPr="00DF7359" w:rsidRDefault="008225C4" w:rsidP="008225C4">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2012SS-05</w:t>
      </w:r>
    </w:p>
    <w:p w:rsidR="008225C4" w:rsidRPr="002A4F77" w:rsidRDefault="008225C4" w:rsidP="00BF34AA">
      <w:pPr>
        <w:pStyle w:val="BodyTextIndent3"/>
        <w:ind w:left="2160"/>
        <w:rPr>
          <w:rFonts w:ascii="Times New Roman" w:hAnsi="Times New Roman"/>
          <w:i/>
          <w:iCs/>
        </w:rPr>
      </w:pPr>
    </w:p>
    <w:p w:rsidR="00A758C3" w:rsidRPr="00A758C3" w:rsidRDefault="00E220D8" w:rsidP="0047262F">
      <w:pPr>
        <w:pStyle w:val="Heading3"/>
      </w:pPr>
      <w:bookmarkStart w:id="653" w:name="_Toc317167053"/>
      <w:bookmarkStart w:id="654" w:name="_Toc473552679"/>
      <w:r>
        <w:t>403.06</w:t>
      </w:r>
      <w:r>
        <w:tab/>
      </w:r>
      <w:r w:rsidR="00D45904" w:rsidRPr="00D45904">
        <w:t xml:space="preserve">Fabrication </w:t>
      </w:r>
      <w:r w:rsidRPr="00D45904">
        <w:t xml:space="preserve">And </w:t>
      </w:r>
      <w:r w:rsidR="00D45904" w:rsidRPr="00D45904">
        <w:t>Welding</w:t>
      </w:r>
      <w:bookmarkEnd w:id="646"/>
      <w:bookmarkEnd w:id="653"/>
      <w:bookmarkEnd w:id="654"/>
    </w:p>
    <w:p w:rsidR="00A758C3" w:rsidRPr="00A758C3" w:rsidRDefault="00A758C3" w:rsidP="00A758C3">
      <w:pPr>
        <w:pStyle w:val="BodyTextIndent3"/>
      </w:pPr>
    </w:p>
    <w:p w:rsidR="008225C4" w:rsidRPr="008225C4" w:rsidRDefault="008225C4" w:rsidP="008225C4">
      <w:pPr>
        <w:pStyle w:val="BodyTextIndent3"/>
        <w:jc w:val="both"/>
      </w:pPr>
      <w:r w:rsidRPr="008225C4">
        <w:t>Delete the second paragraph and replace it with the following:</w:t>
      </w:r>
    </w:p>
    <w:p w:rsidR="008225C4" w:rsidRPr="008225C4" w:rsidRDefault="008225C4" w:rsidP="008225C4">
      <w:pPr>
        <w:pStyle w:val="BodyTextIndent3"/>
        <w:jc w:val="both"/>
      </w:pPr>
    </w:p>
    <w:p w:rsidR="008225C4" w:rsidRPr="008225C4" w:rsidRDefault="008225C4" w:rsidP="008225C4">
      <w:pPr>
        <w:pStyle w:val="BodyTextIndent3"/>
        <w:jc w:val="both"/>
      </w:pPr>
      <w:r w:rsidRPr="008225C4">
        <w:t>Welding shall conform to the current ANSI/AASHTO/AWS D1.5 Bridge Welding Code. Electro-slag welding will not be permitted for use on fracture critical members or High Performance Steel (HPS) Grade 70 or above. All electro-slag weldments shall be 100% tested as per AWS D1.5 Section 6.7.1.1.</w:t>
      </w:r>
    </w:p>
    <w:p w:rsidR="008225C4" w:rsidRDefault="008225C4" w:rsidP="008225C4">
      <w:pPr>
        <w:pStyle w:val="BodyTextIndent3"/>
        <w:jc w:val="both"/>
      </w:pPr>
    </w:p>
    <w:p w:rsidR="008225C4" w:rsidRPr="008225C4" w:rsidRDefault="008225C4" w:rsidP="008225C4">
      <w:pPr>
        <w:pStyle w:val="RedLinewLines"/>
        <w:ind w:left="0"/>
        <w:jc w:val="both"/>
      </w:pPr>
      <w:r w:rsidRPr="008225C4">
        <w:t>Include the following in Contracts that include pedestrian bridges:</w:t>
      </w:r>
    </w:p>
    <w:p w:rsidR="0098195D" w:rsidRDefault="0098195D" w:rsidP="00A758C3">
      <w:pPr>
        <w:pStyle w:val="BodyTextIndent3"/>
      </w:pPr>
    </w:p>
    <w:p w:rsidR="008225C4" w:rsidRPr="00DF7359" w:rsidRDefault="008225C4" w:rsidP="008225C4">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2012SS-05</w:t>
      </w:r>
    </w:p>
    <w:p w:rsidR="008225C4" w:rsidRDefault="008225C4" w:rsidP="00A758C3">
      <w:pPr>
        <w:pStyle w:val="BodyTextIndent3"/>
      </w:pPr>
    </w:p>
    <w:p w:rsidR="009C4BE0" w:rsidRDefault="009C4BE0" w:rsidP="009C4BE0">
      <w:pPr>
        <w:pStyle w:val="BodyTextIndent3"/>
      </w:pPr>
      <w:r w:rsidRPr="00A758C3">
        <w:t>Formed steel flooring plates shall be welded at the supports with two ⅛ by 1 inch fillet welds through the holes in each valley.  The lapped edges of adjacent plates shall be welded together with a bead, 3 inches long, midway in the span between supports.</w:t>
      </w:r>
    </w:p>
    <w:p w:rsidR="009C4BE0" w:rsidRPr="00A758C3" w:rsidRDefault="009C4BE0" w:rsidP="009C4BE0">
      <w:pPr>
        <w:pStyle w:val="BodyTextIndent3"/>
      </w:pPr>
    </w:p>
    <w:p w:rsidR="009C4BE0" w:rsidRDefault="009C4BE0" w:rsidP="009C4BE0">
      <w:pPr>
        <w:pStyle w:val="BodyTextIndent3"/>
      </w:pPr>
      <w:r w:rsidRPr="00A758C3">
        <w:t>Painting is not required for galvanized surfaces.</w:t>
      </w:r>
    </w:p>
    <w:p w:rsidR="009C4BE0" w:rsidRDefault="009C4BE0" w:rsidP="00A758C3">
      <w:pPr>
        <w:pStyle w:val="BodyTextIndent3"/>
      </w:pPr>
    </w:p>
    <w:p w:rsidR="0098195D" w:rsidRPr="00C03534" w:rsidRDefault="0098195D" w:rsidP="0047262F">
      <w:pPr>
        <w:pStyle w:val="Heading3"/>
      </w:pPr>
      <w:bookmarkStart w:id="655" w:name="_Toc229306562"/>
      <w:bookmarkStart w:id="656" w:name="_Toc317167054"/>
      <w:bookmarkStart w:id="657" w:name="_Toc473552680"/>
      <w:r w:rsidRPr="00C03534">
        <w:t>403.08</w:t>
      </w:r>
      <w:r w:rsidRPr="00C03534">
        <w:tab/>
        <w:t>Shipping, Handling and Erection</w:t>
      </w:r>
      <w:bookmarkEnd w:id="655"/>
      <w:bookmarkEnd w:id="656"/>
      <w:bookmarkEnd w:id="657"/>
    </w:p>
    <w:p w:rsidR="0098195D" w:rsidRDefault="0098195D" w:rsidP="0098195D">
      <w:pPr>
        <w:pStyle w:val="BodyTextIndent3"/>
        <w:tabs>
          <w:tab w:val="left" w:pos="1440"/>
        </w:tabs>
        <w:ind w:left="0"/>
      </w:pPr>
    </w:p>
    <w:p w:rsidR="00C06C24" w:rsidRPr="00DF7359" w:rsidRDefault="00C06C24" w:rsidP="00C06C24">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2010SS-32</w:t>
      </w:r>
    </w:p>
    <w:p w:rsidR="00C06C24" w:rsidRPr="008443D9" w:rsidRDefault="00C06C24" w:rsidP="00A076D1"/>
    <w:p w:rsidR="00A076D1" w:rsidRPr="00DF7359" w:rsidRDefault="00A076D1" w:rsidP="00A076D1">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2007SS-0</w:t>
      </w:r>
      <w:r w:rsidR="00002B8A">
        <w:rPr>
          <w:color w:val="008000"/>
        </w:rPr>
        <w:t xml:space="preserve">6, </w:t>
      </w:r>
      <w:r>
        <w:rPr>
          <w:color w:val="008000"/>
        </w:rPr>
        <w:t>DCA 2008SS-07</w:t>
      </w:r>
      <w:r w:rsidR="00C06C24">
        <w:rPr>
          <w:color w:val="008000"/>
        </w:rPr>
        <w:t xml:space="preserve">, </w:t>
      </w:r>
      <w:r w:rsidR="00002B8A">
        <w:rPr>
          <w:color w:val="008000"/>
        </w:rPr>
        <w:t>DCA2010SS-07</w:t>
      </w:r>
    </w:p>
    <w:p w:rsidR="00A076D1" w:rsidRPr="00A04913" w:rsidRDefault="00A076D1" w:rsidP="00A97084">
      <w:pPr>
        <w:pStyle w:val="RedLinewLines"/>
        <w:ind w:left="0"/>
        <w:rPr>
          <w:iCs/>
        </w:rPr>
      </w:pPr>
      <w:r w:rsidRPr="00A04913">
        <w:rPr>
          <w:iCs/>
        </w:rPr>
        <w:t>[Include the following</w:t>
      </w:r>
      <w:r>
        <w:rPr>
          <w:iCs/>
        </w:rPr>
        <w:t xml:space="preserve"> with any contract requiring the use of catches and protective shielding for bridge work.]</w:t>
      </w:r>
    </w:p>
    <w:p w:rsidR="00A076D1" w:rsidRDefault="00A076D1" w:rsidP="00A076D1"/>
    <w:p w:rsidR="00797E63" w:rsidRDefault="00797E63" w:rsidP="00797E63">
      <w:pPr>
        <w:ind w:left="1440"/>
      </w:pPr>
    </w:p>
    <w:p w:rsidR="00D5067D" w:rsidRPr="00754063" w:rsidRDefault="00D5067D" w:rsidP="00D35DCA">
      <w:pPr>
        <w:pStyle w:val="StyleLeft1Hanging05BottomSinglesolidlineAuto"/>
      </w:pPr>
      <w:r w:rsidRPr="00754063">
        <w:rPr>
          <w:rStyle w:val="StyleArialBold"/>
          <w:bCs w:val="0"/>
          <w:smallCaps/>
        </w:rPr>
        <w:t>(B)</w:t>
      </w:r>
      <w:r w:rsidRPr="00754063">
        <w:rPr>
          <w:rStyle w:val="StyleArialBold"/>
          <w:bCs w:val="0"/>
          <w:smallCaps/>
        </w:rPr>
        <w:tab/>
      </w:r>
      <w:r w:rsidRPr="00754063">
        <w:t>Erection</w:t>
      </w:r>
    </w:p>
    <w:p w:rsidR="00D5067D" w:rsidRPr="00754063" w:rsidRDefault="00D5067D" w:rsidP="00D5067D">
      <w:pPr>
        <w:ind w:left="1440"/>
      </w:pPr>
      <w:r w:rsidRPr="00754063">
        <w:t>Delete the last paragraph in its entirety and replace with the following:</w:t>
      </w:r>
    </w:p>
    <w:p w:rsidR="00D5067D" w:rsidRPr="00754063" w:rsidRDefault="00D5067D" w:rsidP="00D5067D">
      <w:pPr>
        <w:ind w:left="1440"/>
      </w:pPr>
    </w:p>
    <w:p w:rsidR="00D5067D" w:rsidRDefault="00D5067D" w:rsidP="00D5067D">
      <w:pPr>
        <w:ind w:left="1440"/>
        <w:rPr>
          <w:iCs/>
        </w:rPr>
      </w:pPr>
      <w:r w:rsidRPr="00754063">
        <w:t>When erecting structures over existing buildings, structures, utilities, active roadways, walkways, railroads, navigable waterways, recreational and storage areas, catches or protective shielding shall be installed at the locations designated on the plans or as directed by the Engineer before any further operations may proceed over these areas.  Design, installation and removal of catches or protective shielding shall meet the requirements of Subsection 417.04 (A) (1) Catches</w:t>
      </w:r>
      <w:r>
        <w:t xml:space="preserve"> </w:t>
      </w:r>
      <w:r w:rsidRPr="00147F4F">
        <w:rPr>
          <w:iCs/>
        </w:rPr>
        <w:t xml:space="preserve">and Section 417.09(B), </w:t>
      </w:r>
      <w:r w:rsidR="00231C96">
        <w:rPr>
          <w:iCs/>
        </w:rPr>
        <w:t xml:space="preserve">Methods of </w:t>
      </w:r>
      <w:r w:rsidR="00231C96">
        <w:rPr>
          <w:iCs/>
        </w:rPr>
        <w:lastRenderedPageBreak/>
        <w:t>Construction</w:t>
      </w:r>
      <w:r w:rsidRPr="00754063">
        <w:t xml:space="preserve">.  </w:t>
      </w:r>
      <w:r w:rsidRPr="00754063">
        <w:rPr>
          <w:iCs/>
        </w:rPr>
        <w:t>All work shall be done in accordance with the applicable portions of Subsections 104.08, 104.13, 105.14 and 417.04, the contract plans, and as specified herein.</w:t>
      </w:r>
    </w:p>
    <w:p w:rsidR="00A076D1" w:rsidRDefault="00A076D1" w:rsidP="00A076D1">
      <w:pPr>
        <w:ind w:left="2160"/>
      </w:pPr>
    </w:p>
    <w:p w:rsidR="00002B8A" w:rsidRPr="00DF7359" w:rsidRDefault="00002B8A" w:rsidP="00002B8A">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 xml:space="preserve">End DCA 2007SS-06, </w:t>
      </w:r>
      <w:r w:rsidR="00A076D1">
        <w:rPr>
          <w:color w:val="008000"/>
        </w:rPr>
        <w:t>DCA 2008SS-07</w:t>
      </w:r>
      <w:r>
        <w:rPr>
          <w:color w:val="008000"/>
        </w:rPr>
        <w:t xml:space="preserve"> and End DCA 2010SS-07</w:t>
      </w:r>
    </w:p>
    <w:p w:rsidR="00F25FF6" w:rsidRDefault="00F25FF6" w:rsidP="00A076D1"/>
    <w:p w:rsidR="00F25FF6" w:rsidRPr="00DF7359" w:rsidRDefault="00F25FF6" w:rsidP="00F25FF6">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2011SS-09</w:t>
      </w:r>
    </w:p>
    <w:p w:rsidR="00F25FF6" w:rsidRPr="00F25FF6" w:rsidRDefault="00F25FF6" w:rsidP="0047262F">
      <w:pPr>
        <w:pStyle w:val="Heading3"/>
      </w:pPr>
      <w:bookmarkStart w:id="658" w:name="_Toc317167055"/>
      <w:bookmarkStart w:id="659" w:name="_Toc473552681"/>
      <w:r w:rsidRPr="00F25FF6">
        <w:t>403.09</w:t>
      </w:r>
      <w:r w:rsidRPr="00F25FF6">
        <w:tab/>
        <w:t>Setting Anchor Bolts and Expansion Bearings</w:t>
      </w:r>
      <w:bookmarkEnd w:id="658"/>
      <w:bookmarkEnd w:id="659"/>
    </w:p>
    <w:p w:rsidR="00F25FF6" w:rsidRPr="00F25FF6" w:rsidRDefault="00F25FF6" w:rsidP="00F25FF6">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F25FF6">
        <w:rPr>
          <w:color w:val="FF0000"/>
          <w:sz w:val="20"/>
          <w:szCs w:val="20"/>
        </w:rPr>
        <w:t xml:space="preserve">[Include </w:t>
      </w:r>
      <w:r w:rsidR="00F54AB0">
        <w:rPr>
          <w:color w:val="FF0000"/>
          <w:sz w:val="20"/>
          <w:szCs w:val="20"/>
        </w:rPr>
        <w:t xml:space="preserve">the following with any Contract </w:t>
      </w:r>
      <w:r w:rsidRPr="00F25FF6">
        <w:rPr>
          <w:color w:val="FF0000"/>
          <w:sz w:val="20"/>
          <w:szCs w:val="20"/>
        </w:rPr>
        <w:t>requiring Bearings:]</w:t>
      </w:r>
    </w:p>
    <w:p w:rsidR="00F25FF6" w:rsidRPr="00F25FF6" w:rsidRDefault="00F25FF6" w:rsidP="00F25FF6">
      <w:pPr>
        <w:pStyle w:val="BodyTextIndent3"/>
      </w:pPr>
    </w:p>
    <w:p w:rsidR="00F55A22" w:rsidRPr="00DF7359" w:rsidRDefault="00D74C9A" w:rsidP="00F55A22">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2012SS-08</w:t>
      </w:r>
    </w:p>
    <w:p w:rsidR="00F55A22" w:rsidRDefault="00F55A22" w:rsidP="00F54AB0">
      <w:pPr>
        <w:ind w:left="1440"/>
        <w:jc w:val="both"/>
        <w:rPr>
          <w:i/>
          <w:highlight w:val="yellow"/>
        </w:rPr>
      </w:pPr>
    </w:p>
    <w:p w:rsidR="00F54AB0" w:rsidRPr="00F55A22" w:rsidRDefault="00F54AB0" w:rsidP="00F54AB0">
      <w:pPr>
        <w:ind w:left="1440"/>
        <w:jc w:val="both"/>
      </w:pPr>
      <w:r w:rsidRPr="00F55A22">
        <w:t>Delete the second paragraph and replace it with the following:</w:t>
      </w:r>
    </w:p>
    <w:p w:rsidR="00F54AB0" w:rsidRPr="00F55A22" w:rsidRDefault="00F54AB0" w:rsidP="00F54AB0">
      <w:pPr>
        <w:ind w:left="1440"/>
        <w:jc w:val="both"/>
      </w:pPr>
    </w:p>
    <w:p w:rsidR="00F54AB0" w:rsidRDefault="00F54AB0" w:rsidP="00F54AB0">
      <w:pPr>
        <w:ind w:left="1440"/>
        <w:jc w:val="both"/>
      </w:pPr>
      <w:r w:rsidRPr="00F55A22">
        <w:t>The anchor bolts shall be set in a bonded epoxy or resin conforming to the requirements of Subsection 923.22 and in accordance with the epoxy or resin manufacturer’s recommendations and the provisions of the Plans. Anchor bolts shall not be placed in oversized drilled or preformed holes in bearing applications where the bearings are subject to net uplift or tension as indicated on the Plans.</w:t>
      </w:r>
    </w:p>
    <w:p w:rsidR="001327DD" w:rsidRDefault="001327DD" w:rsidP="00F54AB0">
      <w:pPr>
        <w:ind w:left="1440"/>
        <w:jc w:val="both"/>
      </w:pPr>
    </w:p>
    <w:p w:rsidR="001327DD" w:rsidRPr="004B5860" w:rsidRDefault="001327DD" w:rsidP="001327DD">
      <w:pPr>
        <w:pStyle w:val="BodyTextIndent3"/>
      </w:pPr>
      <w:r w:rsidRPr="00860E69">
        <w:t>In Paragraph (B), delete the 7</w:t>
      </w:r>
      <w:r w:rsidRPr="00860E69">
        <w:rPr>
          <w:vertAlign w:val="superscript"/>
        </w:rPr>
        <w:t>th</w:t>
      </w:r>
      <w:r w:rsidRPr="00860E69">
        <w:t xml:space="preserve"> to last paragraphs in their entirety</w:t>
      </w:r>
    </w:p>
    <w:p w:rsidR="00F55A22" w:rsidRDefault="00F55A22" w:rsidP="00F54AB0">
      <w:pPr>
        <w:ind w:left="1440"/>
        <w:jc w:val="both"/>
        <w:rPr>
          <w:i/>
        </w:rPr>
      </w:pPr>
    </w:p>
    <w:p w:rsidR="00F55A22" w:rsidRPr="00DF7359" w:rsidRDefault="00D74C9A" w:rsidP="00F55A22">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2012SS-08</w:t>
      </w:r>
    </w:p>
    <w:p w:rsidR="00F54AB0" w:rsidRPr="00860E69" w:rsidRDefault="00F54AB0" w:rsidP="00F54AB0">
      <w:pPr>
        <w:ind w:left="1440"/>
        <w:jc w:val="both"/>
        <w:rPr>
          <w:i/>
        </w:rPr>
      </w:pPr>
    </w:p>
    <w:p w:rsidR="00120C4F" w:rsidRPr="00A04913" w:rsidRDefault="00F54AB0" w:rsidP="00120C4F">
      <w:pPr>
        <w:pStyle w:val="RedLinewLines"/>
        <w:pBdr>
          <w:top w:val="dotted" w:sz="4" w:space="4" w:color="FF0000"/>
        </w:pBdr>
        <w:ind w:left="0"/>
        <w:rPr>
          <w:iCs/>
        </w:rPr>
      </w:pPr>
      <w:r w:rsidRPr="00A04913">
        <w:rPr>
          <w:iCs/>
        </w:rPr>
        <w:t xml:space="preserve"> </w:t>
      </w:r>
      <w:r w:rsidR="00120C4F" w:rsidRPr="00A04913">
        <w:rPr>
          <w:iCs/>
        </w:rPr>
        <w:t>[Include the following</w:t>
      </w:r>
      <w:r w:rsidR="00120C4F">
        <w:rPr>
          <w:iCs/>
        </w:rPr>
        <w:t xml:space="preserve"> with any contract requiring formed steel flooring</w:t>
      </w:r>
      <w:r w:rsidR="003B4F60">
        <w:rPr>
          <w:iCs/>
        </w:rPr>
        <w:t>]</w:t>
      </w:r>
    </w:p>
    <w:p w:rsidR="00A758C3" w:rsidRPr="00DE1741" w:rsidRDefault="00E220D8" w:rsidP="0047262F">
      <w:pPr>
        <w:pStyle w:val="Heading3"/>
      </w:pPr>
      <w:bookmarkStart w:id="660" w:name="_Toc229306563"/>
      <w:bookmarkStart w:id="661" w:name="_Toc317167056"/>
      <w:bookmarkStart w:id="662" w:name="_Toc473552682"/>
      <w:r w:rsidRPr="00DE1741">
        <w:t>403.</w:t>
      </w:r>
      <w:r>
        <w:t>18</w:t>
      </w:r>
      <w:r>
        <w:tab/>
      </w:r>
      <w:r w:rsidRPr="00DE1741">
        <w:t>Measurement</w:t>
      </w:r>
      <w:bookmarkEnd w:id="660"/>
      <w:bookmarkEnd w:id="661"/>
      <w:bookmarkEnd w:id="662"/>
    </w:p>
    <w:p w:rsidR="00A758C3" w:rsidRPr="00DE1741" w:rsidRDefault="00A758C3" w:rsidP="00DE1741">
      <w:pPr>
        <w:pStyle w:val="BodyTextIndent3"/>
      </w:pPr>
      <w:r w:rsidRPr="00DE1741">
        <w:t>Formed steel flooring will be measured by the square foot.</w:t>
      </w:r>
    </w:p>
    <w:p w:rsidR="00804A39" w:rsidRDefault="00804A39" w:rsidP="0047262F">
      <w:pPr>
        <w:ind w:left="1440"/>
      </w:pPr>
    </w:p>
    <w:p w:rsidR="00804A39" w:rsidRDefault="00804A39" w:rsidP="0047262F">
      <w:pPr>
        <w:ind w:left="1440"/>
      </w:pPr>
      <w:r>
        <w:t>The following is added:</w:t>
      </w:r>
    </w:p>
    <w:p w:rsidR="00804A39" w:rsidRDefault="00804A39" w:rsidP="00804A39">
      <w:pPr>
        <w:ind w:left="1440"/>
      </w:pPr>
    </w:p>
    <w:p w:rsidR="00804A39" w:rsidRDefault="00804A39" w:rsidP="00804A39">
      <w:pPr>
        <w:ind w:left="1440"/>
      </w:pPr>
      <w:r>
        <w:t>Catches or protective shielding as required by Subsection 403.08(B) will not be measured for payment.</w:t>
      </w:r>
    </w:p>
    <w:p w:rsidR="004B5860" w:rsidRDefault="004B5860" w:rsidP="00804A39">
      <w:pPr>
        <w:ind w:left="1440"/>
      </w:pPr>
    </w:p>
    <w:p w:rsidR="004B5860" w:rsidRPr="004B5860" w:rsidRDefault="004B5860" w:rsidP="004B5860">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4B5860">
        <w:rPr>
          <w:color w:val="FF0000"/>
          <w:sz w:val="20"/>
          <w:szCs w:val="20"/>
        </w:rPr>
        <w:t>[Include the following with any Contract requiring Bearings:]</w:t>
      </w:r>
    </w:p>
    <w:p w:rsidR="004B5860" w:rsidRPr="004B5860" w:rsidRDefault="004B5860" w:rsidP="004B5860">
      <w:pPr>
        <w:pStyle w:val="BodyTextIndent3"/>
      </w:pPr>
    </w:p>
    <w:p w:rsidR="004B5860" w:rsidRPr="004B5860" w:rsidRDefault="004B5860" w:rsidP="004B5860">
      <w:pPr>
        <w:pStyle w:val="BodyTextIndent3"/>
      </w:pPr>
      <w:r w:rsidRPr="004B5860">
        <w:t>Delete the 2</w:t>
      </w:r>
      <w:r w:rsidRPr="004B5860">
        <w:rPr>
          <w:vertAlign w:val="superscript"/>
        </w:rPr>
        <w:t>nd</w:t>
      </w:r>
      <w:r w:rsidRPr="004B5860">
        <w:t xml:space="preserve"> paragraph in its entirety.</w:t>
      </w:r>
    </w:p>
    <w:p w:rsidR="004B5860" w:rsidRPr="004B5860" w:rsidRDefault="004B5860" w:rsidP="004B5860">
      <w:pPr>
        <w:pStyle w:val="BodyTextIndent3"/>
      </w:pPr>
    </w:p>
    <w:p w:rsidR="004B5860" w:rsidRPr="004B5860" w:rsidRDefault="004B5860" w:rsidP="004B5860">
      <w:pPr>
        <w:pStyle w:val="BodyTextIndent3"/>
      </w:pPr>
      <w:r w:rsidRPr="004B5860">
        <w:t>Replace the 3</w:t>
      </w:r>
      <w:r w:rsidRPr="004B5860">
        <w:rPr>
          <w:vertAlign w:val="superscript"/>
        </w:rPr>
        <w:t>rd</w:t>
      </w:r>
      <w:r w:rsidRPr="004B5860">
        <w:t xml:space="preserve"> paragraph with the following:</w:t>
      </w:r>
    </w:p>
    <w:p w:rsidR="004B5860" w:rsidRPr="004B5860" w:rsidRDefault="004B5860" w:rsidP="004B5860">
      <w:pPr>
        <w:pStyle w:val="BodyTextIndent3"/>
      </w:pPr>
    </w:p>
    <w:p w:rsidR="004B5860" w:rsidRDefault="004B5860" w:rsidP="004B5860">
      <w:pPr>
        <w:pStyle w:val="BodyTextIndent3"/>
      </w:pPr>
      <w:r w:rsidRPr="004B5860">
        <w:t xml:space="preserve">Under contracts containing an item for structural steel, all metal parts, including structural steel, steel expansion dams, stud shear connectors, bridge drainage metal </w:t>
      </w:r>
      <w:r w:rsidRPr="004B5860">
        <w:lastRenderedPageBreak/>
        <w:t>work, and all other metalwork necessary for the complete fabrication, erection and completion of the structure will be paid for as structural steel unless otherwise noted, stipulated or listed as separate pay items in the Proposal.</w:t>
      </w:r>
    </w:p>
    <w:p w:rsidR="00A758C3" w:rsidRPr="00DE1741" w:rsidRDefault="00E220D8" w:rsidP="0047262F">
      <w:pPr>
        <w:pStyle w:val="Heading3"/>
      </w:pPr>
      <w:bookmarkStart w:id="663" w:name="_Toc229306564"/>
      <w:bookmarkStart w:id="664" w:name="_Toc317167057"/>
      <w:bookmarkStart w:id="665" w:name="_Toc473552683"/>
      <w:r w:rsidRPr="00DE1741">
        <w:t>403.</w:t>
      </w:r>
      <w:r>
        <w:t>19</w:t>
      </w:r>
      <w:r>
        <w:tab/>
      </w:r>
      <w:r w:rsidRPr="00DE1741">
        <w:t>Payment</w:t>
      </w:r>
      <w:bookmarkEnd w:id="663"/>
      <w:bookmarkEnd w:id="664"/>
      <w:bookmarkEnd w:id="665"/>
    </w:p>
    <w:p w:rsidR="00170335" w:rsidRDefault="00170335" w:rsidP="00DE1741">
      <w:pPr>
        <w:pStyle w:val="BodyTextIndent3"/>
      </w:pPr>
      <w:r>
        <w:t>The following pay items are deleted:</w:t>
      </w:r>
    </w:p>
    <w:p w:rsidR="00170335" w:rsidRDefault="00170335" w:rsidP="00DE1741">
      <w:pPr>
        <w:pStyle w:val="BodyTextIndent3"/>
      </w:pPr>
    </w:p>
    <w:tbl>
      <w:tblPr>
        <w:tblW w:w="0" w:type="auto"/>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570"/>
        <w:gridCol w:w="1530"/>
      </w:tblGrid>
      <w:tr w:rsidR="00170335" w:rsidTr="00170335">
        <w:tc>
          <w:tcPr>
            <w:tcW w:w="6570" w:type="dxa"/>
            <w:tcBorders>
              <w:top w:val="nil"/>
              <w:left w:val="nil"/>
              <w:bottom w:val="double" w:sz="4" w:space="0" w:color="auto"/>
              <w:right w:val="nil"/>
            </w:tcBorders>
          </w:tcPr>
          <w:p w:rsidR="00170335" w:rsidRDefault="00170335" w:rsidP="00170335">
            <w:pPr>
              <w:pStyle w:val="PayUnit"/>
            </w:pPr>
            <w:r>
              <w:t>PAY ITEM</w:t>
            </w:r>
          </w:p>
        </w:tc>
        <w:tc>
          <w:tcPr>
            <w:tcW w:w="1530" w:type="dxa"/>
            <w:tcBorders>
              <w:top w:val="nil"/>
              <w:left w:val="nil"/>
              <w:bottom w:val="double" w:sz="4" w:space="0" w:color="auto"/>
              <w:right w:val="nil"/>
            </w:tcBorders>
          </w:tcPr>
          <w:p w:rsidR="00170335" w:rsidRDefault="00170335" w:rsidP="00170335">
            <w:pPr>
              <w:pStyle w:val="PayUnit"/>
              <w:jc w:val="center"/>
            </w:pPr>
            <w:r>
              <w:t>PAY UNIT</w:t>
            </w:r>
          </w:p>
        </w:tc>
      </w:tr>
    </w:tbl>
    <w:p w:rsidR="00170335" w:rsidRDefault="00C05C6C" w:rsidP="00DE1741">
      <w:pPr>
        <w:pStyle w:val="BodyTextIndent3"/>
      </w:pPr>
      <w:r>
        <w:t>Pot Bearing, ( ) Kips</w:t>
      </w:r>
      <w:r w:rsidR="00170335">
        <w:t>–</w:t>
      </w:r>
      <w:r>
        <w:t xml:space="preserve"> ( ) Kips</w:t>
      </w:r>
      <w:r w:rsidR="00170335">
        <w:tab/>
      </w:r>
      <w:r w:rsidR="00170335">
        <w:tab/>
      </w:r>
      <w:r w:rsidR="00170335">
        <w:tab/>
      </w:r>
      <w:r w:rsidR="00170335">
        <w:tab/>
      </w:r>
      <w:r w:rsidR="00170335">
        <w:tab/>
      </w:r>
      <w:r w:rsidR="00170335">
        <w:tab/>
        <w:t xml:space="preserve">        Each</w:t>
      </w:r>
    </w:p>
    <w:p w:rsidR="00170335" w:rsidRDefault="00C05C6C" w:rsidP="00DE1741">
      <w:pPr>
        <w:pStyle w:val="BodyTextIndent3"/>
      </w:pPr>
      <w:r>
        <w:t>Disc Bearing, ( ) Kips</w:t>
      </w:r>
      <w:r w:rsidR="00170335">
        <w:t xml:space="preserve"> –</w:t>
      </w:r>
      <w:r>
        <w:t xml:space="preserve"> ( ) Kips</w:t>
      </w:r>
      <w:r w:rsidR="00170335">
        <w:t xml:space="preserve">                                            </w:t>
      </w:r>
      <w:r>
        <w:t xml:space="preserve">                      </w:t>
      </w:r>
      <w:r>
        <w:tab/>
        <w:t xml:space="preserve">        </w:t>
      </w:r>
      <w:r w:rsidR="00170335">
        <w:t>Each</w:t>
      </w:r>
    </w:p>
    <w:p w:rsidR="00170335" w:rsidRDefault="00170335" w:rsidP="00DE1741">
      <w:pPr>
        <w:pStyle w:val="BodyTextIndent3"/>
      </w:pPr>
    </w:p>
    <w:p w:rsidR="00170335" w:rsidRPr="00B1011F" w:rsidRDefault="00170335" w:rsidP="00170335">
      <w:pPr>
        <w:pStyle w:val="RedLinewLines"/>
        <w:pBdr>
          <w:top w:val="dotted" w:sz="4" w:space="2" w:color="008000"/>
          <w:left w:val="dotted" w:sz="4" w:space="4" w:color="008000"/>
          <w:bottom w:val="dotted" w:sz="4" w:space="3" w:color="008000"/>
          <w:right w:val="dotted" w:sz="4" w:space="4" w:color="008000"/>
        </w:pBdr>
        <w:ind w:left="0"/>
      </w:pPr>
      <w:r>
        <w:rPr>
          <w:color w:val="008000"/>
        </w:rPr>
        <w:t>End DCA 2011SS-09</w:t>
      </w:r>
    </w:p>
    <w:p w:rsidR="00170335" w:rsidRDefault="00170335" w:rsidP="00DE1741">
      <w:pPr>
        <w:pStyle w:val="BodyTextIndent3"/>
      </w:pPr>
    </w:p>
    <w:p w:rsidR="00A758C3" w:rsidRDefault="00A758C3" w:rsidP="00DE1741">
      <w:pPr>
        <w:pStyle w:val="BodyTextIndent3"/>
      </w:pPr>
      <w:r w:rsidRPr="00DE1741">
        <w:t>Payment will be made under:</w:t>
      </w:r>
    </w:p>
    <w:p w:rsidR="00DE1741" w:rsidRDefault="00DE1741" w:rsidP="00DE1741">
      <w:pPr>
        <w:pStyle w:val="BodyTextIndent3"/>
      </w:pPr>
    </w:p>
    <w:tbl>
      <w:tblPr>
        <w:tblW w:w="0" w:type="auto"/>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570"/>
        <w:gridCol w:w="1530"/>
      </w:tblGrid>
      <w:tr w:rsidR="00DE1741">
        <w:tc>
          <w:tcPr>
            <w:tcW w:w="6570" w:type="dxa"/>
            <w:tcBorders>
              <w:top w:val="nil"/>
              <w:left w:val="nil"/>
              <w:bottom w:val="double" w:sz="4" w:space="0" w:color="auto"/>
              <w:right w:val="nil"/>
            </w:tcBorders>
          </w:tcPr>
          <w:p w:rsidR="00DE1741" w:rsidRDefault="00DE1741" w:rsidP="00A8568F">
            <w:pPr>
              <w:pStyle w:val="PayUnit"/>
            </w:pPr>
            <w:r>
              <w:t>PAY ITEM</w:t>
            </w:r>
          </w:p>
        </w:tc>
        <w:tc>
          <w:tcPr>
            <w:tcW w:w="1530" w:type="dxa"/>
            <w:tcBorders>
              <w:top w:val="nil"/>
              <w:left w:val="nil"/>
              <w:bottom w:val="double" w:sz="4" w:space="0" w:color="auto"/>
              <w:right w:val="nil"/>
            </w:tcBorders>
          </w:tcPr>
          <w:p w:rsidR="00DE1741" w:rsidRDefault="00DE1741" w:rsidP="00A8568F">
            <w:pPr>
              <w:pStyle w:val="PayUnit"/>
              <w:jc w:val="center"/>
            </w:pPr>
            <w:r>
              <w:t>PAY UNIT</w:t>
            </w:r>
          </w:p>
        </w:tc>
      </w:tr>
      <w:tr w:rsidR="00DE1741">
        <w:tc>
          <w:tcPr>
            <w:tcW w:w="6570" w:type="dxa"/>
            <w:tcBorders>
              <w:top w:val="double" w:sz="4" w:space="0" w:color="auto"/>
              <w:left w:val="nil"/>
              <w:bottom w:val="nil"/>
              <w:right w:val="nil"/>
            </w:tcBorders>
          </w:tcPr>
          <w:p w:rsidR="00DE1741" w:rsidRDefault="00A97084" w:rsidP="004B53B6">
            <w:pPr>
              <w:tabs>
                <w:tab w:val="left" w:leader="dot" w:pos="6354"/>
              </w:tabs>
            </w:pPr>
            <w:r>
              <w:t>F</w:t>
            </w:r>
            <w:r w:rsidR="00DE1741">
              <w:t>ormed Steel Flooring for Pedestrian Bridges</w:t>
            </w:r>
            <w:r w:rsidR="004B53B6">
              <w:tab/>
            </w:r>
          </w:p>
        </w:tc>
        <w:tc>
          <w:tcPr>
            <w:tcW w:w="1530" w:type="dxa"/>
            <w:tcBorders>
              <w:top w:val="double" w:sz="4" w:space="0" w:color="auto"/>
              <w:left w:val="nil"/>
              <w:bottom w:val="nil"/>
              <w:right w:val="nil"/>
            </w:tcBorders>
          </w:tcPr>
          <w:p w:rsidR="00DE1741" w:rsidRDefault="00DE1741" w:rsidP="007C6466">
            <w:pPr>
              <w:jc w:val="center"/>
            </w:pPr>
            <w:r>
              <w:t>Square Foot</w:t>
            </w:r>
          </w:p>
          <w:p w:rsidR="004C318F" w:rsidRDefault="004C318F" w:rsidP="004C318F"/>
        </w:tc>
      </w:tr>
    </w:tbl>
    <w:p w:rsidR="00120C4F" w:rsidRPr="00B1011F" w:rsidRDefault="00A076D1" w:rsidP="00120C4F">
      <w:pPr>
        <w:pStyle w:val="RedLinewLines"/>
        <w:pBdr>
          <w:top w:val="dotted" w:sz="4" w:space="2" w:color="008000"/>
          <w:left w:val="dotted" w:sz="4" w:space="4" w:color="008000"/>
          <w:bottom w:val="dotted" w:sz="4" w:space="3" w:color="008000"/>
          <w:right w:val="dotted" w:sz="4" w:space="4" w:color="008000"/>
        </w:pBdr>
        <w:ind w:left="0"/>
      </w:pPr>
      <w:r>
        <w:rPr>
          <w:color w:val="008000"/>
        </w:rPr>
        <w:t>Begin DCA 2007SS-06</w:t>
      </w:r>
    </w:p>
    <w:p w:rsidR="00120C4F" w:rsidRDefault="003B4F60" w:rsidP="00120C4F">
      <w:pPr>
        <w:pStyle w:val="RedLinewLines"/>
        <w:ind w:left="0"/>
      </w:pPr>
      <w:r>
        <w:t>[</w:t>
      </w:r>
      <w:r w:rsidR="00120C4F">
        <w:t>Include for all contracts requiring Catches and Protective Shielding for Bridge Work</w:t>
      </w:r>
      <w:r>
        <w:t>]</w:t>
      </w:r>
    </w:p>
    <w:p w:rsidR="00B90E34" w:rsidRDefault="00B90E34" w:rsidP="00B90E34">
      <w:pPr>
        <w:ind w:left="720"/>
      </w:pPr>
      <w:r>
        <w:t>The following is added:</w:t>
      </w:r>
    </w:p>
    <w:p w:rsidR="00B90E34" w:rsidRDefault="00B90E34" w:rsidP="00B90E34">
      <w:pPr>
        <w:ind w:left="1440"/>
      </w:pPr>
    </w:p>
    <w:p w:rsidR="00B90E34" w:rsidRDefault="00B90E34" w:rsidP="00B90E34">
      <w:pPr>
        <w:ind w:left="1440"/>
      </w:pPr>
      <w:r>
        <w:t>No separate payment will be made for catches or protective shielding, but costs thereof shall be included in the price bid for the pay item “Structural Steel”.</w:t>
      </w:r>
    </w:p>
    <w:p w:rsidR="00A076D1" w:rsidRDefault="00A076D1" w:rsidP="00B90E34">
      <w:pPr>
        <w:ind w:left="1440"/>
      </w:pPr>
    </w:p>
    <w:p w:rsidR="00A076D1" w:rsidRPr="00DF7359" w:rsidRDefault="00A076D1" w:rsidP="00A076D1">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2007SS-06</w:t>
      </w:r>
    </w:p>
    <w:p w:rsidR="00DE1741" w:rsidRDefault="00DE1741" w:rsidP="00DE1741">
      <w:pPr>
        <w:pStyle w:val="BodyTextIndent3"/>
      </w:pPr>
    </w:p>
    <w:p w:rsidR="00185931" w:rsidRDefault="00185931" w:rsidP="00A97084">
      <w:pPr>
        <w:pStyle w:val="RedLinewLines"/>
        <w:ind w:left="0"/>
      </w:pPr>
      <w:r>
        <w:t>[Include as-needed with timber fender repair contracts:]</w:t>
      </w:r>
    </w:p>
    <w:p w:rsidR="00E83DE4" w:rsidRPr="00DF7359" w:rsidRDefault="002C49BF" w:rsidP="00E83DE4">
      <w:pPr>
        <w:pStyle w:val="RedLinewLines"/>
        <w:pBdr>
          <w:top w:val="dotted" w:sz="4" w:space="2" w:color="008000"/>
          <w:left w:val="dotted" w:sz="4" w:space="4" w:color="008000"/>
          <w:bottom w:val="dotted" w:sz="4" w:space="3" w:color="008000"/>
          <w:right w:val="dotted" w:sz="4" w:space="4" w:color="008000"/>
        </w:pBdr>
        <w:ind w:left="0"/>
        <w:rPr>
          <w:iCs/>
          <w:color w:val="008000"/>
        </w:rPr>
      </w:pPr>
      <w:bookmarkStart w:id="666" w:name="_Toc229306565"/>
      <w:r>
        <w:rPr>
          <w:color w:val="008000"/>
        </w:rPr>
        <w:t>Begin DCA 20</w:t>
      </w:r>
      <w:r w:rsidR="00E83DE4">
        <w:rPr>
          <w:color w:val="008000"/>
        </w:rPr>
        <w:t>10SS-10</w:t>
      </w:r>
    </w:p>
    <w:p w:rsidR="00CF613A" w:rsidRPr="002E5866" w:rsidRDefault="00CF613A" w:rsidP="00CF613A">
      <w:pPr>
        <w:pStyle w:val="redlinewlines0"/>
        <w:pBdr>
          <w:top w:val="dashed" w:sz="4" w:space="3" w:color="FF0000"/>
          <w:left w:val="dashed" w:sz="4" w:space="4" w:color="FF0000"/>
          <w:bottom w:val="dashed" w:sz="4" w:space="3" w:color="FF0000"/>
          <w:right w:val="dashed" w:sz="4" w:space="4" w:color="FF0000"/>
        </w:pBdr>
        <w:spacing w:before="40" w:after="40"/>
        <w:rPr>
          <w:rFonts w:ascii="Book Antiqua" w:hAnsi="Book Antiqua" w:cs="Times New Roman"/>
          <w:color w:val="FF0000"/>
          <w:sz w:val="20"/>
          <w:szCs w:val="20"/>
        </w:rPr>
      </w:pPr>
      <w:r w:rsidRPr="00136763">
        <w:rPr>
          <w:rFonts w:ascii="Book Antiqua" w:hAnsi="Book Antiqua" w:cs="Times New Roman"/>
          <w:color w:val="FF0000"/>
          <w:sz w:val="20"/>
          <w:szCs w:val="20"/>
        </w:rPr>
        <w:t>[Note to Designer: Include the below in contracts which involve the off-s</w:t>
      </w:r>
      <w:r>
        <w:rPr>
          <w:rFonts w:ascii="Book Antiqua" w:hAnsi="Book Antiqua" w:cs="Times New Roman"/>
          <w:color w:val="FF0000"/>
          <w:sz w:val="20"/>
          <w:szCs w:val="20"/>
        </w:rPr>
        <w:t xml:space="preserve">ite storage of structural steel </w:t>
      </w:r>
      <w:r w:rsidRPr="002E5866">
        <w:rPr>
          <w:rFonts w:ascii="Book Antiqua" w:hAnsi="Book Antiqua" w:cs="Times New Roman"/>
          <w:color w:val="FF0000"/>
          <w:sz w:val="20"/>
          <w:szCs w:val="20"/>
        </w:rPr>
        <w:t>to be reviewed with and approved by the Authority’s Design Project Engineer. ]</w:t>
      </w:r>
    </w:p>
    <w:p w:rsidR="00CF613A" w:rsidRDefault="00CF613A" w:rsidP="00CF613A">
      <w:pPr>
        <w:ind w:left="720" w:firstLine="720"/>
        <w:rPr>
          <w:rFonts w:ascii="Times New Roman" w:hAnsi="Times New Roman"/>
          <w:i/>
        </w:rPr>
      </w:pPr>
    </w:p>
    <w:p w:rsidR="00CF613A" w:rsidRPr="002E5866" w:rsidRDefault="00CF613A" w:rsidP="00CF613A">
      <w:pPr>
        <w:ind w:left="720" w:firstLine="720"/>
        <w:rPr>
          <w:rFonts w:ascii="Times New Roman" w:hAnsi="Times New Roman"/>
        </w:rPr>
      </w:pPr>
      <w:r w:rsidRPr="002E5866">
        <w:rPr>
          <w:rFonts w:ascii="Times New Roman" w:hAnsi="Times New Roman"/>
        </w:rPr>
        <w:t>The following is added to the end of the subsection:</w:t>
      </w:r>
    </w:p>
    <w:p w:rsidR="00CF613A" w:rsidRPr="002E5866" w:rsidRDefault="00CF613A" w:rsidP="00CF613A">
      <w:pPr>
        <w:rPr>
          <w:rFonts w:ascii="Times New Roman" w:hAnsi="Times New Roman"/>
        </w:rPr>
      </w:pPr>
    </w:p>
    <w:p w:rsidR="00CF613A" w:rsidRPr="002E5866" w:rsidRDefault="00CF613A" w:rsidP="00CF613A">
      <w:pPr>
        <w:ind w:left="2160"/>
        <w:rPr>
          <w:rFonts w:ascii="Times New Roman" w:hAnsi="Times New Roman"/>
        </w:rPr>
      </w:pPr>
      <w:r w:rsidRPr="002E5866">
        <w:rPr>
          <w:rFonts w:ascii="Times New Roman" w:hAnsi="Times New Roman"/>
        </w:rPr>
        <w:t>Should the Authority permit the Contractor to order and store raw materials for the purposes of fabricating structural steel for bridges, partial payment for the materials will be made as follows:</w:t>
      </w:r>
    </w:p>
    <w:p w:rsidR="00CF613A" w:rsidRPr="002E5866" w:rsidRDefault="00CF613A" w:rsidP="00CF613A">
      <w:pPr>
        <w:rPr>
          <w:rFonts w:ascii="Times New Roman" w:hAnsi="Times New Roman"/>
        </w:rPr>
      </w:pPr>
    </w:p>
    <w:p w:rsidR="00CF613A" w:rsidRPr="002E5866" w:rsidRDefault="00CF613A" w:rsidP="00CF613A">
      <w:pPr>
        <w:ind w:left="2160"/>
        <w:rPr>
          <w:rFonts w:ascii="Times New Roman" w:hAnsi="Times New Roman"/>
        </w:rPr>
      </w:pPr>
      <w:r w:rsidRPr="002E5866">
        <w:rPr>
          <w:rFonts w:ascii="Times New Roman" w:hAnsi="Times New Roman"/>
        </w:rPr>
        <w:t xml:space="preserve">Payment of up to a maximum of 25% of the total  lump sum bid amount of the Structural Steel Pay Item will be made to the Contractor upon confirmed delivery of raw materials to the approved storage facilities, not to exceed the raw materials quantities shown on bills of materials in approved shop drawings. </w:t>
      </w:r>
    </w:p>
    <w:p w:rsidR="00CF613A" w:rsidRPr="002E5866" w:rsidRDefault="00CF613A" w:rsidP="00CF613A">
      <w:pPr>
        <w:ind w:left="2160"/>
        <w:rPr>
          <w:rFonts w:ascii="Times New Roman" w:hAnsi="Times New Roman"/>
        </w:rPr>
      </w:pPr>
    </w:p>
    <w:p w:rsidR="00CF613A" w:rsidRPr="002E5866" w:rsidRDefault="00CF613A" w:rsidP="00CF613A">
      <w:pPr>
        <w:ind w:left="2160"/>
        <w:rPr>
          <w:rFonts w:ascii="Times New Roman" w:hAnsi="Times New Roman"/>
        </w:rPr>
      </w:pPr>
      <w:r w:rsidRPr="002E5866">
        <w:rPr>
          <w:rFonts w:ascii="Times New Roman" w:hAnsi="Times New Roman"/>
        </w:rPr>
        <w:lastRenderedPageBreak/>
        <w:t>No payment will be made without substantiating documentation in the form of the following:</w:t>
      </w:r>
    </w:p>
    <w:p w:rsidR="00CF613A" w:rsidRPr="002E5866" w:rsidRDefault="00CF613A" w:rsidP="00CF613A">
      <w:pPr>
        <w:ind w:left="2160"/>
        <w:rPr>
          <w:rFonts w:ascii="Times New Roman" w:hAnsi="Times New Roman"/>
        </w:rPr>
      </w:pPr>
    </w:p>
    <w:p w:rsidR="00CF613A" w:rsidRPr="002E5866" w:rsidRDefault="00CF613A" w:rsidP="00CF68CC">
      <w:pPr>
        <w:widowControl/>
        <w:numPr>
          <w:ilvl w:val="0"/>
          <w:numId w:val="96"/>
        </w:numPr>
        <w:jc w:val="both"/>
        <w:rPr>
          <w:rFonts w:ascii="Times New Roman" w:hAnsi="Times New Roman"/>
        </w:rPr>
      </w:pPr>
      <w:r w:rsidRPr="002E5866">
        <w:rPr>
          <w:rFonts w:ascii="Times New Roman" w:hAnsi="Times New Roman"/>
        </w:rPr>
        <w:t>Bill(s) of lading for the receipt of the material delivery to the approved storage facility.</w:t>
      </w:r>
    </w:p>
    <w:p w:rsidR="00CF613A" w:rsidRPr="002E5866" w:rsidRDefault="00CF613A" w:rsidP="00CF68CC">
      <w:pPr>
        <w:widowControl/>
        <w:numPr>
          <w:ilvl w:val="0"/>
          <w:numId w:val="96"/>
        </w:numPr>
        <w:jc w:val="both"/>
        <w:rPr>
          <w:rFonts w:ascii="Times New Roman" w:hAnsi="Times New Roman"/>
        </w:rPr>
      </w:pPr>
      <w:r w:rsidRPr="002E5866">
        <w:rPr>
          <w:rFonts w:ascii="Times New Roman" w:hAnsi="Times New Roman"/>
        </w:rPr>
        <w:t xml:space="preserve">All required material certifications. </w:t>
      </w:r>
    </w:p>
    <w:p w:rsidR="00CF613A" w:rsidRPr="002E5866" w:rsidRDefault="00CF613A" w:rsidP="00CF68CC">
      <w:pPr>
        <w:widowControl/>
        <w:numPr>
          <w:ilvl w:val="0"/>
          <w:numId w:val="96"/>
        </w:numPr>
        <w:jc w:val="both"/>
        <w:rPr>
          <w:rFonts w:ascii="Times New Roman" w:hAnsi="Times New Roman"/>
        </w:rPr>
      </w:pPr>
      <w:r w:rsidRPr="002E5866">
        <w:rPr>
          <w:rFonts w:ascii="Times New Roman" w:hAnsi="Times New Roman"/>
        </w:rPr>
        <w:t>Proof of insurance for the materials stored at the approved storage facility.</w:t>
      </w:r>
    </w:p>
    <w:p w:rsidR="00CF613A" w:rsidRPr="00805AFB" w:rsidRDefault="00CF613A" w:rsidP="00CF613A">
      <w:pPr>
        <w:rPr>
          <w:rFonts w:ascii="Times New Roman" w:hAnsi="Times New Roman"/>
          <w:i/>
        </w:rPr>
      </w:pPr>
    </w:p>
    <w:p w:rsidR="00CF613A" w:rsidRPr="002E5866" w:rsidRDefault="00CF613A" w:rsidP="00CF613A">
      <w:pPr>
        <w:ind w:left="2160"/>
        <w:rPr>
          <w:rFonts w:ascii="Times New Roman" w:hAnsi="Times New Roman"/>
        </w:rPr>
      </w:pPr>
      <w:r w:rsidRPr="002E5866">
        <w:rPr>
          <w:rFonts w:ascii="Times New Roman" w:hAnsi="Times New Roman"/>
        </w:rPr>
        <w:t>Payment will only be made as a direct reimbursement for costs of materials ordered. No payment will be made for related or unrelated expenses or any other premiums over and above the direct cost of bill(s) of lading from materials vendor(s). No further payments for any work performed as part of the overall contract will be made until proof of payment to the raw materials vendor has been submitted and approved by the Engineer.</w:t>
      </w:r>
    </w:p>
    <w:p w:rsidR="00CF613A" w:rsidRPr="002E5866" w:rsidRDefault="00CF613A" w:rsidP="00CF613A">
      <w:pPr>
        <w:rPr>
          <w:rFonts w:ascii="Times New Roman" w:hAnsi="Times New Roman"/>
        </w:rPr>
      </w:pPr>
    </w:p>
    <w:p w:rsidR="00CF613A" w:rsidRPr="002E5866" w:rsidRDefault="00CF613A" w:rsidP="00CF613A">
      <w:pPr>
        <w:ind w:left="2160"/>
        <w:rPr>
          <w:rFonts w:ascii="Times New Roman" w:hAnsi="Times New Roman"/>
        </w:rPr>
      </w:pPr>
      <w:r w:rsidRPr="002E5866">
        <w:rPr>
          <w:rFonts w:ascii="Times New Roman" w:hAnsi="Times New Roman"/>
        </w:rPr>
        <w:t>No payment will be made for any materials until delivery to the approved storage facility has been confirmed by the Engineer.</w:t>
      </w:r>
    </w:p>
    <w:p w:rsidR="00CF613A" w:rsidRPr="002E5866" w:rsidRDefault="00CF613A" w:rsidP="00CF613A">
      <w:pPr>
        <w:rPr>
          <w:rFonts w:ascii="Times New Roman" w:hAnsi="Times New Roman"/>
        </w:rPr>
      </w:pPr>
    </w:p>
    <w:p w:rsidR="00CF613A" w:rsidRPr="002E5866" w:rsidRDefault="00CF613A" w:rsidP="00CF613A">
      <w:pPr>
        <w:ind w:left="2160"/>
        <w:rPr>
          <w:rFonts w:ascii="Times New Roman" w:hAnsi="Times New Roman"/>
        </w:rPr>
      </w:pPr>
      <w:r w:rsidRPr="002E5866">
        <w:rPr>
          <w:rFonts w:ascii="Times New Roman" w:hAnsi="Times New Roman"/>
        </w:rPr>
        <w:t>When the approved storage facility is on property not belonging to the Authority, the material shall be stored in a fenced area with access limited to the Authority and the Contractor.  The stored material shall be covered, or otherwise protected from the elements to the satisfaction of the Engineer. Additionally, the Contractor shall post a sign at the location clearly identifying that the materials are without encumbrances and are to be solely used for this Contract.</w:t>
      </w:r>
    </w:p>
    <w:p w:rsidR="00CF613A" w:rsidRPr="002E5866" w:rsidRDefault="00CF613A" w:rsidP="00CF613A">
      <w:pPr>
        <w:rPr>
          <w:rFonts w:ascii="Times New Roman" w:hAnsi="Times New Roman"/>
        </w:rPr>
      </w:pPr>
    </w:p>
    <w:p w:rsidR="00CF613A" w:rsidRPr="002E5866" w:rsidRDefault="00CF613A" w:rsidP="00CF613A">
      <w:pPr>
        <w:ind w:left="2160"/>
        <w:rPr>
          <w:rFonts w:ascii="Times New Roman" w:hAnsi="Times New Roman"/>
        </w:rPr>
      </w:pPr>
      <w:r w:rsidRPr="002E5866">
        <w:rPr>
          <w:rFonts w:ascii="Times New Roman" w:hAnsi="Times New Roman"/>
        </w:rPr>
        <w:t>Payment for materials does not constitute Authority approval or acceptance of the materials or work.  If materials paid for are damaged, stolen or prove to be unacceptable, the Authority retains the right to recover the costs from the Contractor.</w:t>
      </w:r>
    </w:p>
    <w:p w:rsidR="00CF613A" w:rsidRPr="002E5866" w:rsidRDefault="00CF613A" w:rsidP="00CF613A">
      <w:pPr>
        <w:rPr>
          <w:rFonts w:ascii="Times New Roman" w:hAnsi="Times New Roman"/>
        </w:rPr>
      </w:pPr>
    </w:p>
    <w:p w:rsidR="00CF613A" w:rsidRPr="002E5866" w:rsidRDefault="00CF613A" w:rsidP="00CF613A">
      <w:pPr>
        <w:ind w:left="2160"/>
        <w:rPr>
          <w:rFonts w:ascii="Times New Roman" w:hAnsi="Times New Roman"/>
        </w:rPr>
      </w:pPr>
      <w:r w:rsidRPr="002E5866">
        <w:rPr>
          <w:rFonts w:ascii="Times New Roman" w:hAnsi="Times New Roman"/>
        </w:rPr>
        <w:t>Payment for the balance of the total value for each of the Structural Steel Pay Items will be made upon complete fabrication and erection, shop and field welding, non-destructive</w:t>
      </w:r>
      <w:r w:rsidRPr="00805AFB">
        <w:rPr>
          <w:rFonts w:ascii="Times New Roman" w:hAnsi="Times New Roman"/>
          <w:i/>
        </w:rPr>
        <w:t xml:space="preserve"> </w:t>
      </w:r>
      <w:r w:rsidRPr="002E5866">
        <w:rPr>
          <w:rFonts w:ascii="Times New Roman" w:hAnsi="Times New Roman"/>
        </w:rPr>
        <w:t>quality control testing of welds, galvanizing, and shop and field painting less any retainage as specified in Subsection 108.03.</w:t>
      </w:r>
    </w:p>
    <w:p w:rsidR="00CF613A" w:rsidRPr="002E5866" w:rsidRDefault="00CF613A" w:rsidP="00CF613A">
      <w:pPr>
        <w:rPr>
          <w:rFonts w:ascii="Times New Roman" w:hAnsi="Times New Roman"/>
        </w:rPr>
      </w:pPr>
    </w:p>
    <w:p w:rsidR="00CF613A" w:rsidRPr="002E5866" w:rsidRDefault="00CF613A" w:rsidP="00CF613A">
      <w:pPr>
        <w:ind w:left="2160"/>
        <w:rPr>
          <w:rFonts w:ascii="Times New Roman" w:hAnsi="Times New Roman"/>
        </w:rPr>
      </w:pPr>
      <w:r w:rsidRPr="002E5866">
        <w:rPr>
          <w:rFonts w:ascii="Times New Roman" w:hAnsi="Times New Roman"/>
        </w:rPr>
        <w:t>No separate payment will be made for storage of the material at the approved storage facility.</w:t>
      </w:r>
    </w:p>
    <w:p w:rsidR="00CF613A" w:rsidRPr="002E5866" w:rsidRDefault="00CF613A" w:rsidP="00CF613A">
      <w:pPr>
        <w:rPr>
          <w:rFonts w:ascii="Times New Roman" w:hAnsi="Times New Roman"/>
        </w:rPr>
      </w:pPr>
    </w:p>
    <w:p w:rsidR="00CF613A" w:rsidRPr="002E5866" w:rsidRDefault="00CF613A" w:rsidP="00CF613A">
      <w:pPr>
        <w:ind w:left="2160"/>
        <w:rPr>
          <w:rFonts w:ascii="Times New Roman" w:hAnsi="Times New Roman"/>
        </w:rPr>
      </w:pPr>
      <w:r w:rsidRPr="002E5866">
        <w:rPr>
          <w:rFonts w:ascii="Times New Roman" w:hAnsi="Times New Roman"/>
        </w:rPr>
        <w:t>No separate payment will be made for the insurance required for the storage of the material at the approved storage facility.</w:t>
      </w:r>
    </w:p>
    <w:p w:rsidR="00CF613A" w:rsidRDefault="00CF613A" w:rsidP="00CF613A">
      <w:pPr>
        <w:ind w:left="2160"/>
        <w:rPr>
          <w:rFonts w:ascii="Times New Roman" w:hAnsi="Times New Roman"/>
          <w:i/>
        </w:rPr>
      </w:pPr>
    </w:p>
    <w:p w:rsidR="00CF613A" w:rsidRPr="00DF7359" w:rsidRDefault="00C05C6C" w:rsidP="00CF613A">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w:t>
      </w:r>
      <w:r w:rsidR="00CF613A">
        <w:rPr>
          <w:color w:val="008000"/>
        </w:rPr>
        <w:t>10SS-10</w:t>
      </w:r>
    </w:p>
    <w:p w:rsidR="00C05C6C" w:rsidRDefault="00C05C6C" w:rsidP="00C05C6C">
      <w:pPr>
        <w:pStyle w:val="RedLinewLines"/>
        <w:ind w:left="0"/>
      </w:pPr>
      <w:r>
        <w:t xml:space="preserve"> [Include as needed with timber fender repair contracts:]</w:t>
      </w:r>
    </w:p>
    <w:p w:rsidR="00FC0334" w:rsidRDefault="00E220D8" w:rsidP="0047262F">
      <w:pPr>
        <w:pStyle w:val="Heading2"/>
      </w:pPr>
      <w:bookmarkStart w:id="667" w:name="_Toc317167058"/>
      <w:bookmarkStart w:id="668" w:name="_Toc473552684"/>
      <w:r>
        <w:t>Section 405 - Piles</w:t>
      </w:r>
      <w:bookmarkEnd w:id="606"/>
      <w:bookmarkEnd w:id="607"/>
      <w:bookmarkEnd w:id="608"/>
      <w:bookmarkEnd w:id="666"/>
      <w:bookmarkEnd w:id="667"/>
      <w:bookmarkEnd w:id="668"/>
    </w:p>
    <w:p w:rsidR="00FC0334" w:rsidRDefault="00E220D8" w:rsidP="0047262F">
      <w:pPr>
        <w:pStyle w:val="Heading3"/>
      </w:pPr>
      <w:bookmarkStart w:id="669" w:name="_Toc475933153"/>
      <w:bookmarkStart w:id="670" w:name="_Toc73107158"/>
      <w:bookmarkStart w:id="671" w:name="_Toc77561646"/>
      <w:bookmarkStart w:id="672" w:name="_Toc229306566"/>
      <w:bookmarkStart w:id="673" w:name="_Toc317167059"/>
      <w:bookmarkStart w:id="674" w:name="_Toc473552685"/>
      <w:r>
        <w:t>405.01</w:t>
      </w:r>
      <w:r>
        <w:tab/>
        <w:t>Description</w:t>
      </w:r>
      <w:bookmarkEnd w:id="669"/>
      <w:bookmarkEnd w:id="670"/>
      <w:bookmarkEnd w:id="671"/>
      <w:bookmarkEnd w:id="672"/>
      <w:bookmarkEnd w:id="673"/>
      <w:bookmarkEnd w:id="674"/>
    </w:p>
    <w:p w:rsidR="00FC0334" w:rsidRDefault="00FC0334">
      <w:pPr>
        <w:pStyle w:val="BodyTextIndent3"/>
      </w:pPr>
      <w:r>
        <w:t>The following is added:</w:t>
      </w:r>
    </w:p>
    <w:p w:rsidR="00FC0334" w:rsidRDefault="00FC0334">
      <w:pPr>
        <w:ind w:left="1440"/>
      </w:pPr>
    </w:p>
    <w:p w:rsidR="00FC0334" w:rsidRDefault="00FC0334">
      <w:pPr>
        <w:ind w:left="1440"/>
      </w:pPr>
      <w:r>
        <w:t xml:space="preserve">This section shall apply to furnishing, driving and cutting new treated timber piles or </w:t>
      </w:r>
      <w:r>
        <w:lastRenderedPageBreak/>
        <w:t>steel pipe piles, including dolphins (pile clusters) and battered piles, removal of an upper section of an existing pile and furnishing and placing new piles with pile shoe at the prescribed locations in accordance with the Plans and Specifications.  Pile shall be 70 foot in length for vertical and 80 foot for battered piles.</w:t>
      </w:r>
    </w:p>
    <w:p w:rsidR="00FC0334" w:rsidRDefault="00FC0334">
      <w:pPr>
        <w:ind w:left="1440"/>
      </w:pPr>
    </w:p>
    <w:p w:rsidR="00FC0334" w:rsidRDefault="00FC0334" w:rsidP="001A4FAA">
      <w:pPr>
        <w:ind w:left="1440"/>
      </w:pPr>
      <w:r>
        <w:t>No test piles or pile load tests will be required.</w:t>
      </w:r>
    </w:p>
    <w:p w:rsidR="00FE6AF5" w:rsidRDefault="00FE6AF5" w:rsidP="001A4FAA">
      <w:pPr>
        <w:ind w:left="1440"/>
      </w:pPr>
    </w:p>
    <w:p w:rsidR="00F14DD8" w:rsidRDefault="00356644" w:rsidP="00A97084">
      <w:pPr>
        <w:pStyle w:val="RedLinewLines"/>
        <w:ind w:left="0"/>
      </w:pPr>
      <w:bookmarkStart w:id="675" w:name="_Toc475933159"/>
      <w:r>
        <w:t xml:space="preserve"> </w:t>
      </w:r>
      <w:r w:rsidR="00F14DD8">
        <w:t>[Include for Authority furnished sign structures.]</w:t>
      </w:r>
    </w:p>
    <w:p w:rsidR="00FC0334" w:rsidRDefault="00E220D8" w:rsidP="0047262F">
      <w:pPr>
        <w:pStyle w:val="Heading2"/>
      </w:pPr>
      <w:bookmarkStart w:id="676" w:name="_Toc73107159"/>
      <w:bookmarkStart w:id="677" w:name="_Toc77561647"/>
      <w:bookmarkStart w:id="678" w:name="_Toc229306567"/>
      <w:bookmarkStart w:id="679" w:name="_Toc317167060"/>
      <w:bookmarkStart w:id="680" w:name="_Toc473552686"/>
      <w:r>
        <w:t>Section 406 - Sign Support Structures</w:t>
      </w:r>
      <w:bookmarkEnd w:id="675"/>
      <w:bookmarkEnd w:id="676"/>
      <w:bookmarkEnd w:id="677"/>
      <w:bookmarkEnd w:id="678"/>
      <w:bookmarkEnd w:id="679"/>
      <w:bookmarkEnd w:id="680"/>
    </w:p>
    <w:p w:rsidR="00FC0334" w:rsidRDefault="00E220D8" w:rsidP="0047262F">
      <w:pPr>
        <w:pStyle w:val="Heading3"/>
      </w:pPr>
      <w:bookmarkStart w:id="681" w:name="_Toc475933160"/>
      <w:bookmarkStart w:id="682" w:name="_Toc73107160"/>
      <w:bookmarkStart w:id="683" w:name="_Toc77561648"/>
      <w:bookmarkStart w:id="684" w:name="_Toc229306568"/>
      <w:bookmarkStart w:id="685" w:name="_Toc317167061"/>
      <w:bookmarkStart w:id="686" w:name="_Toc473552687"/>
      <w:r>
        <w:t>406.01</w:t>
      </w:r>
      <w:r>
        <w:tab/>
        <w:t>Description</w:t>
      </w:r>
      <w:bookmarkEnd w:id="681"/>
      <w:bookmarkEnd w:id="682"/>
      <w:bookmarkEnd w:id="683"/>
      <w:bookmarkEnd w:id="684"/>
      <w:bookmarkEnd w:id="685"/>
      <w:bookmarkEnd w:id="686"/>
    </w:p>
    <w:p w:rsidR="00FC0334" w:rsidRDefault="00FC0334">
      <w:pPr>
        <w:suppressAutoHyphens/>
        <w:ind w:left="1440"/>
      </w:pPr>
      <w:r>
        <w:t>The following is added:</w:t>
      </w:r>
    </w:p>
    <w:p w:rsidR="00FC0334" w:rsidRDefault="00FC0334">
      <w:pPr>
        <w:suppressAutoHyphens/>
      </w:pPr>
    </w:p>
    <w:p w:rsidR="00FC0334" w:rsidRDefault="00FC0334">
      <w:pPr>
        <w:suppressAutoHyphens/>
        <w:ind w:left="1440"/>
      </w:pPr>
      <w:r>
        <w:t>This work shall also consist of the picking up, transporting to the site, and erecting the sign support truss assemblies and end frames that will be provided by the Authority.  This work shall also consist of the removal and salvaging of existing overhead sign structures.</w:t>
      </w:r>
    </w:p>
    <w:p w:rsidR="000D7113" w:rsidRPr="000D7113" w:rsidRDefault="000D7113" w:rsidP="000D7113">
      <w:pPr>
        <w:pStyle w:val="RedLinewLines"/>
        <w:ind w:left="0"/>
      </w:pPr>
      <w:r w:rsidRPr="000D7113">
        <w:t>[Include for Authority furnished ground mounted sign structures.]</w:t>
      </w:r>
    </w:p>
    <w:p w:rsidR="000D7113" w:rsidRPr="00361E95" w:rsidRDefault="000D7113" w:rsidP="000D7113">
      <w:pPr>
        <w:suppressAutoHyphens/>
        <w:ind w:left="1440"/>
      </w:pPr>
      <w:r w:rsidRPr="00361E95">
        <w:t>The following is added:</w:t>
      </w:r>
    </w:p>
    <w:p w:rsidR="000D7113" w:rsidRPr="00361E95" w:rsidRDefault="000D7113" w:rsidP="000D7113">
      <w:pPr>
        <w:suppressAutoHyphens/>
        <w:ind w:left="1440"/>
      </w:pPr>
    </w:p>
    <w:p w:rsidR="000D7113" w:rsidRPr="00361E95" w:rsidRDefault="000D7113" w:rsidP="000D7113">
      <w:pPr>
        <w:suppressAutoHyphens/>
        <w:ind w:left="1440"/>
      </w:pPr>
      <w:r w:rsidRPr="00361E95">
        <w:t>This work shall also consist of the picking up, transporting to the site, and erecting the ground mounted sign support posts or poles and signs that will be provided by the mounted sign.</w:t>
      </w:r>
    </w:p>
    <w:p w:rsidR="000D7113" w:rsidRPr="000D7113" w:rsidRDefault="000D7113" w:rsidP="000D7113">
      <w:pPr>
        <w:suppressAutoHyphens/>
        <w:ind w:left="1440"/>
      </w:pPr>
    </w:p>
    <w:p w:rsidR="000D7113" w:rsidRPr="000D7113" w:rsidRDefault="000D7113" w:rsidP="000D7113">
      <w:pPr>
        <w:pStyle w:val="RedLinewLines"/>
        <w:ind w:left="0"/>
      </w:pPr>
      <w:r w:rsidRPr="000D7113">
        <w:t>[Include for Authority furnished ground mounted sign structures.]</w:t>
      </w:r>
    </w:p>
    <w:p w:rsidR="000D7113" w:rsidRPr="00361E95" w:rsidRDefault="000D7113" w:rsidP="000D7113">
      <w:pPr>
        <w:pStyle w:val="Heading3"/>
      </w:pPr>
      <w:bookmarkStart w:id="687" w:name="_Toc473552688"/>
      <w:r w:rsidRPr="00361E95">
        <w:t>406.02</w:t>
      </w:r>
      <w:r w:rsidRPr="00361E95">
        <w:tab/>
        <w:t>Materials</w:t>
      </w:r>
      <w:bookmarkEnd w:id="687"/>
    </w:p>
    <w:p w:rsidR="000D7113" w:rsidRPr="00361E95" w:rsidRDefault="000D7113" w:rsidP="000D7113">
      <w:pPr>
        <w:suppressAutoHyphens/>
        <w:ind w:left="1440"/>
      </w:pPr>
      <w:r w:rsidRPr="00361E95">
        <w:t>The following is added:</w:t>
      </w:r>
    </w:p>
    <w:p w:rsidR="000D7113" w:rsidRPr="00361E95" w:rsidRDefault="000D7113" w:rsidP="000D7113">
      <w:pPr>
        <w:suppressAutoHyphens/>
        <w:ind w:left="1440"/>
      </w:pPr>
    </w:p>
    <w:p w:rsidR="000D7113" w:rsidRPr="00361E95" w:rsidRDefault="000D7113" w:rsidP="00361E95">
      <w:pPr>
        <w:tabs>
          <w:tab w:val="left" w:leader="dot" w:pos="6480"/>
        </w:tabs>
        <w:suppressAutoHyphens/>
        <w:ind w:left="1440"/>
      </w:pPr>
      <w:r w:rsidRPr="00361E95">
        <w:t>Dense Graded Aggregate Base</w:t>
      </w:r>
      <w:r w:rsidR="00361E95">
        <w:tab/>
      </w:r>
      <w:r w:rsidRPr="00361E95">
        <w:t>902.07</w:t>
      </w:r>
    </w:p>
    <w:p w:rsidR="000D7113" w:rsidRPr="00361E95" w:rsidRDefault="000D7113" w:rsidP="00361E95">
      <w:pPr>
        <w:tabs>
          <w:tab w:val="left" w:leader="dot" w:pos="6480"/>
        </w:tabs>
        <w:suppressAutoHyphens/>
        <w:ind w:left="1440"/>
      </w:pPr>
      <w:r w:rsidRPr="00361E95">
        <w:t>Joint Sealer</w:t>
      </w:r>
      <w:r w:rsidR="00361E95">
        <w:tab/>
      </w:r>
      <w:r w:rsidRPr="00361E95">
        <w:t>907.02(B)</w:t>
      </w:r>
    </w:p>
    <w:p w:rsidR="000D7113" w:rsidRDefault="000D7113" w:rsidP="00361E95">
      <w:pPr>
        <w:tabs>
          <w:tab w:val="left" w:leader="dot" w:pos="6480"/>
        </w:tabs>
        <w:suppressAutoHyphens/>
        <w:ind w:left="1440"/>
      </w:pPr>
      <w:r w:rsidRPr="00361E95">
        <w:t>Treated Timber Posts</w:t>
      </w:r>
      <w:r w:rsidRPr="00361E95">
        <w:tab/>
        <w:t>910.12</w:t>
      </w:r>
    </w:p>
    <w:p w:rsidR="00FC0334" w:rsidRDefault="00E220D8" w:rsidP="0047262F">
      <w:pPr>
        <w:pStyle w:val="Heading3"/>
      </w:pPr>
      <w:bookmarkStart w:id="688" w:name="_Toc475933161"/>
      <w:bookmarkStart w:id="689" w:name="_Toc73107161"/>
      <w:bookmarkStart w:id="690" w:name="_Toc77561649"/>
      <w:bookmarkStart w:id="691" w:name="_Toc229306569"/>
      <w:bookmarkStart w:id="692" w:name="_Toc317167062"/>
      <w:bookmarkStart w:id="693" w:name="_Toc473552689"/>
      <w:r>
        <w:t>406.04</w:t>
      </w:r>
      <w:r>
        <w:tab/>
        <w:t>Fabrication</w:t>
      </w:r>
      <w:bookmarkEnd w:id="688"/>
      <w:bookmarkEnd w:id="689"/>
      <w:bookmarkEnd w:id="690"/>
      <w:bookmarkEnd w:id="691"/>
      <w:bookmarkEnd w:id="692"/>
      <w:bookmarkEnd w:id="693"/>
    </w:p>
    <w:p w:rsidR="00FC0334" w:rsidRDefault="00FC0334">
      <w:pPr>
        <w:pStyle w:val="BodyTextIndent3"/>
      </w:pPr>
      <w:r>
        <w:t>The following is added:</w:t>
      </w:r>
    </w:p>
    <w:p w:rsidR="00FC0334" w:rsidRDefault="00FC0334">
      <w:pPr>
        <w:suppressAutoHyphens/>
        <w:ind w:left="1440"/>
      </w:pPr>
    </w:p>
    <w:p w:rsidR="00FC0334" w:rsidRDefault="00FC0334">
      <w:pPr>
        <w:suppressAutoHyphens/>
        <w:ind w:left="1440"/>
        <w:rPr>
          <w:b/>
        </w:rPr>
      </w:pPr>
      <w:r>
        <w:t xml:space="preserve">Fabricating and furnishing of the overhead sign support truss assemblies and end frames will be by others.  The sign support structures will be stored at the Authority’s storage yard located at </w:t>
      </w:r>
      <w:r>
        <w:rPr>
          <w:b/>
          <w:color w:val="FF0000"/>
        </w:rPr>
        <w:t>[insert location]</w:t>
      </w:r>
      <w:r>
        <w:rPr>
          <w:b/>
        </w:rPr>
        <w:t>.</w:t>
      </w:r>
    </w:p>
    <w:p w:rsidR="006303AA" w:rsidRPr="006303AA" w:rsidRDefault="006303AA" w:rsidP="006303AA">
      <w:pPr>
        <w:suppressAutoHyphens/>
        <w:ind w:left="1440"/>
        <w:rPr>
          <w:b/>
        </w:rPr>
      </w:pPr>
    </w:p>
    <w:p w:rsidR="006303AA" w:rsidRPr="006303AA" w:rsidRDefault="006303AA" w:rsidP="006303AA">
      <w:pPr>
        <w:pBdr>
          <w:top w:val="dotted" w:sz="4" w:space="3" w:color="FF0000"/>
          <w:left w:val="dotted" w:sz="4" w:space="4" w:color="FF0000"/>
          <w:bottom w:val="dotted" w:sz="4" w:space="3" w:color="FF0000"/>
          <w:right w:val="dotted" w:sz="4" w:space="4" w:color="FF0000"/>
        </w:pBdr>
        <w:spacing w:before="40" w:after="40"/>
        <w:rPr>
          <w:color w:val="FF0000"/>
          <w:szCs w:val="22"/>
        </w:rPr>
      </w:pPr>
      <w:r w:rsidRPr="006303AA">
        <w:rPr>
          <w:color w:val="FF0000"/>
          <w:szCs w:val="22"/>
        </w:rPr>
        <w:t>[Include for Authority furnished ground mounted sign structures.]</w:t>
      </w:r>
    </w:p>
    <w:p w:rsidR="006303AA" w:rsidRPr="00361E95" w:rsidRDefault="006303AA" w:rsidP="006303AA">
      <w:pPr>
        <w:widowControl/>
        <w:ind w:left="1440"/>
      </w:pPr>
      <w:r w:rsidRPr="00361E95">
        <w:lastRenderedPageBreak/>
        <w:t>The following is added:</w:t>
      </w:r>
    </w:p>
    <w:p w:rsidR="006303AA" w:rsidRPr="00361E95" w:rsidRDefault="006303AA" w:rsidP="006303AA">
      <w:pPr>
        <w:suppressAutoHyphens/>
        <w:ind w:left="1440"/>
      </w:pPr>
    </w:p>
    <w:p w:rsidR="006303AA" w:rsidRPr="00361E95" w:rsidRDefault="006303AA" w:rsidP="006303AA">
      <w:pPr>
        <w:suppressAutoHyphens/>
        <w:ind w:left="1440"/>
      </w:pPr>
      <w:r w:rsidRPr="00361E95">
        <w:t xml:space="preserve">Fabricating and furnishing of the ground mounted sign support posts or poles and signs will be by others.  The sign support structures will be stored at the Authority’s storage yard located at </w:t>
      </w:r>
      <w:r w:rsidRPr="00361E95">
        <w:rPr>
          <w:b/>
        </w:rPr>
        <w:t>[insert location].</w:t>
      </w:r>
    </w:p>
    <w:p w:rsidR="006303AA" w:rsidRPr="006303AA" w:rsidRDefault="006303AA" w:rsidP="006303AA">
      <w:pPr>
        <w:suppressAutoHyphens/>
        <w:ind w:left="1440"/>
        <w:rPr>
          <w:b/>
        </w:rPr>
      </w:pPr>
    </w:p>
    <w:p w:rsidR="006303AA" w:rsidRPr="006303AA" w:rsidRDefault="006303AA" w:rsidP="006303AA">
      <w:pPr>
        <w:pBdr>
          <w:top w:val="dotted" w:sz="4" w:space="3" w:color="FF0000"/>
          <w:left w:val="dotted" w:sz="4" w:space="4" w:color="FF0000"/>
          <w:bottom w:val="dotted" w:sz="4" w:space="3" w:color="FF0000"/>
          <w:right w:val="dotted" w:sz="4" w:space="4" w:color="FF0000"/>
        </w:pBdr>
        <w:spacing w:before="40" w:after="40"/>
        <w:rPr>
          <w:color w:val="FF0000"/>
          <w:szCs w:val="22"/>
        </w:rPr>
      </w:pPr>
      <w:r w:rsidRPr="006303AA">
        <w:rPr>
          <w:color w:val="FF0000"/>
          <w:szCs w:val="22"/>
        </w:rPr>
        <w:t>[Include for all contracts with timber supported ground mounted sign structures.]</w:t>
      </w:r>
    </w:p>
    <w:p w:rsidR="006303AA" w:rsidRPr="006303AA" w:rsidRDefault="006303AA" w:rsidP="006303AA">
      <w:pPr>
        <w:suppressAutoHyphens/>
        <w:ind w:left="1440"/>
        <w:rPr>
          <w:b/>
        </w:rPr>
      </w:pPr>
    </w:p>
    <w:p w:rsidR="006303AA" w:rsidRPr="00361E95" w:rsidRDefault="006303AA" w:rsidP="006303AA">
      <w:pPr>
        <w:pBdr>
          <w:bottom w:val="single" w:sz="4" w:space="1" w:color="auto"/>
        </w:pBdr>
        <w:suppressAutoHyphens/>
        <w:ind w:left="2160" w:hanging="720"/>
        <w:rPr>
          <w:rFonts w:ascii="Arial" w:hAnsi="Arial" w:cs="Arial"/>
          <w:b/>
        </w:rPr>
      </w:pPr>
      <w:r w:rsidRPr="00361E95">
        <w:rPr>
          <w:rFonts w:ascii="Arial" w:hAnsi="Arial" w:cs="Arial"/>
          <w:b/>
        </w:rPr>
        <w:t>(C)</w:t>
      </w:r>
      <w:r w:rsidRPr="00361E95">
        <w:rPr>
          <w:rFonts w:ascii="Arial" w:hAnsi="Arial" w:cs="Arial"/>
          <w:b/>
        </w:rPr>
        <w:tab/>
        <w:t>Supports For Ground Mounted Signs</w:t>
      </w:r>
    </w:p>
    <w:p w:rsidR="006303AA" w:rsidRPr="00361E95" w:rsidRDefault="006303AA" w:rsidP="006303AA">
      <w:pPr>
        <w:suppressAutoHyphens/>
        <w:ind w:left="2160"/>
      </w:pPr>
      <w:r w:rsidRPr="00361E95">
        <w:t>The following is added:</w:t>
      </w:r>
    </w:p>
    <w:p w:rsidR="006303AA" w:rsidRPr="00361E95" w:rsidRDefault="006303AA" w:rsidP="006303AA">
      <w:pPr>
        <w:suppressAutoHyphens/>
        <w:ind w:left="2160"/>
      </w:pPr>
    </w:p>
    <w:p w:rsidR="006303AA" w:rsidRPr="00361E95" w:rsidRDefault="006303AA" w:rsidP="006303AA">
      <w:pPr>
        <w:suppressAutoHyphens/>
        <w:ind w:left="2160"/>
      </w:pPr>
      <w:r w:rsidRPr="00361E95">
        <w:t xml:space="preserve">Timber posts and poles for ground mounted signs shall be fabricated from lumber of the sizes and lengths called for on the plans or as determined from field conditions. </w:t>
      </w:r>
    </w:p>
    <w:p w:rsidR="00FC0334" w:rsidRDefault="00FC0334">
      <w:pPr>
        <w:suppressAutoHyphens/>
        <w:ind w:left="2160"/>
      </w:pPr>
    </w:p>
    <w:p w:rsidR="00FC0334" w:rsidRPr="00356644" w:rsidRDefault="00FC0334" w:rsidP="00356644">
      <w:pPr>
        <w:pBdr>
          <w:bottom w:val="single" w:sz="4" w:space="1" w:color="auto"/>
        </w:pBdr>
        <w:suppressAutoHyphens/>
        <w:ind w:left="2160" w:hanging="720"/>
        <w:rPr>
          <w:rFonts w:ascii="Arial" w:hAnsi="Arial" w:cs="Arial"/>
          <w:b/>
        </w:rPr>
      </w:pPr>
      <w:r w:rsidRPr="00356644">
        <w:rPr>
          <w:rFonts w:ascii="Arial" w:hAnsi="Arial" w:cs="Arial"/>
          <w:b/>
        </w:rPr>
        <w:t>(D)</w:t>
      </w:r>
      <w:r w:rsidRPr="00356644">
        <w:rPr>
          <w:rFonts w:ascii="Arial" w:hAnsi="Arial" w:cs="Arial"/>
          <w:b/>
        </w:rPr>
        <w:tab/>
        <w:t>Sign Support Truss, Hangers, Walkway and Railway</w:t>
      </w:r>
    </w:p>
    <w:p w:rsidR="00FC0334" w:rsidRDefault="00FC0334">
      <w:pPr>
        <w:suppressAutoHyphens/>
        <w:ind w:left="2160"/>
      </w:pPr>
      <w:r>
        <w:t>The following is added:</w:t>
      </w:r>
    </w:p>
    <w:p w:rsidR="00FC0334" w:rsidRDefault="00FC0334">
      <w:pPr>
        <w:suppressAutoHyphens/>
        <w:ind w:left="2160"/>
      </w:pPr>
    </w:p>
    <w:p w:rsidR="00FC0334" w:rsidRDefault="00FC0334">
      <w:pPr>
        <w:suppressAutoHyphens/>
        <w:ind w:left="2160"/>
      </w:pPr>
      <w:r>
        <w:t>The Authority will provide the sign support truss assemblies and end frames and the Contractor shall furnish, fabricate and install all other materials, such as sign hangers, horizontal support arms for walkways and luminaire support channels, walkway gratings, luminaire support channels, handrails, maintenance ladders and any other miscellaneous hardware necessary to make a complete installation at each location.</w:t>
      </w:r>
    </w:p>
    <w:p w:rsidR="006303AA" w:rsidRPr="006303AA" w:rsidRDefault="006303AA" w:rsidP="006303AA">
      <w:pPr>
        <w:suppressAutoHyphens/>
        <w:ind w:left="2160"/>
      </w:pPr>
    </w:p>
    <w:p w:rsidR="006303AA" w:rsidRPr="006303AA" w:rsidRDefault="006303AA" w:rsidP="006303AA">
      <w:pPr>
        <w:pBdr>
          <w:top w:val="dotted" w:sz="4" w:space="3" w:color="FF0000"/>
          <w:left w:val="dotted" w:sz="4" w:space="4" w:color="FF0000"/>
          <w:bottom w:val="dotted" w:sz="4" w:space="3" w:color="FF0000"/>
          <w:right w:val="dotted" w:sz="4" w:space="4" w:color="FF0000"/>
        </w:pBdr>
        <w:spacing w:before="40" w:after="40"/>
        <w:rPr>
          <w:color w:val="FF0000"/>
          <w:szCs w:val="22"/>
        </w:rPr>
      </w:pPr>
      <w:r w:rsidRPr="006303AA">
        <w:rPr>
          <w:color w:val="FF0000"/>
          <w:szCs w:val="22"/>
        </w:rPr>
        <w:t>[Include for Authority furnished ground mounted sign structures.]</w:t>
      </w:r>
    </w:p>
    <w:p w:rsidR="006303AA" w:rsidRPr="006303AA" w:rsidRDefault="006303AA" w:rsidP="006303AA">
      <w:pPr>
        <w:pBdr>
          <w:bottom w:val="single" w:sz="4" w:space="1" w:color="auto"/>
        </w:pBdr>
        <w:suppressAutoHyphens/>
        <w:ind w:left="2160" w:hanging="720"/>
        <w:rPr>
          <w:rFonts w:ascii="Arial" w:hAnsi="Arial" w:cs="Arial"/>
          <w:b/>
        </w:rPr>
      </w:pPr>
    </w:p>
    <w:p w:rsidR="006303AA" w:rsidRPr="00361E95" w:rsidRDefault="006303AA" w:rsidP="006303AA">
      <w:pPr>
        <w:pBdr>
          <w:bottom w:val="single" w:sz="4" w:space="1" w:color="auto"/>
        </w:pBdr>
        <w:suppressAutoHyphens/>
        <w:ind w:left="2160" w:hanging="720"/>
        <w:rPr>
          <w:rFonts w:ascii="Arial" w:hAnsi="Arial" w:cs="Arial"/>
          <w:b/>
        </w:rPr>
      </w:pPr>
      <w:r w:rsidRPr="006303AA">
        <w:rPr>
          <w:rFonts w:ascii="Arial" w:hAnsi="Arial" w:cs="Arial"/>
          <w:b/>
        </w:rPr>
        <w:t>(D)</w:t>
      </w:r>
      <w:r w:rsidRPr="006303AA">
        <w:rPr>
          <w:rFonts w:ascii="Arial" w:hAnsi="Arial" w:cs="Arial"/>
          <w:b/>
          <w:color w:val="0000FF"/>
        </w:rPr>
        <w:tab/>
      </w:r>
      <w:r w:rsidRPr="00361E95">
        <w:rPr>
          <w:rFonts w:ascii="Arial" w:hAnsi="Arial" w:cs="Arial"/>
          <w:b/>
        </w:rPr>
        <w:t>Sign Support Truss, Hangers, Walkway and Railway</w:t>
      </w:r>
    </w:p>
    <w:p w:rsidR="006303AA" w:rsidRPr="00361E95" w:rsidRDefault="006303AA" w:rsidP="006303AA">
      <w:pPr>
        <w:suppressAutoHyphens/>
        <w:ind w:left="2160"/>
      </w:pPr>
      <w:r w:rsidRPr="00361E95">
        <w:t>The following is added:</w:t>
      </w:r>
    </w:p>
    <w:p w:rsidR="006303AA" w:rsidRPr="00361E95" w:rsidRDefault="006303AA" w:rsidP="006303AA">
      <w:pPr>
        <w:suppressAutoHyphens/>
        <w:ind w:left="2160"/>
      </w:pPr>
    </w:p>
    <w:p w:rsidR="006303AA" w:rsidRPr="00361E95" w:rsidRDefault="006303AA" w:rsidP="006303AA">
      <w:pPr>
        <w:suppressAutoHyphens/>
        <w:ind w:left="2160"/>
      </w:pPr>
      <w:r w:rsidRPr="00361E95">
        <w:t>The Authority will provide the ground mounted sign support posts or poles and signs and the Contractor shall furnish, fabricate and install all other materials, such as sign hangers, and any other miscellaneous hardware necessary to make a complete installation at each location.</w:t>
      </w:r>
    </w:p>
    <w:p w:rsidR="00FC0334" w:rsidRDefault="00E220D8" w:rsidP="0047262F">
      <w:pPr>
        <w:pStyle w:val="Heading3"/>
      </w:pPr>
      <w:bookmarkStart w:id="694" w:name="_Toc475933162"/>
      <w:bookmarkStart w:id="695" w:name="_Toc73107162"/>
      <w:bookmarkStart w:id="696" w:name="_Toc77561650"/>
      <w:bookmarkStart w:id="697" w:name="_Toc229306570"/>
      <w:bookmarkStart w:id="698" w:name="_Toc317167063"/>
      <w:bookmarkStart w:id="699" w:name="_Toc473552690"/>
      <w:r>
        <w:t>406.05</w:t>
      </w:r>
      <w:r>
        <w:tab/>
      </w:r>
      <w:r w:rsidR="00FC0334">
        <w:t xml:space="preserve">Erection </w:t>
      </w:r>
      <w:r w:rsidR="00C353ED">
        <w:t>o</w:t>
      </w:r>
      <w:r>
        <w:t xml:space="preserve">f </w:t>
      </w:r>
      <w:r w:rsidR="00FC0334">
        <w:t>Sign Support Systems</w:t>
      </w:r>
      <w:bookmarkEnd w:id="694"/>
      <w:bookmarkEnd w:id="695"/>
      <w:bookmarkEnd w:id="696"/>
      <w:bookmarkEnd w:id="697"/>
      <w:bookmarkEnd w:id="698"/>
      <w:bookmarkEnd w:id="699"/>
    </w:p>
    <w:p w:rsidR="00FC0334" w:rsidRDefault="00FC0334">
      <w:pPr>
        <w:suppressAutoHyphens/>
        <w:ind w:left="1440"/>
      </w:pPr>
      <w:r>
        <w:t>The following is added after the first paragraph:</w:t>
      </w:r>
    </w:p>
    <w:p w:rsidR="00FC0334" w:rsidRDefault="00FC0334">
      <w:pPr>
        <w:suppressAutoHyphens/>
        <w:ind w:left="1440"/>
      </w:pPr>
    </w:p>
    <w:p w:rsidR="00FC0334" w:rsidRDefault="00FC0334">
      <w:pPr>
        <w:suppressAutoHyphens/>
        <w:ind w:left="1440"/>
      </w:pPr>
      <w:r>
        <w:t>Prior to removing an existing sign structure or installing a new one, the Contractor shall submit details of the operation to the Engineer for approval at least 72 hours in advance.</w:t>
      </w:r>
    </w:p>
    <w:p w:rsidR="00FC0334" w:rsidRDefault="00FC0334"/>
    <w:p w:rsidR="00FC0334" w:rsidRDefault="00FC0334" w:rsidP="00A97084">
      <w:pPr>
        <w:pStyle w:val="RedLinewLines"/>
        <w:ind w:left="0"/>
      </w:pPr>
      <w:r>
        <w:t>[Include in contracts involving removal of existing overhead sign structures.]</w:t>
      </w:r>
    </w:p>
    <w:p w:rsidR="00FC0334" w:rsidRDefault="00FC0334">
      <w:pPr>
        <w:suppressAutoHyphens/>
        <w:ind w:left="1440"/>
      </w:pPr>
    </w:p>
    <w:p w:rsidR="00FC0334" w:rsidRDefault="00FC0334">
      <w:pPr>
        <w:suppressAutoHyphens/>
        <w:ind w:left="1440"/>
      </w:pPr>
      <w:r>
        <w:t>The following existing overhead sign structures shall be removed as a part of this Contract:</w:t>
      </w:r>
    </w:p>
    <w:p w:rsidR="00FC0334" w:rsidRDefault="00FC0334">
      <w:pPr>
        <w:suppressAutoHyphens/>
        <w:ind w:left="1440"/>
      </w:pPr>
    </w:p>
    <w:p w:rsidR="00FC0334" w:rsidRDefault="00FC0334">
      <w:pPr>
        <w:suppressAutoHyphens/>
        <w:ind w:left="1440"/>
      </w:pPr>
      <w:r>
        <w:t xml:space="preserve">Span Sign Structure No. </w:t>
      </w:r>
      <w:r>
        <w:rPr>
          <w:b/>
          <w:color w:val="FF0000"/>
        </w:rPr>
        <w:t>[insert number]</w:t>
      </w:r>
      <w:r>
        <w:t xml:space="preserve">, located at </w:t>
      </w:r>
      <w:r>
        <w:rPr>
          <w:b/>
          <w:color w:val="FF0000"/>
        </w:rPr>
        <w:t>[insert location]</w:t>
      </w:r>
      <w:r>
        <w:t>.</w:t>
      </w:r>
    </w:p>
    <w:p w:rsidR="00FC0334" w:rsidRDefault="00FC0334">
      <w:pPr>
        <w:suppressAutoHyphens/>
        <w:ind w:left="1440"/>
      </w:pPr>
      <w:r>
        <w:t xml:space="preserve">Cantilever Sign Structure No. </w:t>
      </w:r>
      <w:r>
        <w:rPr>
          <w:b/>
          <w:color w:val="FF0000"/>
        </w:rPr>
        <w:t>[insert number]</w:t>
      </w:r>
      <w:r>
        <w:t xml:space="preserve">, located at </w:t>
      </w:r>
      <w:r>
        <w:rPr>
          <w:b/>
          <w:color w:val="FF0000"/>
        </w:rPr>
        <w:t>[insert location]</w:t>
      </w:r>
      <w:r>
        <w:t>.</w:t>
      </w:r>
    </w:p>
    <w:p w:rsidR="00FC0334" w:rsidRDefault="00FC0334">
      <w:pPr>
        <w:suppressAutoHyphens/>
        <w:ind w:left="1440"/>
      </w:pPr>
      <w:r>
        <w:t xml:space="preserve">Butterfly Sign Structure No. </w:t>
      </w:r>
      <w:r>
        <w:rPr>
          <w:b/>
          <w:color w:val="FF0000"/>
        </w:rPr>
        <w:t>[insert number]</w:t>
      </w:r>
      <w:r>
        <w:t xml:space="preserve">, located at </w:t>
      </w:r>
      <w:r>
        <w:rPr>
          <w:b/>
          <w:color w:val="FF0000"/>
        </w:rPr>
        <w:t>[insert location]</w:t>
      </w:r>
      <w:r>
        <w:t>.</w:t>
      </w:r>
    </w:p>
    <w:p w:rsidR="00FC0334" w:rsidRDefault="00FC0334">
      <w:pPr>
        <w:suppressAutoHyphens/>
        <w:ind w:left="1440"/>
      </w:pPr>
    </w:p>
    <w:p w:rsidR="00FC0334" w:rsidRDefault="00FC0334">
      <w:pPr>
        <w:suppressAutoHyphens/>
        <w:ind w:left="1440"/>
      </w:pPr>
      <w:r>
        <w:t>These existing sign structures shall not be removed until they are no longer necessary.  Any existing sign panels that conflict with a new traffic pattern shall immediately be removed from the sign structure and the sign illumination shall also be disconnected.</w:t>
      </w:r>
    </w:p>
    <w:p w:rsidR="00FC0334" w:rsidRDefault="00FC0334">
      <w:pPr>
        <w:suppressAutoHyphens/>
        <w:ind w:left="1440"/>
      </w:pPr>
    </w:p>
    <w:p w:rsidR="00FC0334" w:rsidRDefault="00FC0334">
      <w:pPr>
        <w:suppressAutoHyphens/>
        <w:ind w:left="1440"/>
      </w:pPr>
      <w:r>
        <w:t xml:space="preserve">All sign panels, truss frames, arms, walkways, lighting, hardware, etc. that is deemed salvageable by the Engineer shall be loaded, transported and off-loaded by the Contractor to the Authority’s storage yard located at </w:t>
      </w:r>
      <w:r>
        <w:rPr>
          <w:b/>
          <w:color w:val="FF0000"/>
        </w:rPr>
        <w:t>[insert location]</w:t>
      </w:r>
      <w:r>
        <w:t>.  Any non-salvageable items shall be disposed of in a satisfactory manner off Turnpike property by the Contractor.</w:t>
      </w:r>
    </w:p>
    <w:p w:rsidR="00FC0334" w:rsidRDefault="00FC0334">
      <w:pPr>
        <w:ind w:left="1440"/>
      </w:pPr>
    </w:p>
    <w:p w:rsidR="00FC0334" w:rsidRDefault="00FC0334">
      <w:pPr>
        <w:suppressAutoHyphens/>
        <w:ind w:left="1440"/>
      </w:pPr>
      <w:r>
        <w:t>Sign structure footings shall be removed to a depth two (2) feet below finished grade and backfilled.  Removal of the sign structures and footings shall be performed with extreme care so as to avoid damage to the facilities of the NJ Turnpike and to prevent any needless interference or delays to Turnpike patron traffic.</w:t>
      </w:r>
    </w:p>
    <w:p w:rsidR="00FC0334" w:rsidRDefault="00FC0334">
      <w:pPr>
        <w:ind w:left="1440"/>
      </w:pPr>
    </w:p>
    <w:p w:rsidR="00FC0334" w:rsidRDefault="00FC0334" w:rsidP="00A97084">
      <w:pPr>
        <w:pStyle w:val="RedLinewLines"/>
        <w:ind w:left="0"/>
      </w:pPr>
      <w:r>
        <w:t>[Include for Authority furnished sign structure.]</w:t>
      </w:r>
    </w:p>
    <w:p w:rsidR="00FC0334" w:rsidRDefault="00FC0334">
      <w:pPr>
        <w:suppressAutoHyphens/>
        <w:ind w:left="1440"/>
      </w:pPr>
    </w:p>
    <w:p w:rsidR="00FC0334" w:rsidRDefault="00FC0334">
      <w:pPr>
        <w:suppressAutoHyphens/>
        <w:ind w:left="1440"/>
      </w:pPr>
      <w:r>
        <w:t>The following overhead sign structures shall be erected as part of this Contract:</w:t>
      </w:r>
    </w:p>
    <w:p w:rsidR="00FC0334" w:rsidRDefault="00FC0334">
      <w:pPr>
        <w:suppressAutoHyphens/>
        <w:ind w:left="1440"/>
      </w:pPr>
    </w:p>
    <w:p w:rsidR="00FC0334" w:rsidRDefault="00FC0334">
      <w:pPr>
        <w:suppressAutoHyphens/>
        <w:ind w:left="1440"/>
      </w:pPr>
      <w:r>
        <w:t xml:space="preserve">Span Sign Structure No. </w:t>
      </w:r>
      <w:r>
        <w:rPr>
          <w:b/>
          <w:color w:val="FF0000"/>
        </w:rPr>
        <w:t>[insert number]</w:t>
      </w:r>
      <w:r>
        <w:t xml:space="preserve">, located at </w:t>
      </w:r>
      <w:r>
        <w:rPr>
          <w:b/>
          <w:color w:val="FF0000"/>
        </w:rPr>
        <w:t>[insert location]</w:t>
      </w:r>
      <w:r>
        <w:t>.</w:t>
      </w:r>
    </w:p>
    <w:p w:rsidR="00FC0334" w:rsidRDefault="00FC0334">
      <w:pPr>
        <w:suppressAutoHyphens/>
        <w:ind w:left="1440"/>
      </w:pPr>
      <w:r>
        <w:t xml:space="preserve">Cantilever Sign Structure No. </w:t>
      </w:r>
      <w:r>
        <w:rPr>
          <w:b/>
          <w:color w:val="FF0000"/>
        </w:rPr>
        <w:t>[insert number]</w:t>
      </w:r>
      <w:r>
        <w:t xml:space="preserve">, located at </w:t>
      </w:r>
      <w:r>
        <w:rPr>
          <w:b/>
          <w:color w:val="FF0000"/>
        </w:rPr>
        <w:t>[insert location]</w:t>
      </w:r>
      <w:r>
        <w:t>.</w:t>
      </w:r>
    </w:p>
    <w:p w:rsidR="00FC0334" w:rsidRDefault="00FC0334">
      <w:pPr>
        <w:suppressAutoHyphens/>
        <w:ind w:left="1440"/>
      </w:pPr>
      <w:r>
        <w:t xml:space="preserve">Butterfly Sign Structure No. </w:t>
      </w:r>
      <w:r>
        <w:rPr>
          <w:b/>
          <w:color w:val="FF0000"/>
        </w:rPr>
        <w:t>[insert number]</w:t>
      </w:r>
      <w:r>
        <w:t xml:space="preserve">, located at </w:t>
      </w:r>
      <w:r>
        <w:rPr>
          <w:b/>
          <w:color w:val="FF0000"/>
        </w:rPr>
        <w:t>[insert location]</w:t>
      </w:r>
      <w:r>
        <w:t>.</w:t>
      </w:r>
    </w:p>
    <w:p w:rsidR="00FC0334" w:rsidRDefault="00FC0334">
      <w:pPr>
        <w:suppressAutoHyphens/>
        <w:ind w:left="1440"/>
      </w:pPr>
    </w:p>
    <w:p w:rsidR="00FC0334" w:rsidRDefault="00FC0334">
      <w:pPr>
        <w:pStyle w:val="BodyTextIndent3"/>
        <w:suppressAutoHyphens/>
      </w:pPr>
      <w:r>
        <w:t>The Authority shall furnish the sign support truss assemblies and end frames and the Contractor is responsible for furnishing all labor equipment necessary for delivering these items to the job site, erecting them on new pedestals, furnishing and installing all other required materials, such as sign hangers, horizontal support arms for walkways and luminaire support channels, walkway gratings, luminaire support channels, handrails, maintenance ladders and miscellaneous hardware resulting in a completed overhead sign structure in accordance with the plans, specifications and as directed by the Engineer.</w:t>
      </w:r>
      <w:bookmarkStart w:id="700" w:name="_Toc475933163"/>
    </w:p>
    <w:p w:rsidR="008F4CEA" w:rsidRDefault="008F4CEA">
      <w:pPr>
        <w:pStyle w:val="BodyTextIndent3"/>
        <w:suppressAutoHyphens/>
      </w:pPr>
    </w:p>
    <w:p w:rsidR="00071DA0" w:rsidRPr="00A076D1" w:rsidRDefault="00071DA0" w:rsidP="00071DA0">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2010SS-34</w:t>
      </w:r>
    </w:p>
    <w:p w:rsidR="00071DA0" w:rsidRDefault="00071DA0">
      <w:pPr>
        <w:pStyle w:val="BodyTextIndent3"/>
        <w:suppressAutoHyphens/>
      </w:pPr>
    </w:p>
    <w:p w:rsidR="008F4CEA" w:rsidRDefault="008F4CEA">
      <w:pPr>
        <w:pStyle w:val="BodyTextIndent3"/>
        <w:suppressAutoHyphens/>
        <w:rPr>
          <w:i/>
        </w:rPr>
      </w:pPr>
      <w:r w:rsidRPr="008F4CEA">
        <w:t>Removal and salvaging of electronic sign systems from overhead sign structures that are to be removed shall be as specified in Division 600</w:t>
      </w:r>
      <w:r>
        <w:rPr>
          <w:i/>
        </w:rPr>
        <w:t>.</w:t>
      </w:r>
    </w:p>
    <w:p w:rsidR="00071DA0" w:rsidRDefault="00071DA0">
      <w:pPr>
        <w:pStyle w:val="BodyTextIndent3"/>
        <w:suppressAutoHyphens/>
        <w:rPr>
          <w:i/>
        </w:rPr>
      </w:pPr>
    </w:p>
    <w:p w:rsidR="00071DA0" w:rsidRPr="00A076D1" w:rsidRDefault="00071DA0" w:rsidP="00071DA0">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2010SS-34</w:t>
      </w:r>
    </w:p>
    <w:p w:rsidR="0076022A" w:rsidRPr="0076022A" w:rsidRDefault="0076022A" w:rsidP="0076022A">
      <w:pPr>
        <w:pBdr>
          <w:bottom w:val="double" w:sz="4" w:space="1" w:color="auto"/>
        </w:pBdr>
        <w:tabs>
          <w:tab w:val="left" w:pos="1440"/>
        </w:tabs>
        <w:spacing w:before="240" w:after="120"/>
        <w:outlineLvl w:val="2"/>
        <w:rPr>
          <w:b/>
          <w:smallCaps/>
          <w:sz w:val="24"/>
        </w:rPr>
      </w:pPr>
      <w:bookmarkStart w:id="701" w:name="_Toc475933164"/>
      <w:bookmarkStart w:id="702" w:name="_Toc73107163"/>
      <w:bookmarkStart w:id="703" w:name="_Toc77561651"/>
      <w:bookmarkStart w:id="704" w:name="_Toc229306571"/>
      <w:bookmarkStart w:id="705" w:name="_Toc317167064"/>
      <w:bookmarkStart w:id="706" w:name="_Toc473552691"/>
      <w:bookmarkEnd w:id="700"/>
      <w:r w:rsidRPr="0076022A">
        <w:rPr>
          <w:b/>
          <w:smallCaps/>
          <w:sz w:val="24"/>
        </w:rPr>
        <w:t>406.06</w:t>
      </w:r>
      <w:r w:rsidRPr="0076022A">
        <w:rPr>
          <w:b/>
          <w:smallCaps/>
          <w:sz w:val="24"/>
        </w:rPr>
        <w:tab/>
        <w:t>Sign Structure Foundations</w:t>
      </w:r>
      <w:bookmarkEnd w:id="706"/>
    </w:p>
    <w:p w:rsidR="0076022A" w:rsidRPr="0076022A" w:rsidRDefault="0076022A" w:rsidP="0076022A">
      <w:pPr>
        <w:pBdr>
          <w:top w:val="dotted" w:sz="4" w:space="3" w:color="FF0000"/>
          <w:left w:val="dotted" w:sz="4" w:space="4" w:color="FF0000"/>
          <w:bottom w:val="dotted" w:sz="4" w:space="3" w:color="FF0000"/>
          <w:right w:val="dotted" w:sz="4" w:space="4" w:color="FF0000"/>
        </w:pBdr>
        <w:spacing w:before="40" w:after="40"/>
        <w:rPr>
          <w:color w:val="FF0000"/>
          <w:szCs w:val="22"/>
        </w:rPr>
      </w:pPr>
      <w:r w:rsidRPr="0076022A">
        <w:rPr>
          <w:color w:val="FF0000"/>
          <w:szCs w:val="22"/>
        </w:rPr>
        <w:lastRenderedPageBreak/>
        <w:t>[Include for Authority furnished ground mounted sign structures.]</w:t>
      </w:r>
    </w:p>
    <w:p w:rsidR="0076022A" w:rsidRPr="0076022A" w:rsidRDefault="0076022A" w:rsidP="0076022A">
      <w:pPr>
        <w:pBdr>
          <w:bottom w:val="single" w:sz="4" w:space="1" w:color="auto"/>
        </w:pBdr>
        <w:suppressAutoHyphens/>
        <w:ind w:left="2160" w:hanging="720"/>
        <w:rPr>
          <w:rFonts w:ascii="Arial" w:hAnsi="Arial" w:cs="Arial"/>
          <w:b/>
        </w:rPr>
      </w:pPr>
    </w:p>
    <w:p w:rsidR="0076022A" w:rsidRPr="00361E95" w:rsidRDefault="0076022A" w:rsidP="0076022A">
      <w:pPr>
        <w:pBdr>
          <w:bottom w:val="single" w:sz="4" w:space="1" w:color="auto"/>
        </w:pBdr>
        <w:suppressAutoHyphens/>
        <w:ind w:left="2160" w:hanging="720"/>
        <w:rPr>
          <w:rFonts w:ascii="Arial" w:hAnsi="Arial" w:cs="Arial"/>
          <w:b/>
        </w:rPr>
      </w:pPr>
      <w:r w:rsidRPr="0076022A">
        <w:rPr>
          <w:rFonts w:ascii="Arial" w:hAnsi="Arial" w:cs="Arial"/>
          <w:b/>
        </w:rPr>
        <w:t>(C)</w:t>
      </w:r>
      <w:r w:rsidRPr="0076022A">
        <w:rPr>
          <w:rFonts w:ascii="Arial" w:hAnsi="Arial" w:cs="Arial"/>
          <w:b/>
        </w:rPr>
        <w:tab/>
      </w:r>
      <w:r w:rsidRPr="00361E95">
        <w:rPr>
          <w:rFonts w:ascii="Arial" w:hAnsi="Arial" w:cs="Arial"/>
          <w:b/>
        </w:rPr>
        <w:t xml:space="preserve">Foundations </w:t>
      </w:r>
      <w:r w:rsidR="00554A6B">
        <w:rPr>
          <w:rFonts w:ascii="Arial" w:hAnsi="Arial" w:cs="Arial"/>
          <w:b/>
        </w:rPr>
        <w:t>f</w:t>
      </w:r>
      <w:r w:rsidRPr="00361E95">
        <w:rPr>
          <w:rFonts w:ascii="Arial" w:hAnsi="Arial" w:cs="Arial"/>
          <w:b/>
        </w:rPr>
        <w:t>or Ground Mounted Signs</w:t>
      </w:r>
    </w:p>
    <w:p w:rsidR="0076022A" w:rsidRPr="00361E95" w:rsidRDefault="0076022A" w:rsidP="0076022A">
      <w:pPr>
        <w:suppressAutoHyphens/>
        <w:ind w:left="2160"/>
      </w:pPr>
      <w:r w:rsidRPr="00361E95">
        <w:t>The following is added:</w:t>
      </w:r>
    </w:p>
    <w:p w:rsidR="0076022A" w:rsidRPr="00361E95" w:rsidRDefault="0076022A" w:rsidP="0076022A">
      <w:pPr>
        <w:suppressAutoHyphens/>
        <w:ind w:left="2160"/>
      </w:pPr>
    </w:p>
    <w:p w:rsidR="0076022A" w:rsidRPr="00361E95" w:rsidRDefault="0076022A" w:rsidP="0076022A">
      <w:pPr>
        <w:widowControl/>
        <w:autoSpaceDE w:val="0"/>
        <w:autoSpaceDN w:val="0"/>
        <w:adjustRightInd w:val="0"/>
        <w:ind w:left="2160"/>
        <w:rPr>
          <w:rFonts w:eastAsiaTheme="minorEastAsia"/>
          <w:lang w:eastAsia="zh-CN"/>
        </w:rPr>
      </w:pPr>
      <w:r w:rsidRPr="00361E95">
        <w:rPr>
          <w:rFonts w:eastAsiaTheme="minorEastAsia"/>
          <w:lang w:eastAsia="zh-CN"/>
        </w:rPr>
        <w:t>Install stainless steel bolt, lock washer and nut in the bottom of the sleeve.  Place timber post, with shim plates attached, in the sleeve in the excavated foundation. Carefully set the sleeve, using the temporary framing to ensure proper location.  Seal the opening between the post and concrete with silicone joint sealer to prevent water infiltration into the sleeve.</w:t>
      </w:r>
    </w:p>
    <w:p w:rsidR="0076022A" w:rsidRPr="00361E95" w:rsidRDefault="0076022A" w:rsidP="0076022A">
      <w:pPr>
        <w:widowControl/>
        <w:autoSpaceDE w:val="0"/>
        <w:autoSpaceDN w:val="0"/>
        <w:adjustRightInd w:val="0"/>
        <w:ind w:left="2160"/>
        <w:rPr>
          <w:rFonts w:eastAsiaTheme="minorEastAsia"/>
          <w:lang w:eastAsia="zh-CN"/>
        </w:rPr>
      </w:pPr>
    </w:p>
    <w:p w:rsidR="0076022A" w:rsidRPr="00361E95" w:rsidRDefault="0076022A" w:rsidP="0076022A">
      <w:pPr>
        <w:widowControl/>
        <w:autoSpaceDE w:val="0"/>
        <w:autoSpaceDN w:val="0"/>
        <w:adjustRightInd w:val="0"/>
        <w:ind w:left="2160"/>
        <w:rPr>
          <w:rFonts w:eastAsiaTheme="minorEastAsia"/>
          <w:sz w:val="24"/>
          <w:szCs w:val="24"/>
          <w:lang w:eastAsia="zh-CN"/>
        </w:rPr>
      </w:pPr>
      <w:r w:rsidRPr="00361E95">
        <w:rPr>
          <w:rFonts w:eastAsiaTheme="minorEastAsia"/>
          <w:lang w:eastAsia="zh-CN"/>
        </w:rPr>
        <w:t>Limit field cutting of posts or poles to a minimum. Field treat the cut area with the original post or pole preservative.</w:t>
      </w:r>
    </w:p>
    <w:p w:rsidR="00FC0334" w:rsidRDefault="00E220D8" w:rsidP="0047262F">
      <w:pPr>
        <w:pStyle w:val="Heading3"/>
      </w:pPr>
      <w:bookmarkStart w:id="707" w:name="_Toc473552692"/>
      <w:r>
        <w:t>406.07</w:t>
      </w:r>
      <w:r>
        <w:tab/>
        <w:t>Measurement</w:t>
      </w:r>
      <w:bookmarkEnd w:id="701"/>
      <w:bookmarkEnd w:id="702"/>
      <w:bookmarkEnd w:id="703"/>
      <w:bookmarkEnd w:id="704"/>
      <w:bookmarkEnd w:id="705"/>
      <w:bookmarkEnd w:id="707"/>
    </w:p>
    <w:p w:rsidR="00FC0334" w:rsidRDefault="00FC0334" w:rsidP="00A97084">
      <w:pPr>
        <w:pStyle w:val="RedLinewLines"/>
        <w:ind w:left="0"/>
      </w:pPr>
      <w:r>
        <w:t>[Include for contracts involving removal of existing sign structures.]</w:t>
      </w:r>
    </w:p>
    <w:p w:rsidR="00FC0334" w:rsidRDefault="00FC0334">
      <w:pPr>
        <w:suppressAutoHyphens/>
        <w:ind w:left="1440"/>
      </w:pPr>
    </w:p>
    <w:p w:rsidR="00FC0334" w:rsidRDefault="00FC0334">
      <w:pPr>
        <w:suppressAutoHyphens/>
        <w:ind w:left="1440"/>
      </w:pPr>
      <w:r>
        <w:t>The following is added:</w:t>
      </w:r>
    </w:p>
    <w:p w:rsidR="00FC0334" w:rsidRDefault="00FC0334">
      <w:pPr>
        <w:suppressAutoHyphens/>
        <w:ind w:left="1440"/>
      </w:pPr>
    </w:p>
    <w:p w:rsidR="00FC0334" w:rsidRDefault="00FC0334">
      <w:pPr>
        <w:pStyle w:val="BodyTextIndent3"/>
        <w:suppressAutoHyphens/>
      </w:pPr>
      <w:r>
        <w:t>Removal of overhead sign structures will be measured on a lump sum basis for each span, cantilever or butterfly type sign structure, and shall also include the removal of the existing footings and the delivery of all salvageable components as described in Section 406.05.</w:t>
      </w:r>
    </w:p>
    <w:p w:rsidR="0076022A" w:rsidRPr="0076022A" w:rsidRDefault="0076022A" w:rsidP="0076022A">
      <w:pPr>
        <w:widowControl/>
        <w:suppressAutoHyphens/>
        <w:ind w:left="1440"/>
      </w:pPr>
    </w:p>
    <w:p w:rsidR="0076022A" w:rsidRPr="0076022A" w:rsidRDefault="0076022A" w:rsidP="0076022A">
      <w:pPr>
        <w:pBdr>
          <w:top w:val="dotted" w:sz="4" w:space="3" w:color="FF0000"/>
          <w:left w:val="dotted" w:sz="4" w:space="4" w:color="FF0000"/>
          <w:bottom w:val="dotted" w:sz="4" w:space="3" w:color="FF0000"/>
          <w:right w:val="dotted" w:sz="4" w:space="4" w:color="FF0000"/>
        </w:pBdr>
        <w:spacing w:before="40" w:after="40"/>
        <w:rPr>
          <w:color w:val="FF0000"/>
          <w:szCs w:val="22"/>
        </w:rPr>
      </w:pPr>
      <w:r w:rsidRPr="0076022A">
        <w:rPr>
          <w:color w:val="FF0000"/>
          <w:szCs w:val="22"/>
        </w:rPr>
        <w:t>[Include for Authority furnished ground mounted sign panels.]</w:t>
      </w:r>
    </w:p>
    <w:p w:rsidR="0076022A" w:rsidRPr="0076022A" w:rsidRDefault="0076022A" w:rsidP="0076022A">
      <w:pPr>
        <w:suppressAutoHyphens/>
        <w:ind w:left="1440"/>
        <w:rPr>
          <w:color w:val="0000FF"/>
        </w:rPr>
      </w:pPr>
    </w:p>
    <w:p w:rsidR="0076022A" w:rsidRPr="00361E95" w:rsidRDefault="0076022A" w:rsidP="0076022A">
      <w:pPr>
        <w:widowControl/>
        <w:autoSpaceDE w:val="0"/>
        <w:autoSpaceDN w:val="0"/>
        <w:adjustRightInd w:val="0"/>
        <w:ind w:left="1440"/>
        <w:rPr>
          <w:rFonts w:eastAsiaTheme="minorEastAsia"/>
          <w:lang w:eastAsia="zh-CN"/>
        </w:rPr>
      </w:pPr>
      <w:r w:rsidRPr="00361E95">
        <w:rPr>
          <w:rFonts w:eastAsiaTheme="minorEastAsia"/>
          <w:lang w:eastAsia="zh-CN"/>
        </w:rPr>
        <w:t xml:space="preserve">Timber posts and poles for all Ground Mounted Signs will be measured </w:t>
      </w:r>
      <w:r w:rsidRPr="00361E95">
        <w:rPr>
          <w:rFonts w:ascii="BookAntiqua" w:eastAsiaTheme="minorEastAsia" w:hAnsi="BookAntiqua" w:cs="BookAntiqua"/>
          <w:lang w:eastAsia="zh-CN"/>
        </w:rPr>
        <w:t>in Linear Feet</w:t>
      </w:r>
      <w:r w:rsidRPr="00361E95">
        <w:rPr>
          <w:rFonts w:eastAsiaTheme="minorEastAsia"/>
          <w:lang w:eastAsia="zh-CN"/>
        </w:rPr>
        <w:t>.</w:t>
      </w:r>
    </w:p>
    <w:p w:rsidR="0076022A" w:rsidRPr="00361E95" w:rsidRDefault="0076022A" w:rsidP="0076022A">
      <w:pPr>
        <w:widowControl/>
        <w:autoSpaceDE w:val="0"/>
        <w:autoSpaceDN w:val="0"/>
        <w:adjustRightInd w:val="0"/>
        <w:ind w:left="1440"/>
        <w:rPr>
          <w:rFonts w:eastAsiaTheme="minorEastAsia"/>
          <w:lang w:eastAsia="zh-CN"/>
        </w:rPr>
      </w:pPr>
    </w:p>
    <w:p w:rsidR="0076022A" w:rsidRPr="00361E95" w:rsidRDefault="0076022A" w:rsidP="0076022A">
      <w:pPr>
        <w:widowControl/>
        <w:autoSpaceDE w:val="0"/>
        <w:autoSpaceDN w:val="0"/>
        <w:adjustRightInd w:val="0"/>
        <w:ind w:left="1440"/>
        <w:rPr>
          <w:rFonts w:eastAsiaTheme="minorEastAsia"/>
          <w:lang w:eastAsia="zh-CN"/>
        </w:rPr>
      </w:pPr>
      <w:r w:rsidRPr="00361E95">
        <w:rPr>
          <w:rFonts w:eastAsiaTheme="minorEastAsia"/>
          <w:lang w:eastAsia="zh-CN"/>
        </w:rPr>
        <w:t>Excavation, formwork, concrete, steel post sleeves and fasteners for timber posts for Ground Mounted Signs will not be measured for payment, but the cost thereof shall be included in the bid price for the Timber Posts and Timber Poles.</w:t>
      </w:r>
    </w:p>
    <w:p w:rsidR="00FC0334" w:rsidRDefault="00FC0334" w:rsidP="00A97084">
      <w:pPr>
        <w:pStyle w:val="RedLinewLines"/>
        <w:ind w:left="0"/>
      </w:pPr>
      <w:r>
        <w:t>[Include for Authority furnished sign structures.]</w:t>
      </w:r>
    </w:p>
    <w:p w:rsidR="00FC0334" w:rsidRDefault="00FC0334">
      <w:pPr>
        <w:suppressAutoHyphens/>
        <w:ind w:left="1440"/>
      </w:pPr>
    </w:p>
    <w:p w:rsidR="00FC0334" w:rsidRDefault="00FC0334">
      <w:pPr>
        <w:suppressAutoHyphens/>
        <w:ind w:left="1440"/>
      </w:pPr>
      <w:r>
        <w:t>Installation of new overhead sign structures will be measured on a lump sum basis for each span, cantilever or butterfly type sign structure, and shall include the pickup, delivery and complete installation as described in Section 406.05.</w:t>
      </w:r>
    </w:p>
    <w:p w:rsidR="00FC0334" w:rsidRDefault="00E220D8" w:rsidP="0047262F">
      <w:pPr>
        <w:pStyle w:val="Heading3"/>
      </w:pPr>
      <w:bookmarkStart w:id="708" w:name="_Toc475933165"/>
      <w:bookmarkStart w:id="709" w:name="_Toc73107164"/>
      <w:bookmarkStart w:id="710" w:name="_Toc77561652"/>
      <w:bookmarkStart w:id="711" w:name="_Toc229306572"/>
      <w:bookmarkStart w:id="712" w:name="_Toc317167065"/>
      <w:bookmarkStart w:id="713" w:name="_Toc473552693"/>
      <w:r>
        <w:t>406.08</w:t>
      </w:r>
      <w:r>
        <w:tab/>
        <w:t>Payment</w:t>
      </w:r>
      <w:bookmarkEnd w:id="708"/>
      <w:bookmarkEnd w:id="709"/>
      <w:bookmarkEnd w:id="710"/>
      <w:bookmarkEnd w:id="711"/>
      <w:bookmarkEnd w:id="712"/>
      <w:bookmarkEnd w:id="713"/>
    </w:p>
    <w:p w:rsidR="00FC0334" w:rsidRDefault="00FC0334">
      <w:pPr>
        <w:suppressAutoHyphens/>
        <w:ind w:left="1440"/>
      </w:pPr>
      <w:r>
        <w:t>The following is added:</w:t>
      </w:r>
    </w:p>
    <w:p w:rsidR="00FC0334" w:rsidRDefault="00FC0334"/>
    <w:tbl>
      <w:tblPr>
        <w:tblW w:w="8100" w:type="dxa"/>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570"/>
        <w:gridCol w:w="1530"/>
      </w:tblGrid>
      <w:tr w:rsidR="00FC0334" w:rsidTr="001534B5">
        <w:tc>
          <w:tcPr>
            <w:tcW w:w="6570" w:type="dxa"/>
            <w:tcBorders>
              <w:top w:val="nil"/>
              <w:left w:val="nil"/>
              <w:bottom w:val="double" w:sz="4" w:space="0" w:color="auto"/>
              <w:right w:val="nil"/>
            </w:tcBorders>
          </w:tcPr>
          <w:p w:rsidR="00FC0334" w:rsidRDefault="00FC0334" w:rsidP="00356644">
            <w:pPr>
              <w:pStyle w:val="PayUnit"/>
            </w:pPr>
            <w:r>
              <w:t>PAY ITEM</w:t>
            </w:r>
          </w:p>
        </w:tc>
        <w:tc>
          <w:tcPr>
            <w:tcW w:w="1530" w:type="dxa"/>
            <w:tcBorders>
              <w:top w:val="nil"/>
              <w:left w:val="nil"/>
              <w:bottom w:val="double" w:sz="4" w:space="0" w:color="auto"/>
              <w:right w:val="nil"/>
            </w:tcBorders>
          </w:tcPr>
          <w:p w:rsidR="00FC0334" w:rsidRDefault="00FC0334" w:rsidP="00356644">
            <w:pPr>
              <w:pStyle w:val="PayUnit"/>
              <w:jc w:val="center"/>
            </w:pPr>
            <w:r>
              <w:t>PAY UNIT</w:t>
            </w:r>
          </w:p>
        </w:tc>
      </w:tr>
      <w:tr w:rsidR="00FC0334" w:rsidTr="001534B5">
        <w:tc>
          <w:tcPr>
            <w:tcW w:w="6570" w:type="dxa"/>
            <w:tcBorders>
              <w:top w:val="double" w:sz="4" w:space="0" w:color="auto"/>
              <w:left w:val="nil"/>
              <w:bottom w:val="nil"/>
              <w:right w:val="nil"/>
            </w:tcBorders>
          </w:tcPr>
          <w:p w:rsidR="00FC0334" w:rsidRDefault="00FC0334" w:rsidP="00356644">
            <w:pPr>
              <w:tabs>
                <w:tab w:val="left" w:pos="4662"/>
                <w:tab w:val="left" w:leader="dot" w:pos="6696"/>
              </w:tabs>
              <w:suppressAutoHyphens/>
            </w:pPr>
            <w:r>
              <w:t>Remove Existing Span Sign Structure No. _____</w:t>
            </w:r>
            <w:r>
              <w:tab/>
            </w:r>
            <w:r>
              <w:tab/>
            </w:r>
          </w:p>
          <w:p w:rsidR="00FC0334" w:rsidRDefault="00FC0334" w:rsidP="00356644">
            <w:pPr>
              <w:pStyle w:val="Header"/>
              <w:tabs>
                <w:tab w:val="clear" w:pos="4320"/>
                <w:tab w:val="clear" w:pos="8640"/>
                <w:tab w:val="left" w:pos="4752"/>
                <w:tab w:val="left" w:leader="dot" w:pos="6696"/>
              </w:tabs>
              <w:suppressAutoHyphens/>
            </w:pPr>
            <w:r>
              <w:t>Remove Existing Cantilever Sign Structure No. _____</w:t>
            </w:r>
            <w:r>
              <w:tab/>
            </w:r>
            <w:r w:rsidR="00356644">
              <w:tab/>
            </w:r>
          </w:p>
          <w:p w:rsidR="00FC0334" w:rsidRDefault="00FC0334" w:rsidP="00356644">
            <w:pPr>
              <w:tabs>
                <w:tab w:val="left" w:pos="4752"/>
                <w:tab w:val="left" w:leader="dot" w:pos="6696"/>
              </w:tabs>
              <w:suppressAutoHyphens/>
            </w:pPr>
            <w:r>
              <w:lastRenderedPageBreak/>
              <w:t>Remove Existing Butterfly Sign Structure No. _____</w:t>
            </w:r>
            <w:r>
              <w:tab/>
            </w:r>
            <w:r w:rsidR="00356644">
              <w:tab/>
            </w:r>
          </w:p>
          <w:p w:rsidR="00FC0334" w:rsidRDefault="00FC0334" w:rsidP="00356644">
            <w:pPr>
              <w:tabs>
                <w:tab w:val="left" w:pos="4752"/>
                <w:tab w:val="left" w:leader="dot" w:pos="6696"/>
              </w:tabs>
              <w:suppressAutoHyphens/>
            </w:pPr>
            <w:r>
              <w:t>Install Overhead Span Sign Structure No. _____</w:t>
            </w:r>
            <w:r>
              <w:tab/>
            </w:r>
            <w:r>
              <w:tab/>
            </w:r>
          </w:p>
          <w:p w:rsidR="00FC0334" w:rsidRDefault="00FC0334" w:rsidP="00356644">
            <w:pPr>
              <w:tabs>
                <w:tab w:val="left" w:pos="4752"/>
                <w:tab w:val="left" w:leader="dot" w:pos="6696"/>
              </w:tabs>
              <w:suppressAutoHyphens/>
            </w:pPr>
            <w:r>
              <w:t>Install Overhead Cantilever Sign Structure No. _____</w:t>
            </w:r>
            <w:r>
              <w:tab/>
            </w:r>
            <w:r w:rsidR="00356644">
              <w:tab/>
            </w:r>
          </w:p>
          <w:p w:rsidR="00FC0334" w:rsidRDefault="00FC0334" w:rsidP="00356644">
            <w:pPr>
              <w:tabs>
                <w:tab w:val="left" w:pos="4752"/>
                <w:tab w:val="left" w:leader="dot" w:pos="6696"/>
              </w:tabs>
            </w:pPr>
            <w:r>
              <w:t>Install Overhead Butterfly Sign Structure No. _____</w:t>
            </w:r>
            <w:r>
              <w:tab/>
            </w:r>
            <w:r w:rsidR="00356644">
              <w:tab/>
            </w:r>
          </w:p>
        </w:tc>
        <w:tc>
          <w:tcPr>
            <w:tcW w:w="1530" w:type="dxa"/>
            <w:tcBorders>
              <w:top w:val="double" w:sz="4" w:space="0" w:color="auto"/>
              <w:left w:val="nil"/>
              <w:bottom w:val="nil"/>
              <w:right w:val="nil"/>
            </w:tcBorders>
          </w:tcPr>
          <w:p w:rsidR="00FC0334" w:rsidRDefault="00FC0334">
            <w:pPr>
              <w:jc w:val="center"/>
            </w:pPr>
            <w:r>
              <w:lastRenderedPageBreak/>
              <w:t>Lump Sum</w:t>
            </w:r>
          </w:p>
          <w:p w:rsidR="00FC0334" w:rsidRDefault="00FC0334">
            <w:pPr>
              <w:jc w:val="center"/>
            </w:pPr>
            <w:r>
              <w:t>Lump Sum</w:t>
            </w:r>
          </w:p>
          <w:p w:rsidR="00FC0334" w:rsidRDefault="00FC0334">
            <w:pPr>
              <w:jc w:val="center"/>
            </w:pPr>
            <w:r>
              <w:lastRenderedPageBreak/>
              <w:t>Lump Sum</w:t>
            </w:r>
          </w:p>
          <w:p w:rsidR="00FC0334" w:rsidRDefault="00FC0334">
            <w:pPr>
              <w:jc w:val="center"/>
            </w:pPr>
            <w:r>
              <w:t>Lump Sum</w:t>
            </w:r>
          </w:p>
          <w:p w:rsidR="00FC0334" w:rsidRDefault="00FC0334">
            <w:pPr>
              <w:jc w:val="center"/>
            </w:pPr>
            <w:r>
              <w:t>Lump Sum</w:t>
            </w:r>
          </w:p>
          <w:p w:rsidR="008F4CEA" w:rsidRDefault="00FC0334" w:rsidP="008F4CEA">
            <w:pPr>
              <w:jc w:val="center"/>
            </w:pPr>
            <w:r>
              <w:t>Lump Su</w:t>
            </w:r>
            <w:r w:rsidR="008F4CEA">
              <w:t>m</w:t>
            </w:r>
          </w:p>
          <w:p w:rsidR="008F4CEA" w:rsidRDefault="008F4CEA">
            <w:pPr>
              <w:jc w:val="center"/>
            </w:pPr>
          </w:p>
        </w:tc>
      </w:tr>
    </w:tbl>
    <w:p w:rsidR="001534B5" w:rsidRPr="001534B5" w:rsidRDefault="001534B5" w:rsidP="001534B5">
      <w:pPr>
        <w:pBdr>
          <w:top w:val="dotted" w:sz="4" w:space="3" w:color="FF0000"/>
          <w:left w:val="dotted" w:sz="4" w:space="4" w:color="FF0000"/>
          <w:bottom w:val="dotted" w:sz="4" w:space="3" w:color="FF0000"/>
          <w:right w:val="dotted" w:sz="4" w:space="4" w:color="FF0000"/>
        </w:pBdr>
        <w:spacing w:before="40" w:after="40"/>
        <w:rPr>
          <w:color w:val="FF0000"/>
          <w:szCs w:val="22"/>
        </w:rPr>
      </w:pPr>
      <w:bookmarkStart w:id="714" w:name="_Toc475933166"/>
      <w:r w:rsidRPr="001534B5">
        <w:rPr>
          <w:color w:val="FF0000"/>
          <w:szCs w:val="22"/>
        </w:rPr>
        <w:lastRenderedPageBreak/>
        <w:t>[Include for Authority furnished ground mounted sign panels.]</w:t>
      </w:r>
    </w:p>
    <w:tbl>
      <w:tblPr>
        <w:tblW w:w="8100" w:type="dxa"/>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570"/>
        <w:gridCol w:w="1530"/>
      </w:tblGrid>
      <w:tr w:rsidR="001534B5" w:rsidTr="00B41E8D">
        <w:tc>
          <w:tcPr>
            <w:tcW w:w="6570" w:type="dxa"/>
            <w:tcBorders>
              <w:top w:val="nil"/>
              <w:left w:val="nil"/>
              <w:bottom w:val="double" w:sz="4" w:space="0" w:color="auto"/>
              <w:right w:val="nil"/>
            </w:tcBorders>
          </w:tcPr>
          <w:p w:rsidR="001534B5" w:rsidRDefault="001534B5" w:rsidP="00B41E8D">
            <w:pPr>
              <w:pStyle w:val="PayUnit"/>
            </w:pPr>
            <w:r>
              <w:t>PAY ITEM</w:t>
            </w:r>
          </w:p>
        </w:tc>
        <w:tc>
          <w:tcPr>
            <w:tcW w:w="1530" w:type="dxa"/>
            <w:tcBorders>
              <w:top w:val="nil"/>
              <w:left w:val="nil"/>
              <w:bottom w:val="double" w:sz="4" w:space="0" w:color="auto"/>
              <w:right w:val="nil"/>
            </w:tcBorders>
          </w:tcPr>
          <w:p w:rsidR="001534B5" w:rsidRDefault="001534B5" w:rsidP="00B41E8D">
            <w:pPr>
              <w:pStyle w:val="PayUnit"/>
              <w:jc w:val="center"/>
            </w:pPr>
            <w:r>
              <w:t>PAY UNIT</w:t>
            </w:r>
          </w:p>
        </w:tc>
      </w:tr>
      <w:tr w:rsidR="001534B5" w:rsidTr="001534B5">
        <w:trPr>
          <w:trHeight w:val="834"/>
        </w:trPr>
        <w:tc>
          <w:tcPr>
            <w:tcW w:w="6570" w:type="dxa"/>
            <w:tcBorders>
              <w:top w:val="double" w:sz="4" w:space="0" w:color="auto"/>
              <w:left w:val="nil"/>
              <w:bottom w:val="nil"/>
              <w:right w:val="nil"/>
            </w:tcBorders>
          </w:tcPr>
          <w:p w:rsidR="001534B5" w:rsidRDefault="001534B5" w:rsidP="00B41E8D">
            <w:pPr>
              <w:tabs>
                <w:tab w:val="left" w:pos="4662"/>
                <w:tab w:val="left" w:leader="dot" w:pos="6696"/>
              </w:tabs>
              <w:suppressAutoHyphens/>
            </w:pPr>
            <w:r>
              <w:t xml:space="preserve">Timber Posts, </w:t>
            </w:r>
            <w:r w:rsidRPr="001534B5">
              <w:t>__” x __”</w:t>
            </w:r>
            <w:r>
              <w:tab/>
            </w:r>
            <w:r>
              <w:tab/>
            </w:r>
          </w:p>
          <w:p w:rsidR="001534B5" w:rsidRDefault="001534B5" w:rsidP="00EC1D7C">
            <w:pPr>
              <w:pStyle w:val="Header"/>
              <w:tabs>
                <w:tab w:val="clear" w:pos="4320"/>
                <w:tab w:val="clear" w:pos="8640"/>
                <w:tab w:val="left" w:pos="4752"/>
                <w:tab w:val="left" w:leader="dot" w:pos="6696"/>
              </w:tabs>
              <w:suppressAutoHyphens/>
            </w:pPr>
            <w:r w:rsidRPr="001534B5">
              <w:t xml:space="preserve">Timber Poles, Class </w:t>
            </w:r>
            <w:r w:rsidR="00EC1D7C">
              <w:t>__</w:t>
            </w:r>
            <w:r w:rsidR="00EC1D7C">
              <w:tab/>
            </w:r>
            <w:r w:rsidR="00EC1D7C">
              <w:tab/>
            </w:r>
          </w:p>
        </w:tc>
        <w:tc>
          <w:tcPr>
            <w:tcW w:w="1530" w:type="dxa"/>
            <w:tcBorders>
              <w:top w:val="double" w:sz="4" w:space="0" w:color="auto"/>
              <w:left w:val="nil"/>
              <w:bottom w:val="nil"/>
              <w:right w:val="nil"/>
            </w:tcBorders>
          </w:tcPr>
          <w:p w:rsidR="001534B5" w:rsidRPr="00361E95" w:rsidRDefault="001534B5" w:rsidP="001534B5">
            <w:pPr>
              <w:jc w:val="center"/>
            </w:pPr>
            <w:r w:rsidRPr="00361E95">
              <w:rPr>
                <w:rFonts w:ascii="BookAntiqua" w:eastAsiaTheme="minorEastAsia" w:hAnsi="BookAntiqua" w:cs="BookAntiqua"/>
                <w:lang w:eastAsia="zh-CN"/>
              </w:rPr>
              <w:t>Linear Feet</w:t>
            </w:r>
          </w:p>
          <w:p w:rsidR="001534B5" w:rsidRDefault="001534B5" w:rsidP="001534B5">
            <w:pPr>
              <w:jc w:val="center"/>
            </w:pPr>
            <w:r w:rsidRPr="00361E95">
              <w:rPr>
                <w:rFonts w:ascii="BookAntiqua" w:eastAsiaTheme="minorEastAsia" w:hAnsi="BookAntiqua" w:cs="BookAntiqua"/>
                <w:lang w:eastAsia="zh-CN"/>
              </w:rPr>
              <w:t>Linear Feet</w:t>
            </w:r>
          </w:p>
        </w:tc>
      </w:tr>
    </w:tbl>
    <w:p w:rsidR="008F4CEA" w:rsidRDefault="008F4CEA" w:rsidP="00A076D1">
      <w:pPr>
        <w:ind w:left="1440"/>
      </w:pPr>
      <w:r w:rsidRPr="008F4CEA">
        <w:t>Removal and salvaging of electronic sign systems from overhead sign structures that are to be removed shall be paid for separately under Division 600</w:t>
      </w:r>
      <w:r>
        <w:t>.</w:t>
      </w:r>
    </w:p>
    <w:p w:rsidR="00CE1057" w:rsidRPr="008F4CEA" w:rsidRDefault="00CE1057" w:rsidP="00A076D1">
      <w:pPr>
        <w:ind w:left="1440"/>
      </w:pPr>
    </w:p>
    <w:p w:rsidR="007719BB" w:rsidRDefault="00CE1057" w:rsidP="00A97084">
      <w:pPr>
        <w:pStyle w:val="RedLinewLines"/>
        <w:ind w:left="0"/>
      </w:pPr>
      <w:r>
        <w:t xml:space="preserve"> </w:t>
      </w:r>
      <w:r w:rsidR="007719BB">
        <w:t>[Include the following if elastom</w:t>
      </w:r>
      <w:r w:rsidR="00A076D1">
        <w:t>eric</w:t>
      </w:r>
      <w:r w:rsidR="001327DD">
        <w:t xml:space="preserve"> bearings </w:t>
      </w:r>
      <w:r w:rsidR="007719BB">
        <w:t>are included:]</w:t>
      </w:r>
    </w:p>
    <w:p w:rsidR="00687DD3" w:rsidRDefault="00687DD3" w:rsidP="00687DD3">
      <w:pPr>
        <w:pStyle w:val="Heading2"/>
      </w:pPr>
      <w:bookmarkStart w:id="715" w:name="_Toc73107165"/>
      <w:bookmarkStart w:id="716" w:name="_Toc77561653"/>
      <w:bookmarkStart w:id="717" w:name="_Toc229306573"/>
      <w:bookmarkStart w:id="718" w:name="_Toc317167066"/>
      <w:bookmarkStart w:id="719" w:name="_Toc473552694"/>
      <w:r w:rsidRPr="003430F1">
        <w:t>SECTION 40</w:t>
      </w:r>
      <w:r>
        <w:t>7 – TFE Expansion Bearings</w:t>
      </w:r>
      <w:bookmarkEnd w:id="719"/>
    </w:p>
    <w:p w:rsidR="00687DD3" w:rsidRDefault="00687DD3" w:rsidP="00687DD3">
      <w:pPr>
        <w:ind w:left="1440"/>
        <w:jc w:val="both"/>
      </w:pPr>
      <w:r w:rsidRPr="003430F1">
        <w:t xml:space="preserve">This </w:t>
      </w:r>
      <w:r>
        <w:t>Section is deleted in its entirety.</w:t>
      </w:r>
    </w:p>
    <w:p w:rsidR="00F14DD8" w:rsidRPr="00F14DD8" w:rsidRDefault="00F14DD8" w:rsidP="0047262F">
      <w:pPr>
        <w:pStyle w:val="Heading2"/>
      </w:pPr>
      <w:bookmarkStart w:id="720" w:name="_Toc473552695"/>
      <w:r w:rsidRPr="00F14DD8">
        <w:t xml:space="preserve">Section </w:t>
      </w:r>
      <w:r w:rsidR="00E220D8" w:rsidRPr="00F14DD8">
        <w:t xml:space="preserve">408 </w:t>
      </w:r>
      <w:bookmarkEnd w:id="715"/>
      <w:r w:rsidR="000432E0">
        <w:t>-</w:t>
      </w:r>
      <w:r w:rsidR="00E220D8" w:rsidRPr="00F14DD8">
        <w:t xml:space="preserve"> </w:t>
      </w:r>
      <w:r w:rsidR="00E220D8">
        <w:t>Elastom</w:t>
      </w:r>
      <w:r w:rsidR="00A076D1">
        <w:t>eric</w:t>
      </w:r>
      <w:r w:rsidR="00E220D8">
        <w:t xml:space="preserve"> Bearing Pads</w:t>
      </w:r>
      <w:bookmarkEnd w:id="716"/>
      <w:bookmarkEnd w:id="717"/>
      <w:bookmarkEnd w:id="718"/>
      <w:bookmarkEnd w:id="720"/>
    </w:p>
    <w:p w:rsidR="00687DD3" w:rsidRDefault="00687DD3" w:rsidP="00687DD3">
      <w:pPr>
        <w:ind w:left="1440"/>
        <w:jc w:val="both"/>
      </w:pPr>
      <w:bookmarkStart w:id="721" w:name="_Toc73107166"/>
      <w:bookmarkStart w:id="722" w:name="_Toc77561654"/>
      <w:bookmarkStart w:id="723" w:name="_Toc229306574"/>
      <w:bookmarkStart w:id="724" w:name="_Toc317167067"/>
      <w:bookmarkEnd w:id="714"/>
      <w:r w:rsidRPr="003430F1">
        <w:t xml:space="preserve">This </w:t>
      </w:r>
      <w:r>
        <w:t>Section is deleted in its entirety and replaced with the following:</w:t>
      </w:r>
    </w:p>
    <w:p w:rsidR="00CE1057" w:rsidRPr="003430F1" w:rsidRDefault="00CE1057" w:rsidP="00CE1057">
      <w:pPr>
        <w:pStyle w:val="Heading2"/>
      </w:pPr>
      <w:bookmarkStart w:id="725" w:name="_Toc473552696"/>
      <w:r w:rsidRPr="003430F1">
        <w:t>SECTION 408</w:t>
      </w:r>
      <w:r>
        <w:t xml:space="preserve"> – </w:t>
      </w:r>
      <w:r w:rsidRPr="003430F1">
        <w:t>Laminated Elastomeric Bearings</w:t>
      </w:r>
      <w:bookmarkEnd w:id="725"/>
    </w:p>
    <w:p w:rsidR="00CE1057" w:rsidRPr="003430F1" w:rsidRDefault="00CE1057" w:rsidP="00CE1057">
      <w:pPr>
        <w:pStyle w:val="Heading3"/>
        <w:jc w:val="both"/>
      </w:pPr>
      <w:bookmarkStart w:id="726" w:name="_Toc473552697"/>
      <w:r w:rsidRPr="003430F1">
        <w:t>408.01</w:t>
      </w:r>
      <w:r w:rsidRPr="003430F1">
        <w:tab/>
        <w:t>Description</w:t>
      </w:r>
      <w:bookmarkEnd w:id="726"/>
    </w:p>
    <w:p w:rsidR="00CE1057" w:rsidRPr="003430F1" w:rsidRDefault="00CE1057" w:rsidP="00CE1057">
      <w:pPr>
        <w:ind w:left="1440"/>
        <w:jc w:val="both"/>
      </w:pPr>
      <w:r w:rsidRPr="003430F1">
        <w:t>This work shall consist of furnishing, fabricating, and installing Laminated Elastomeric Bearings.</w:t>
      </w:r>
    </w:p>
    <w:p w:rsidR="00CE1057" w:rsidRPr="003430F1" w:rsidRDefault="00CE1057" w:rsidP="00CE1057">
      <w:pPr>
        <w:ind w:left="1440"/>
        <w:jc w:val="both"/>
      </w:pPr>
      <w:r w:rsidRPr="003430F1">
        <w:t xml:space="preserve"> </w:t>
      </w:r>
    </w:p>
    <w:p w:rsidR="00CE1057" w:rsidRPr="003430F1" w:rsidRDefault="00CE1057" w:rsidP="00CE1057">
      <w:pPr>
        <w:suppressAutoHyphens/>
        <w:ind w:left="1440"/>
        <w:jc w:val="both"/>
      </w:pPr>
      <w:r w:rsidRPr="003430F1">
        <w:t xml:space="preserve">This work shall also include the furnishing, fabrication, and installation of polytetrafluoroethylene (PTFE)/stainless steel sliding surfaces, masonry plates, sole plates, anchor bolts, hardware, and bearing pads as shown on the Plans, described herein, recommended by the Manufacturer, or otherwise required to furnish completely installed and functioning Laminated Elastomeric Bearings. </w:t>
      </w:r>
    </w:p>
    <w:p w:rsidR="00CE1057" w:rsidRPr="003430F1" w:rsidRDefault="00CE1057" w:rsidP="00CE1057">
      <w:pPr>
        <w:suppressAutoHyphens/>
        <w:ind w:left="1440"/>
        <w:jc w:val="both"/>
      </w:pPr>
    </w:p>
    <w:p w:rsidR="00CE1057" w:rsidRPr="003430F1" w:rsidRDefault="00CE1057" w:rsidP="00CE1057">
      <w:pPr>
        <w:suppressAutoHyphens/>
        <w:ind w:left="1440"/>
        <w:jc w:val="both"/>
      </w:pPr>
      <w:r w:rsidRPr="003430F1">
        <w:t>Where applicable, this work shall also include the bearing seat preparation including existing anchor bolt removals, as indicated on the Plans or as otherwise required to install the new Laminated Elastomeric Bearings.</w:t>
      </w:r>
    </w:p>
    <w:p w:rsidR="00CE1057" w:rsidRPr="003430F1" w:rsidRDefault="00CE1057" w:rsidP="00CE1057">
      <w:pPr>
        <w:jc w:val="both"/>
      </w:pPr>
    </w:p>
    <w:p w:rsidR="00CE1057" w:rsidRPr="003430F1" w:rsidRDefault="00CE1057" w:rsidP="00CE1057">
      <w:pPr>
        <w:ind w:left="1440"/>
        <w:jc w:val="both"/>
      </w:pPr>
      <w:r w:rsidRPr="003430F1">
        <w:t>Materials, testing, and fabrication/construction operations not specifically denoted on the Plans and in these Specifications shall be in accordance with the current AASHTO LRFD Bridge Construction Specifications.</w:t>
      </w:r>
    </w:p>
    <w:p w:rsidR="00CE1057" w:rsidRPr="003430F1" w:rsidRDefault="00CE1057" w:rsidP="00CE1057">
      <w:pPr>
        <w:ind w:left="1440"/>
        <w:jc w:val="both"/>
      </w:pPr>
    </w:p>
    <w:p w:rsidR="00CE1057" w:rsidRPr="003430F1" w:rsidRDefault="00CE1057" w:rsidP="00CE1057">
      <w:pPr>
        <w:ind w:left="1440"/>
        <w:jc w:val="both"/>
      </w:pPr>
      <w:r w:rsidRPr="003430F1">
        <w:t xml:space="preserve">For information regarding replacement of existing bearings (field measurements, </w:t>
      </w:r>
      <w:r w:rsidRPr="003430F1">
        <w:lastRenderedPageBreak/>
        <w:t>removal of existing, jacking, temporary support, etc.) see Section 418.</w:t>
      </w:r>
    </w:p>
    <w:p w:rsidR="00CE1057" w:rsidRPr="003430F1" w:rsidRDefault="00CE1057" w:rsidP="00CE1057">
      <w:pPr>
        <w:pStyle w:val="Heading3"/>
        <w:jc w:val="both"/>
      </w:pPr>
      <w:bookmarkStart w:id="727" w:name="_Toc473552698"/>
      <w:r w:rsidRPr="003430F1">
        <w:t>408.02</w:t>
      </w:r>
      <w:r w:rsidRPr="003430F1">
        <w:tab/>
        <w:t>Materials</w:t>
      </w:r>
      <w:bookmarkEnd w:id="727"/>
    </w:p>
    <w:p w:rsidR="00CE1057" w:rsidRPr="003430F1" w:rsidRDefault="00CE1057" w:rsidP="00CE1057">
      <w:pPr>
        <w:ind w:left="1440"/>
        <w:jc w:val="both"/>
      </w:pPr>
      <w:r w:rsidRPr="003430F1">
        <w:t>Unless otherwise specified on the Plans, steel used for the fabrication of bearing assemblies shall conform to ASTM A709, Gr. 36, Gr. 50, Gr. 50W, or an approved equivalent.</w:t>
      </w:r>
    </w:p>
    <w:p w:rsidR="00CE1057" w:rsidRPr="003430F1" w:rsidRDefault="00CE1057" w:rsidP="00CE1057">
      <w:pPr>
        <w:ind w:left="1440"/>
        <w:jc w:val="both"/>
      </w:pPr>
    </w:p>
    <w:p w:rsidR="00CE1057" w:rsidRPr="003430F1" w:rsidRDefault="00CE1057" w:rsidP="00CE1057">
      <w:pPr>
        <w:ind w:left="1440"/>
        <w:jc w:val="both"/>
      </w:pPr>
      <w:r w:rsidRPr="003430F1">
        <w:t>Stainless steel sliding surfaces, where specified, shall conform to ASTM A240 type 304 and have a minimum thickness of 16 gage.</w:t>
      </w:r>
    </w:p>
    <w:p w:rsidR="00CE1057" w:rsidRPr="003430F1" w:rsidRDefault="00CE1057" w:rsidP="00CE1057">
      <w:pPr>
        <w:ind w:left="1440"/>
        <w:jc w:val="both"/>
      </w:pPr>
    </w:p>
    <w:p w:rsidR="00CE1057" w:rsidRPr="003430F1" w:rsidRDefault="00CE1057" w:rsidP="00CE1057">
      <w:pPr>
        <w:ind w:left="1440"/>
        <w:jc w:val="both"/>
      </w:pPr>
      <w:r w:rsidRPr="003430F1">
        <w:t>Materials not otherwise specified in this Section or shown on the Standard Drawings, including PTFE sliding surface requirements shall conform to AASHTO LRFD Bridge Construction Specifications and the following Subsections:</w:t>
      </w:r>
    </w:p>
    <w:p w:rsidR="00CE1057" w:rsidRPr="003430F1" w:rsidRDefault="00CE1057" w:rsidP="00CE1057">
      <w:pPr>
        <w:ind w:firstLine="720"/>
        <w:jc w:val="both"/>
      </w:pPr>
      <w:r w:rsidRPr="003430F1">
        <w:tab/>
      </w:r>
    </w:p>
    <w:p w:rsidR="00CE1057" w:rsidRPr="003430F1" w:rsidRDefault="00CE1057" w:rsidP="00CE1057">
      <w:pPr>
        <w:tabs>
          <w:tab w:val="left" w:leader="dot" w:pos="6480"/>
        </w:tabs>
        <w:ind w:left="720" w:firstLine="720"/>
        <w:jc w:val="both"/>
      </w:pPr>
      <w:r w:rsidRPr="003430F1">
        <w:t>Bolts and Bolting Materials</w:t>
      </w:r>
      <w:r w:rsidRPr="003430F1">
        <w:tab/>
        <w:t>909.02</w:t>
      </w:r>
    </w:p>
    <w:p w:rsidR="00CE1057" w:rsidRPr="003430F1" w:rsidRDefault="00CE1057" w:rsidP="00CE1057">
      <w:pPr>
        <w:tabs>
          <w:tab w:val="left" w:leader="dot" w:pos="6480"/>
        </w:tabs>
        <w:ind w:left="720" w:firstLine="720"/>
        <w:jc w:val="both"/>
      </w:pPr>
      <w:r w:rsidRPr="003430F1">
        <w:t>Caulking Compound</w:t>
      </w:r>
      <w:r w:rsidRPr="003430F1">
        <w:tab/>
        <w:t>923.05</w:t>
      </w:r>
    </w:p>
    <w:p w:rsidR="00CE1057" w:rsidRPr="003430F1" w:rsidRDefault="00CE1057" w:rsidP="00CE1057">
      <w:pPr>
        <w:tabs>
          <w:tab w:val="left" w:leader="dot" w:pos="6480"/>
        </w:tabs>
        <w:ind w:left="720" w:firstLine="720"/>
        <w:jc w:val="both"/>
      </w:pPr>
      <w:r w:rsidRPr="003430F1">
        <w:t>Anchor Bolt Epoxy Systems</w:t>
      </w:r>
      <w:r w:rsidRPr="003430F1">
        <w:tab/>
        <w:t>923.22(B)</w:t>
      </w:r>
    </w:p>
    <w:p w:rsidR="00CE1057" w:rsidRPr="003430F1" w:rsidRDefault="00CE1057" w:rsidP="00CE1057">
      <w:pPr>
        <w:pStyle w:val="Heading3"/>
        <w:jc w:val="both"/>
      </w:pPr>
      <w:bookmarkStart w:id="728" w:name="_Toc473552699"/>
      <w:r w:rsidRPr="003430F1">
        <w:t>408.03</w:t>
      </w:r>
      <w:r w:rsidRPr="003430F1">
        <w:tab/>
        <w:t>Qualified Manufacturers</w:t>
      </w:r>
      <w:bookmarkEnd w:id="728"/>
    </w:p>
    <w:p w:rsidR="00CE1057" w:rsidRPr="003430F1" w:rsidRDefault="00CE1057" w:rsidP="00CE1057">
      <w:pPr>
        <w:ind w:left="1440"/>
        <w:jc w:val="both"/>
      </w:pPr>
      <w:r w:rsidRPr="003430F1">
        <w:t>Where Laminated Elastomeric Bearings are noted on the Plans for use, approved products from any Qualified Manufacturer may be provided. The following Manufacturers are qualified for use:</w:t>
      </w:r>
    </w:p>
    <w:p w:rsidR="00CE1057" w:rsidRPr="003430F1" w:rsidRDefault="00CE1057" w:rsidP="00CE1057">
      <w:pPr>
        <w:jc w:val="both"/>
        <w:rPr>
          <w:b/>
        </w:rPr>
      </w:pPr>
    </w:p>
    <w:p w:rsidR="00CE1057" w:rsidRPr="003430F1" w:rsidRDefault="00CE1057" w:rsidP="00CE1057">
      <w:pPr>
        <w:ind w:left="1440"/>
        <w:jc w:val="both"/>
        <w:rPr>
          <w:b/>
        </w:rPr>
      </w:pPr>
      <w:r w:rsidRPr="003430F1">
        <w:rPr>
          <w:b/>
        </w:rPr>
        <w:t>(1)</w:t>
      </w:r>
      <w:r w:rsidRPr="003430F1">
        <w:rPr>
          <w:b/>
        </w:rPr>
        <w:tab/>
        <w:t>The D.S. Brown Company</w:t>
      </w:r>
    </w:p>
    <w:p w:rsidR="00CE1057" w:rsidRPr="003430F1" w:rsidRDefault="00CE1057" w:rsidP="00CE1057">
      <w:pPr>
        <w:ind w:left="1440"/>
        <w:jc w:val="both"/>
        <w:rPr>
          <w:b/>
        </w:rPr>
      </w:pPr>
      <w:r w:rsidRPr="003430F1">
        <w:rPr>
          <w:b/>
        </w:rPr>
        <w:tab/>
        <w:t>North Baltimore, OH</w:t>
      </w:r>
    </w:p>
    <w:p w:rsidR="00CE1057" w:rsidRPr="003430F1" w:rsidRDefault="00CE1057" w:rsidP="00CE1057">
      <w:pPr>
        <w:ind w:left="1440"/>
        <w:jc w:val="both"/>
        <w:rPr>
          <w:b/>
        </w:rPr>
      </w:pPr>
      <w:r w:rsidRPr="003430F1">
        <w:rPr>
          <w:b/>
        </w:rPr>
        <w:tab/>
        <w:t>Telephone: 419-257-3561</w:t>
      </w:r>
    </w:p>
    <w:p w:rsidR="00CE1057" w:rsidRPr="003430F1" w:rsidRDefault="00CE1057" w:rsidP="00CE1057">
      <w:pPr>
        <w:ind w:left="1440"/>
        <w:jc w:val="both"/>
        <w:rPr>
          <w:b/>
        </w:rPr>
      </w:pPr>
    </w:p>
    <w:p w:rsidR="00CE1057" w:rsidRPr="003430F1" w:rsidRDefault="00CE1057" w:rsidP="00CE1057">
      <w:pPr>
        <w:ind w:left="1440"/>
        <w:jc w:val="both"/>
        <w:rPr>
          <w:b/>
        </w:rPr>
      </w:pPr>
      <w:r w:rsidRPr="003430F1">
        <w:rPr>
          <w:b/>
        </w:rPr>
        <w:t>(2)</w:t>
      </w:r>
      <w:r w:rsidRPr="003430F1">
        <w:rPr>
          <w:b/>
        </w:rPr>
        <w:tab/>
        <w:t>AMSCOT Structural Products Corp.</w:t>
      </w:r>
    </w:p>
    <w:p w:rsidR="00CE1057" w:rsidRPr="003430F1" w:rsidRDefault="00CE1057" w:rsidP="00CE1057">
      <w:pPr>
        <w:ind w:left="1440"/>
        <w:jc w:val="both"/>
        <w:rPr>
          <w:b/>
        </w:rPr>
      </w:pPr>
      <w:r w:rsidRPr="003430F1">
        <w:rPr>
          <w:b/>
        </w:rPr>
        <w:tab/>
        <w:t xml:space="preserve">Dover, NJ </w:t>
      </w:r>
    </w:p>
    <w:p w:rsidR="00CE1057" w:rsidRPr="003430F1" w:rsidRDefault="00CE1057" w:rsidP="00CE1057">
      <w:pPr>
        <w:ind w:left="1440"/>
        <w:jc w:val="both"/>
        <w:rPr>
          <w:b/>
        </w:rPr>
      </w:pPr>
      <w:r w:rsidRPr="003430F1">
        <w:rPr>
          <w:b/>
        </w:rPr>
        <w:tab/>
        <w:t>Telephone: 973-989-8800</w:t>
      </w:r>
    </w:p>
    <w:p w:rsidR="00CE1057" w:rsidRPr="003430F1" w:rsidRDefault="00CE1057" w:rsidP="00CE1057">
      <w:pPr>
        <w:ind w:left="1440"/>
        <w:jc w:val="both"/>
        <w:rPr>
          <w:b/>
        </w:rPr>
      </w:pPr>
    </w:p>
    <w:p w:rsidR="00CE1057" w:rsidRPr="003430F1" w:rsidRDefault="00CE1057" w:rsidP="00CE1057">
      <w:pPr>
        <w:ind w:left="1440"/>
        <w:jc w:val="both"/>
        <w:rPr>
          <w:b/>
        </w:rPr>
      </w:pPr>
      <w:r w:rsidRPr="003430F1">
        <w:rPr>
          <w:b/>
        </w:rPr>
        <w:t>(3)</w:t>
      </w:r>
      <w:r w:rsidRPr="003430F1">
        <w:rPr>
          <w:b/>
        </w:rPr>
        <w:tab/>
        <w:t>Cosmec, Inc.</w:t>
      </w:r>
      <w:r w:rsidR="00811084">
        <w:rPr>
          <w:b/>
        </w:rPr>
        <w:t>/Dynamic Rubber</w:t>
      </w:r>
    </w:p>
    <w:p w:rsidR="00CE1057" w:rsidRPr="003430F1" w:rsidRDefault="00811084" w:rsidP="00CE1057">
      <w:pPr>
        <w:ind w:left="1440" w:firstLine="720"/>
        <w:jc w:val="both"/>
        <w:rPr>
          <w:b/>
        </w:rPr>
      </w:pPr>
      <w:r>
        <w:rPr>
          <w:b/>
        </w:rPr>
        <w:t>Athens, TX</w:t>
      </w:r>
    </w:p>
    <w:p w:rsidR="00CE1057" w:rsidRPr="003430F1" w:rsidRDefault="00811084" w:rsidP="00CE1057">
      <w:pPr>
        <w:ind w:left="1440" w:firstLine="720"/>
        <w:jc w:val="both"/>
        <w:rPr>
          <w:b/>
        </w:rPr>
      </w:pPr>
      <w:r>
        <w:rPr>
          <w:b/>
        </w:rPr>
        <w:t>Telephone: 903-677-2871</w:t>
      </w:r>
    </w:p>
    <w:p w:rsidR="00CE1057" w:rsidRPr="003430F1" w:rsidRDefault="00CE1057" w:rsidP="00CE1057">
      <w:pPr>
        <w:ind w:left="1440" w:firstLine="720"/>
        <w:jc w:val="both"/>
        <w:rPr>
          <w:b/>
        </w:rPr>
      </w:pPr>
    </w:p>
    <w:p w:rsidR="00CE1057" w:rsidRPr="003430F1" w:rsidRDefault="00CE1057" w:rsidP="00CE1057">
      <w:pPr>
        <w:ind w:left="1440"/>
        <w:jc w:val="both"/>
        <w:rPr>
          <w:b/>
        </w:rPr>
      </w:pPr>
      <w:r w:rsidRPr="003430F1">
        <w:rPr>
          <w:b/>
        </w:rPr>
        <w:t>(4)</w:t>
      </w:r>
      <w:r w:rsidRPr="003430F1">
        <w:rPr>
          <w:b/>
        </w:rPr>
        <w:tab/>
        <w:t>Tobi Engineering</w:t>
      </w:r>
    </w:p>
    <w:p w:rsidR="00CE1057" w:rsidRPr="003430F1" w:rsidRDefault="00CE1057" w:rsidP="00CE1057">
      <w:pPr>
        <w:ind w:left="1440" w:firstLine="720"/>
        <w:jc w:val="both"/>
        <w:rPr>
          <w:b/>
        </w:rPr>
      </w:pPr>
      <w:r w:rsidRPr="003430F1">
        <w:rPr>
          <w:b/>
        </w:rPr>
        <w:t>Glenview, IL</w:t>
      </w:r>
    </w:p>
    <w:p w:rsidR="00CE1057" w:rsidRPr="003430F1" w:rsidRDefault="00CE1057" w:rsidP="00CE1057">
      <w:pPr>
        <w:ind w:left="1440" w:firstLine="720"/>
        <w:jc w:val="both"/>
        <w:rPr>
          <w:b/>
        </w:rPr>
      </w:pPr>
      <w:r w:rsidRPr="003430F1">
        <w:rPr>
          <w:b/>
        </w:rPr>
        <w:t>Telephone: 847-724-7880</w:t>
      </w:r>
    </w:p>
    <w:p w:rsidR="00CE1057" w:rsidRPr="003430F1" w:rsidRDefault="00CE1057" w:rsidP="00CE1057">
      <w:pPr>
        <w:ind w:left="1440"/>
        <w:jc w:val="both"/>
        <w:rPr>
          <w:b/>
        </w:rPr>
      </w:pPr>
    </w:p>
    <w:p w:rsidR="00CE1057" w:rsidRPr="003430F1" w:rsidRDefault="00CE1057" w:rsidP="00CE1057">
      <w:pPr>
        <w:ind w:left="1440"/>
        <w:jc w:val="both"/>
        <w:rPr>
          <w:b/>
        </w:rPr>
      </w:pPr>
      <w:r w:rsidRPr="003430F1">
        <w:rPr>
          <w:b/>
        </w:rPr>
        <w:t>(5)</w:t>
      </w:r>
      <w:r w:rsidRPr="003430F1">
        <w:rPr>
          <w:b/>
        </w:rPr>
        <w:tab/>
        <w:t>Scougal Rubber</w:t>
      </w:r>
    </w:p>
    <w:p w:rsidR="00CE1057" w:rsidRPr="003430F1" w:rsidRDefault="00CE1057" w:rsidP="00CE1057">
      <w:pPr>
        <w:ind w:left="1440" w:firstLine="720"/>
        <w:jc w:val="both"/>
        <w:rPr>
          <w:b/>
        </w:rPr>
      </w:pPr>
      <w:r w:rsidRPr="003430F1">
        <w:rPr>
          <w:b/>
        </w:rPr>
        <w:t>Reno</w:t>
      </w:r>
      <w:r>
        <w:rPr>
          <w:b/>
        </w:rPr>
        <w:t>,</w:t>
      </w:r>
      <w:r w:rsidRPr="003430F1">
        <w:rPr>
          <w:b/>
        </w:rPr>
        <w:t xml:space="preserve"> NV</w:t>
      </w:r>
    </w:p>
    <w:p w:rsidR="00CE1057" w:rsidRPr="003430F1" w:rsidRDefault="00CE1057" w:rsidP="00CE1057">
      <w:pPr>
        <w:ind w:left="1440" w:firstLine="720"/>
        <w:jc w:val="both"/>
        <w:rPr>
          <w:b/>
        </w:rPr>
      </w:pPr>
      <w:r w:rsidRPr="003430F1">
        <w:rPr>
          <w:b/>
        </w:rPr>
        <w:t>Telephone: 775-284-8500</w:t>
      </w:r>
    </w:p>
    <w:p w:rsidR="00CE1057" w:rsidRPr="003430F1" w:rsidRDefault="00CE1057" w:rsidP="00CE1057">
      <w:pPr>
        <w:ind w:left="1440" w:firstLine="720"/>
        <w:jc w:val="both"/>
        <w:rPr>
          <w:b/>
        </w:rPr>
      </w:pPr>
    </w:p>
    <w:p w:rsidR="00CE1057" w:rsidRPr="003430F1" w:rsidRDefault="00CE1057" w:rsidP="00CE1057">
      <w:pPr>
        <w:ind w:left="1440"/>
        <w:jc w:val="both"/>
        <w:rPr>
          <w:b/>
        </w:rPr>
      </w:pPr>
      <w:r w:rsidRPr="003430F1">
        <w:rPr>
          <w:b/>
        </w:rPr>
        <w:t>(6)</w:t>
      </w:r>
      <w:r w:rsidRPr="003430F1">
        <w:rPr>
          <w:b/>
        </w:rPr>
        <w:tab/>
        <w:t>Seismic Energy Products</w:t>
      </w:r>
    </w:p>
    <w:p w:rsidR="00CE1057" w:rsidRPr="003430F1" w:rsidRDefault="00CE1057" w:rsidP="00CE1057">
      <w:pPr>
        <w:ind w:left="1440" w:firstLine="720"/>
        <w:jc w:val="both"/>
        <w:rPr>
          <w:b/>
        </w:rPr>
      </w:pPr>
      <w:r w:rsidRPr="003430F1">
        <w:rPr>
          <w:b/>
        </w:rPr>
        <w:t>Athens</w:t>
      </w:r>
      <w:r>
        <w:rPr>
          <w:b/>
        </w:rPr>
        <w:t>,</w:t>
      </w:r>
      <w:r w:rsidRPr="003430F1">
        <w:rPr>
          <w:b/>
        </w:rPr>
        <w:t xml:space="preserve"> TX</w:t>
      </w:r>
    </w:p>
    <w:p w:rsidR="00CE1057" w:rsidRPr="003430F1" w:rsidRDefault="00CE1057" w:rsidP="00CE1057">
      <w:pPr>
        <w:ind w:left="1440" w:firstLine="720"/>
        <w:rPr>
          <w:b/>
        </w:rPr>
      </w:pPr>
      <w:r>
        <w:rPr>
          <w:b/>
        </w:rPr>
        <w:t xml:space="preserve">Telephone: </w:t>
      </w:r>
      <w:r w:rsidRPr="003430F1">
        <w:rPr>
          <w:b/>
        </w:rPr>
        <w:t>903-675-8571</w:t>
      </w:r>
      <w:r w:rsidRPr="003430F1">
        <w:rPr>
          <w:b/>
        </w:rPr>
        <w:br/>
      </w:r>
    </w:p>
    <w:p w:rsidR="00CE1057" w:rsidRPr="003430F1" w:rsidRDefault="00CE1057" w:rsidP="00CE1057">
      <w:pPr>
        <w:jc w:val="both"/>
      </w:pPr>
    </w:p>
    <w:p w:rsidR="00CE1057" w:rsidRPr="003430F1" w:rsidRDefault="00CE1057" w:rsidP="00CE1057">
      <w:pPr>
        <w:pStyle w:val="Heading3"/>
        <w:jc w:val="both"/>
      </w:pPr>
      <w:bookmarkStart w:id="729" w:name="_Toc473552700"/>
      <w:r w:rsidRPr="003430F1">
        <w:t>408.04</w:t>
      </w:r>
      <w:r w:rsidRPr="003430F1">
        <w:tab/>
        <w:t>Shop and Working Drawings</w:t>
      </w:r>
      <w:bookmarkEnd w:id="729"/>
    </w:p>
    <w:p w:rsidR="00CE1057" w:rsidRPr="003430F1" w:rsidRDefault="00CE1057" w:rsidP="00CE1057">
      <w:pPr>
        <w:ind w:left="1440"/>
        <w:jc w:val="both"/>
      </w:pPr>
      <w:r w:rsidRPr="003430F1">
        <w:t>Shop and Working drawings shall be furnished to the Engineer in accordance with Subsection 104.08. The following information shall be included. Items noted with an * shall only be required for bearings with TFE sliding surfaces:</w:t>
      </w:r>
    </w:p>
    <w:p w:rsidR="00CE1057" w:rsidRPr="003430F1" w:rsidRDefault="00CE1057" w:rsidP="00CE1057">
      <w:pPr>
        <w:ind w:left="1440"/>
        <w:jc w:val="both"/>
      </w:pPr>
    </w:p>
    <w:p w:rsidR="00CE1057" w:rsidRPr="003430F1" w:rsidRDefault="00CE1057" w:rsidP="00CF68CC">
      <w:pPr>
        <w:numPr>
          <w:ilvl w:val="0"/>
          <w:numId w:val="135"/>
        </w:numPr>
        <w:tabs>
          <w:tab w:val="clear" w:pos="2880"/>
          <w:tab w:val="num" w:pos="2160"/>
        </w:tabs>
        <w:ind w:left="2160"/>
        <w:jc w:val="both"/>
      </w:pPr>
      <w:r w:rsidRPr="003430F1">
        <w:t>The total quantity of each kind of bearing required (fixed, guided, or non-guided, guided with TFE sliding surface , or non-guided with TFE sliding surface), grouped according to load range.</w:t>
      </w:r>
    </w:p>
    <w:p w:rsidR="00CE1057" w:rsidRPr="003430F1" w:rsidRDefault="00CE1057" w:rsidP="00CF68CC">
      <w:pPr>
        <w:numPr>
          <w:ilvl w:val="0"/>
          <w:numId w:val="135"/>
        </w:numPr>
        <w:tabs>
          <w:tab w:val="clear" w:pos="2880"/>
          <w:tab w:val="num" w:pos="2160"/>
        </w:tabs>
        <w:ind w:left="2160"/>
        <w:jc w:val="both"/>
      </w:pPr>
      <w:r w:rsidRPr="003430F1">
        <w:t>Plan view and section elevation including all dimensions required for fabrication.</w:t>
      </w:r>
    </w:p>
    <w:p w:rsidR="00CE1057" w:rsidRPr="003430F1" w:rsidRDefault="00CE1057" w:rsidP="00CF68CC">
      <w:pPr>
        <w:numPr>
          <w:ilvl w:val="0"/>
          <w:numId w:val="135"/>
        </w:numPr>
        <w:tabs>
          <w:tab w:val="clear" w:pos="2880"/>
          <w:tab w:val="num" w:pos="2160"/>
        </w:tabs>
        <w:ind w:left="2160"/>
        <w:jc w:val="both"/>
      </w:pPr>
      <w:r w:rsidRPr="003430F1">
        <w:t>Details of all components and sections showing all materials incorporated into the bearing.</w:t>
      </w:r>
    </w:p>
    <w:p w:rsidR="00CE1057" w:rsidRPr="003430F1" w:rsidRDefault="00CE1057" w:rsidP="00CF68CC">
      <w:pPr>
        <w:numPr>
          <w:ilvl w:val="0"/>
          <w:numId w:val="135"/>
        </w:numPr>
        <w:tabs>
          <w:tab w:val="clear" w:pos="2880"/>
          <w:tab w:val="num" w:pos="2160"/>
        </w:tabs>
        <w:ind w:hanging="1440"/>
        <w:jc w:val="both"/>
      </w:pPr>
      <w:r w:rsidRPr="003430F1">
        <w:t xml:space="preserve">All </w:t>
      </w:r>
      <w:smartTag w:uri="urn:schemas-microsoft-com:office:smarttags" w:element="stockticker">
        <w:r w:rsidRPr="003430F1">
          <w:t>ASTM</w:t>
        </w:r>
      </w:smartTag>
      <w:r w:rsidRPr="003430F1">
        <w:t>, AASHTO, and other applicable material designations.</w:t>
      </w:r>
    </w:p>
    <w:p w:rsidR="00CE1057" w:rsidRPr="003430F1" w:rsidRDefault="00CE1057" w:rsidP="00CF68CC">
      <w:pPr>
        <w:numPr>
          <w:ilvl w:val="0"/>
          <w:numId w:val="135"/>
        </w:numPr>
        <w:tabs>
          <w:tab w:val="clear" w:pos="2880"/>
          <w:tab w:val="num" w:pos="2160"/>
        </w:tabs>
        <w:ind w:hanging="1440"/>
        <w:jc w:val="both"/>
      </w:pPr>
      <w:r w:rsidRPr="003430F1">
        <w:t>The coefficient of friction for all sliding surfaces, where required.</w:t>
      </w:r>
    </w:p>
    <w:p w:rsidR="00CE1057" w:rsidRPr="003430F1" w:rsidRDefault="00CE1057" w:rsidP="00CF68CC">
      <w:pPr>
        <w:numPr>
          <w:ilvl w:val="0"/>
          <w:numId w:val="135"/>
        </w:numPr>
        <w:tabs>
          <w:tab w:val="clear" w:pos="2880"/>
          <w:tab w:val="num" w:pos="2160"/>
        </w:tabs>
        <w:ind w:left="2160"/>
        <w:jc w:val="both"/>
      </w:pPr>
      <w:r w:rsidRPr="003430F1">
        <w:t xml:space="preserve">Details of any welding process used in the bearing manufacture that does not conform to the approved processes of the current </w:t>
      </w:r>
      <w:smartTag w:uri="urn:schemas-microsoft-com:office:smarttags" w:element="stockticker">
        <w:r w:rsidRPr="003430F1">
          <w:t>ANSI</w:t>
        </w:r>
      </w:smartTag>
      <w:r w:rsidRPr="003430F1">
        <w:t>/AASHTO/AWS D1.5 Bridge Welding Code or the</w:t>
      </w:r>
      <w:r w:rsidRPr="003430F1">
        <w:rPr>
          <w:spacing w:val="-3"/>
        </w:rPr>
        <w:t xml:space="preserve"> ANSI/AWS D1.6 </w:t>
      </w:r>
      <w:r w:rsidRPr="003430F1">
        <w:t>Structural Welding Code – Stainless Steel.</w:t>
      </w:r>
    </w:p>
    <w:p w:rsidR="00CE1057" w:rsidRPr="003430F1" w:rsidRDefault="00CE1057" w:rsidP="00CF68CC">
      <w:pPr>
        <w:numPr>
          <w:ilvl w:val="0"/>
          <w:numId w:val="135"/>
        </w:numPr>
        <w:tabs>
          <w:tab w:val="clear" w:pos="2880"/>
          <w:tab w:val="num" w:pos="2160"/>
        </w:tabs>
        <w:ind w:hanging="1440"/>
        <w:jc w:val="both"/>
      </w:pPr>
      <w:r w:rsidRPr="003430F1">
        <w:t>Vertical, horizontal, rotation, movement, and load capacities.</w:t>
      </w:r>
    </w:p>
    <w:p w:rsidR="00CE1057" w:rsidRPr="003430F1" w:rsidRDefault="00CE1057" w:rsidP="00CF68CC">
      <w:pPr>
        <w:numPr>
          <w:ilvl w:val="0"/>
          <w:numId w:val="135"/>
        </w:numPr>
        <w:tabs>
          <w:tab w:val="clear" w:pos="2880"/>
          <w:tab w:val="num" w:pos="2160"/>
        </w:tabs>
        <w:ind w:left="2160"/>
        <w:jc w:val="both"/>
      </w:pPr>
      <w:r w:rsidRPr="003430F1">
        <w:t>A schedule of all bearing offsets, where required, to ensure proper bearing alignment under full dead load.*</w:t>
      </w:r>
    </w:p>
    <w:p w:rsidR="00CE1057" w:rsidRPr="003430F1" w:rsidRDefault="00CE1057" w:rsidP="00CF68CC">
      <w:pPr>
        <w:numPr>
          <w:ilvl w:val="0"/>
          <w:numId w:val="135"/>
        </w:numPr>
        <w:tabs>
          <w:tab w:val="clear" w:pos="2880"/>
          <w:tab w:val="num" w:pos="2160"/>
        </w:tabs>
        <w:ind w:hanging="1440"/>
        <w:jc w:val="both"/>
      </w:pPr>
      <w:r w:rsidRPr="003430F1">
        <w:t>Paint or coating requirements, as required.</w:t>
      </w:r>
    </w:p>
    <w:p w:rsidR="00CE1057" w:rsidRPr="003430F1" w:rsidRDefault="00CE1057" w:rsidP="00CF68CC">
      <w:pPr>
        <w:numPr>
          <w:ilvl w:val="0"/>
          <w:numId w:val="135"/>
        </w:numPr>
        <w:tabs>
          <w:tab w:val="clear" w:pos="2880"/>
        </w:tabs>
        <w:ind w:hanging="1440"/>
        <w:jc w:val="both"/>
      </w:pPr>
      <w:r w:rsidRPr="003430F1">
        <w:t>Installation scheme with blocking or jacking schemes, as required.</w:t>
      </w:r>
    </w:p>
    <w:p w:rsidR="00CE1057" w:rsidRPr="003430F1" w:rsidRDefault="00CE1057" w:rsidP="00CF68CC">
      <w:pPr>
        <w:numPr>
          <w:ilvl w:val="0"/>
          <w:numId w:val="135"/>
        </w:numPr>
        <w:tabs>
          <w:tab w:val="clear" w:pos="2880"/>
          <w:tab w:val="num" w:pos="2160"/>
        </w:tabs>
        <w:ind w:hanging="1440"/>
        <w:jc w:val="both"/>
      </w:pPr>
      <w:r w:rsidRPr="003430F1">
        <w:t>Anchorage details.</w:t>
      </w:r>
    </w:p>
    <w:p w:rsidR="00CE1057" w:rsidRPr="003430F1" w:rsidRDefault="00CE1057" w:rsidP="00CF68CC">
      <w:pPr>
        <w:numPr>
          <w:ilvl w:val="0"/>
          <w:numId w:val="135"/>
        </w:numPr>
        <w:tabs>
          <w:tab w:val="clear" w:pos="2880"/>
          <w:tab w:val="num" w:pos="2160"/>
        </w:tabs>
        <w:ind w:hanging="1440"/>
        <w:jc w:val="both"/>
      </w:pPr>
      <w:r w:rsidRPr="003430F1">
        <w:t>Location of the fabrication plant.</w:t>
      </w:r>
    </w:p>
    <w:p w:rsidR="00CE1057" w:rsidRPr="003430F1" w:rsidRDefault="00CE1057" w:rsidP="00CF68CC">
      <w:pPr>
        <w:numPr>
          <w:ilvl w:val="0"/>
          <w:numId w:val="135"/>
        </w:numPr>
        <w:tabs>
          <w:tab w:val="clear" w:pos="2880"/>
          <w:tab w:val="num" w:pos="2160"/>
        </w:tabs>
        <w:ind w:left="2160"/>
        <w:jc w:val="both"/>
      </w:pPr>
      <w:r w:rsidRPr="003430F1">
        <w:t>The Manufacturer’s name and the name of its representative responsible for coordinating production, sampling, and testing.</w:t>
      </w:r>
    </w:p>
    <w:p w:rsidR="00CE1057" w:rsidRPr="003430F1" w:rsidRDefault="00CE1057" w:rsidP="00CF68CC">
      <w:pPr>
        <w:numPr>
          <w:ilvl w:val="0"/>
          <w:numId w:val="135"/>
        </w:numPr>
        <w:tabs>
          <w:tab w:val="clear" w:pos="2880"/>
          <w:tab w:val="num" w:pos="2160"/>
        </w:tabs>
        <w:ind w:left="2160"/>
        <w:jc w:val="both"/>
      </w:pPr>
      <w:r w:rsidRPr="003430F1">
        <w:t>The Manufacturer’s certification package, according to Subsection 105.04, that shall contain the following:</w:t>
      </w:r>
    </w:p>
    <w:p w:rsidR="00CE1057" w:rsidRPr="003430F1" w:rsidRDefault="00CE1057" w:rsidP="00CF68CC">
      <w:pPr>
        <w:numPr>
          <w:ilvl w:val="1"/>
          <w:numId w:val="135"/>
        </w:numPr>
        <w:tabs>
          <w:tab w:val="clear" w:pos="3240"/>
          <w:tab w:val="num" w:pos="2700"/>
        </w:tabs>
        <w:ind w:left="2700" w:hanging="540"/>
        <w:jc w:val="both"/>
      </w:pPr>
      <w:r w:rsidRPr="003430F1">
        <w:t>Material test reports for all steels used.</w:t>
      </w:r>
    </w:p>
    <w:p w:rsidR="00CE1057" w:rsidRPr="003430F1" w:rsidRDefault="00CE1057" w:rsidP="00CF68CC">
      <w:pPr>
        <w:numPr>
          <w:ilvl w:val="1"/>
          <w:numId w:val="135"/>
        </w:numPr>
        <w:tabs>
          <w:tab w:val="clear" w:pos="3240"/>
          <w:tab w:val="num" w:pos="2700"/>
        </w:tabs>
        <w:ind w:hanging="1080"/>
        <w:jc w:val="both"/>
      </w:pPr>
      <w:r w:rsidRPr="003430F1">
        <w:t>Certificate of Compliance for all non-ferrous metals.</w:t>
      </w:r>
    </w:p>
    <w:p w:rsidR="00CE1057" w:rsidRPr="003430F1" w:rsidRDefault="00CE1057" w:rsidP="00CF68CC">
      <w:pPr>
        <w:numPr>
          <w:ilvl w:val="1"/>
          <w:numId w:val="135"/>
        </w:numPr>
        <w:tabs>
          <w:tab w:val="clear" w:pos="3240"/>
          <w:tab w:val="num" w:pos="2700"/>
        </w:tabs>
        <w:ind w:hanging="1080"/>
        <w:jc w:val="both"/>
      </w:pPr>
      <w:r w:rsidRPr="003430F1">
        <w:t>Material test reports for elastomeric components.</w:t>
      </w:r>
    </w:p>
    <w:p w:rsidR="00CE1057" w:rsidRPr="003430F1" w:rsidRDefault="00CE1057" w:rsidP="00CF68CC">
      <w:pPr>
        <w:numPr>
          <w:ilvl w:val="1"/>
          <w:numId w:val="135"/>
        </w:numPr>
        <w:tabs>
          <w:tab w:val="clear" w:pos="3240"/>
          <w:tab w:val="num" w:pos="2700"/>
        </w:tabs>
        <w:ind w:hanging="1080"/>
        <w:jc w:val="both"/>
      </w:pPr>
      <w:r w:rsidRPr="003430F1">
        <w:t>Certificate of Compliance for PTFE and any adhesive used.*</w:t>
      </w:r>
    </w:p>
    <w:p w:rsidR="00CE1057" w:rsidRPr="003430F1" w:rsidRDefault="00CE1057" w:rsidP="00CF68CC">
      <w:pPr>
        <w:numPr>
          <w:ilvl w:val="1"/>
          <w:numId w:val="135"/>
        </w:numPr>
        <w:tabs>
          <w:tab w:val="clear" w:pos="3240"/>
          <w:tab w:val="num" w:pos="2700"/>
        </w:tabs>
        <w:ind w:left="2700" w:hanging="540"/>
        <w:jc w:val="both"/>
      </w:pPr>
      <w:r w:rsidRPr="003430F1">
        <w:t>A Certificate of Compliance for the Laminated Elastomeric Bearings, executed by an officer of the Manufacturer.</w:t>
      </w:r>
    </w:p>
    <w:p w:rsidR="00CE1057" w:rsidRPr="003430F1" w:rsidRDefault="00CE1057" w:rsidP="00CF68CC">
      <w:pPr>
        <w:numPr>
          <w:ilvl w:val="1"/>
          <w:numId w:val="135"/>
        </w:numPr>
        <w:tabs>
          <w:tab w:val="clear" w:pos="3240"/>
          <w:tab w:val="num" w:pos="2700"/>
        </w:tabs>
        <w:ind w:hanging="1080"/>
        <w:jc w:val="both"/>
      </w:pPr>
      <w:r w:rsidRPr="003430F1">
        <w:t>Certificate of Compliance for any dowels or bolts supplied.</w:t>
      </w:r>
    </w:p>
    <w:p w:rsidR="00CE1057" w:rsidRPr="003430F1" w:rsidRDefault="00CE1057" w:rsidP="00CF68CC">
      <w:pPr>
        <w:numPr>
          <w:ilvl w:val="1"/>
          <w:numId w:val="135"/>
        </w:numPr>
        <w:tabs>
          <w:tab w:val="clear" w:pos="3240"/>
          <w:tab w:val="num" w:pos="2700"/>
        </w:tabs>
        <w:ind w:hanging="1080"/>
        <w:jc w:val="both"/>
      </w:pPr>
      <w:r w:rsidRPr="003430F1">
        <w:t>Test reports for the performance tests.</w:t>
      </w:r>
    </w:p>
    <w:p w:rsidR="00CE1057" w:rsidRPr="003430F1" w:rsidRDefault="00CE1057" w:rsidP="00CF68CC">
      <w:pPr>
        <w:numPr>
          <w:ilvl w:val="0"/>
          <w:numId w:val="135"/>
        </w:numPr>
        <w:tabs>
          <w:tab w:val="clear" w:pos="2880"/>
          <w:tab w:val="num" w:pos="2160"/>
        </w:tabs>
        <w:ind w:left="2160"/>
        <w:jc w:val="both"/>
      </w:pPr>
      <w:r w:rsidRPr="003430F1">
        <w:t>Completed as-built elastomeric bearing table.</w:t>
      </w:r>
    </w:p>
    <w:p w:rsidR="00CE1057" w:rsidRPr="003430F1" w:rsidRDefault="00CE1057" w:rsidP="00CE1057">
      <w:pPr>
        <w:jc w:val="both"/>
      </w:pPr>
    </w:p>
    <w:p w:rsidR="00CE1057" w:rsidRPr="003430F1" w:rsidRDefault="00CE1057" w:rsidP="00CE1057">
      <w:pPr>
        <w:ind w:left="1440"/>
        <w:jc w:val="both"/>
      </w:pPr>
      <w:r w:rsidRPr="003430F1">
        <w:t>The shop and working drawings must be approved by the Engineer before fabrication of the bearings begins.  Such approval shall not relieve the Contractor of any responsibility under the contract for the successful completion of work.</w:t>
      </w:r>
    </w:p>
    <w:p w:rsidR="00CE1057" w:rsidRPr="003430F1" w:rsidRDefault="00CE1057" w:rsidP="00CE1057">
      <w:pPr>
        <w:pStyle w:val="Heading3"/>
        <w:jc w:val="both"/>
      </w:pPr>
      <w:r w:rsidRPr="003430F1">
        <w:t xml:space="preserve"> </w:t>
      </w:r>
      <w:bookmarkStart w:id="730" w:name="_Toc473552701"/>
      <w:r w:rsidRPr="003430F1">
        <w:t>408.05</w:t>
      </w:r>
      <w:r w:rsidRPr="003430F1">
        <w:tab/>
        <w:t>Fabrication of Laminated Elastomeric Bearing Assemblies</w:t>
      </w:r>
      <w:bookmarkEnd w:id="730"/>
    </w:p>
    <w:p w:rsidR="00CE1057" w:rsidRPr="003430F1" w:rsidRDefault="00CE1057" w:rsidP="00CE1057">
      <w:pPr>
        <w:ind w:left="2160" w:hanging="720"/>
        <w:jc w:val="both"/>
        <w:rPr>
          <w:b/>
          <w:u w:val="single"/>
        </w:rPr>
      </w:pPr>
    </w:p>
    <w:p w:rsidR="00CE1057" w:rsidRPr="005C0CD3" w:rsidRDefault="00CE1057" w:rsidP="00CF68CC">
      <w:pPr>
        <w:pStyle w:val="LikeALetter"/>
        <w:numPr>
          <w:ilvl w:val="0"/>
          <w:numId w:val="166"/>
        </w:numPr>
        <w:pBdr>
          <w:bottom w:val="single" w:sz="4" w:space="0" w:color="auto"/>
        </w:pBdr>
        <w:ind w:left="1800"/>
        <w:jc w:val="both"/>
        <w:rPr>
          <w:smallCaps/>
        </w:rPr>
      </w:pPr>
      <w:r w:rsidRPr="005C0CD3">
        <w:rPr>
          <w:smallCaps/>
        </w:rPr>
        <w:lastRenderedPageBreak/>
        <w:t xml:space="preserve">Fabrication                                                                                                            </w:t>
      </w:r>
      <w:r w:rsidRPr="005C0CD3">
        <w:rPr>
          <w:smallCaps/>
        </w:rPr>
        <w:tab/>
        <w:t xml:space="preserve">                                                                                                            </w:t>
      </w:r>
    </w:p>
    <w:p w:rsidR="00CE1057" w:rsidRPr="003430F1" w:rsidRDefault="00CE1057" w:rsidP="00CE1057">
      <w:pPr>
        <w:ind w:left="2160"/>
        <w:jc w:val="both"/>
      </w:pPr>
      <w:r w:rsidRPr="003430F1">
        <w:t>Section 18 – Bearings of the AASHTO LRFD Bridge Construction Specifications shall be followed for the fabrication of laminated elastomeric bearing assemblies with additional provisions as noted below:</w:t>
      </w:r>
    </w:p>
    <w:p w:rsidR="00CE1057" w:rsidRPr="003430F1" w:rsidRDefault="00CE1057" w:rsidP="00CE1057">
      <w:pPr>
        <w:ind w:left="2160"/>
        <w:jc w:val="both"/>
      </w:pPr>
    </w:p>
    <w:p w:rsidR="00CE1057" w:rsidRPr="003430F1" w:rsidRDefault="00CE1057" w:rsidP="00CE1057">
      <w:pPr>
        <w:ind w:left="2160"/>
        <w:jc w:val="both"/>
      </w:pPr>
      <w:r w:rsidRPr="003430F1">
        <w:t>Laminated Elastomeric Bearings shall be fully vulcanized to the sole plates and base plates during the fabrication process. Where size or geometry of the sole or masonry plates make vulcanization impractical, at the permission of the Engineer, the Laminated Elastomeric Bearings may be vulcanized to load plates which may then be shop welded to the sole and masonry plates, as shown on the Standard Drawings. The use of optional load plates, associated welding, and any required adjustment to the substructure bearing seat elevation(s) shall be at no additional cost to the Authority.</w:t>
      </w:r>
    </w:p>
    <w:p w:rsidR="00CE1057" w:rsidRPr="003430F1" w:rsidRDefault="00CE1057" w:rsidP="00CE1057">
      <w:pPr>
        <w:ind w:left="2160"/>
        <w:jc w:val="both"/>
      </w:pPr>
    </w:p>
    <w:p w:rsidR="00CE1057" w:rsidRPr="003430F1" w:rsidRDefault="00CE1057" w:rsidP="00CE1057">
      <w:pPr>
        <w:ind w:left="2160"/>
        <w:jc w:val="both"/>
      </w:pPr>
      <w:r w:rsidRPr="003430F1">
        <w:t>The Contractor shall have a minimum 10% of all welds tested by magnetic particle method. Testing shall be performed by an independent laboratory procured by the Contractor. The Contractor shall submit test reports to the Engineer.</w:t>
      </w:r>
    </w:p>
    <w:p w:rsidR="00CE1057" w:rsidRPr="003430F1" w:rsidRDefault="00CE1057" w:rsidP="00CE1057">
      <w:pPr>
        <w:ind w:left="2160"/>
        <w:jc w:val="both"/>
      </w:pPr>
    </w:p>
    <w:p w:rsidR="00CE1057" w:rsidRPr="005C0CD3" w:rsidRDefault="00CE1057" w:rsidP="00CF68CC">
      <w:pPr>
        <w:pStyle w:val="LikeALetter"/>
        <w:numPr>
          <w:ilvl w:val="0"/>
          <w:numId w:val="166"/>
        </w:numPr>
        <w:pBdr>
          <w:bottom w:val="single" w:sz="4" w:space="0" w:color="auto"/>
        </w:pBdr>
        <w:ind w:left="1800"/>
        <w:jc w:val="both"/>
        <w:rPr>
          <w:smallCaps/>
        </w:rPr>
      </w:pPr>
      <w:r w:rsidRPr="005C0CD3">
        <w:rPr>
          <w:smallCaps/>
        </w:rPr>
        <w:t>Coating of Steel Surfaces</w:t>
      </w:r>
      <w:r w:rsidRPr="005C0CD3">
        <w:rPr>
          <w:smallCaps/>
        </w:rPr>
        <w:tab/>
      </w:r>
      <w:r w:rsidRPr="005C0CD3">
        <w:rPr>
          <w:smallCaps/>
        </w:rPr>
        <w:tab/>
      </w:r>
      <w:r w:rsidRPr="005C0CD3">
        <w:rPr>
          <w:smallCaps/>
        </w:rPr>
        <w:tab/>
      </w:r>
      <w:r w:rsidRPr="005C0CD3">
        <w:rPr>
          <w:smallCaps/>
        </w:rPr>
        <w:tab/>
      </w:r>
      <w:r w:rsidRPr="005C0CD3">
        <w:rPr>
          <w:smallCaps/>
        </w:rPr>
        <w:tab/>
      </w:r>
      <w:r w:rsidRPr="005C0CD3">
        <w:rPr>
          <w:smallCaps/>
        </w:rPr>
        <w:tab/>
        <w:t xml:space="preserve">                                                   </w:t>
      </w:r>
    </w:p>
    <w:p w:rsidR="00CE1057" w:rsidRPr="003430F1" w:rsidRDefault="00CE1057" w:rsidP="00CE1057">
      <w:pPr>
        <w:ind w:left="2160"/>
        <w:jc w:val="both"/>
      </w:pPr>
      <w:r w:rsidRPr="003430F1">
        <w:t>All surfaces, except those defined below shall be coated. The surfaces to be coated shall be shown on the working drawings. Coatings shall not impair the clarity of the bearing identification markings. All flame cut edges of the bearing plates shall be ground to reduce hardness and facilitate blast cleaning.  All corners of the sole plate shall be rounded to a 1/16 inch radius.  All exposed plain steel surfaces shall be blast cleaned to a near white finish in accordance with SSPC SP-10.</w:t>
      </w:r>
    </w:p>
    <w:p w:rsidR="00CE1057" w:rsidRPr="003430F1" w:rsidRDefault="00CE1057" w:rsidP="00CE1057">
      <w:pPr>
        <w:ind w:left="2160"/>
        <w:jc w:val="both"/>
      </w:pPr>
    </w:p>
    <w:p w:rsidR="00CE1057" w:rsidRPr="003430F1" w:rsidRDefault="00CE1057" w:rsidP="00CE1057">
      <w:pPr>
        <w:ind w:left="2160"/>
        <w:jc w:val="both"/>
      </w:pPr>
      <w:r w:rsidRPr="003430F1">
        <w:t xml:space="preserve">Sliding surfaces shall not be coated.  </w:t>
      </w:r>
    </w:p>
    <w:p w:rsidR="00CE1057" w:rsidRPr="003430F1" w:rsidRDefault="00CE1057" w:rsidP="00CE1057">
      <w:pPr>
        <w:ind w:left="2160"/>
        <w:jc w:val="both"/>
      </w:pPr>
    </w:p>
    <w:p w:rsidR="00CE1057" w:rsidRPr="003430F1" w:rsidRDefault="00CE1057" w:rsidP="00CE1057">
      <w:pPr>
        <w:ind w:left="2160"/>
        <w:jc w:val="both"/>
      </w:pPr>
      <w:r w:rsidRPr="003430F1">
        <w:t>Elastomeric bearing pads and steel reinforcement shall not be coated.</w:t>
      </w:r>
    </w:p>
    <w:p w:rsidR="00CE1057" w:rsidRPr="003430F1" w:rsidRDefault="00CE1057" w:rsidP="00CE1057">
      <w:pPr>
        <w:jc w:val="both"/>
      </w:pPr>
    </w:p>
    <w:p w:rsidR="00CE1057" w:rsidRPr="003430F1" w:rsidRDefault="00CE1057" w:rsidP="00CF68CC">
      <w:pPr>
        <w:numPr>
          <w:ilvl w:val="0"/>
          <w:numId w:val="164"/>
        </w:numPr>
        <w:jc w:val="both"/>
      </w:pPr>
      <w:r w:rsidRPr="003430F1">
        <w:t>Bearings for Steel Superstructures:</w:t>
      </w:r>
    </w:p>
    <w:p w:rsidR="00CE1057" w:rsidRPr="003430F1" w:rsidRDefault="00CE1057" w:rsidP="00CE1057">
      <w:pPr>
        <w:ind w:left="2520"/>
        <w:jc w:val="both"/>
      </w:pPr>
      <w:r w:rsidRPr="003430F1">
        <w:t>Laminated</w:t>
      </w:r>
      <w:r w:rsidRPr="003430F1" w:rsidDel="00FE0665">
        <w:t xml:space="preserve"> </w:t>
      </w:r>
      <w:r w:rsidRPr="003430F1">
        <w:t>Elastomeric Bearing steel shall be painted in accordance with Specification Section 411. Quality assurance inspection of coatings will be in accordance with Specification Section 411.  Only the prime coat shall be applied in the shop. All final coats shall be field applied after the installation of the bearings.</w:t>
      </w:r>
    </w:p>
    <w:p w:rsidR="00CE1057" w:rsidRPr="003430F1" w:rsidRDefault="00CE1057" w:rsidP="00CE1057">
      <w:pPr>
        <w:ind w:left="2520"/>
        <w:jc w:val="both"/>
      </w:pPr>
    </w:p>
    <w:p w:rsidR="00CE1057" w:rsidRPr="003430F1" w:rsidRDefault="00CE1057" w:rsidP="00CF68CC">
      <w:pPr>
        <w:numPr>
          <w:ilvl w:val="0"/>
          <w:numId w:val="164"/>
        </w:numPr>
        <w:jc w:val="both"/>
      </w:pPr>
      <w:r w:rsidRPr="003430F1">
        <w:t>Bearings for Concrete Superstructures:</w:t>
      </w:r>
    </w:p>
    <w:p w:rsidR="00CE1057" w:rsidRPr="003430F1" w:rsidRDefault="00CE1057" w:rsidP="00CE1057">
      <w:pPr>
        <w:ind w:left="2520"/>
        <w:jc w:val="both"/>
      </w:pPr>
      <w:r w:rsidRPr="003430F1">
        <w:t>Bearing steel shall either be galvanized in accordance with ASTM A-123 or ASTM A-153, as appropriate, or zinc metalized in accordance with AWS C2.2 to a finished coating minimum thickness of 10 mil. Quality assurance inspection will be performed by using magnetic thickness gauges.</w:t>
      </w:r>
    </w:p>
    <w:p w:rsidR="00CE1057" w:rsidRPr="003430F1" w:rsidRDefault="00CE1057" w:rsidP="00CE1057">
      <w:pPr>
        <w:ind w:left="2160"/>
        <w:jc w:val="both"/>
      </w:pPr>
    </w:p>
    <w:p w:rsidR="00CE1057" w:rsidRPr="005C0CD3" w:rsidRDefault="00CE1057" w:rsidP="00CF68CC">
      <w:pPr>
        <w:pStyle w:val="LikeALetter"/>
        <w:numPr>
          <w:ilvl w:val="0"/>
          <w:numId w:val="166"/>
        </w:numPr>
        <w:pBdr>
          <w:bottom w:val="single" w:sz="4" w:space="0" w:color="auto"/>
        </w:pBdr>
        <w:ind w:left="1800"/>
        <w:jc w:val="both"/>
        <w:rPr>
          <w:smallCaps/>
        </w:rPr>
      </w:pPr>
      <w:r w:rsidRPr="005C0CD3">
        <w:rPr>
          <w:smallCaps/>
        </w:rPr>
        <w:t xml:space="preserve"> Testing</w:t>
      </w:r>
      <w:r w:rsidRPr="005C0CD3">
        <w:rPr>
          <w:smallCaps/>
        </w:rPr>
        <w:tab/>
      </w:r>
      <w:r w:rsidRPr="005C0CD3">
        <w:rPr>
          <w:b w:val="0"/>
          <w:smallCaps/>
        </w:rPr>
        <w:tab/>
      </w:r>
      <w:r w:rsidRPr="005C0CD3">
        <w:rPr>
          <w:b w:val="0"/>
          <w:smallCaps/>
        </w:rPr>
        <w:tab/>
      </w:r>
      <w:r w:rsidRPr="005C0CD3">
        <w:rPr>
          <w:b w:val="0"/>
          <w:smallCaps/>
        </w:rPr>
        <w:tab/>
      </w:r>
      <w:r w:rsidRPr="005C0CD3">
        <w:rPr>
          <w:b w:val="0"/>
          <w:smallCaps/>
        </w:rPr>
        <w:tab/>
      </w:r>
      <w:r w:rsidRPr="005C0CD3">
        <w:rPr>
          <w:b w:val="0"/>
          <w:smallCaps/>
        </w:rPr>
        <w:tab/>
      </w:r>
      <w:r w:rsidRPr="005C0CD3">
        <w:rPr>
          <w:b w:val="0"/>
          <w:smallCaps/>
        </w:rPr>
        <w:tab/>
      </w:r>
      <w:r w:rsidRPr="005C0CD3">
        <w:rPr>
          <w:b w:val="0"/>
          <w:smallCaps/>
        </w:rPr>
        <w:tab/>
      </w:r>
      <w:r w:rsidRPr="005C0CD3">
        <w:rPr>
          <w:b w:val="0"/>
          <w:smallCaps/>
        </w:rPr>
        <w:tab/>
        <w:t xml:space="preserve"> </w:t>
      </w:r>
      <w:r w:rsidRPr="005C0CD3">
        <w:rPr>
          <w:smallCaps/>
        </w:rPr>
        <w:t xml:space="preserve">  </w:t>
      </w:r>
    </w:p>
    <w:p w:rsidR="00CE1057" w:rsidRPr="003430F1" w:rsidRDefault="00CE1057" w:rsidP="00CE1057">
      <w:pPr>
        <w:ind w:left="2160"/>
        <w:jc w:val="both"/>
      </w:pPr>
      <w:r w:rsidRPr="003430F1">
        <w:t xml:space="preserve">Testing shall be performed by the manufacturer prior to installation of the bearings, and in the presence of the Engineer or designated testing laboratory </w:t>
      </w:r>
      <w:r w:rsidRPr="003430F1">
        <w:lastRenderedPageBreak/>
        <w:t xml:space="preserve">inspector. </w:t>
      </w:r>
    </w:p>
    <w:p w:rsidR="00CE1057" w:rsidRPr="003430F1" w:rsidRDefault="00CE1057" w:rsidP="00CE1057">
      <w:pPr>
        <w:ind w:left="2160"/>
        <w:jc w:val="both"/>
      </w:pPr>
    </w:p>
    <w:p w:rsidR="00CE1057" w:rsidRPr="003430F1" w:rsidRDefault="00CE1057" w:rsidP="00CE1057">
      <w:pPr>
        <w:ind w:left="2160"/>
        <w:jc w:val="both"/>
      </w:pPr>
      <w:r w:rsidRPr="003430F1">
        <w:t xml:space="preserve">Elastomeric materials and Laminated Elastomeric Bearings shall be tested in accordance with Section 18.2.5 of the latest AASHTO LRFD Bridge Construction </w:t>
      </w:r>
      <w:r w:rsidR="001327DD">
        <w:t xml:space="preserve">Specifications.  </w:t>
      </w:r>
      <w:r w:rsidRPr="003430F1">
        <w:t>For the purposes of testing procedure selection, bearings shall be assumed to have been designed using Method B unless otherwise specified on the Contract Plans or elsewhere in these Specifications.</w:t>
      </w:r>
    </w:p>
    <w:p w:rsidR="00CE1057" w:rsidRPr="003430F1" w:rsidRDefault="00CE1057" w:rsidP="00CE1057">
      <w:pPr>
        <w:ind w:left="2160"/>
        <w:jc w:val="both"/>
      </w:pPr>
    </w:p>
    <w:p w:rsidR="00CE1057" w:rsidRPr="003430F1" w:rsidRDefault="00CE1057" w:rsidP="00CE1057">
      <w:pPr>
        <w:ind w:left="2160"/>
        <w:jc w:val="both"/>
      </w:pPr>
      <w:r w:rsidRPr="003430F1">
        <w:t>Sampling, testing and acceptance consideration will be made on a lot basis. A lot shall be defined as a group of no more than fifty (50) bearings with the same size elastomeric pad and design load rating manufactured in a reasonably continuous manner from the same batch of elastomer, and cured under the same conditions. This definition supersedes Section 8.2 of the AASHTO M-251 Specification.</w:t>
      </w:r>
    </w:p>
    <w:p w:rsidR="00CE1057" w:rsidRPr="003430F1" w:rsidRDefault="00CE1057" w:rsidP="00CE1057">
      <w:pPr>
        <w:ind w:left="2160"/>
        <w:jc w:val="both"/>
      </w:pPr>
    </w:p>
    <w:p w:rsidR="00CE1057" w:rsidRPr="00F646CB" w:rsidRDefault="00CE1057" w:rsidP="00CF68CC">
      <w:pPr>
        <w:pStyle w:val="LikeALetter"/>
        <w:numPr>
          <w:ilvl w:val="0"/>
          <w:numId w:val="166"/>
        </w:numPr>
        <w:pBdr>
          <w:bottom w:val="single" w:sz="4" w:space="0" w:color="auto"/>
        </w:pBdr>
        <w:ind w:left="1800"/>
        <w:jc w:val="both"/>
        <w:rPr>
          <w:rFonts w:ascii="Book Antiqua" w:hAnsi="Book Antiqua"/>
        </w:rPr>
      </w:pPr>
      <w:r w:rsidRPr="00F646CB">
        <w:rPr>
          <w:smallCaps/>
        </w:rPr>
        <w:t>Packing and Shipping</w:t>
      </w:r>
      <w:r w:rsidRPr="00F646CB">
        <w:rPr>
          <w:smallCaps/>
        </w:rPr>
        <w:tab/>
      </w:r>
      <w:r w:rsidRPr="00F646CB">
        <w:rPr>
          <w:rFonts w:ascii="Book Antiqua" w:hAnsi="Book Antiqua"/>
        </w:rPr>
        <w:tab/>
      </w:r>
      <w:r w:rsidRPr="00F646CB">
        <w:rPr>
          <w:rFonts w:ascii="Book Antiqua" w:hAnsi="Book Antiqua"/>
        </w:rPr>
        <w:tab/>
      </w:r>
      <w:r w:rsidRPr="00F646CB">
        <w:rPr>
          <w:rFonts w:ascii="Book Antiqua" w:hAnsi="Book Antiqua"/>
        </w:rPr>
        <w:tab/>
      </w:r>
      <w:r w:rsidRPr="00F646CB">
        <w:rPr>
          <w:rFonts w:ascii="Book Antiqua" w:hAnsi="Book Antiqua"/>
        </w:rPr>
        <w:tab/>
      </w:r>
      <w:r w:rsidRPr="00F646CB">
        <w:rPr>
          <w:rFonts w:ascii="Book Antiqua" w:hAnsi="Book Antiqua"/>
        </w:rPr>
        <w:tab/>
      </w:r>
      <w:r w:rsidRPr="00F646CB">
        <w:rPr>
          <w:rFonts w:ascii="Book Antiqua" w:hAnsi="Book Antiqua"/>
        </w:rPr>
        <w:tab/>
      </w:r>
    </w:p>
    <w:p w:rsidR="00CE1057" w:rsidRPr="003430F1" w:rsidRDefault="00CE1057" w:rsidP="00CF68CC">
      <w:pPr>
        <w:numPr>
          <w:ilvl w:val="0"/>
          <w:numId w:val="165"/>
        </w:numPr>
        <w:jc w:val="both"/>
      </w:pPr>
      <w:r w:rsidRPr="003430F1">
        <w:t xml:space="preserve">Bearings shall be securely banded together, as units, by the Manufacturer. They shall be shipped to the project site and stored without disassembly.  The bearings shall be wrapped in moisture resistant and dust resistant material to protect them against shipping, weather, job site conditions, and all other normal hazards.  </w:t>
      </w:r>
    </w:p>
    <w:p w:rsidR="00CE1057" w:rsidRPr="003430F1" w:rsidRDefault="00CE1057" w:rsidP="00CE1057">
      <w:pPr>
        <w:ind w:left="2520"/>
        <w:jc w:val="both"/>
      </w:pPr>
    </w:p>
    <w:p w:rsidR="00CE1057" w:rsidRPr="003430F1" w:rsidRDefault="00CE1057" w:rsidP="00CF68CC">
      <w:pPr>
        <w:numPr>
          <w:ilvl w:val="0"/>
          <w:numId w:val="165"/>
        </w:numPr>
        <w:jc w:val="both"/>
      </w:pPr>
      <w:r w:rsidRPr="003430F1">
        <w:t>Each bearing shall be marked in a permanent fashion that will be visible after application of any paint coatings.  The marking shall consist of the letters “N.J.T.A.”, the location, orientation, order number, lot number, bearing identification number, bridge number, and month and year of manufacture.  Unless otherwise specified in the Contract Documents, the marking shall be on a face which is visible after erection of the bridge.</w:t>
      </w:r>
    </w:p>
    <w:p w:rsidR="00CE1057" w:rsidRPr="003430F1" w:rsidRDefault="00CE1057" w:rsidP="00CE1057">
      <w:pPr>
        <w:ind w:left="720"/>
        <w:jc w:val="both"/>
      </w:pPr>
    </w:p>
    <w:p w:rsidR="00CE1057" w:rsidRPr="003430F1" w:rsidRDefault="00CE1057" w:rsidP="00CE1057">
      <w:pPr>
        <w:ind w:left="2520"/>
        <w:jc w:val="both"/>
      </w:pPr>
    </w:p>
    <w:p w:rsidR="00CE1057" w:rsidRPr="003430F1" w:rsidRDefault="00CE1057" w:rsidP="00CF68CC">
      <w:pPr>
        <w:numPr>
          <w:ilvl w:val="0"/>
          <w:numId w:val="165"/>
        </w:numPr>
        <w:jc w:val="both"/>
      </w:pPr>
      <w:r w:rsidRPr="003430F1">
        <w:t>The bearings shall be inspected within one week after arriving on the project.  Following the inspection, they shall be re-wrapped and kept clean until installation.</w:t>
      </w:r>
    </w:p>
    <w:p w:rsidR="00CE1057" w:rsidRPr="003430F1" w:rsidRDefault="00CE1057" w:rsidP="00CE1057">
      <w:pPr>
        <w:ind w:left="2520"/>
        <w:jc w:val="both"/>
      </w:pPr>
    </w:p>
    <w:p w:rsidR="00CE1057" w:rsidRPr="003430F1" w:rsidRDefault="00CE1057" w:rsidP="00CF68CC">
      <w:pPr>
        <w:numPr>
          <w:ilvl w:val="0"/>
          <w:numId w:val="165"/>
        </w:numPr>
        <w:jc w:val="both"/>
      </w:pPr>
      <w:r w:rsidRPr="003430F1">
        <w:t>When installed, bearings shall be clean and free of all foreign substances.</w:t>
      </w:r>
    </w:p>
    <w:p w:rsidR="00CE1057" w:rsidRPr="003430F1" w:rsidRDefault="00CE1057" w:rsidP="00CE1057">
      <w:pPr>
        <w:ind w:left="2520"/>
        <w:jc w:val="both"/>
      </w:pPr>
    </w:p>
    <w:p w:rsidR="00CE1057" w:rsidRPr="003430F1" w:rsidRDefault="00CE1057" w:rsidP="00CF68CC">
      <w:pPr>
        <w:numPr>
          <w:ilvl w:val="0"/>
          <w:numId w:val="165"/>
        </w:numPr>
        <w:jc w:val="both"/>
      </w:pPr>
      <w:r w:rsidRPr="003430F1">
        <w:t>With each shipment, a copy of the materials, fabrication and testing compliance certifications shall be enclosed along with a certificate of compliance for the bearing as a whole, and for all anchor bolts, dowels or other accessories, as required.</w:t>
      </w:r>
    </w:p>
    <w:p w:rsidR="00CE1057" w:rsidRPr="003430F1" w:rsidRDefault="00CE1057" w:rsidP="00CE1057">
      <w:pPr>
        <w:pStyle w:val="Heading3"/>
        <w:jc w:val="both"/>
      </w:pPr>
      <w:bookmarkStart w:id="731" w:name="_Toc473552702"/>
      <w:r w:rsidRPr="003430F1">
        <w:t>408.06</w:t>
      </w:r>
      <w:r w:rsidRPr="003430F1">
        <w:tab/>
        <w:t>Measurement</w:t>
      </w:r>
      <w:bookmarkEnd w:id="731"/>
    </w:p>
    <w:p w:rsidR="00CE1057" w:rsidRPr="003430F1" w:rsidRDefault="00CE1057" w:rsidP="00CE1057">
      <w:pPr>
        <w:ind w:left="1440"/>
        <w:jc w:val="both"/>
      </w:pPr>
      <w:r w:rsidRPr="003430F1">
        <w:t>Laminated Elastomeric Bearings of the various sizes and types will be measured by the number of each type and size installed and accepted.</w:t>
      </w:r>
    </w:p>
    <w:p w:rsidR="00CE1057" w:rsidRPr="003430F1" w:rsidRDefault="00CE1057" w:rsidP="00CE1057">
      <w:pPr>
        <w:ind w:left="1440"/>
        <w:jc w:val="both"/>
      </w:pPr>
    </w:p>
    <w:p w:rsidR="00CE1057" w:rsidRPr="003430F1" w:rsidRDefault="00CE1057" w:rsidP="00CE1057">
      <w:pPr>
        <w:ind w:left="1440"/>
        <w:jc w:val="both"/>
      </w:pPr>
      <w:r w:rsidRPr="003430F1">
        <w:t>All labor and equipment necessary to obtain field measurements will not be measured for payment.</w:t>
      </w:r>
    </w:p>
    <w:p w:rsidR="00CE1057" w:rsidRPr="003430F1" w:rsidRDefault="00CE1057" w:rsidP="00CE1057">
      <w:pPr>
        <w:ind w:left="1440"/>
        <w:jc w:val="both"/>
      </w:pPr>
    </w:p>
    <w:p w:rsidR="00CE1057" w:rsidRPr="003430F1" w:rsidRDefault="00CE1057" w:rsidP="00CE1057">
      <w:pPr>
        <w:ind w:left="1440"/>
        <w:jc w:val="both"/>
      </w:pPr>
      <w:r w:rsidRPr="003430F1">
        <w:lastRenderedPageBreak/>
        <w:t>Shop and/or field painting, galvanizing/metallizing, welding, and testing of welds will not be measured for payment.</w:t>
      </w:r>
    </w:p>
    <w:p w:rsidR="00CE1057" w:rsidRPr="003430F1" w:rsidRDefault="00CE1057" w:rsidP="00CE1057">
      <w:pPr>
        <w:ind w:left="1440"/>
        <w:jc w:val="both"/>
      </w:pPr>
    </w:p>
    <w:p w:rsidR="00CE1057" w:rsidRPr="003430F1" w:rsidRDefault="00CE1057" w:rsidP="00CE1057">
      <w:pPr>
        <w:ind w:left="1440"/>
        <w:jc w:val="both"/>
      </w:pPr>
      <w:r w:rsidRPr="003430F1">
        <w:t>Laminated Elastomeric Bearings set on a common masonry plate shall be measured as two individual Laminated Elastomeric Bearings.</w:t>
      </w:r>
    </w:p>
    <w:p w:rsidR="00CE1057" w:rsidRPr="003430F1" w:rsidRDefault="00CE1057" w:rsidP="00CE1057">
      <w:pPr>
        <w:jc w:val="both"/>
      </w:pPr>
    </w:p>
    <w:p w:rsidR="00CE1057" w:rsidRPr="003430F1" w:rsidRDefault="00CE1057" w:rsidP="00CE1057">
      <w:pPr>
        <w:pStyle w:val="Heading3"/>
        <w:jc w:val="both"/>
      </w:pPr>
      <w:bookmarkStart w:id="732" w:name="_Toc473552703"/>
      <w:r w:rsidRPr="003430F1">
        <w:t>408.07</w:t>
      </w:r>
      <w:r w:rsidRPr="003430F1">
        <w:tab/>
        <w:t>Payment</w:t>
      </w:r>
      <w:bookmarkEnd w:id="732"/>
    </w:p>
    <w:p w:rsidR="00CE1057" w:rsidRPr="003430F1" w:rsidRDefault="00CE1057" w:rsidP="00CE1057">
      <w:pPr>
        <w:tabs>
          <w:tab w:val="left" w:leader="dot" w:pos="7020"/>
          <w:tab w:val="left" w:pos="7560"/>
        </w:tabs>
        <w:ind w:left="1440"/>
        <w:jc w:val="both"/>
      </w:pPr>
      <w:r w:rsidRPr="003430F1">
        <w:t>Payment will be made under:</w:t>
      </w:r>
    </w:p>
    <w:p w:rsidR="00CE1057" w:rsidRPr="003430F1" w:rsidRDefault="00CE1057" w:rsidP="00CE1057">
      <w:pPr>
        <w:tabs>
          <w:tab w:val="left" w:leader="dot" w:pos="7020"/>
          <w:tab w:val="left" w:pos="7560"/>
        </w:tabs>
        <w:ind w:left="1440"/>
        <w:jc w:val="both"/>
      </w:pPr>
      <w:r w:rsidRPr="003430F1">
        <w:t>Laminated Elastomeric Bearing ___”x___”..…………..………………………....…Each</w:t>
      </w:r>
    </w:p>
    <w:p w:rsidR="00CE1057" w:rsidRPr="003430F1" w:rsidRDefault="00CE1057" w:rsidP="00CE1057">
      <w:pPr>
        <w:tabs>
          <w:tab w:val="left" w:leader="dot" w:pos="7020"/>
          <w:tab w:val="left" w:pos="7560"/>
        </w:tabs>
        <w:ind w:left="1440"/>
        <w:jc w:val="both"/>
      </w:pPr>
      <w:r w:rsidRPr="003430F1">
        <w:t>Laminated Elastomeric Bearing ___”x___”, Guided….……………………..……..Each</w:t>
      </w:r>
    </w:p>
    <w:p w:rsidR="00CE1057" w:rsidRPr="003430F1" w:rsidRDefault="00CE1057" w:rsidP="00CE1057">
      <w:pPr>
        <w:tabs>
          <w:tab w:val="left" w:leader="dot" w:pos="7020"/>
          <w:tab w:val="left" w:pos="7560"/>
        </w:tabs>
        <w:ind w:left="1440"/>
        <w:jc w:val="both"/>
      </w:pPr>
      <w:r w:rsidRPr="003430F1">
        <w:t>Laminated Elastomeric Bearing ___”x___”, Fixed…….……………………..……..Each</w:t>
      </w:r>
    </w:p>
    <w:p w:rsidR="00CE1057" w:rsidRPr="003430F1" w:rsidRDefault="00CE1057" w:rsidP="00CE1057">
      <w:pPr>
        <w:tabs>
          <w:tab w:val="left" w:leader="dot" w:pos="7020"/>
          <w:tab w:val="left" w:pos="7560"/>
        </w:tabs>
        <w:ind w:left="1440"/>
        <w:jc w:val="both"/>
      </w:pPr>
      <w:r w:rsidRPr="003430F1">
        <w:t>Laminated Elastomeric Bearing ___”x___”, with TFE Sliding Surface, Guided...Each</w:t>
      </w:r>
    </w:p>
    <w:p w:rsidR="00CE1057" w:rsidRPr="003430F1" w:rsidRDefault="00CE1057" w:rsidP="00CE1057">
      <w:pPr>
        <w:tabs>
          <w:tab w:val="left" w:leader="dot" w:pos="7020"/>
          <w:tab w:val="left" w:pos="7560"/>
        </w:tabs>
        <w:ind w:left="1440"/>
        <w:jc w:val="both"/>
      </w:pPr>
      <w:r w:rsidRPr="003430F1">
        <w:t>Laminated Elastomeric Bearing ___”x___”, with TFE Sliding Surface…….…..…Each</w:t>
      </w:r>
    </w:p>
    <w:p w:rsidR="00CE1057" w:rsidRPr="003430F1" w:rsidRDefault="00CE1057" w:rsidP="00CE1057">
      <w:pPr>
        <w:tabs>
          <w:tab w:val="left" w:leader="dot" w:pos="7020"/>
          <w:tab w:val="left" w:pos="7560"/>
        </w:tabs>
        <w:ind w:left="1440"/>
        <w:jc w:val="both"/>
      </w:pPr>
    </w:p>
    <w:p w:rsidR="00CE1057" w:rsidRPr="003430F1" w:rsidRDefault="00CE1057" w:rsidP="00CE1057">
      <w:pPr>
        <w:tabs>
          <w:tab w:val="left" w:leader="dot" w:pos="7020"/>
          <w:tab w:val="left" w:pos="7560"/>
        </w:tabs>
        <w:ind w:left="1440"/>
        <w:jc w:val="both"/>
      </w:pPr>
      <w:r w:rsidRPr="003430F1">
        <w:t>No separate payment will be made for additional Laminated Elastomeric Bearings or bearing materials furnished or otherwise consumed for testing purposes. The cost for these bearings or bearing materials shall be considered as incidental to the Laminated Elastomeric Bearing pay item.</w:t>
      </w:r>
    </w:p>
    <w:p w:rsidR="00CE1057" w:rsidRPr="003430F1" w:rsidRDefault="00CE1057" w:rsidP="00CE1057">
      <w:pPr>
        <w:tabs>
          <w:tab w:val="left" w:leader="dot" w:pos="7020"/>
          <w:tab w:val="left" w:pos="7560"/>
        </w:tabs>
        <w:ind w:left="1440"/>
        <w:jc w:val="both"/>
      </w:pPr>
    </w:p>
    <w:p w:rsidR="00CE1057" w:rsidRPr="003430F1" w:rsidRDefault="00CE1057" w:rsidP="00CE1057">
      <w:pPr>
        <w:tabs>
          <w:tab w:val="left" w:leader="dot" w:pos="7020"/>
          <w:tab w:val="left" w:pos="7560"/>
        </w:tabs>
        <w:ind w:left="1440"/>
        <w:jc w:val="both"/>
      </w:pPr>
      <w:r w:rsidRPr="003430F1">
        <w:t>No separate payment will be made for grout/leveling pads, fabric pads, TFE sliding surface, masonry plate, sole plate, load/leveling plates, anchor bolts, caulk, elastomeric bearing pads, welding, coatings, or any other materials and hardware  required to furnish and install fully functional and accepted Laminated Elastomeric Bearings.  The cost for these materials shall be considered as incidental to the Laminated Elastomeric Bearing pay item.</w:t>
      </w:r>
    </w:p>
    <w:p w:rsidR="00CE1057" w:rsidRPr="003430F1" w:rsidRDefault="00CE1057" w:rsidP="00CE1057">
      <w:pPr>
        <w:tabs>
          <w:tab w:val="left" w:leader="dot" w:pos="7020"/>
          <w:tab w:val="left" w:pos="7560"/>
        </w:tabs>
        <w:ind w:left="1440"/>
        <w:jc w:val="both"/>
      </w:pPr>
    </w:p>
    <w:p w:rsidR="00CE1057" w:rsidRPr="003430F1" w:rsidRDefault="00CE1057" w:rsidP="00CE1057">
      <w:pPr>
        <w:tabs>
          <w:tab w:val="left" w:leader="dot" w:pos="7020"/>
          <w:tab w:val="left" w:pos="7560"/>
        </w:tabs>
        <w:ind w:left="1440"/>
        <w:jc w:val="both"/>
      </w:pPr>
      <w:r w:rsidRPr="003430F1">
        <w:t>No separate payment will be made for installation including the jacking or supporting of the superstructure. These costs shall be considered as incidental to the Laminated Elastomeric Bearing pay item.</w:t>
      </w:r>
    </w:p>
    <w:p w:rsidR="00CE1057" w:rsidRPr="003430F1" w:rsidRDefault="00CE1057" w:rsidP="00CE1057">
      <w:pPr>
        <w:tabs>
          <w:tab w:val="left" w:leader="dot" w:pos="7020"/>
          <w:tab w:val="left" w:pos="7560"/>
        </w:tabs>
        <w:ind w:left="1440"/>
        <w:jc w:val="both"/>
      </w:pPr>
    </w:p>
    <w:p w:rsidR="00CE1057" w:rsidRPr="003430F1" w:rsidRDefault="00CE1057" w:rsidP="00CE1057">
      <w:pPr>
        <w:tabs>
          <w:tab w:val="left" w:leader="dot" w:pos="7020"/>
          <w:tab w:val="left" w:pos="7560"/>
        </w:tabs>
        <w:ind w:left="1440"/>
        <w:jc w:val="both"/>
      </w:pPr>
      <w:r w:rsidRPr="003430F1">
        <w:t>No separate payment will be made where bracing or jacking of Laminated Elastomeric Bearings is required to set them to final deformations as indicated on the Plans. These costs shall be considered as incidental to the Laminated Elastomeric Bearing pay item.</w:t>
      </w:r>
    </w:p>
    <w:p w:rsidR="00CE1057" w:rsidRPr="003430F1" w:rsidRDefault="00CE1057" w:rsidP="00CE1057">
      <w:pPr>
        <w:tabs>
          <w:tab w:val="left" w:leader="dot" w:pos="7020"/>
          <w:tab w:val="left" w:pos="7560"/>
        </w:tabs>
        <w:ind w:left="1440"/>
        <w:jc w:val="both"/>
      </w:pPr>
    </w:p>
    <w:p w:rsidR="00CE1057" w:rsidRDefault="00CE1057" w:rsidP="00CE1057">
      <w:pPr>
        <w:tabs>
          <w:tab w:val="left" w:leader="dot" w:pos="7020"/>
          <w:tab w:val="left" w:pos="7560"/>
        </w:tabs>
        <w:ind w:left="1440"/>
        <w:jc w:val="both"/>
      </w:pPr>
      <w:r w:rsidRPr="003430F1">
        <w:t>No separate payment will be made for coatings or repair of damaged coatings. The costs of coatings or repair of damaged coatings shall be considered as incidental to the Laminated Elastomeric Bearing pay item.</w:t>
      </w:r>
    </w:p>
    <w:p w:rsidR="00CE1057" w:rsidRDefault="00CE1057" w:rsidP="00CE1057">
      <w:pPr>
        <w:tabs>
          <w:tab w:val="left" w:leader="dot" w:pos="7020"/>
          <w:tab w:val="left" w:pos="7560"/>
        </w:tabs>
        <w:ind w:left="1440"/>
        <w:jc w:val="both"/>
      </w:pPr>
    </w:p>
    <w:p w:rsidR="00CE1057" w:rsidRPr="00B1011F" w:rsidRDefault="001327DD" w:rsidP="00CE1057">
      <w:pPr>
        <w:pStyle w:val="RedLinewLines"/>
        <w:pBdr>
          <w:top w:val="dotted" w:sz="4" w:space="2" w:color="008000"/>
          <w:left w:val="dotted" w:sz="4" w:space="4" w:color="008000"/>
          <w:bottom w:val="dotted" w:sz="4" w:space="3" w:color="008000"/>
          <w:right w:val="dotted" w:sz="4" w:space="4" w:color="008000"/>
        </w:pBdr>
        <w:ind w:left="0"/>
      </w:pPr>
      <w:r>
        <w:rPr>
          <w:color w:val="008000"/>
        </w:rPr>
        <w:t xml:space="preserve">End </w:t>
      </w:r>
      <w:r w:rsidR="00CE1057">
        <w:rPr>
          <w:color w:val="008000"/>
        </w:rPr>
        <w:t>DCA 2012SS-08</w:t>
      </w:r>
    </w:p>
    <w:p w:rsidR="00CE1057" w:rsidRPr="003430F1" w:rsidRDefault="00CE1057" w:rsidP="00687DD3">
      <w:pPr>
        <w:ind w:left="1440"/>
        <w:jc w:val="both"/>
      </w:pPr>
    </w:p>
    <w:p w:rsidR="00687DD3" w:rsidRPr="005C0CD3" w:rsidRDefault="00687DD3" w:rsidP="00687DD3">
      <w:pPr>
        <w:jc w:val="both"/>
      </w:pPr>
    </w:p>
    <w:p w:rsidR="002E33CF" w:rsidRPr="00B1011F" w:rsidRDefault="002E33CF" w:rsidP="002E33CF">
      <w:pPr>
        <w:pStyle w:val="RedLinewLines"/>
        <w:pBdr>
          <w:top w:val="dotted" w:sz="4" w:space="2" w:color="008000"/>
          <w:left w:val="dotted" w:sz="4" w:space="4" w:color="008000"/>
          <w:bottom w:val="dotted" w:sz="4" w:space="3" w:color="008000"/>
          <w:right w:val="dotted" w:sz="4" w:space="4" w:color="008000"/>
        </w:pBdr>
        <w:ind w:left="0"/>
      </w:pPr>
      <w:bookmarkStart w:id="733" w:name="_Toc233189074"/>
      <w:bookmarkStart w:id="734" w:name="_Toc475933188"/>
      <w:bookmarkStart w:id="735" w:name="_Toc73107167"/>
      <w:bookmarkStart w:id="736" w:name="_Toc77561655"/>
      <w:bookmarkStart w:id="737" w:name="_Toc229306575"/>
      <w:bookmarkEnd w:id="721"/>
      <w:bookmarkEnd w:id="722"/>
      <w:bookmarkEnd w:id="723"/>
      <w:bookmarkEnd w:id="724"/>
      <w:r>
        <w:rPr>
          <w:color w:val="008000"/>
        </w:rPr>
        <w:t>Begin DCA 2010SS-17</w:t>
      </w:r>
    </w:p>
    <w:p w:rsidR="00870125" w:rsidRDefault="00870125" w:rsidP="0047262F">
      <w:pPr>
        <w:pStyle w:val="Heading2"/>
      </w:pPr>
      <w:bookmarkStart w:id="738" w:name="_Toc317167071"/>
      <w:bookmarkStart w:id="739" w:name="_Toc473552704"/>
      <w:r>
        <w:t xml:space="preserve">Section 411 </w:t>
      </w:r>
      <w:r w:rsidR="000432E0">
        <w:t>-</w:t>
      </w:r>
      <w:r>
        <w:t xml:space="preserve"> </w:t>
      </w:r>
      <w:bookmarkEnd w:id="733"/>
      <w:r>
        <w:t>Painting and Repainting Steel Structures</w:t>
      </w:r>
      <w:bookmarkEnd w:id="738"/>
      <w:bookmarkEnd w:id="739"/>
    </w:p>
    <w:p w:rsidR="00870125" w:rsidRPr="009C4F39" w:rsidRDefault="00870125" w:rsidP="00870125">
      <w:pPr>
        <w:pStyle w:val="redlinewlines0"/>
        <w:pBdr>
          <w:top w:val="dashed" w:sz="4" w:space="3" w:color="FF0000"/>
          <w:left w:val="dashed" w:sz="4" w:space="4" w:color="FF0000"/>
          <w:bottom w:val="dashed" w:sz="4" w:space="3" w:color="FF0000"/>
          <w:right w:val="dashed" w:sz="4" w:space="4" w:color="FF0000"/>
        </w:pBdr>
        <w:spacing w:before="40" w:after="40"/>
        <w:rPr>
          <w:rFonts w:ascii="Book Antiqua" w:hAnsi="Book Antiqua" w:cs="Times New Roman"/>
          <w:color w:val="FF0000"/>
          <w:sz w:val="20"/>
          <w:szCs w:val="20"/>
        </w:rPr>
      </w:pPr>
      <w:r w:rsidRPr="009C4F39">
        <w:rPr>
          <w:rFonts w:ascii="Book Antiqua" w:hAnsi="Book Antiqua" w:cs="Times New Roman"/>
          <w:color w:val="FF0000"/>
          <w:sz w:val="20"/>
          <w:szCs w:val="20"/>
        </w:rPr>
        <w:lastRenderedPageBreak/>
        <w:t>[Note to Designer: Include the following for all contracts with weathering steel structures.</w:t>
      </w:r>
    </w:p>
    <w:p w:rsidR="00870125" w:rsidRPr="009C4F39" w:rsidRDefault="00870125" w:rsidP="00870125">
      <w:pPr>
        <w:pStyle w:val="1Subparagraph"/>
        <w:tabs>
          <w:tab w:val="clear" w:pos="1440"/>
          <w:tab w:val="clear" w:pos="1620"/>
          <w:tab w:val="clear" w:pos="2204"/>
          <w:tab w:val="clear" w:pos="2924"/>
          <w:tab w:val="clear" w:pos="7388"/>
        </w:tabs>
      </w:pPr>
    </w:p>
    <w:p w:rsidR="00870125" w:rsidRPr="00870125" w:rsidRDefault="00870125" w:rsidP="0047262F">
      <w:pPr>
        <w:pStyle w:val="Heading3"/>
      </w:pPr>
      <w:bookmarkStart w:id="740" w:name="_Toc317167072"/>
      <w:bookmarkStart w:id="741" w:name="_Toc473552705"/>
      <w:r w:rsidRPr="00870125">
        <w:t>411.01</w:t>
      </w:r>
      <w:r w:rsidRPr="00870125">
        <w:tab/>
        <w:t>Description</w:t>
      </w:r>
      <w:bookmarkEnd w:id="740"/>
      <w:bookmarkEnd w:id="741"/>
    </w:p>
    <w:p w:rsidR="00870125" w:rsidRPr="009C4F39" w:rsidRDefault="00870125" w:rsidP="00870125">
      <w:pPr>
        <w:ind w:left="1440"/>
        <w:rPr>
          <w:rFonts w:ascii="BookAntiqua" w:hAnsi="BookAntiqua" w:cs="BookAntiqua"/>
          <w:i/>
          <w:sz w:val="16"/>
          <w:szCs w:val="16"/>
        </w:rPr>
      </w:pPr>
    </w:p>
    <w:p w:rsidR="00870125" w:rsidRPr="00870125" w:rsidRDefault="00870125" w:rsidP="00870125">
      <w:pPr>
        <w:ind w:left="1440"/>
      </w:pPr>
      <w:r w:rsidRPr="00870125">
        <w:t>Delete the first paragraph and replace it with the following:</w:t>
      </w:r>
    </w:p>
    <w:p w:rsidR="00870125" w:rsidRPr="00870125" w:rsidRDefault="00870125" w:rsidP="00870125">
      <w:pPr>
        <w:ind w:left="1440"/>
      </w:pPr>
    </w:p>
    <w:p w:rsidR="00870125" w:rsidRDefault="00870125" w:rsidP="00870125">
      <w:pPr>
        <w:ind w:left="1440"/>
      </w:pPr>
      <w:r w:rsidRPr="00870125">
        <w:t>This work shall consist of partial or complete paint removal, cleaning and preparing the steelwork surfaces of new and previously painted structures including, but not limited to, those previously painted with basic lead-silico chromate coating systems AN and AE, basic lead-silico coating systems B and C, unpainted new or existing weathering steel structures, and furnishing of all paints and other materials (and equipment) for the specified paint system, and the application thereof on the prepared surfaces to the limits designated.</w:t>
      </w:r>
    </w:p>
    <w:p w:rsidR="008C41A5" w:rsidRDefault="008C41A5" w:rsidP="00870125">
      <w:pPr>
        <w:ind w:left="1440"/>
      </w:pPr>
    </w:p>
    <w:p w:rsidR="008C41A5" w:rsidRPr="00B1011F" w:rsidRDefault="008C41A5" w:rsidP="008C41A5">
      <w:pPr>
        <w:pStyle w:val="RedLinewLines"/>
        <w:pBdr>
          <w:top w:val="dotted" w:sz="4" w:space="2" w:color="008000"/>
          <w:left w:val="dotted" w:sz="4" w:space="4" w:color="008000"/>
          <w:bottom w:val="dotted" w:sz="4" w:space="3" w:color="008000"/>
          <w:right w:val="dotted" w:sz="4" w:space="4" w:color="008000"/>
        </w:pBdr>
        <w:ind w:left="0"/>
      </w:pPr>
      <w:r>
        <w:rPr>
          <w:color w:val="008000"/>
        </w:rPr>
        <w:t>Begin DCA 2011SS-07</w:t>
      </w:r>
    </w:p>
    <w:p w:rsidR="008C41A5" w:rsidRDefault="008C41A5" w:rsidP="00870125">
      <w:pPr>
        <w:ind w:left="1440"/>
      </w:pPr>
    </w:p>
    <w:p w:rsidR="008C41A5" w:rsidRPr="008C41A5" w:rsidRDefault="008C41A5" w:rsidP="0047262F">
      <w:pPr>
        <w:pStyle w:val="Heading3"/>
      </w:pPr>
      <w:bookmarkStart w:id="742" w:name="_Toc271279269"/>
      <w:bookmarkStart w:id="743" w:name="_Toc317167073"/>
      <w:bookmarkStart w:id="744" w:name="_Toc473552706"/>
      <w:r w:rsidRPr="008C41A5">
        <w:t>411.03</w:t>
      </w:r>
      <w:r w:rsidRPr="008C41A5">
        <w:tab/>
        <w:t>Thickness of Paint</w:t>
      </w:r>
      <w:bookmarkEnd w:id="742"/>
      <w:bookmarkEnd w:id="743"/>
      <w:bookmarkEnd w:id="744"/>
    </w:p>
    <w:p w:rsidR="008C41A5" w:rsidRPr="008C41A5" w:rsidRDefault="008C41A5" w:rsidP="008C41A5">
      <w:pPr>
        <w:pStyle w:val="LikeALetter"/>
        <w:pBdr>
          <w:bottom w:val="none" w:sz="0" w:space="0" w:color="auto"/>
        </w:pBdr>
        <w:ind w:left="1350"/>
        <w:jc w:val="both"/>
        <w:rPr>
          <w:rFonts w:ascii="Book Antiqua" w:hAnsi="Book Antiqua"/>
          <w:b w:val="0"/>
          <w:bCs/>
        </w:rPr>
      </w:pPr>
      <w:r w:rsidRPr="008C41A5">
        <w:rPr>
          <w:rFonts w:ascii="Book Antiqua" w:hAnsi="Book Antiqua"/>
          <w:b w:val="0"/>
          <w:bCs/>
        </w:rPr>
        <w:t>Replace the fifth and sixth paragraphs, including the table between them, with the following:</w:t>
      </w:r>
    </w:p>
    <w:p w:rsidR="008C41A5" w:rsidRPr="008C41A5" w:rsidRDefault="008C41A5" w:rsidP="008C41A5">
      <w:pPr>
        <w:pStyle w:val="LikeALetter"/>
        <w:pBdr>
          <w:bottom w:val="none" w:sz="0" w:space="0" w:color="auto"/>
        </w:pBdr>
        <w:ind w:left="0"/>
        <w:rPr>
          <w:rFonts w:ascii="Book Antiqua" w:hAnsi="Book Antiqua"/>
          <w:b w:val="0"/>
          <w:bCs/>
        </w:rPr>
      </w:pPr>
    </w:p>
    <w:p w:rsidR="008C41A5" w:rsidRPr="008C41A5" w:rsidRDefault="008C41A5" w:rsidP="008C41A5">
      <w:pPr>
        <w:pStyle w:val="LikeALetter"/>
        <w:pBdr>
          <w:bottom w:val="none" w:sz="0" w:space="0" w:color="auto"/>
        </w:pBdr>
        <w:ind w:left="1350"/>
        <w:jc w:val="both"/>
        <w:rPr>
          <w:rFonts w:ascii="Book Antiqua" w:hAnsi="Book Antiqua"/>
          <w:b w:val="0"/>
          <w:bCs/>
        </w:rPr>
      </w:pPr>
      <w:r w:rsidRPr="008C41A5">
        <w:rPr>
          <w:rFonts w:ascii="Book Antiqua" w:hAnsi="Book Antiqua"/>
          <w:b w:val="0"/>
          <w:bCs/>
        </w:rPr>
        <w:t>The paints for the various coats of the Systems listed, conforming to Section 913, shall be applied to yield the following dry film thickness ranges.</w:t>
      </w:r>
    </w:p>
    <w:p w:rsidR="008C41A5" w:rsidRPr="008C41A5" w:rsidRDefault="008C41A5" w:rsidP="008C41A5">
      <w:pPr>
        <w:pStyle w:val="LikeALetter"/>
        <w:pBdr>
          <w:bottom w:val="none" w:sz="0" w:space="0" w:color="auto"/>
        </w:pBdr>
        <w:ind w:left="1350"/>
        <w:jc w:val="both"/>
        <w:rPr>
          <w:rFonts w:ascii="Book Antiqua" w:hAnsi="Book Antiqua"/>
          <w:b w:val="0"/>
          <w:bCs/>
        </w:rPr>
      </w:pPr>
    </w:p>
    <w:tbl>
      <w:tblPr>
        <w:tblW w:w="0" w:type="auto"/>
        <w:tblInd w:w="2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58"/>
        <w:gridCol w:w="2160"/>
      </w:tblGrid>
      <w:tr w:rsidR="008C41A5" w:rsidRPr="008C41A5" w:rsidTr="008C41A5">
        <w:tc>
          <w:tcPr>
            <w:tcW w:w="6318" w:type="dxa"/>
            <w:gridSpan w:val="2"/>
          </w:tcPr>
          <w:p w:rsidR="008C41A5" w:rsidRPr="008C41A5" w:rsidRDefault="008C41A5" w:rsidP="008C41A5">
            <w:pPr>
              <w:pStyle w:val="LikeALetter"/>
              <w:pBdr>
                <w:bottom w:val="none" w:sz="0" w:space="0" w:color="auto"/>
              </w:pBdr>
              <w:ind w:left="0"/>
              <w:jc w:val="center"/>
              <w:rPr>
                <w:rFonts w:ascii="Book Antiqua" w:hAnsi="Book Antiqua"/>
                <w:bCs/>
              </w:rPr>
            </w:pPr>
            <w:r w:rsidRPr="008C41A5">
              <w:rPr>
                <w:rFonts w:ascii="Book Antiqua" w:hAnsi="Book Antiqua"/>
                <w:bCs/>
              </w:rPr>
              <w:t>System A</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Spot Prime</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4.0 – 6.0 mils</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Intermediate Coat</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4.0 – 6.0 mils</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Finish Coat</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3.0 – 5.0 mils</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Total DFT Range For System A*</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11.0 – 17.0 mils</w:t>
            </w:r>
          </w:p>
        </w:tc>
      </w:tr>
      <w:tr w:rsidR="008C41A5" w:rsidRPr="008C41A5" w:rsidTr="008C41A5">
        <w:tc>
          <w:tcPr>
            <w:tcW w:w="6318" w:type="dxa"/>
            <w:gridSpan w:val="2"/>
          </w:tcPr>
          <w:p w:rsidR="008C41A5" w:rsidRPr="008C41A5" w:rsidRDefault="008C41A5" w:rsidP="008C41A5">
            <w:pPr>
              <w:pStyle w:val="LikeALetter"/>
              <w:pBdr>
                <w:bottom w:val="none" w:sz="0" w:space="0" w:color="auto"/>
              </w:pBdr>
              <w:ind w:left="0"/>
              <w:jc w:val="center"/>
              <w:rPr>
                <w:rFonts w:ascii="Book Antiqua" w:hAnsi="Book Antiqua"/>
                <w:bCs/>
              </w:rPr>
            </w:pPr>
            <w:r w:rsidRPr="008C41A5">
              <w:rPr>
                <w:rFonts w:ascii="Book Antiqua" w:hAnsi="Book Antiqua"/>
                <w:bCs/>
              </w:rPr>
              <w:t>System B</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Primer</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3.0 – 5.0 mils</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Intermediate Coat</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4.0 – 8.0 mils</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Finish Coat</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3.0 – 5.0 mils</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Total DFT Range For System B*</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10.0 – 18.0 mils</w:t>
            </w:r>
          </w:p>
        </w:tc>
      </w:tr>
      <w:tr w:rsidR="008C41A5" w:rsidRPr="008C41A5" w:rsidTr="008C41A5">
        <w:tc>
          <w:tcPr>
            <w:tcW w:w="6318" w:type="dxa"/>
            <w:gridSpan w:val="2"/>
          </w:tcPr>
          <w:p w:rsidR="008C41A5" w:rsidRPr="008C41A5" w:rsidRDefault="008C41A5" w:rsidP="008C41A5">
            <w:pPr>
              <w:pStyle w:val="LikeALetter"/>
              <w:pBdr>
                <w:bottom w:val="none" w:sz="0" w:space="0" w:color="auto"/>
              </w:pBdr>
              <w:ind w:left="0"/>
              <w:jc w:val="center"/>
              <w:rPr>
                <w:rFonts w:ascii="Book Antiqua" w:hAnsi="Book Antiqua"/>
                <w:bCs/>
              </w:rPr>
            </w:pPr>
            <w:r w:rsidRPr="008C41A5">
              <w:rPr>
                <w:rFonts w:ascii="Book Antiqua" w:hAnsi="Book Antiqua"/>
                <w:bCs/>
              </w:rPr>
              <w:t>System C</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Primer</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3.0 – 4.0 mils</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Intermediate Coat</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4.0 – 6.0 mils</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Finish Coat</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3.0 – 5.0 mils</w:t>
            </w:r>
          </w:p>
        </w:tc>
      </w:tr>
      <w:tr w:rsidR="008C41A5" w:rsidRPr="008C41A5" w:rsidTr="008C41A5">
        <w:tc>
          <w:tcPr>
            <w:tcW w:w="4158"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Total DFT Range For System C*</w:t>
            </w:r>
          </w:p>
        </w:tc>
        <w:tc>
          <w:tcPr>
            <w:tcW w:w="2160" w:type="dxa"/>
          </w:tcPr>
          <w:p w:rsidR="008C41A5" w:rsidRPr="008C41A5" w:rsidRDefault="008C41A5" w:rsidP="008C41A5">
            <w:pPr>
              <w:pStyle w:val="LikeALetter"/>
              <w:pBdr>
                <w:bottom w:val="none" w:sz="0" w:space="0" w:color="auto"/>
              </w:pBdr>
              <w:ind w:left="0"/>
              <w:rPr>
                <w:rFonts w:ascii="Book Antiqua" w:hAnsi="Book Antiqua"/>
                <w:b w:val="0"/>
                <w:bCs/>
              </w:rPr>
            </w:pPr>
            <w:r w:rsidRPr="008C41A5">
              <w:rPr>
                <w:rFonts w:ascii="Book Antiqua" w:hAnsi="Book Antiqua"/>
                <w:b w:val="0"/>
                <w:bCs/>
              </w:rPr>
              <w:t>10.0 – 15.0 mils</w:t>
            </w:r>
          </w:p>
        </w:tc>
      </w:tr>
    </w:tbl>
    <w:p w:rsidR="008C41A5" w:rsidRPr="008C41A5" w:rsidRDefault="008C41A5" w:rsidP="008C41A5">
      <w:pPr>
        <w:pStyle w:val="LikeALetter"/>
        <w:pBdr>
          <w:bottom w:val="none" w:sz="0" w:space="0" w:color="auto"/>
        </w:pBdr>
        <w:ind w:left="2160" w:right="900"/>
        <w:jc w:val="both"/>
        <w:rPr>
          <w:rFonts w:ascii="Book Antiqua" w:hAnsi="Book Antiqua"/>
          <w:b w:val="0"/>
          <w:bCs/>
        </w:rPr>
      </w:pPr>
      <w:r w:rsidRPr="008C41A5">
        <w:rPr>
          <w:rFonts w:ascii="Book Antiqua" w:hAnsi="Book Antiqua"/>
          <w:b w:val="0"/>
          <w:bCs/>
        </w:rPr>
        <w:t xml:space="preserve"> </w:t>
      </w:r>
    </w:p>
    <w:p w:rsidR="008C41A5" w:rsidRPr="008C41A5" w:rsidRDefault="008C41A5" w:rsidP="008C41A5">
      <w:pPr>
        <w:pStyle w:val="LikeALetter"/>
        <w:pBdr>
          <w:bottom w:val="none" w:sz="0" w:space="0" w:color="auto"/>
        </w:pBdr>
        <w:ind w:left="2160" w:right="900"/>
        <w:jc w:val="both"/>
        <w:rPr>
          <w:rFonts w:ascii="Book Antiqua" w:hAnsi="Book Antiqua"/>
          <w:b w:val="0"/>
          <w:bCs/>
        </w:rPr>
      </w:pPr>
      <w:r w:rsidRPr="008C41A5">
        <w:rPr>
          <w:rFonts w:ascii="Book Antiqua" w:hAnsi="Book Antiqua"/>
          <w:b w:val="0"/>
          <w:bCs/>
        </w:rPr>
        <w:t>* Individual coats shall not be less than specified minimum nor greater than specified maximum values to satisfy the Total DFT Ranges for each System.</w:t>
      </w:r>
    </w:p>
    <w:p w:rsidR="008C41A5" w:rsidRPr="008C41A5" w:rsidRDefault="008C41A5" w:rsidP="00870125">
      <w:pPr>
        <w:ind w:left="1440"/>
      </w:pPr>
    </w:p>
    <w:p w:rsidR="00870125" w:rsidRPr="007A3BCC" w:rsidRDefault="00870125" w:rsidP="00870125">
      <w:pPr>
        <w:ind w:left="1440"/>
        <w:rPr>
          <w:i/>
        </w:rPr>
      </w:pPr>
    </w:p>
    <w:p w:rsidR="00870125" w:rsidRPr="00870125" w:rsidRDefault="00870125" w:rsidP="0047262F">
      <w:pPr>
        <w:pStyle w:val="Heading3"/>
      </w:pPr>
      <w:bookmarkStart w:id="745" w:name="_Toc317167074"/>
      <w:bookmarkStart w:id="746" w:name="_Toc473552707"/>
      <w:r w:rsidRPr="00870125">
        <w:t>411.04</w:t>
      </w:r>
      <w:r w:rsidRPr="00870125">
        <w:tab/>
        <w:t>General Precautions</w:t>
      </w:r>
      <w:bookmarkEnd w:id="745"/>
      <w:bookmarkEnd w:id="746"/>
    </w:p>
    <w:p w:rsidR="00870125" w:rsidRPr="00870125" w:rsidRDefault="00870125" w:rsidP="00870125">
      <w:pPr>
        <w:ind w:left="1440"/>
      </w:pPr>
    </w:p>
    <w:p w:rsidR="00312592" w:rsidRPr="00A37640" w:rsidRDefault="008D2F71" w:rsidP="00312592">
      <w:pPr>
        <w:pStyle w:val="LikeALetter"/>
        <w:tabs>
          <w:tab w:val="left" w:pos="1800"/>
        </w:tabs>
        <w:spacing w:before="120"/>
        <w:jc w:val="both"/>
        <w:rPr>
          <w:rFonts w:ascii="Book Antiqua" w:hAnsi="Book Antiqua"/>
          <w:smallCaps/>
        </w:rPr>
      </w:pPr>
      <w:r>
        <w:rPr>
          <w:rFonts w:ascii="Book Antiqua" w:hAnsi="Book Antiqua"/>
          <w:smallCaps/>
        </w:rPr>
        <w:t>(A) Pollution Control</w:t>
      </w:r>
    </w:p>
    <w:p w:rsidR="00312592" w:rsidRPr="00A37640" w:rsidRDefault="00312592" w:rsidP="00312592">
      <w:pPr>
        <w:autoSpaceDE w:val="0"/>
        <w:autoSpaceDN w:val="0"/>
        <w:adjustRightInd w:val="0"/>
        <w:ind w:left="1440"/>
      </w:pPr>
    </w:p>
    <w:p w:rsidR="00312592" w:rsidRPr="00312592" w:rsidRDefault="00312592" w:rsidP="00312592">
      <w:pPr>
        <w:autoSpaceDE w:val="0"/>
        <w:autoSpaceDN w:val="0"/>
        <w:adjustRightInd w:val="0"/>
        <w:ind w:left="1440"/>
      </w:pPr>
      <w:r w:rsidRPr="00312592">
        <w:t>Replace the second through seventh paragraphs, including the table following the fourth paragraph, with the following:</w:t>
      </w:r>
    </w:p>
    <w:p w:rsidR="00312592" w:rsidRPr="00312592" w:rsidRDefault="00312592" w:rsidP="00312592">
      <w:pPr>
        <w:pStyle w:val="LikeALetter"/>
        <w:pBdr>
          <w:bottom w:val="none" w:sz="0" w:space="0" w:color="auto"/>
        </w:pBdr>
        <w:ind w:left="720"/>
        <w:rPr>
          <w:rFonts w:ascii="Book Antiqua" w:hAnsi="Book Antiqua"/>
          <w:b w:val="0"/>
          <w:bCs/>
        </w:rPr>
      </w:pPr>
    </w:p>
    <w:p w:rsidR="00312592" w:rsidRPr="00312592" w:rsidRDefault="00312592" w:rsidP="00312592">
      <w:pPr>
        <w:pStyle w:val="LikeALetter"/>
        <w:pBdr>
          <w:bottom w:val="none" w:sz="0" w:space="0" w:color="auto"/>
        </w:pBdr>
        <w:ind w:left="1800"/>
        <w:jc w:val="both"/>
        <w:rPr>
          <w:rFonts w:ascii="Book Antiqua" w:hAnsi="Book Antiqua"/>
          <w:b w:val="0"/>
          <w:bCs/>
        </w:rPr>
      </w:pPr>
      <w:r w:rsidRPr="00312592">
        <w:rPr>
          <w:rFonts w:ascii="Book Antiqua" w:hAnsi="Book Antiqua"/>
          <w:b w:val="0"/>
          <w:bCs/>
        </w:rPr>
        <w:t xml:space="preserve">The Contractor is advised that the existing coating systems on previously painted structures, excluding weathering steel structures, designated in the contract may contain red lead and/or basic lead-silico chromate paints as components.  All material removed, including, but not limited to, the blasting residue, spent blasting medium, rust, paint particles, and dust associated with the surface preparation operations and any other material contaminated in the cleaning process shall be designated and handled as hazardous waste.  The handling, storage, and disposal of such waste products shall be in compliance with all requirements of the USEPA, NJDEP, OSHA, and other regulatory agencies with jurisdiction promulgating rules, regulations, standards, and guidelines in effect during execution of the work. </w:t>
      </w:r>
    </w:p>
    <w:p w:rsidR="00312592" w:rsidRDefault="00312592" w:rsidP="00870125">
      <w:pPr>
        <w:autoSpaceDE w:val="0"/>
        <w:autoSpaceDN w:val="0"/>
        <w:adjustRightInd w:val="0"/>
      </w:pPr>
    </w:p>
    <w:p w:rsidR="00312592" w:rsidRPr="00870125" w:rsidRDefault="00312592" w:rsidP="00870125">
      <w:pPr>
        <w:autoSpaceDE w:val="0"/>
        <w:autoSpaceDN w:val="0"/>
        <w:adjustRightInd w:val="0"/>
      </w:pPr>
    </w:p>
    <w:p w:rsidR="00312592" w:rsidRPr="00312592" w:rsidRDefault="00870125" w:rsidP="00312592">
      <w:pPr>
        <w:pStyle w:val="LikeALetter"/>
        <w:jc w:val="both"/>
        <w:rPr>
          <w:bCs/>
          <w:smallCaps/>
        </w:rPr>
      </w:pPr>
      <w:r w:rsidRPr="00870125">
        <w:tab/>
      </w:r>
      <w:r w:rsidR="008D2F71">
        <w:rPr>
          <w:bCs/>
          <w:smallCaps/>
        </w:rPr>
        <w:t>(B)</w:t>
      </w:r>
      <w:r w:rsidR="008D2F71">
        <w:rPr>
          <w:bCs/>
          <w:smallCaps/>
        </w:rPr>
        <w:tab/>
        <w:t>Level of Containment</w:t>
      </w:r>
    </w:p>
    <w:p w:rsidR="00312592" w:rsidRPr="00312592" w:rsidRDefault="00312592" w:rsidP="00312592">
      <w:pPr>
        <w:ind w:left="2160"/>
        <w:rPr>
          <w:rFonts w:ascii="Times New Roman" w:hAnsi="Times New Roman"/>
        </w:rPr>
      </w:pPr>
    </w:p>
    <w:p w:rsidR="00312592" w:rsidRPr="00312592" w:rsidRDefault="00312592" w:rsidP="00312592">
      <w:pPr>
        <w:pStyle w:val="RedLinewLines"/>
        <w:pBdr>
          <w:top w:val="none" w:sz="0" w:space="0" w:color="auto"/>
          <w:left w:val="none" w:sz="0" w:space="0" w:color="auto"/>
          <w:bottom w:val="none" w:sz="0" w:space="0" w:color="auto"/>
          <w:right w:val="none" w:sz="0" w:space="0" w:color="auto"/>
        </w:pBdr>
        <w:spacing w:before="120"/>
        <w:ind w:left="1440"/>
        <w:rPr>
          <w:rFonts w:cs="Arial"/>
          <w:bCs/>
          <w:color w:val="auto"/>
          <w:szCs w:val="20"/>
        </w:rPr>
      </w:pPr>
      <w:r w:rsidRPr="00312592">
        <w:rPr>
          <w:rFonts w:cs="Arial"/>
          <w:bCs/>
          <w:color w:val="auto"/>
          <w:szCs w:val="20"/>
        </w:rPr>
        <w:t>Re-designate the heading for Part 411.04(B)(4)(f) to the following Paragraph heading:</w:t>
      </w:r>
    </w:p>
    <w:p w:rsidR="00312592" w:rsidRPr="00312592" w:rsidRDefault="00312592" w:rsidP="00312592">
      <w:pPr>
        <w:pStyle w:val="LikeALetter"/>
        <w:pBdr>
          <w:bottom w:val="none" w:sz="0" w:space="0" w:color="auto"/>
        </w:pBdr>
        <w:jc w:val="both"/>
        <w:rPr>
          <w:rFonts w:ascii="Book Antiqua" w:hAnsi="Book Antiqua"/>
          <w:smallCaps/>
        </w:rPr>
      </w:pPr>
    </w:p>
    <w:p w:rsidR="00312592" w:rsidRPr="00312592" w:rsidRDefault="00312592" w:rsidP="00312592">
      <w:pPr>
        <w:pStyle w:val="LikeALetter"/>
        <w:jc w:val="both"/>
        <w:rPr>
          <w:bCs/>
          <w:smallCaps/>
        </w:rPr>
      </w:pPr>
      <w:r w:rsidRPr="00312592">
        <w:rPr>
          <w:bCs/>
          <w:smallCaps/>
        </w:rPr>
        <w:t>(C)</w:t>
      </w:r>
      <w:r w:rsidRPr="00312592">
        <w:rPr>
          <w:bCs/>
          <w:smallCaps/>
        </w:rPr>
        <w:tab/>
        <w:t>Temporary Storage And Disposal Of Surface Preparation Waste.</w:t>
      </w:r>
    </w:p>
    <w:p w:rsidR="00312592" w:rsidRPr="00312592" w:rsidRDefault="00312592" w:rsidP="00312592">
      <w:pPr>
        <w:pStyle w:val="LikeALetter"/>
        <w:pBdr>
          <w:bottom w:val="none" w:sz="0" w:space="0" w:color="auto"/>
        </w:pBdr>
        <w:ind w:left="0"/>
        <w:rPr>
          <w:rFonts w:ascii="Book Antiqua" w:hAnsi="Book Antiqua"/>
          <w:b w:val="0"/>
          <w:bCs/>
        </w:rPr>
      </w:pPr>
    </w:p>
    <w:p w:rsidR="00312592" w:rsidRPr="00312592" w:rsidRDefault="00312592" w:rsidP="0047262F">
      <w:pPr>
        <w:pStyle w:val="Heading3"/>
      </w:pPr>
      <w:bookmarkStart w:id="747" w:name="_Toc317167075"/>
      <w:bookmarkStart w:id="748" w:name="_Toc473552708"/>
      <w:r w:rsidRPr="00312592">
        <w:t>411. 05</w:t>
      </w:r>
      <w:r w:rsidRPr="00312592">
        <w:tab/>
        <w:t>Cleaning and Painting Steel Structures</w:t>
      </w:r>
      <w:bookmarkEnd w:id="747"/>
      <w:bookmarkEnd w:id="748"/>
    </w:p>
    <w:p w:rsidR="00312592" w:rsidRPr="00312592" w:rsidRDefault="00312592" w:rsidP="00CF68CC">
      <w:pPr>
        <w:pStyle w:val="LikeALetter"/>
        <w:numPr>
          <w:ilvl w:val="0"/>
          <w:numId w:val="134"/>
        </w:numPr>
        <w:jc w:val="both"/>
        <w:rPr>
          <w:rFonts w:ascii="Book Antiqua" w:hAnsi="Book Antiqua"/>
          <w:smallCaps/>
        </w:rPr>
      </w:pPr>
      <w:r w:rsidRPr="00312592">
        <w:rPr>
          <w:rFonts w:ascii="Book Antiqua" w:hAnsi="Book Antiqua"/>
          <w:smallCaps/>
        </w:rPr>
        <w:t>General</w:t>
      </w:r>
    </w:p>
    <w:p w:rsidR="00312592" w:rsidRPr="00312592" w:rsidRDefault="00312592" w:rsidP="00312592">
      <w:pPr>
        <w:pStyle w:val="ListParagraph"/>
        <w:autoSpaceDE w:val="0"/>
        <w:autoSpaceDN w:val="0"/>
        <w:adjustRightInd w:val="0"/>
        <w:ind w:left="1800"/>
        <w:jc w:val="both"/>
        <w:rPr>
          <w:rFonts w:eastAsia="Calibri" w:cs="BookAntiqua"/>
        </w:rPr>
      </w:pPr>
    </w:p>
    <w:p w:rsidR="00312592" w:rsidRPr="00312592" w:rsidRDefault="00312592" w:rsidP="00312592">
      <w:pPr>
        <w:pStyle w:val="ListParagraph"/>
        <w:autoSpaceDE w:val="0"/>
        <w:autoSpaceDN w:val="0"/>
        <w:adjustRightInd w:val="0"/>
        <w:ind w:left="1800"/>
        <w:jc w:val="both"/>
        <w:rPr>
          <w:rFonts w:eastAsia="Calibri" w:cs="BookAntiqua"/>
        </w:rPr>
      </w:pPr>
      <w:r w:rsidRPr="00312592">
        <w:rPr>
          <w:rFonts w:eastAsia="Calibri" w:cs="BookAntiqua"/>
        </w:rPr>
        <w:t>Replace the second paragraph with the following:</w:t>
      </w:r>
    </w:p>
    <w:p w:rsidR="00312592" w:rsidRPr="00312592" w:rsidRDefault="00312592" w:rsidP="00312592">
      <w:pPr>
        <w:pStyle w:val="LikeALetter"/>
        <w:pBdr>
          <w:bottom w:val="none" w:sz="0" w:space="0" w:color="auto"/>
        </w:pBdr>
        <w:ind w:left="0"/>
        <w:rPr>
          <w:rFonts w:ascii="Book Antiqua" w:hAnsi="Book Antiqua"/>
          <w:b w:val="0"/>
          <w:bCs/>
        </w:rPr>
      </w:pPr>
    </w:p>
    <w:p w:rsidR="00312592" w:rsidRPr="00312592" w:rsidRDefault="00312592" w:rsidP="00312592">
      <w:pPr>
        <w:autoSpaceDE w:val="0"/>
        <w:autoSpaceDN w:val="0"/>
        <w:adjustRightInd w:val="0"/>
        <w:ind w:left="1800"/>
        <w:jc w:val="both"/>
        <w:rPr>
          <w:rFonts w:eastAsia="Calibri" w:cs="BookAntiqua"/>
        </w:rPr>
      </w:pPr>
      <w:r w:rsidRPr="00312592">
        <w:rPr>
          <w:rFonts w:eastAsia="Calibri" w:cs="BookAntiqua"/>
        </w:rPr>
        <w:t>For the surfaces of all welds made both in the shop and in the field, and the metal immediately adjacent, the cleaning shall include thorough abrasive blasting or other approved methods which will insure complete removal of slag.</w:t>
      </w:r>
    </w:p>
    <w:p w:rsidR="00312592" w:rsidRPr="00312592" w:rsidRDefault="00312592" w:rsidP="00312592">
      <w:pPr>
        <w:autoSpaceDE w:val="0"/>
        <w:autoSpaceDN w:val="0"/>
        <w:adjustRightInd w:val="0"/>
        <w:ind w:left="720"/>
        <w:rPr>
          <w:bCs/>
        </w:rPr>
      </w:pPr>
    </w:p>
    <w:p w:rsidR="00312592" w:rsidRPr="00312592" w:rsidRDefault="00312592" w:rsidP="00312592">
      <w:pPr>
        <w:pStyle w:val="LikeALetter"/>
        <w:jc w:val="both"/>
        <w:rPr>
          <w:rFonts w:ascii="Book Antiqua" w:hAnsi="Book Antiqua"/>
          <w:smallCaps/>
        </w:rPr>
      </w:pPr>
      <w:r w:rsidRPr="00312592">
        <w:rPr>
          <w:rFonts w:ascii="Book Antiqua" w:hAnsi="Book Antiqua"/>
          <w:smallCaps/>
        </w:rPr>
        <w:t xml:space="preserve"> (C)  Shop Cleaning</w:t>
      </w:r>
    </w:p>
    <w:p w:rsidR="00312592" w:rsidRPr="00312592" w:rsidRDefault="00312592" w:rsidP="00312592">
      <w:pPr>
        <w:pStyle w:val="RedLinewLines"/>
        <w:pBdr>
          <w:top w:val="none" w:sz="0" w:space="0" w:color="auto"/>
          <w:left w:val="none" w:sz="0" w:space="0" w:color="auto"/>
          <w:bottom w:val="none" w:sz="0" w:space="0" w:color="auto"/>
          <w:right w:val="none" w:sz="0" w:space="0" w:color="auto"/>
        </w:pBdr>
        <w:spacing w:before="120"/>
        <w:ind w:left="1656" w:firstLine="144"/>
        <w:rPr>
          <w:rFonts w:eastAsia="Calibri" w:cs="BookAntiqua"/>
          <w:color w:val="auto"/>
          <w:szCs w:val="20"/>
        </w:rPr>
      </w:pPr>
      <w:r w:rsidRPr="00312592">
        <w:rPr>
          <w:rFonts w:eastAsia="Calibri" w:cs="BookAntiqua"/>
          <w:color w:val="auto"/>
          <w:szCs w:val="20"/>
        </w:rPr>
        <w:t>Replace the fourth paragraph with the following:</w:t>
      </w:r>
    </w:p>
    <w:p w:rsidR="00312592" w:rsidRPr="00312592" w:rsidRDefault="00312592" w:rsidP="00312592">
      <w:pPr>
        <w:pStyle w:val="LikeALetter"/>
        <w:pBdr>
          <w:bottom w:val="none" w:sz="0" w:space="0" w:color="auto"/>
        </w:pBdr>
        <w:ind w:left="0"/>
        <w:rPr>
          <w:rFonts w:ascii="Book Antiqua" w:hAnsi="Book Antiqua"/>
          <w:b w:val="0"/>
          <w:bCs/>
        </w:rPr>
      </w:pPr>
    </w:p>
    <w:p w:rsidR="00312592" w:rsidRPr="00312592" w:rsidRDefault="00312592" w:rsidP="00312592">
      <w:pPr>
        <w:autoSpaceDE w:val="0"/>
        <w:autoSpaceDN w:val="0"/>
        <w:adjustRightInd w:val="0"/>
        <w:ind w:left="1800"/>
        <w:jc w:val="both"/>
        <w:rPr>
          <w:b/>
          <w:bCs/>
        </w:rPr>
      </w:pPr>
      <w:r w:rsidRPr="00312592">
        <w:rPr>
          <w:rFonts w:eastAsia="Calibri" w:cs="BookAntiqua"/>
        </w:rPr>
        <w:t xml:space="preserve">The inside of box members shall be abrasive blasted before assembly.  After completion of fabrication and bolting or welding of the member, the inside surface shall be hand scraped as necessary to remove all rust, dirt, and other foreign substance which may have accumulated since the surfaces were abrasive blasted; the </w:t>
      </w:r>
      <w:r w:rsidRPr="00312592">
        <w:rPr>
          <w:rFonts w:eastAsia="Calibri" w:cs="BookAntiqua"/>
        </w:rPr>
        <w:lastRenderedPageBreak/>
        <w:t>outside surfaces shall be abrasive blasted; all surfaces shall be swept and dusted so as to be free of loose particles and dust immediately before painting; and then the member shall be painted.</w:t>
      </w:r>
    </w:p>
    <w:p w:rsidR="00312592" w:rsidRPr="00312592" w:rsidRDefault="00312592" w:rsidP="00312592">
      <w:pPr>
        <w:pStyle w:val="LikeALetter"/>
        <w:pBdr>
          <w:bottom w:val="none" w:sz="0" w:space="0" w:color="auto"/>
        </w:pBdr>
        <w:ind w:left="720"/>
        <w:rPr>
          <w:rFonts w:ascii="Book Antiqua" w:hAnsi="Book Antiqua"/>
          <w:b w:val="0"/>
          <w:bCs/>
        </w:rPr>
      </w:pPr>
    </w:p>
    <w:p w:rsidR="00312592" w:rsidRPr="00312592" w:rsidRDefault="00312592" w:rsidP="00312592">
      <w:pPr>
        <w:pStyle w:val="LikeALetter"/>
        <w:jc w:val="both"/>
        <w:rPr>
          <w:rFonts w:ascii="Book Antiqua" w:hAnsi="Book Antiqua"/>
          <w:smallCaps/>
        </w:rPr>
      </w:pPr>
      <w:r w:rsidRPr="00312592">
        <w:rPr>
          <w:rFonts w:ascii="Book Antiqua" w:hAnsi="Book Antiqua"/>
          <w:smallCaps/>
        </w:rPr>
        <w:t xml:space="preserve"> (F)  Field Cleaning, Painting And Spot-Painting Existing Structural Steel.</w:t>
      </w:r>
    </w:p>
    <w:p w:rsidR="00312592" w:rsidRPr="00312592" w:rsidRDefault="00312592" w:rsidP="00312592">
      <w:pPr>
        <w:pStyle w:val="LikeALetter"/>
        <w:pBdr>
          <w:bottom w:val="none" w:sz="0" w:space="0" w:color="auto"/>
        </w:pBdr>
        <w:spacing w:before="120"/>
        <w:ind w:left="0"/>
        <w:jc w:val="both"/>
        <w:rPr>
          <w:rFonts w:ascii="Book Antiqua" w:hAnsi="Book Antiqua"/>
          <w:smallCaps/>
          <w:u w:val="single"/>
        </w:rPr>
      </w:pPr>
      <w:r w:rsidRPr="00312592">
        <w:rPr>
          <w:rFonts w:ascii="Book Antiqua" w:hAnsi="Book Antiqua"/>
          <w:smallCaps/>
        </w:rPr>
        <w:tab/>
      </w:r>
      <w:r w:rsidRPr="00312592">
        <w:rPr>
          <w:rFonts w:ascii="Book Antiqua" w:hAnsi="Book Antiqua"/>
          <w:smallCaps/>
        </w:rPr>
        <w:tab/>
      </w:r>
      <w:r w:rsidRPr="00312592">
        <w:rPr>
          <w:rFonts w:ascii="Book Antiqua" w:hAnsi="Book Antiqua"/>
          <w:smallCaps/>
        </w:rPr>
        <w:tab/>
      </w:r>
      <w:r w:rsidRPr="00312592">
        <w:rPr>
          <w:rFonts w:ascii="Book Antiqua" w:hAnsi="Book Antiqua"/>
          <w:smallCaps/>
          <w:u w:val="single"/>
        </w:rPr>
        <w:t xml:space="preserve">(2) </w:t>
      </w:r>
      <w:r w:rsidRPr="00312592">
        <w:rPr>
          <w:rFonts w:ascii="Book Antiqua" w:hAnsi="Book Antiqua"/>
          <w:u w:val="single"/>
        </w:rPr>
        <w:t>Previously Painted Weathering Steel Bridges</w:t>
      </w:r>
      <w:r w:rsidRPr="00312592">
        <w:rPr>
          <w:rFonts w:ascii="Book Antiqua" w:hAnsi="Book Antiqua"/>
          <w:smallCaps/>
          <w:u w:val="single"/>
        </w:rPr>
        <w:t>.</w:t>
      </w:r>
    </w:p>
    <w:p w:rsidR="00312592" w:rsidRPr="00312592" w:rsidRDefault="00312592" w:rsidP="00312592">
      <w:pPr>
        <w:pStyle w:val="RedLinewLines"/>
        <w:pBdr>
          <w:top w:val="none" w:sz="0" w:space="0" w:color="auto"/>
          <w:left w:val="none" w:sz="0" w:space="0" w:color="auto"/>
          <w:bottom w:val="none" w:sz="0" w:space="0" w:color="auto"/>
          <w:right w:val="none" w:sz="0" w:space="0" w:color="auto"/>
        </w:pBdr>
        <w:spacing w:before="120"/>
        <w:ind w:left="2430"/>
        <w:rPr>
          <w:rFonts w:eastAsia="Calibri" w:cs="BookAntiqua"/>
          <w:color w:val="auto"/>
          <w:szCs w:val="20"/>
        </w:rPr>
      </w:pPr>
      <w:r w:rsidRPr="00312592">
        <w:rPr>
          <w:rFonts w:eastAsia="Calibri" w:cs="BookAntiqua"/>
          <w:color w:val="auto"/>
          <w:szCs w:val="20"/>
        </w:rPr>
        <w:t>Replace the twentieth paragraph with the following:</w:t>
      </w:r>
    </w:p>
    <w:p w:rsidR="00312592" w:rsidRPr="00312592" w:rsidRDefault="00312592" w:rsidP="00312592">
      <w:pPr>
        <w:pStyle w:val="LikeALetter"/>
        <w:pBdr>
          <w:bottom w:val="none" w:sz="0" w:space="0" w:color="auto"/>
        </w:pBdr>
        <w:ind w:left="0"/>
        <w:rPr>
          <w:rFonts w:ascii="Book Antiqua" w:hAnsi="Book Antiqua"/>
          <w:b w:val="0"/>
          <w:bCs/>
        </w:rPr>
      </w:pPr>
    </w:p>
    <w:p w:rsidR="00312592" w:rsidRPr="00312592" w:rsidRDefault="00312592" w:rsidP="00312592">
      <w:pPr>
        <w:autoSpaceDE w:val="0"/>
        <w:autoSpaceDN w:val="0"/>
        <w:adjustRightInd w:val="0"/>
        <w:ind w:left="2430"/>
        <w:jc w:val="both"/>
        <w:rPr>
          <w:b/>
          <w:bCs/>
        </w:rPr>
      </w:pPr>
      <w:r w:rsidRPr="00312592">
        <w:rPr>
          <w:rFonts w:eastAsia="Calibri" w:cs="BookAntiqua"/>
        </w:rPr>
        <w:t>Cleaning to bare metal shall be accomplished by abrasive blasting, wire brushing, scraping, chipping, sanding, grinding, either by hand tools or power tools, or by a combination of such methods.  Abrasive blasting shall not be conducted when the temperature of the steel surface is less than 5ºF above the dew point.</w:t>
      </w:r>
    </w:p>
    <w:p w:rsidR="00312592" w:rsidRPr="00312592" w:rsidRDefault="00312592" w:rsidP="00312592">
      <w:pPr>
        <w:pStyle w:val="LikeALetter"/>
        <w:pBdr>
          <w:bottom w:val="none" w:sz="0" w:space="0" w:color="auto"/>
        </w:pBdr>
        <w:ind w:left="0"/>
        <w:jc w:val="both"/>
        <w:rPr>
          <w:rFonts w:ascii="Book Antiqua" w:hAnsi="Book Antiqua"/>
          <w:b w:val="0"/>
          <w:bCs/>
        </w:rPr>
      </w:pPr>
    </w:p>
    <w:p w:rsidR="00312592" w:rsidRPr="00312592" w:rsidRDefault="00312592" w:rsidP="00312592">
      <w:pPr>
        <w:pStyle w:val="RedLinewLines"/>
        <w:pBdr>
          <w:top w:val="none" w:sz="0" w:space="0" w:color="auto"/>
          <w:left w:val="none" w:sz="0" w:space="0" w:color="auto"/>
          <w:bottom w:val="none" w:sz="0" w:space="0" w:color="auto"/>
          <w:right w:val="none" w:sz="0" w:space="0" w:color="auto"/>
        </w:pBdr>
        <w:spacing w:before="120"/>
        <w:ind w:left="2430"/>
        <w:rPr>
          <w:rFonts w:eastAsia="Calibri" w:cs="BookAntiqua"/>
          <w:color w:val="auto"/>
          <w:szCs w:val="20"/>
        </w:rPr>
      </w:pPr>
      <w:r w:rsidRPr="00312592">
        <w:rPr>
          <w:rFonts w:eastAsia="Calibri" w:cs="BookAntiqua"/>
          <w:color w:val="auto"/>
          <w:szCs w:val="20"/>
        </w:rPr>
        <w:t>Replace the twenty-fifth paragraph with the following:</w:t>
      </w:r>
    </w:p>
    <w:p w:rsidR="00312592" w:rsidRPr="00312592" w:rsidRDefault="00312592" w:rsidP="00312592">
      <w:pPr>
        <w:pStyle w:val="LikeALetter"/>
        <w:pBdr>
          <w:bottom w:val="none" w:sz="0" w:space="0" w:color="auto"/>
        </w:pBdr>
        <w:ind w:left="0"/>
        <w:rPr>
          <w:rFonts w:ascii="Book Antiqua" w:hAnsi="Book Antiqua"/>
          <w:b w:val="0"/>
          <w:bCs/>
        </w:rPr>
      </w:pPr>
    </w:p>
    <w:p w:rsidR="00312592" w:rsidRPr="00312592" w:rsidRDefault="00312592" w:rsidP="00312592">
      <w:pPr>
        <w:autoSpaceDE w:val="0"/>
        <w:autoSpaceDN w:val="0"/>
        <w:adjustRightInd w:val="0"/>
        <w:ind w:left="2430"/>
        <w:jc w:val="both"/>
        <w:rPr>
          <w:b/>
          <w:bCs/>
        </w:rPr>
      </w:pPr>
      <w:r w:rsidRPr="00312592">
        <w:rPr>
          <w:rFonts w:eastAsia="Calibri" w:cs="BookAntiqua"/>
        </w:rPr>
        <w:t>Since abrasive blasted steel surfaces are generally warmer than the surrounding air because of the heat generated by the abrasive blasting and are particularly susceptible to new corrosion and condensation, the Contractor shall schedule the priming of abrasive blasted surfaces promptly after cleaning has been approved for a section of steelwork so as to prevent the formation of new corrosion or condensation prior to coating.</w:t>
      </w:r>
    </w:p>
    <w:p w:rsidR="00312592" w:rsidRPr="00312592" w:rsidRDefault="00312592" w:rsidP="00312592">
      <w:pPr>
        <w:pStyle w:val="LikeALetter"/>
        <w:pBdr>
          <w:bottom w:val="none" w:sz="0" w:space="0" w:color="auto"/>
        </w:pBdr>
        <w:ind w:left="0"/>
        <w:rPr>
          <w:rFonts w:ascii="Book Antiqua" w:hAnsi="Book Antiqua"/>
          <w:b w:val="0"/>
          <w:bCs/>
        </w:rPr>
      </w:pPr>
    </w:p>
    <w:p w:rsidR="00312592" w:rsidRPr="00312592" w:rsidRDefault="00312592" w:rsidP="0047262F">
      <w:pPr>
        <w:pStyle w:val="Heading3"/>
      </w:pPr>
      <w:bookmarkStart w:id="749" w:name="_Toc317167076"/>
      <w:bookmarkStart w:id="750" w:name="_Toc473552709"/>
      <w:r w:rsidRPr="00312592">
        <w:t xml:space="preserve">411. 06 </w:t>
      </w:r>
      <w:r w:rsidRPr="00312592">
        <w:tab/>
        <w:t>Cleaning and Painting of New Weathering Steel</w:t>
      </w:r>
      <w:bookmarkEnd w:id="749"/>
      <w:bookmarkEnd w:id="750"/>
    </w:p>
    <w:p w:rsidR="00312592" w:rsidRPr="00312592" w:rsidRDefault="00312592" w:rsidP="00312592">
      <w:pPr>
        <w:pStyle w:val="LikeALetter"/>
        <w:tabs>
          <w:tab w:val="left" w:pos="1800"/>
        </w:tabs>
        <w:spacing w:before="120"/>
        <w:jc w:val="both"/>
        <w:rPr>
          <w:rFonts w:ascii="Book Antiqua" w:hAnsi="Book Antiqua"/>
          <w:smallCaps/>
        </w:rPr>
      </w:pPr>
      <w:r w:rsidRPr="00312592">
        <w:rPr>
          <w:rFonts w:ascii="Book Antiqua" w:hAnsi="Book Antiqua"/>
          <w:smallCaps/>
        </w:rPr>
        <w:t>(F) Number of Coats and Film Thickness.</w:t>
      </w:r>
    </w:p>
    <w:p w:rsidR="00312592" w:rsidRDefault="00312592" w:rsidP="00951EE6">
      <w:pPr>
        <w:pStyle w:val="RedLinewLines"/>
        <w:pBdr>
          <w:top w:val="none" w:sz="0" w:space="0" w:color="auto"/>
          <w:left w:val="none" w:sz="0" w:space="0" w:color="auto"/>
          <w:bottom w:val="none" w:sz="0" w:space="0" w:color="auto"/>
          <w:right w:val="none" w:sz="0" w:space="0" w:color="auto"/>
        </w:pBdr>
        <w:ind w:left="1710"/>
        <w:rPr>
          <w:rFonts w:cs="Arial"/>
          <w:bCs/>
          <w:color w:val="auto"/>
          <w:szCs w:val="20"/>
        </w:rPr>
      </w:pPr>
      <w:r w:rsidRPr="00312592">
        <w:rPr>
          <w:rFonts w:cs="Arial"/>
          <w:bCs/>
          <w:color w:val="auto"/>
          <w:szCs w:val="20"/>
        </w:rPr>
        <w:t>Replace the second through last paragraphs with the following:</w:t>
      </w:r>
    </w:p>
    <w:p w:rsidR="00951EE6" w:rsidRPr="00312592" w:rsidRDefault="00951EE6" w:rsidP="00951EE6"/>
    <w:p w:rsidR="00312592" w:rsidRPr="00312592" w:rsidRDefault="00312592" w:rsidP="00312592">
      <w:pPr>
        <w:pStyle w:val="LikeALetter"/>
        <w:pBdr>
          <w:bottom w:val="none" w:sz="0" w:space="0" w:color="auto"/>
        </w:pBdr>
        <w:ind w:left="1710"/>
        <w:jc w:val="both"/>
        <w:rPr>
          <w:rFonts w:ascii="Book Antiqua" w:hAnsi="Book Antiqua"/>
          <w:b w:val="0"/>
          <w:bCs/>
        </w:rPr>
      </w:pPr>
      <w:r w:rsidRPr="00312592">
        <w:rPr>
          <w:rFonts w:ascii="Book Antiqua" w:hAnsi="Book Antiqua"/>
          <w:b w:val="0"/>
          <w:bCs/>
        </w:rPr>
        <w:t xml:space="preserve">The Dry Film Thickness of paint shall be within the ranges provided in Subsection 411.03. </w:t>
      </w:r>
    </w:p>
    <w:p w:rsidR="00312592" w:rsidRPr="00312592" w:rsidRDefault="00312592" w:rsidP="00312592">
      <w:pPr>
        <w:pStyle w:val="LikeALetter"/>
        <w:pBdr>
          <w:bottom w:val="none" w:sz="0" w:space="0" w:color="auto"/>
        </w:pBdr>
        <w:ind w:left="1710"/>
        <w:jc w:val="both"/>
        <w:rPr>
          <w:rFonts w:ascii="Book Antiqua" w:hAnsi="Book Antiqua"/>
          <w:b w:val="0"/>
          <w:bCs/>
        </w:rPr>
      </w:pPr>
    </w:p>
    <w:p w:rsidR="00312592" w:rsidRPr="00312592" w:rsidRDefault="00312592" w:rsidP="00312592">
      <w:pPr>
        <w:pStyle w:val="LikeALetter"/>
        <w:pBdr>
          <w:bottom w:val="none" w:sz="0" w:space="0" w:color="auto"/>
        </w:pBdr>
        <w:ind w:left="1710"/>
        <w:jc w:val="both"/>
        <w:rPr>
          <w:rFonts w:ascii="Book Antiqua" w:hAnsi="Book Antiqua"/>
          <w:b w:val="0"/>
          <w:bCs/>
        </w:rPr>
      </w:pPr>
      <w:r w:rsidRPr="00312592">
        <w:rPr>
          <w:rFonts w:ascii="Book Antiqua" w:hAnsi="Book Antiqua"/>
          <w:b w:val="0"/>
          <w:bCs/>
        </w:rPr>
        <w:t>The dry film thickness of the prime coat at the contact surfaces or bolted friction splices on main members, and the top of top flanges where stud shear connections are to be welded shall be within the range of 1 to 2.5 mils.  All other contact surfaces and surfaces to be in contact with concrete shall be within the normal primer dry film thickness range provided in Subsection 411.03.</w:t>
      </w:r>
    </w:p>
    <w:p w:rsidR="00312592" w:rsidRPr="00312592" w:rsidRDefault="00312592" w:rsidP="00312592">
      <w:pPr>
        <w:pStyle w:val="LikeALetter"/>
        <w:pBdr>
          <w:bottom w:val="none" w:sz="0" w:space="0" w:color="auto"/>
        </w:pBdr>
        <w:ind w:left="1710"/>
        <w:jc w:val="both"/>
        <w:rPr>
          <w:rFonts w:ascii="Book Antiqua" w:hAnsi="Book Antiqua"/>
          <w:b w:val="0"/>
          <w:bCs/>
        </w:rPr>
      </w:pPr>
    </w:p>
    <w:p w:rsidR="00312592" w:rsidRPr="00312592" w:rsidRDefault="00312592" w:rsidP="00312592">
      <w:pPr>
        <w:pStyle w:val="LikeALetter"/>
        <w:pBdr>
          <w:bottom w:val="none" w:sz="0" w:space="0" w:color="auto"/>
        </w:pBdr>
        <w:ind w:left="1710"/>
        <w:jc w:val="both"/>
        <w:rPr>
          <w:rFonts w:ascii="Book Antiqua" w:hAnsi="Book Antiqua"/>
          <w:b w:val="0"/>
          <w:bCs/>
        </w:rPr>
      </w:pPr>
      <w:r w:rsidRPr="00312592">
        <w:rPr>
          <w:rFonts w:ascii="Book Antiqua" w:hAnsi="Book Antiqua"/>
          <w:b w:val="0"/>
          <w:bCs/>
        </w:rPr>
        <w:t>The dry film thickness for each coat will be determined by the use of a magnetic dry film thickness gage.  The gage shall be calibrated and used in accordance with SSPCPA 2.  A Tooke film thickness gage shall be used in accordance with ASTM D 4138 to verify the coating thickness when requested by the Engineer.  If the Tooke gage shows that the primer coat is not within the specified thickness range, the total coating system will be rejected even if the total dry film thickness exceeds the minimum mil thickness for the three-coat system provided in Subsection 411.03.</w:t>
      </w:r>
    </w:p>
    <w:p w:rsidR="00870125" w:rsidRDefault="00870125" w:rsidP="00312592">
      <w:pPr>
        <w:autoSpaceDE w:val="0"/>
        <w:autoSpaceDN w:val="0"/>
        <w:adjustRightInd w:val="0"/>
      </w:pPr>
    </w:p>
    <w:p w:rsidR="00312592" w:rsidRPr="00B1011F" w:rsidRDefault="00312592" w:rsidP="00312592">
      <w:pPr>
        <w:pStyle w:val="RedLinewLines"/>
        <w:pBdr>
          <w:top w:val="dotted" w:sz="4" w:space="2" w:color="008000"/>
          <w:left w:val="dotted" w:sz="4" w:space="4" w:color="008000"/>
          <w:bottom w:val="dotted" w:sz="4" w:space="3" w:color="008000"/>
          <w:right w:val="dotted" w:sz="4" w:space="4" w:color="008000"/>
        </w:pBdr>
        <w:ind w:left="0"/>
      </w:pPr>
      <w:r>
        <w:rPr>
          <w:color w:val="008000"/>
        </w:rPr>
        <w:lastRenderedPageBreak/>
        <w:t>End DCA 2011SS-07</w:t>
      </w:r>
    </w:p>
    <w:p w:rsidR="00312592" w:rsidRDefault="00312592" w:rsidP="00312592">
      <w:pPr>
        <w:autoSpaceDE w:val="0"/>
        <w:autoSpaceDN w:val="0"/>
        <w:adjustRightInd w:val="0"/>
      </w:pPr>
    </w:p>
    <w:p w:rsidR="002E33CF" w:rsidRPr="00B1011F" w:rsidRDefault="002E33CF" w:rsidP="002E33CF">
      <w:pPr>
        <w:pStyle w:val="RedLinewLines"/>
        <w:pBdr>
          <w:top w:val="dotted" w:sz="4" w:space="2" w:color="008000"/>
          <w:left w:val="dotted" w:sz="4" w:space="4" w:color="008000"/>
          <w:bottom w:val="dotted" w:sz="4" w:space="3" w:color="008000"/>
          <w:right w:val="dotted" w:sz="4" w:space="4" w:color="008000"/>
        </w:pBdr>
        <w:ind w:left="0"/>
      </w:pPr>
      <w:r>
        <w:rPr>
          <w:color w:val="008000"/>
        </w:rPr>
        <w:t>End DCA 2010SS-17</w:t>
      </w:r>
    </w:p>
    <w:p w:rsidR="002E33CF" w:rsidRPr="00870125" w:rsidRDefault="002E33CF" w:rsidP="00870125">
      <w:pPr>
        <w:autoSpaceDE w:val="0"/>
        <w:autoSpaceDN w:val="0"/>
        <w:adjustRightInd w:val="0"/>
        <w:ind w:left="2160"/>
      </w:pPr>
    </w:p>
    <w:p w:rsidR="00FC0334" w:rsidRDefault="00E220D8" w:rsidP="0047262F">
      <w:pPr>
        <w:pStyle w:val="Heading2"/>
      </w:pPr>
      <w:bookmarkStart w:id="751" w:name="_Toc317167077"/>
      <w:bookmarkStart w:id="752" w:name="_Toc473552710"/>
      <w:r>
        <w:t>Section 412- Bridge Drainage Structures</w:t>
      </w:r>
      <w:bookmarkEnd w:id="734"/>
      <w:bookmarkEnd w:id="735"/>
      <w:bookmarkEnd w:id="736"/>
      <w:bookmarkEnd w:id="737"/>
      <w:bookmarkEnd w:id="751"/>
      <w:bookmarkEnd w:id="752"/>
    </w:p>
    <w:p w:rsidR="00FC0334" w:rsidRDefault="00E220D8" w:rsidP="0047262F">
      <w:pPr>
        <w:pStyle w:val="Heading3"/>
      </w:pPr>
      <w:bookmarkStart w:id="753" w:name="_Toc475933189"/>
      <w:bookmarkStart w:id="754" w:name="_Toc73107168"/>
      <w:bookmarkStart w:id="755" w:name="_Toc77561656"/>
      <w:bookmarkStart w:id="756" w:name="_Toc229306576"/>
      <w:bookmarkStart w:id="757" w:name="_Toc317167078"/>
      <w:bookmarkStart w:id="758" w:name="_Toc473552711"/>
      <w:r>
        <w:t>412.01</w:t>
      </w:r>
      <w:r>
        <w:tab/>
        <w:t>Description</w:t>
      </w:r>
      <w:bookmarkEnd w:id="753"/>
      <w:bookmarkEnd w:id="754"/>
      <w:bookmarkEnd w:id="755"/>
      <w:bookmarkEnd w:id="756"/>
      <w:bookmarkEnd w:id="757"/>
      <w:bookmarkEnd w:id="758"/>
    </w:p>
    <w:p w:rsidR="00FC0334" w:rsidRDefault="00FC0334">
      <w:pPr>
        <w:pStyle w:val="BodyTextIndent3"/>
      </w:pPr>
      <w:r>
        <w:t>The following is added:</w:t>
      </w:r>
    </w:p>
    <w:p w:rsidR="00FC0334" w:rsidRDefault="00FC0334">
      <w:pPr>
        <w:ind w:left="1440"/>
      </w:pPr>
    </w:p>
    <w:p w:rsidR="00FC0334" w:rsidRDefault="00FC0334">
      <w:pPr>
        <w:ind w:left="1440"/>
      </w:pPr>
      <w:r>
        <w:t xml:space="preserve">The work shall consist of furnishing and installing U-bolt nuts for securing the drainage piping at Structure No. </w:t>
      </w:r>
      <w:r>
        <w:rPr>
          <w:b/>
          <w:color w:val="FF0000"/>
        </w:rPr>
        <w:t>[insert location]</w:t>
      </w:r>
      <w:r>
        <w:t>.</w:t>
      </w:r>
    </w:p>
    <w:p w:rsidR="00D638D5" w:rsidRDefault="00D638D5">
      <w:pPr>
        <w:tabs>
          <w:tab w:val="left" w:pos="-1080"/>
          <w:tab w:val="left" w:pos="-720"/>
          <w:tab w:val="left" w:pos="0"/>
          <w:tab w:val="left" w:pos="720"/>
          <w:tab w:val="left" w:pos="1170"/>
          <w:tab w:val="left" w:pos="2160"/>
        </w:tabs>
        <w:ind w:left="1440"/>
      </w:pPr>
    </w:p>
    <w:p w:rsidR="00D638D5" w:rsidRDefault="00D638D5" w:rsidP="00A97084">
      <w:pPr>
        <w:pStyle w:val="RedLinewLines"/>
        <w:ind w:left="0"/>
      </w:pPr>
      <w:r>
        <w:t>[Include the following as necessary:]</w:t>
      </w:r>
    </w:p>
    <w:p w:rsidR="00DB6EE1" w:rsidRPr="00DB6EE1" w:rsidRDefault="00E220D8" w:rsidP="0047262F">
      <w:pPr>
        <w:pStyle w:val="Heading2"/>
      </w:pPr>
      <w:bookmarkStart w:id="759" w:name="_Toc533566212"/>
      <w:bookmarkStart w:id="760" w:name="_Toc229306577"/>
      <w:bookmarkStart w:id="761" w:name="_Toc317167079"/>
      <w:bookmarkStart w:id="762" w:name="_Toc473552712"/>
      <w:r w:rsidRPr="00DB6EE1">
        <w:t xml:space="preserve">Section 413 </w:t>
      </w:r>
      <w:r w:rsidR="000432E0">
        <w:t>-</w:t>
      </w:r>
      <w:r w:rsidRPr="00DB6EE1">
        <w:t xml:space="preserve"> Underbridge Slope Protection</w:t>
      </w:r>
      <w:bookmarkEnd w:id="759"/>
      <w:bookmarkEnd w:id="760"/>
      <w:bookmarkEnd w:id="761"/>
      <w:bookmarkEnd w:id="762"/>
    </w:p>
    <w:p w:rsidR="00DB6EE1" w:rsidRPr="00DB6EE1" w:rsidRDefault="00E220D8" w:rsidP="0047262F">
      <w:pPr>
        <w:pStyle w:val="Heading3"/>
      </w:pPr>
      <w:bookmarkStart w:id="763" w:name="_Toc527347578"/>
      <w:bookmarkStart w:id="764" w:name="_Toc527778514"/>
      <w:bookmarkStart w:id="765" w:name="_Toc530373137"/>
      <w:bookmarkStart w:id="766" w:name="_Toc229306578"/>
      <w:bookmarkStart w:id="767" w:name="_Toc317167080"/>
      <w:bookmarkStart w:id="768" w:name="_Toc473552713"/>
      <w:r>
        <w:t>413.02</w:t>
      </w:r>
      <w:r>
        <w:tab/>
      </w:r>
      <w:r w:rsidRPr="00DB6EE1">
        <w:t>Materials</w:t>
      </w:r>
      <w:bookmarkEnd w:id="763"/>
      <w:bookmarkEnd w:id="764"/>
      <w:bookmarkEnd w:id="765"/>
      <w:bookmarkEnd w:id="766"/>
      <w:bookmarkEnd w:id="767"/>
      <w:bookmarkEnd w:id="768"/>
    </w:p>
    <w:p w:rsidR="00DB6EE1" w:rsidRPr="00DB6EE1" w:rsidRDefault="00DB6EE1" w:rsidP="00DB6EE1">
      <w:pPr>
        <w:pStyle w:val="BodyTextIndent3"/>
      </w:pPr>
      <w:r w:rsidRPr="00DB6EE1">
        <w:t>The following is added:</w:t>
      </w:r>
    </w:p>
    <w:p w:rsidR="00DB6EE1" w:rsidRPr="00DB6EE1" w:rsidRDefault="00DB6EE1" w:rsidP="00DB6EE1">
      <w:pPr>
        <w:pStyle w:val="BodyTextIndent3"/>
      </w:pPr>
    </w:p>
    <w:p w:rsidR="00DB6EE1" w:rsidRDefault="00DB6EE1" w:rsidP="00DB6EE1">
      <w:pPr>
        <w:pStyle w:val="BodyTextIndent3"/>
      </w:pPr>
      <w:r w:rsidRPr="00DB6EE1">
        <w:t>Portland cement concrete shall conform to Section 905 except that water shall be omitted for concrete bag slope protection.  Other materials shall conform to the following Subsections:</w:t>
      </w:r>
    </w:p>
    <w:p w:rsidR="00DB6EE1" w:rsidRPr="00DB6EE1" w:rsidRDefault="00DB6EE1" w:rsidP="00DB6EE1">
      <w:pPr>
        <w:pStyle w:val="BodyTextIndent3"/>
      </w:pPr>
    </w:p>
    <w:p w:rsidR="00DB6EE1" w:rsidRPr="00DB6EE1" w:rsidRDefault="00DB6EE1" w:rsidP="00DB6EE1">
      <w:pPr>
        <w:tabs>
          <w:tab w:val="decimal" w:leader="dot" w:pos="9000"/>
        </w:tabs>
        <w:ind w:left="1440"/>
      </w:pPr>
      <w:r w:rsidRPr="00DB6EE1">
        <w:t>Riprap Stones</w:t>
      </w:r>
      <w:r w:rsidRPr="00DB6EE1">
        <w:tab/>
        <w:t>902.06</w:t>
      </w:r>
    </w:p>
    <w:p w:rsidR="00DB6EE1" w:rsidRPr="00DB6EE1" w:rsidRDefault="00DB6EE1" w:rsidP="00DB6EE1">
      <w:pPr>
        <w:tabs>
          <w:tab w:val="decimal" w:leader="dot" w:pos="9000"/>
        </w:tabs>
        <w:ind w:left="1440"/>
      </w:pPr>
      <w:r w:rsidRPr="00DB6EE1">
        <w:t>Emulsified Asphalt, Grade RS</w:t>
      </w:r>
      <w:r w:rsidRPr="00DB6EE1">
        <w:noBreakHyphen/>
        <w:t>1</w:t>
      </w:r>
      <w:r w:rsidRPr="00DB6EE1">
        <w:tab/>
        <w:t>919.15</w:t>
      </w:r>
    </w:p>
    <w:p w:rsidR="00DB6EE1" w:rsidRPr="00DB6EE1" w:rsidRDefault="00DB6EE1" w:rsidP="00DB6EE1">
      <w:pPr>
        <w:tabs>
          <w:tab w:val="decimal" w:leader="dot" w:pos="9000"/>
        </w:tabs>
        <w:ind w:left="1440"/>
      </w:pPr>
      <w:r w:rsidRPr="00DB6EE1">
        <w:t>Curing Materials</w:t>
      </w:r>
      <w:r w:rsidRPr="00DB6EE1">
        <w:tab/>
        <w:t>906.07</w:t>
      </w:r>
    </w:p>
    <w:p w:rsidR="00DB6EE1" w:rsidRPr="00DB6EE1" w:rsidRDefault="00DB6EE1" w:rsidP="00DB6EE1">
      <w:pPr>
        <w:tabs>
          <w:tab w:val="decimal" w:leader="dot" w:pos="9000"/>
        </w:tabs>
        <w:ind w:left="1440"/>
      </w:pPr>
      <w:r w:rsidRPr="00DB6EE1">
        <w:t>Preformed Expansion Joint Filler</w:t>
      </w:r>
      <w:r w:rsidRPr="00DB6EE1">
        <w:tab/>
        <w:t>907.03</w:t>
      </w:r>
    </w:p>
    <w:p w:rsidR="00DB6EE1" w:rsidRPr="00DB6EE1" w:rsidRDefault="00DB6EE1" w:rsidP="00DB6EE1">
      <w:pPr>
        <w:tabs>
          <w:tab w:val="decimal" w:leader="dot" w:pos="9000"/>
        </w:tabs>
        <w:ind w:left="1440"/>
      </w:pPr>
      <w:r w:rsidRPr="00DB6EE1">
        <w:t>Joint Sealer</w:t>
      </w:r>
      <w:r w:rsidRPr="00DB6EE1">
        <w:tab/>
        <w:t>907.02</w:t>
      </w:r>
    </w:p>
    <w:p w:rsidR="00DB6EE1" w:rsidRPr="00DB6EE1" w:rsidRDefault="00185931" w:rsidP="00DB6EE1">
      <w:pPr>
        <w:tabs>
          <w:tab w:val="decimal" w:leader="dot" w:pos="9000"/>
        </w:tabs>
        <w:ind w:left="1440"/>
      </w:pPr>
      <w:r>
        <w:t>Granite Paving Block</w:t>
      </w:r>
      <w:r>
        <w:tab/>
        <w:t>923.39</w:t>
      </w:r>
    </w:p>
    <w:p w:rsidR="00DB6EE1" w:rsidRPr="00DB6EE1" w:rsidRDefault="00DB6EE1" w:rsidP="00DB6EE1">
      <w:pPr>
        <w:tabs>
          <w:tab w:val="decimal" w:leader="dot" w:pos="9000"/>
        </w:tabs>
        <w:ind w:left="1440"/>
      </w:pPr>
      <w:r w:rsidRPr="00DB6EE1">
        <w:t>Mortar</w:t>
      </w:r>
      <w:r w:rsidRPr="00DB6EE1">
        <w:tab/>
        <w:t>905.11</w:t>
      </w:r>
    </w:p>
    <w:p w:rsidR="00DB6EE1" w:rsidRPr="00DB6EE1" w:rsidRDefault="00DB6EE1" w:rsidP="00DB6EE1">
      <w:pPr>
        <w:tabs>
          <w:tab w:val="decimal" w:leader="dot" w:pos="9000"/>
        </w:tabs>
        <w:ind w:left="1440"/>
      </w:pPr>
      <w:r w:rsidRPr="00DB6EE1">
        <w:t>Grout</w:t>
      </w:r>
      <w:r w:rsidRPr="00DB6EE1">
        <w:tab/>
        <w:t>905.10</w:t>
      </w:r>
    </w:p>
    <w:p w:rsidR="00DB6EE1" w:rsidRPr="00DB6EE1" w:rsidRDefault="00DB6EE1" w:rsidP="00DB6EE1">
      <w:pPr>
        <w:tabs>
          <w:tab w:val="decimal" w:leader="dot" w:pos="9000"/>
        </w:tabs>
        <w:ind w:left="1440"/>
      </w:pPr>
      <w:r w:rsidRPr="00DB6EE1">
        <w:t>Reinforcement Steel</w:t>
      </w:r>
      <w:r w:rsidRPr="00DB6EE1">
        <w:tab/>
        <w:t>908.04</w:t>
      </w:r>
    </w:p>
    <w:p w:rsidR="00DB6EE1" w:rsidRPr="00DB6EE1" w:rsidRDefault="00185931" w:rsidP="00DB6EE1">
      <w:pPr>
        <w:tabs>
          <w:tab w:val="decimal" w:leader="dot" w:pos="9000"/>
        </w:tabs>
        <w:ind w:left="1440"/>
      </w:pPr>
      <w:r>
        <w:t>Bags</w:t>
      </w:r>
      <w:r>
        <w:tab/>
        <w:t>923.40</w:t>
      </w:r>
    </w:p>
    <w:p w:rsidR="00DB6EE1" w:rsidRPr="00DB6EE1" w:rsidRDefault="00DB6EE1" w:rsidP="00DB6EE1">
      <w:pPr>
        <w:tabs>
          <w:tab w:val="decimal" w:leader="dot" w:pos="9000"/>
        </w:tabs>
        <w:ind w:left="1440"/>
      </w:pPr>
      <w:r w:rsidRPr="00DB6EE1">
        <w:t>Geotextiles</w:t>
      </w:r>
      <w:r w:rsidRPr="00DB6EE1">
        <w:tab/>
        <w:t>923.21</w:t>
      </w:r>
    </w:p>
    <w:p w:rsidR="00DB6EE1" w:rsidRDefault="00DB6EE1" w:rsidP="00DB6EE1">
      <w:pPr>
        <w:pStyle w:val="BodyTextIndent3"/>
      </w:pPr>
    </w:p>
    <w:p w:rsidR="00DB6EE1" w:rsidRDefault="00DB6EE1" w:rsidP="00DB6EE1">
      <w:pPr>
        <w:pStyle w:val="BodyTextIndent3"/>
      </w:pPr>
      <w:r w:rsidRPr="00DB6EE1">
        <w:t xml:space="preserve">Tremie Concrete shall be Class S concrete and shall conform to Subsection 905. </w:t>
      </w:r>
    </w:p>
    <w:p w:rsidR="00DB6EE1" w:rsidRPr="00DB6EE1" w:rsidRDefault="00DB6EE1" w:rsidP="00DB6EE1">
      <w:pPr>
        <w:pStyle w:val="BodyTextIndent3"/>
      </w:pPr>
    </w:p>
    <w:p w:rsidR="00DB6EE1" w:rsidRDefault="00DB6EE1" w:rsidP="00DB6EE1">
      <w:pPr>
        <w:pStyle w:val="BodyTextIndent3"/>
      </w:pPr>
      <w:r w:rsidRPr="00DB6EE1">
        <w:t>Common Embankment shall conform to Subsection 203.02.</w:t>
      </w:r>
    </w:p>
    <w:p w:rsidR="00DB6EE1" w:rsidRPr="00DB6EE1" w:rsidRDefault="00DB6EE1" w:rsidP="00DB6EE1">
      <w:pPr>
        <w:pStyle w:val="BodyTextIndent3"/>
      </w:pPr>
    </w:p>
    <w:p w:rsidR="00DB6EE1" w:rsidRDefault="00DB6EE1" w:rsidP="00DB6EE1">
      <w:pPr>
        <w:pStyle w:val="BodyTextIndent3"/>
      </w:pPr>
      <w:r w:rsidRPr="00DB6EE1">
        <w:t xml:space="preserve">Fine aggregate for the top 2-inch layer of base course for the granite block slope protection shall conform to Subsection 902.04. </w:t>
      </w:r>
    </w:p>
    <w:p w:rsidR="00DB6EE1" w:rsidRPr="00DB6EE1" w:rsidRDefault="00DB6EE1" w:rsidP="00DB6EE1">
      <w:pPr>
        <w:pStyle w:val="BodyTextIndent3"/>
      </w:pPr>
    </w:p>
    <w:p w:rsidR="00DB6EE1" w:rsidRDefault="00DB6EE1" w:rsidP="00DB6EE1">
      <w:pPr>
        <w:pStyle w:val="BodyTextIndent3"/>
      </w:pPr>
      <w:r w:rsidRPr="00DB6EE1">
        <w:lastRenderedPageBreak/>
        <w:t>Granite paving blocks to replace the missing blocks shall conform to Subsection 923.</w:t>
      </w:r>
      <w:r w:rsidR="00185931">
        <w:t>39</w:t>
      </w:r>
      <w:r w:rsidRPr="00DB6EE1">
        <w:t>.  Existing dislocated granite blocks shall be reused, where possible.  Mortar and grout shall conform to Subsections 905.10 and 905.11.</w:t>
      </w:r>
    </w:p>
    <w:p w:rsidR="00DB6EE1" w:rsidRPr="00DB6EE1" w:rsidRDefault="00DB6EE1" w:rsidP="00DB6EE1">
      <w:pPr>
        <w:pStyle w:val="BodyTextIndent3"/>
      </w:pPr>
    </w:p>
    <w:p w:rsidR="00DB6EE1" w:rsidRDefault="00DB6EE1" w:rsidP="00DB6EE1">
      <w:pPr>
        <w:pStyle w:val="BodyTextIndent3"/>
      </w:pPr>
      <w:r w:rsidRPr="00DB6EE1">
        <w:t>Coarse aggregate for riprap stone slope or channel protection shall conform to Subsection 902.05.</w:t>
      </w:r>
    </w:p>
    <w:p w:rsidR="00DB6EE1" w:rsidRPr="00DB6EE1" w:rsidRDefault="00DB6EE1" w:rsidP="00DB6EE1">
      <w:pPr>
        <w:pStyle w:val="BodyTextIndent3"/>
      </w:pPr>
    </w:p>
    <w:p w:rsidR="00DB6EE1" w:rsidRDefault="00DB6EE1" w:rsidP="00DB6EE1">
      <w:pPr>
        <w:pStyle w:val="BodyTextIndent3"/>
      </w:pPr>
      <w:r w:rsidRPr="00DB6EE1">
        <w:t>Fine aggregate for the base course used with concrete or granite block slope protection shall conform to Subsection 902.04.</w:t>
      </w:r>
    </w:p>
    <w:p w:rsidR="00DB6EE1" w:rsidRPr="00DB6EE1" w:rsidRDefault="00DB6EE1" w:rsidP="00DB6EE1">
      <w:pPr>
        <w:pStyle w:val="BodyTextIndent3"/>
      </w:pPr>
    </w:p>
    <w:p w:rsidR="00DB6EE1" w:rsidRPr="00DB6EE1" w:rsidRDefault="00DB6EE1" w:rsidP="00DB6EE1">
      <w:pPr>
        <w:pStyle w:val="BodyTextIndent3"/>
      </w:pPr>
      <w:r w:rsidRPr="00DB6EE1">
        <w:t>According to the provisions of Subsection 902.06, the required d50 riprap stone size shall be stated in the appropriate riprap stone Pay Item listed below.</w:t>
      </w:r>
      <w:bookmarkStart w:id="769" w:name="_Toc527347579"/>
      <w:bookmarkStart w:id="770" w:name="_Toc527778515"/>
      <w:bookmarkStart w:id="771" w:name="_Toc530373138"/>
    </w:p>
    <w:p w:rsidR="00DB6EE1" w:rsidRPr="00DB6EE1" w:rsidRDefault="00E220D8" w:rsidP="0047262F">
      <w:pPr>
        <w:pStyle w:val="Heading3"/>
      </w:pPr>
      <w:bookmarkStart w:id="772" w:name="_Toc229306579"/>
      <w:bookmarkStart w:id="773" w:name="_Toc317167081"/>
      <w:bookmarkStart w:id="774" w:name="_Toc473552714"/>
      <w:r w:rsidRPr="00DB6EE1">
        <w:t>413.03</w:t>
      </w:r>
      <w:r w:rsidRPr="00DB6EE1">
        <w:tab/>
      </w:r>
      <w:r w:rsidR="00DB6EE1">
        <w:t xml:space="preserve">Preparation </w:t>
      </w:r>
      <w:r>
        <w:t xml:space="preserve">Of </w:t>
      </w:r>
      <w:r w:rsidR="00DB6EE1">
        <w:t>Slopes</w:t>
      </w:r>
      <w:bookmarkEnd w:id="772"/>
      <w:bookmarkEnd w:id="773"/>
      <w:bookmarkEnd w:id="774"/>
    </w:p>
    <w:p w:rsidR="00DB6EE1" w:rsidRPr="00DB6EE1" w:rsidRDefault="00DB6EE1" w:rsidP="00DB6EE1">
      <w:pPr>
        <w:pStyle w:val="BodyTextIndent3"/>
      </w:pPr>
      <w:r w:rsidRPr="00DB6EE1">
        <w:t>Change the title of this Subsection as follows:</w:t>
      </w:r>
    </w:p>
    <w:p w:rsidR="00DB6EE1" w:rsidRPr="00DB6EE1" w:rsidRDefault="00E220D8" w:rsidP="0047262F">
      <w:pPr>
        <w:pStyle w:val="Heading3"/>
      </w:pPr>
      <w:bookmarkStart w:id="775" w:name="_Toc229306580"/>
      <w:bookmarkStart w:id="776" w:name="_Toc317167082"/>
      <w:bookmarkStart w:id="777" w:name="_Toc473552715"/>
      <w:r>
        <w:t>413.04</w:t>
      </w:r>
      <w:r>
        <w:tab/>
      </w:r>
      <w:r w:rsidR="00DB6EE1" w:rsidRPr="00DB6EE1">
        <w:t xml:space="preserve">Preparation </w:t>
      </w:r>
      <w:r w:rsidRPr="00DB6EE1">
        <w:t xml:space="preserve">Of </w:t>
      </w:r>
      <w:r w:rsidR="00DB6EE1" w:rsidRPr="00DB6EE1">
        <w:t xml:space="preserve">Slopes </w:t>
      </w:r>
      <w:r w:rsidRPr="00DB6EE1">
        <w:t xml:space="preserve">Or </w:t>
      </w:r>
      <w:r w:rsidR="00DB6EE1" w:rsidRPr="00DB6EE1">
        <w:t>Channels</w:t>
      </w:r>
      <w:bookmarkEnd w:id="769"/>
      <w:bookmarkEnd w:id="770"/>
      <w:bookmarkEnd w:id="771"/>
      <w:bookmarkEnd w:id="775"/>
      <w:bookmarkEnd w:id="776"/>
      <w:bookmarkEnd w:id="777"/>
    </w:p>
    <w:p w:rsidR="00DB6EE1" w:rsidRPr="00DB6EE1" w:rsidRDefault="00DB6EE1" w:rsidP="00DB6EE1">
      <w:pPr>
        <w:pStyle w:val="BodyTextIndent3"/>
      </w:pPr>
      <w:r w:rsidRPr="00DB6EE1">
        <w:t>The following is added:</w:t>
      </w:r>
    </w:p>
    <w:p w:rsidR="00DB6EE1" w:rsidRPr="00DB6EE1" w:rsidRDefault="00DB6EE1" w:rsidP="00DB6EE1">
      <w:pPr>
        <w:pStyle w:val="BodyTextIndent3"/>
      </w:pPr>
    </w:p>
    <w:p w:rsidR="00DB6EE1" w:rsidRPr="00DB6EE1" w:rsidRDefault="00DB6EE1" w:rsidP="00DB6EE1">
      <w:pPr>
        <w:pStyle w:val="BodyTextIndent3"/>
      </w:pPr>
      <w:r w:rsidRPr="00DB6EE1">
        <w:t>Immediately before the construction of the slope or channel protection, the slopes or ground surface shall be trimmed conforming to the lines and grades and shall be thoroughly compacted by mechanical or vibrating tampers or rollers.</w:t>
      </w:r>
    </w:p>
    <w:p w:rsidR="00DB6EE1" w:rsidRPr="00DB6EE1" w:rsidRDefault="00DB6EE1" w:rsidP="00DB6EE1">
      <w:pPr>
        <w:pStyle w:val="BodyTextIndent3"/>
      </w:pPr>
    </w:p>
    <w:p w:rsidR="00DB6EE1" w:rsidRDefault="00DB6EE1" w:rsidP="00DB6EE1">
      <w:pPr>
        <w:pStyle w:val="BodyTextIndent3"/>
      </w:pPr>
      <w:r w:rsidRPr="00DB6EE1">
        <w:t>Where directed, remaining granite block from the existing slope protection shall be removed.  Granite blocks not to be reused on this project shall be disposed of in accordance with Section 201.</w:t>
      </w:r>
    </w:p>
    <w:p w:rsidR="00DB6EE1" w:rsidRPr="00DB6EE1" w:rsidRDefault="00DB6EE1" w:rsidP="00DB6EE1">
      <w:pPr>
        <w:pStyle w:val="BodyTextIndent3"/>
      </w:pPr>
    </w:p>
    <w:p w:rsidR="00DB6EE1" w:rsidRDefault="00DB6EE1" w:rsidP="00DB6EE1">
      <w:pPr>
        <w:pStyle w:val="BodyTextIndent3"/>
      </w:pPr>
      <w:r w:rsidRPr="00DB6EE1">
        <w:t>The undermined areas below the existing abutment footings shall be filled in with tremie concrete in accordance with Section 401 to the satisfaction of the Engineer.</w:t>
      </w:r>
    </w:p>
    <w:p w:rsidR="00DB6EE1" w:rsidRPr="00DB6EE1" w:rsidRDefault="00DB6EE1" w:rsidP="00DB6EE1">
      <w:pPr>
        <w:pStyle w:val="BodyTextIndent3"/>
      </w:pPr>
    </w:p>
    <w:p w:rsidR="00DB6EE1" w:rsidRDefault="00DB6EE1" w:rsidP="00DB6EE1">
      <w:pPr>
        <w:pStyle w:val="BodyTextIndent3"/>
      </w:pPr>
      <w:r w:rsidRPr="00DB6EE1">
        <w:t xml:space="preserve">The eroded areas of the slopes shall be filled with Common Embankment, regraded and thoroughly compacted by the use of mechanical or vibrating tampers or rollers, so that the original grade of the slope is attained.  </w:t>
      </w:r>
    </w:p>
    <w:p w:rsidR="00DB6EE1" w:rsidRPr="00DB6EE1" w:rsidRDefault="00DB6EE1" w:rsidP="00DB6EE1">
      <w:pPr>
        <w:pStyle w:val="BodyTextIndent3"/>
      </w:pPr>
    </w:p>
    <w:p w:rsidR="00DB6EE1" w:rsidRPr="00DB6EE1" w:rsidRDefault="00DB6EE1" w:rsidP="00DB6EE1">
      <w:pPr>
        <w:pStyle w:val="BodyTextIndent3"/>
      </w:pPr>
      <w:r w:rsidRPr="00DB6EE1">
        <w:t>Existing blocks surrounding the eroded areas to be repaired as well as dislocated blocks shall be removed as required in order to regrade and compact the slope.</w:t>
      </w:r>
    </w:p>
    <w:p w:rsidR="00DB6EE1" w:rsidRPr="00DB6EE1" w:rsidRDefault="00E220D8" w:rsidP="0047262F">
      <w:pPr>
        <w:pStyle w:val="Heading3"/>
      </w:pPr>
      <w:bookmarkStart w:id="778" w:name="_Toc527347580"/>
      <w:bookmarkStart w:id="779" w:name="_Toc527778516"/>
      <w:bookmarkStart w:id="780" w:name="_Toc530373139"/>
      <w:bookmarkStart w:id="781" w:name="_Toc229306581"/>
      <w:bookmarkStart w:id="782" w:name="_Toc317167083"/>
      <w:bookmarkStart w:id="783" w:name="_Toc473552716"/>
      <w:r w:rsidRPr="00DB6EE1">
        <w:t>413.05</w:t>
      </w:r>
      <w:r>
        <w:tab/>
      </w:r>
      <w:r w:rsidRPr="00DB6EE1">
        <w:t>Concrete Slope Protection</w:t>
      </w:r>
      <w:bookmarkEnd w:id="778"/>
      <w:bookmarkEnd w:id="779"/>
      <w:bookmarkEnd w:id="780"/>
      <w:bookmarkEnd w:id="781"/>
      <w:bookmarkEnd w:id="782"/>
      <w:bookmarkEnd w:id="783"/>
    </w:p>
    <w:tbl>
      <w:tblPr>
        <w:tblW w:w="0" w:type="auto"/>
        <w:tblInd w:w="1080" w:type="dxa"/>
        <w:tblLook w:val="01E0" w:firstRow="1" w:lastRow="1" w:firstColumn="1" w:lastColumn="1" w:noHBand="0" w:noVBand="0"/>
      </w:tblPr>
      <w:tblGrid>
        <w:gridCol w:w="364"/>
        <w:gridCol w:w="394"/>
        <w:gridCol w:w="365"/>
        <w:gridCol w:w="7373"/>
      </w:tblGrid>
      <w:tr w:rsidR="009C0B27" w:rsidTr="0014718F">
        <w:tc>
          <w:tcPr>
            <w:tcW w:w="371" w:type="dxa"/>
          </w:tcPr>
          <w:p w:rsidR="009C0B27" w:rsidRDefault="009C0B27" w:rsidP="00C56C90">
            <w:bookmarkStart w:id="784" w:name="_Toc527347581"/>
            <w:bookmarkStart w:id="785" w:name="_Toc527778517"/>
            <w:bookmarkStart w:id="786" w:name="_Toc530373140"/>
          </w:p>
        </w:tc>
        <w:tc>
          <w:tcPr>
            <w:tcW w:w="371" w:type="dxa"/>
            <w:tcBorders>
              <w:bottom w:val="single" w:sz="4" w:space="0" w:color="auto"/>
            </w:tcBorders>
          </w:tcPr>
          <w:p w:rsidR="009C0B27" w:rsidRDefault="009C0B27" w:rsidP="009C0B27">
            <w:pPr>
              <w:pStyle w:val="Num1"/>
            </w:pPr>
            <w:r>
              <w:t>1)</w:t>
            </w:r>
          </w:p>
        </w:tc>
        <w:tc>
          <w:tcPr>
            <w:tcW w:w="8006" w:type="dxa"/>
            <w:gridSpan w:val="2"/>
            <w:tcBorders>
              <w:bottom w:val="single" w:sz="4" w:space="0" w:color="auto"/>
            </w:tcBorders>
          </w:tcPr>
          <w:p w:rsidR="009C0B27" w:rsidRDefault="009C0B27" w:rsidP="009C0B27">
            <w:pPr>
              <w:pStyle w:val="Num1"/>
            </w:pPr>
            <w:r w:rsidRPr="00DB6EE1">
              <w:t>Concrete Bag Slope Protection</w:t>
            </w:r>
          </w:p>
        </w:tc>
      </w:tr>
      <w:tr w:rsidR="009C0B27" w:rsidTr="0014718F">
        <w:tc>
          <w:tcPr>
            <w:tcW w:w="371" w:type="dxa"/>
          </w:tcPr>
          <w:p w:rsidR="009C0B27" w:rsidRDefault="009C0B27" w:rsidP="00C56C90"/>
        </w:tc>
        <w:tc>
          <w:tcPr>
            <w:tcW w:w="371" w:type="dxa"/>
            <w:tcBorders>
              <w:top w:val="single" w:sz="4" w:space="0" w:color="auto"/>
            </w:tcBorders>
          </w:tcPr>
          <w:p w:rsidR="009C0B27" w:rsidRDefault="009C0B27" w:rsidP="00C56C90"/>
        </w:tc>
        <w:tc>
          <w:tcPr>
            <w:tcW w:w="371" w:type="dxa"/>
            <w:tcBorders>
              <w:top w:val="single" w:sz="4" w:space="0" w:color="auto"/>
            </w:tcBorders>
          </w:tcPr>
          <w:p w:rsidR="009C0B27" w:rsidRDefault="009C0B27" w:rsidP="00C56C90"/>
        </w:tc>
        <w:tc>
          <w:tcPr>
            <w:tcW w:w="7635" w:type="dxa"/>
            <w:tcBorders>
              <w:top w:val="single" w:sz="4" w:space="0" w:color="auto"/>
            </w:tcBorders>
          </w:tcPr>
          <w:p w:rsidR="009C0B27" w:rsidRPr="009C0B27" w:rsidRDefault="009C0B27" w:rsidP="009C0B27">
            <w:r w:rsidRPr="009C0B27">
              <w:t>Concrete bag slope protection shall be constructed by placing bags, filled approximately three-quarters full with dry concrete mix, on the prepared foundation.  The filled bags shall be securely fastened with hog rings, by sewing or other methods.  Leaking bags shall not be used.</w:t>
            </w:r>
          </w:p>
          <w:p w:rsidR="009C0B27" w:rsidRPr="009C0B27" w:rsidRDefault="009C0B27" w:rsidP="009C0B27"/>
          <w:p w:rsidR="009C0B27" w:rsidRPr="009C0B27" w:rsidRDefault="009C0B27" w:rsidP="009C0B27">
            <w:r w:rsidRPr="009C0B27">
              <w:t xml:space="preserve">The bags of concrete mix shall be bedded by hand on the surface with the fastened ends in the same direction and with the joints staggered.  The bags shall </w:t>
            </w:r>
            <w:r w:rsidRPr="009C0B27">
              <w:lastRenderedPageBreak/>
              <w:t>be rammed and packed against each other and tamped on the surface in such a manner as to form close contact and secure a uniform surface.  Bags of concrete ripped or broken in placing shall be removed and replaced before the placed bags are soaked with water.  Immediately after the bags of concrete are placed and tamped, they shall be thoroughly soaked by sprinkling with water applied under low pressure.</w:t>
            </w:r>
          </w:p>
          <w:p w:rsidR="009C0B27" w:rsidRDefault="009C0B27" w:rsidP="00C56C90"/>
        </w:tc>
      </w:tr>
      <w:tr w:rsidR="009C0B27" w:rsidTr="0014718F">
        <w:tc>
          <w:tcPr>
            <w:tcW w:w="371" w:type="dxa"/>
          </w:tcPr>
          <w:p w:rsidR="009C0B27" w:rsidRDefault="009C0B27" w:rsidP="00C56C90"/>
        </w:tc>
        <w:tc>
          <w:tcPr>
            <w:tcW w:w="371" w:type="dxa"/>
            <w:tcBorders>
              <w:bottom w:val="single" w:sz="4" w:space="0" w:color="auto"/>
            </w:tcBorders>
          </w:tcPr>
          <w:p w:rsidR="009C0B27" w:rsidRDefault="009C0B27" w:rsidP="009C0B27">
            <w:pPr>
              <w:pStyle w:val="Num1"/>
            </w:pPr>
            <w:r>
              <w:t>2)</w:t>
            </w:r>
          </w:p>
        </w:tc>
        <w:tc>
          <w:tcPr>
            <w:tcW w:w="8006" w:type="dxa"/>
            <w:gridSpan w:val="2"/>
            <w:tcBorders>
              <w:bottom w:val="single" w:sz="4" w:space="0" w:color="auto"/>
            </w:tcBorders>
          </w:tcPr>
          <w:p w:rsidR="009C0B27" w:rsidRDefault="009C0B27" w:rsidP="009C0B27">
            <w:pPr>
              <w:pStyle w:val="Num1"/>
            </w:pPr>
            <w:bookmarkStart w:id="787" w:name="_Toc527347582"/>
            <w:bookmarkStart w:id="788" w:name="_Toc527778518"/>
            <w:bookmarkStart w:id="789" w:name="_Toc530373141"/>
            <w:r w:rsidRPr="00DB6EE1">
              <w:t>Granite Block Slope Protection</w:t>
            </w:r>
            <w:bookmarkEnd w:id="787"/>
            <w:bookmarkEnd w:id="788"/>
            <w:bookmarkEnd w:id="789"/>
          </w:p>
        </w:tc>
      </w:tr>
      <w:tr w:rsidR="009C0B27" w:rsidTr="0014718F">
        <w:tc>
          <w:tcPr>
            <w:tcW w:w="371" w:type="dxa"/>
          </w:tcPr>
          <w:p w:rsidR="009C0B27" w:rsidRDefault="009C0B27" w:rsidP="00C56C90"/>
        </w:tc>
        <w:tc>
          <w:tcPr>
            <w:tcW w:w="371" w:type="dxa"/>
            <w:tcBorders>
              <w:top w:val="single" w:sz="4" w:space="0" w:color="auto"/>
            </w:tcBorders>
          </w:tcPr>
          <w:p w:rsidR="009C0B27" w:rsidRDefault="009C0B27" w:rsidP="00C56C90"/>
        </w:tc>
        <w:tc>
          <w:tcPr>
            <w:tcW w:w="371" w:type="dxa"/>
            <w:tcBorders>
              <w:top w:val="single" w:sz="4" w:space="0" w:color="auto"/>
            </w:tcBorders>
          </w:tcPr>
          <w:p w:rsidR="009C0B27" w:rsidRDefault="009C0B27" w:rsidP="00C56C90"/>
        </w:tc>
        <w:tc>
          <w:tcPr>
            <w:tcW w:w="7635" w:type="dxa"/>
            <w:tcBorders>
              <w:top w:val="single" w:sz="4" w:space="0" w:color="auto"/>
            </w:tcBorders>
          </w:tcPr>
          <w:p w:rsidR="009C0B27" w:rsidRPr="009C0B27" w:rsidRDefault="009C0B27" w:rsidP="009C0B27">
            <w:r w:rsidRPr="009C0B27">
              <w:t>Granite block slope protection shall be constructed by placing blocks on a 2-inch layer of aggregate base course.</w:t>
            </w:r>
          </w:p>
          <w:p w:rsidR="009C0B27" w:rsidRPr="009C0B27" w:rsidRDefault="009C0B27" w:rsidP="009C0B27"/>
          <w:p w:rsidR="009C0B27" w:rsidRPr="009C0B27" w:rsidRDefault="009C0B27" w:rsidP="009C0B27">
            <w:r w:rsidRPr="009C0B27">
              <w:t>The base course shall be dry, clean, and free of adhering matter and frost when the block is placed thereon.  The mortar for the cushion course shall be 1:3, cement-sand mortar, thoroughly mixed without water in a mechanically operated batch mixer of a size suitable for the work.  The dry mortar shall be placed on the base course in a uniform layer having a thickness of 2 inches.  The layer shall not be placed more than 15 feet in advance of laying the blocks, and shall be covered with the blocks without delay.</w:t>
            </w:r>
          </w:p>
          <w:p w:rsidR="009C0B27" w:rsidRPr="009C0B27" w:rsidRDefault="009C0B27" w:rsidP="009C0B27"/>
          <w:p w:rsidR="009C0B27" w:rsidRPr="009C0B27" w:rsidRDefault="009C0B27" w:rsidP="009C0B27">
            <w:r w:rsidRPr="009C0B27">
              <w:t>The blocks shall be set in straight rows with the longitudinal joints staggered one-half the length of the block.  The blocks in each row shall be of uniform width, and the joints at the surface shall be not less than ¼ inch and not more than ½ inch in width.  The blocks shall be set plumb and fully bedded on the mortar cushion without crowding it into joints.  Rammers or tampers shall be of the type and weight that do not break the blocks.  The best face of the block shall be uppermost.</w:t>
            </w:r>
          </w:p>
          <w:p w:rsidR="009C0B27" w:rsidRPr="009C0B27" w:rsidRDefault="009C0B27" w:rsidP="009C0B27"/>
          <w:p w:rsidR="009C0B27" w:rsidRPr="009C0B27" w:rsidRDefault="009C0B27" w:rsidP="009C0B27">
            <w:r w:rsidRPr="009C0B27">
              <w:t>Blocks that do not have a firm bedding or which have been damaged shall be taken up, reset, and rerammed.</w:t>
            </w:r>
          </w:p>
          <w:p w:rsidR="009C0B27" w:rsidRPr="009C0B27" w:rsidRDefault="009C0B27" w:rsidP="009C0B27"/>
          <w:p w:rsidR="009C0B27" w:rsidRPr="009C0B27" w:rsidRDefault="009C0B27" w:rsidP="009C0B27">
            <w:r w:rsidRPr="009C0B27">
              <w:t>The surface shall be tested with a straightedge, and blocks found to be above or below the grade shall be taken up, reset, and rerammed.  Fine aggregate, gravel, or other material shall not be placed in the joints.  Blocks shall be laid not more than 15 feet in advance of ramming.</w:t>
            </w:r>
          </w:p>
          <w:p w:rsidR="009C0B27" w:rsidRPr="009C0B27" w:rsidRDefault="009C0B27" w:rsidP="009C0B27"/>
          <w:p w:rsidR="009C0B27" w:rsidRDefault="009C0B27" w:rsidP="009C0B27">
            <w:r w:rsidRPr="009C0B27">
              <w:t>Joints shall be filled with grout where specified.  The grout shall be mixed in a mechanically operated batch mixer as specified for mixing the cushion course, with only sufficient water to permit the grout to enter the joints to the full depth.  The amount of water shall be kept constant in all batches.  The mixing time shall not be less than 90 seconds, and the mixture shall be kept agitated until used.  The joints shall be filled completely with grout so that an excess appears on the surface.  The excess grout shall be swept or scraped into the joints.  The grouting operation shall be repeated before initial set until the joints remain completely</w:t>
            </w:r>
            <w:r w:rsidRPr="00DB6EE1">
              <w:t xml:space="preserve"> filled.  The surface shall then be swept and all excess grout shall be removed before it has developed initial set.  Grout shall not be applied when the temperature of the atmosphere or the blocks is below 40 ºF or during rainy weather.</w:t>
            </w:r>
          </w:p>
          <w:p w:rsidR="009C0B27" w:rsidRPr="009C0B27" w:rsidRDefault="009C0B27" w:rsidP="009C0B27"/>
          <w:p w:rsidR="009C0B27" w:rsidRDefault="009C0B27" w:rsidP="009C0B27">
            <w:r w:rsidRPr="009C0B27">
              <w:lastRenderedPageBreak/>
              <w:t>Granite block slope protection shall be constructed as directed by the Engineer.</w:t>
            </w:r>
          </w:p>
        </w:tc>
      </w:tr>
    </w:tbl>
    <w:p w:rsidR="00DB6EE1" w:rsidRPr="00DB6EE1" w:rsidRDefault="00E220D8" w:rsidP="0047262F">
      <w:pPr>
        <w:pStyle w:val="Heading3"/>
      </w:pPr>
      <w:bookmarkStart w:id="790" w:name="s61607"/>
      <w:bookmarkStart w:id="791" w:name="_Toc527347585"/>
      <w:bookmarkStart w:id="792" w:name="_Toc527778521"/>
      <w:bookmarkStart w:id="793" w:name="_Toc530373144"/>
      <w:bookmarkStart w:id="794" w:name="_Toc229306582"/>
      <w:bookmarkStart w:id="795" w:name="_Toc317167084"/>
      <w:bookmarkStart w:id="796" w:name="_Toc473552717"/>
      <w:bookmarkEnd w:id="784"/>
      <w:bookmarkEnd w:id="785"/>
      <w:bookmarkEnd w:id="786"/>
      <w:bookmarkEnd w:id="790"/>
      <w:r w:rsidRPr="00DB6EE1">
        <w:lastRenderedPageBreak/>
        <w:t>413.08</w:t>
      </w:r>
      <w:r>
        <w:tab/>
      </w:r>
      <w:r w:rsidR="00DB6EE1" w:rsidRPr="00DB6EE1">
        <w:t xml:space="preserve">Basis </w:t>
      </w:r>
      <w:r w:rsidRPr="00DB6EE1">
        <w:t xml:space="preserve">Of </w:t>
      </w:r>
      <w:r w:rsidR="00DB6EE1" w:rsidRPr="00DB6EE1">
        <w:t>Payment</w:t>
      </w:r>
      <w:bookmarkEnd w:id="791"/>
      <w:bookmarkEnd w:id="792"/>
      <w:bookmarkEnd w:id="793"/>
      <w:bookmarkEnd w:id="794"/>
      <w:bookmarkEnd w:id="795"/>
      <w:bookmarkEnd w:id="796"/>
    </w:p>
    <w:p w:rsidR="00DB6EE1" w:rsidRPr="00DB6EE1" w:rsidRDefault="00DB6EE1" w:rsidP="00DB6EE1">
      <w:pPr>
        <w:pStyle w:val="BodyTextIndent3"/>
      </w:pPr>
      <w:r w:rsidRPr="00DB6EE1">
        <w:t>Payment will be made under:</w:t>
      </w:r>
    </w:p>
    <w:p w:rsidR="00DB6EE1" w:rsidRDefault="00DB6EE1" w:rsidP="00DB6EE1">
      <w:pPr>
        <w:rPr>
          <w:i/>
        </w:rPr>
      </w:pPr>
    </w:p>
    <w:tbl>
      <w:tblPr>
        <w:tblW w:w="0" w:type="auto"/>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480"/>
        <w:gridCol w:w="1620"/>
      </w:tblGrid>
      <w:tr w:rsidR="00DB6EE1">
        <w:tc>
          <w:tcPr>
            <w:tcW w:w="6480" w:type="dxa"/>
            <w:tcBorders>
              <w:top w:val="nil"/>
              <w:left w:val="nil"/>
              <w:bottom w:val="double" w:sz="4" w:space="0" w:color="auto"/>
              <w:right w:val="nil"/>
            </w:tcBorders>
          </w:tcPr>
          <w:p w:rsidR="00DB6EE1" w:rsidRDefault="00DB6EE1" w:rsidP="009C0B27">
            <w:pPr>
              <w:pStyle w:val="PayUnit"/>
            </w:pPr>
            <w:r>
              <w:t>PAY ITEM</w:t>
            </w:r>
          </w:p>
        </w:tc>
        <w:tc>
          <w:tcPr>
            <w:tcW w:w="1620" w:type="dxa"/>
            <w:tcBorders>
              <w:top w:val="nil"/>
              <w:left w:val="nil"/>
              <w:bottom w:val="double" w:sz="4" w:space="0" w:color="auto"/>
              <w:right w:val="nil"/>
            </w:tcBorders>
          </w:tcPr>
          <w:p w:rsidR="00DB6EE1" w:rsidRDefault="00DB6EE1" w:rsidP="009C0B27">
            <w:pPr>
              <w:pStyle w:val="PayUnit"/>
              <w:jc w:val="center"/>
            </w:pPr>
            <w:r>
              <w:t>PAY UNIT</w:t>
            </w:r>
          </w:p>
        </w:tc>
      </w:tr>
      <w:tr w:rsidR="00DB6EE1">
        <w:tc>
          <w:tcPr>
            <w:tcW w:w="6480" w:type="dxa"/>
            <w:tcBorders>
              <w:top w:val="double" w:sz="4" w:space="0" w:color="auto"/>
              <w:left w:val="nil"/>
              <w:bottom w:val="nil"/>
              <w:right w:val="nil"/>
            </w:tcBorders>
          </w:tcPr>
          <w:p w:rsidR="00DB6EE1" w:rsidRDefault="00DB6EE1" w:rsidP="00B6715C">
            <w:pPr>
              <w:tabs>
                <w:tab w:val="left" w:leader="dot" w:pos="6354"/>
              </w:tabs>
            </w:pPr>
            <w:r>
              <w:t>Concrete Bag Slope Protection, ___” Thick</w:t>
            </w:r>
            <w:r>
              <w:tab/>
            </w:r>
          </w:p>
        </w:tc>
        <w:tc>
          <w:tcPr>
            <w:tcW w:w="1620" w:type="dxa"/>
            <w:tcBorders>
              <w:top w:val="double" w:sz="4" w:space="0" w:color="auto"/>
              <w:left w:val="nil"/>
              <w:bottom w:val="nil"/>
              <w:right w:val="nil"/>
            </w:tcBorders>
          </w:tcPr>
          <w:p w:rsidR="00DB6EE1" w:rsidRDefault="00DB6EE1" w:rsidP="009C0B27">
            <w:pPr>
              <w:jc w:val="center"/>
            </w:pPr>
            <w:r>
              <w:t>Square Yard</w:t>
            </w:r>
          </w:p>
        </w:tc>
      </w:tr>
      <w:tr w:rsidR="00DB6EE1">
        <w:tc>
          <w:tcPr>
            <w:tcW w:w="6480" w:type="dxa"/>
            <w:tcBorders>
              <w:top w:val="nil"/>
              <w:left w:val="nil"/>
              <w:bottom w:val="nil"/>
              <w:right w:val="nil"/>
            </w:tcBorders>
          </w:tcPr>
          <w:p w:rsidR="00DB6EE1" w:rsidRDefault="00DB6EE1" w:rsidP="00B6715C">
            <w:pPr>
              <w:tabs>
                <w:tab w:val="left" w:leader="dot" w:pos="6354"/>
              </w:tabs>
            </w:pPr>
            <w:r>
              <w:t>Tremie Concrete</w:t>
            </w:r>
            <w:r>
              <w:tab/>
            </w:r>
          </w:p>
        </w:tc>
        <w:tc>
          <w:tcPr>
            <w:tcW w:w="1620" w:type="dxa"/>
            <w:tcBorders>
              <w:top w:val="nil"/>
              <w:left w:val="nil"/>
              <w:bottom w:val="nil"/>
              <w:right w:val="nil"/>
            </w:tcBorders>
          </w:tcPr>
          <w:p w:rsidR="00DB6EE1" w:rsidRDefault="00DB6EE1" w:rsidP="009C0B27">
            <w:pPr>
              <w:jc w:val="center"/>
            </w:pPr>
            <w:r>
              <w:t>Cubic Yard</w:t>
            </w:r>
          </w:p>
        </w:tc>
      </w:tr>
      <w:tr w:rsidR="00DB6EE1">
        <w:tc>
          <w:tcPr>
            <w:tcW w:w="6480" w:type="dxa"/>
            <w:tcBorders>
              <w:top w:val="nil"/>
              <w:left w:val="nil"/>
              <w:bottom w:val="nil"/>
              <w:right w:val="nil"/>
            </w:tcBorders>
          </w:tcPr>
          <w:p w:rsidR="00DB6EE1" w:rsidRDefault="00DB6EE1" w:rsidP="00B6715C">
            <w:pPr>
              <w:tabs>
                <w:tab w:val="left" w:leader="dot" w:pos="6354"/>
              </w:tabs>
            </w:pPr>
            <w:r>
              <w:t>Repair Granite Block Slope Protection</w:t>
            </w:r>
            <w:r>
              <w:tab/>
            </w:r>
          </w:p>
        </w:tc>
        <w:tc>
          <w:tcPr>
            <w:tcW w:w="1620" w:type="dxa"/>
            <w:tcBorders>
              <w:top w:val="nil"/>
              <w:left w:val="nil"/>
              <w:bottom w:val="nil"/>
              <w:right w:val="nil"/>
            </w:tcBorders>
          </w:tcPr>
          <w:p w:rsidR="00DB6EE1" w:rsidRDefault="00DB6EE1" w:rsidP="009C0B27">
            <w:pPr>
              <w:jc w:val="center"/>
            </w:pPr>
            <w:r>
              <w:t>Square Yard</w:t>
            </w:r>
          </w:p>
        </w:tc>
      </w:tr>
    </w:tbl>
    <w:p w:rsidR="00DB6EE1" w:rsidRDefault="00DB6EE1" w:rsidP="00DB6EE1">
      <w:pPr>
        <w:pStyle w:val="BodyTextIndent3"/>
      </w:pPr>
    </w:p>
    <w:p w:rsidR="00DB6EE1" w:rsidRDefault="00DB6EE1" w:rsidP="00DB6EE1">
      <w:pPr>
        <w:pStyle w:val="BodyTextIndent3"/>
      </w:pPr>
      <w:r w:rsidRPr="00DB6EE1">
        <w:t>Payment for Excavation will be made in accordance with Section 202.</w:t>
      </w:r>
    </w:p>
    <w:p w:rsidR="004B53B6" w:rsidRDefault="004B53B6" w:rsidP="00A97084">
      <w:pPr>
        <w:pStyle w:val="RedLinewLines"/>
        <w:ind w:left="0"/>
      </w:pPr>
      <w:r>
        <w:t>[Include the following as necessary:]</w:t>
      </w:r>
    </w:p>
    <w:p w:rsidR="00FC0334" w:rsidRDefault="00E220D8" w:rsidP="0047262F">
      <w:pPr>
        <w:pStyle w:val="Heading2"/>
      </w:pPr>
      <w:bookmarkStart w:id="797" w:name="_Toc475933191"/>
      <w:bookmarkStart w:id="798" w:name="_Toc73107170"/>
      <w:bookmarkStart w:id="799" w:name="_Toc77561658"/>
      <w:bookmarkStart w:id="800" w:name="_Toc229306583"/>
      <w:bookmarkStart w:id="801" w:name="_Toc317167085"/>
      <w:bookmarkStart w:id="802" w:name="_Toc473552718"/>
      <w:r>
        <w:t>Section 414 - Bridge Railing</w:t>
      </w:r>
      <w:bookmarkEnd w:id="797"/>
      <w:bookmarkEnd w:id="798"/>
      <w:bookmarkEnd w:id="799"/>
      <w:bookmarkEnd w:id="800"/>
      <w:bookmarkEnd w:id="801"/>
      <w:bookmarkEnd w:id="802"/>
    </w:p>
    <w:p w:rsidR="00FC0334" w:rsidRDefault="00E220D8" w:rsidP="0047262F">
      <w:pPr>
        <w:pStyle w:val="Heading3"/>
      </w:pPr>
      <w:bookmarkStart w:id="803" w:name="_Toc475933195"/>
      <w:bookmarkStart w:id="804" w:name="_Toc73107171"/>
      <w:bookmarkStart w:id="805" w:name="_Toc77561659"/>
      <w:bookmarkStart w:id="806" w:name="_Toc229306584"/>
      <w:bookmarkStart w:id="807" w:name="_Toc317167086"/>
      <w:bookmarkStart w:id="808" w:name="_Toc473552719"/>
      <w:r>
        <w:t>414.04</w:t>
      </w:r>
      <w:r>
        <w:tab/>
        <w:t>Bridge Railing</w:t>
      </w:r>
      <w:bookmarkEnd w:id="803"/>
      <w:bookmarkEnd w:id="804"/>
      <w:bookmarkEnd w:id="805"/>
      <w:bookmarkEnd w:id="806"/>
      <w:bookmarkEnd w:id="807"/>
      <w:bookmarkEnd w:id="808"/>
    </w:p>
    <w:p w:rsidR="00FC0334" w:rsidRDefault="00FC0334">
      <w:pPr>
        <w:ind w:left="1440"/>
      </w:pPr>
      <w:r>
        <w:t>Listed below are some potential bridge rail fabricators:</w:t>
      </w:r>
    </w:p>
    <w:p w:rsidR="009C0B27" w:rsidRDefault="009C0B27">
      <w:pPr>
        <w:ind w:left="1440"/>
      </w:pPr>
    </w:p>
    <w:tbl>
      <w:tblPr>
        <w:tblW w:w="0" w:type="auto"/>
        <w:tblInd w:w="1080" w:type="dxa"/>
        <w:tblLook w:val="01E0" w:firstRow="1" w:lastRow="1" w:firstColumn="1" w:lastColumn="1" w:noHBand="0" w:noVBand="0"/>
      </w:tblPr>
      <w:tblGrid>
        <w:gridCol w:w="365"/>
        <w:gridCol w:w="394"/>
        <w:gridCol w:w="365"/>
        <w:gridCol w:w="7372"/>
      </w:tblGrid>
      <w:tr w:rsidR="009C0B27" w:rsidTr="0014718F">
        <w:tc>
          <w:tcPr>
            <w:tcW w:w="371" w:type="dxa"/>
          </w:tcPr>
          <w:p w:rsidR="009C0B27" w:rsidRDefault="009C0B27" w:rsidP="00C56C90"/>
        </w:tc>
        <w:tc>
          <w:tcPr>
            <w:tcW w:w="371" w:type="dxa"/>
            <w:tcBorders>
              <w:bottom w:val="single" w:sz="4" w:space="0" w:color="auto"/>
            </w:tcBorders>
          </w:tcPr>
          <w:p w:rsidR="009C0B27" w:rsidRDefault="009C0B27" w:rsidP="00C56C90">
            <w:pPr>
              <w:pStyle w:val="Num1"/>
            </w:pPr>
            <w:r>
              <w:t>1)</w:t>
            </w:r>
          </w:p>
        </w:tc>
        <w:tc>
          <w:tcPr>
            <w:tcW w:w="8006" w:type="dxa"/>
            <w:gridSpan w:val="2"/>
            <w:tcBorders>
              <w:bottom w:val="single" w:sz="4" w:space="0" w:color="auto"/>
            </w:tcBorders>
          </w:tcPr>
          <w:p w:rsidR="009C0B27" w:rsidRDefault="009C0B27" w:rsidP="009C0B27">
            <w:pPr>
              <w:pStyle w:val="Num1"/>
            </w:pPr>
            <w:r>
              <w:t>Fabricators, Suppliers</w:t>
            </w:r>
          </w:p>
        </w:tc>
      </w:tr>
      <w:tr w:rsidR="009C0B27" w:rsidTr="0014718F">
        <w:tc>
          <w:tcPr>
            <w:tcW w:w="371" w:type="dxa"/>
          </w:tcPr>
          <w:p w:rsidR="009C0B27" w:rsidRDefault="009C0B27" w:rsidP="00C56C90"/>
        </w:tc>
        <w:tc>
          <w:tcPr>
            <w:tcW w:w="371" w:type="dxa"/>
            <w:tcBorders>
              <w:top w:val="single" w:sz="4" w:space="0" w:color="auto"/>
            </w:tcBorders>
          </w:tcPr>
          <w:p w:rsidR="009C0B27" w:rsidRDefault="009C0B27" w:rsidP="00C56C90"/>
        </w:tc>
        <w:tc>
          <w:tcPr>
            <w:tcW w:w="371" w:type="dxa"/>
            <w:tcBorders>
              <w:top w:val="single" w:sz="4" w:space="0" w:color="auto"/>
            </w:tcBorders>
          </w:tcPr>
          <w:p w:rsidR="009C0B27" w:rsidRDefault="009C0B27" w:rsidP="00C56C90"/>
        </w:tc>
        <w:tc>
          <w:tcPr>
            <w:tcW w:w="7635" w:type="dxa"/>
            <w:tcBorders>
              <w:top w:val="single" w:sz="4" w:space="0" w:color="auto"/>
            </w:tcBorders>
          </w:tcPr>
          <w:p w:rsidR="009C0B27" w:rsidRPr="009C0B27" w:rsidRDefault="009C0B27" w:rsidP="009C0B27">
            <w:r w:rsidRPr="009C0B27">
              <w:t>L and L Welding</w:t>
            </w:r>
          </w:p>
          <w:p w:rsidR="009C0B27" w:rsidRPr="009C0B27" w:rsidRDefault="009C0B27" w:rsidP="009C0B27">
            <w:r w:rsidRPr="009C0B27">
              <w:t>3 Wheeling Road</w:t>
            </w:r>
          </w:p>
          <w:p w:rsidR="009C0B27" w:rsidRPr="009C0B27" w:rsidRDefault="009C0B27" w:rsidP="009C0B27">
            <w:r w:rsidRPr="009C0B27">
              <w:t>Dayton, NJ   08810</w:t>
            </w:r>
          </w:p>
          <w:p w:rsidR="009C0B27" w:rsidRPr="009C0B27" w:rsidRDefault="009C0B27" w:rsidP="009C0B27">
            <w:r w:rsidRPr="009C0B27">
              <w:t>(609) 395-1600</w:t>
            </w:r>
          </w:p>
          <w:p w:rsidR="009C0B27" w:rsidRPr="009C0B27" w:rsidRDefault="009C0B27" w:rsidP="009C0B27"/>
          <w:p w:rsidR="009C0B27" w:rsidRPr="009C0B27" w:rsidRDefault="009C0B27" w:rsidP="009C0B27">
            <w:r w:rsidRPr="009C0B27">
              <w:t>New England Bridge Products</w:t>
            </w:r>
          </w:p>
          <w:p w:rsidR="009C0B27" w:rsidRPr="009C0B27" w:rsidRDefault="009C0B27" w:rsidP="009C0B27">
            <w:r w:rsidRPr="009C0B27">
              <w:t>93-95 Brookline Street</w:t>
            </w:r>
          </w:p>
          <w:p w:rsidR="009C0B27" w:rsidRPr="009C0B27" w:rsidRDefault="009C0B27" w:rsidP="009C0B27">
            <w:r w:rsidRPr="009C0B27">
              <w:t>Lynn, MA   01902</w:t>
            </w:r>
          </w:p>
          <w:p w:rsidR="009C0B27" w:rsidRDefault="009C0B27" w:rsidP="009C0B27">
            <w:r w:rsidRPr="009C0B27">
              <w:t>(781) 581-2000</w:t>
            </w:r>
          </w:p>
        </w:tc>
      </w:tr>
    </w:tbl>
    <w:p w:rsidR="00FC0334" w:rsidRDefault="00FC0334">
      <w:pPr>
        <w:ind w:left="1440"/>
      </w:pPr>
    </w:p>
    <w:p w:rsidR="00B1011F" w:rsidRPr="00B1011F" w:rsidRDefault="00A076D1" w:rsidP="00120C4F">
      <w:pPr>
        <w:pStyle w:val="RedLinewLines"/>
        <w:pBdr>
          <w:top w:val="dotted" w:sz="4" w:space="2" w:color="008000"/>
          <w:left w:val="dotted" w:sz="4" w:space="4" w:color="008000"/>
          <w:bottom w:val="dotted" w:sz="4" w:space="3" w:color="008000"/>
          <w:right w:val="dotted" w:sz="4" w:space="4" w:color="008000"/>
        </w:pBdr>
        <w:ind w:left="0"/>
      </w:pPr>
      <w:bookmarkStart w:id="809" w:name="_Toc475933209"/>
      <w:bookmarkStart w:id="810" w:name="_Toc73107172"/>
      <w:bookmarkStart w:id="811" w:name="_Toc77561660"/>
      <w:r>
        <w:rPr>
          <w:color w:val="008000"/>
        </w:rPr>
        <w:t>Begin DCA 2009SS-06</w:t>
      </w:r>
    </w:p>
    <w:p w:rsidR="00B1011F" w:rsidRPr="00D97F3E" w:rsidRDefault="00B1011F" w:rsidP="00A97084">
      <w:pPr>
        <w:pStyle w:val="RedLinewLines"/>
        <w:ind w:left="0"/>
        <w:rPr>
          <w:iCs/>
        </w:rPr>
      </w:pPr>
      <w:r w:rsidRPr="00D97F3E">
        <w:rPr>
          <w:iCs/>
        </w:rPr>
        <w:t>[Include the following where protective coating of sheeting is required.]</w:t>
      </w:r>
    </w:p>
    <w:p w:rsidR="00B1011F" w:rsidRPr="00D97F3E" w:rsidRDefault="00B1011F" w:rsidP="0047262F">
      <w:pPr>
        <w:pStyle w:val="Heading2"/>
      </w:pPr>
      <w:bookmarkStart w:id="812" w:name="_Toc229306585"/>
      <w:bookmarkStart w:id="813" w:name="_Toc317167087"/>
      <w:bookmarkStart w:id="814" w:name="_Toc473552720"/>
      <w:r w:rsidRPr="00D97F3E">
        <w:t>Section 416</w:t>
      </w:r>
      <w:r w:rsidR="000432E0">
        <w:t xml:space="preserve"> - </w:t>
      </w:r>
      <w:r w:rsidRPr="00D97F3E">
        <w:t xml:space="preserve">Permanent </w:t>
      </w:r>
      <w:r w:rsidR="008D2F71">
        <w:t>S</w:t>
      </w:r>
      <w:r w:rsidRPr="00D97F3E">
        <w:t>heeting</w:t>
      </w:r>
      <w:bookmarkEnd w:id="812"/>
      <w:bookmarkEnd w:id="813"/>
      <w:bookmarkEnd w:id="814"/>
    </w:p>
    <w:p w:rsidR="00B1011F" w:rsidRPr="00D97F3E" w:rsidRDefault="00B1011F" w:rsidP="0047262F">
      <w:pPr>
        <w:pStyle w:val="Heading3"/>
      </w:pPr>
      <w:bookmarkStart w:id="815" w:name="_Toc222031326"/>
      <w:bookmarkStart w:id="816" w:name="_Toc229306586"/>
      <w:bookmarkStart w:id="817" w:name="_Toc317167088"/>
      <w:bookmarkStart w:id="818" w:name="_Toc473552721"/>
      <w:r w:rsidRPr="00D97F3E">
        <w:t>416.04</w:t>
      </w:r>
      <w:r w:rsidRPr="00D97F3E">
        <w:tab/>
      </w:r>
      <w:bookmarkEnd w:id="815"/>
      <w:r w:rsidRPr="00D97F3E">
        <w:t>Protective Coating of Steel Sheeting</w:t>
      </w:r>
      <w:bookmarkEnd w:id="816"/>
      <w:bookmarkEnd w:id="817"/>
      <w:bookmarkEnd w:id="818"/>
    </w:p>
    <w:p w:rsidR="00B1011F" w:rsidRPr="00D97F3E" w:rsidRDefault="00B1011F" w:rsidP="00B1011F">
      <w:pPr>
        <w:pStyle w:val="BodyTextIndent"/>
        <w:ind w:hanging="40"/>
        <w:rPr>
          <w:rFonts w:ascii="Book Antiqua" w:hAnsi="Book Antiqua"/>
          <w:iCs/>
          <w:spacing w:val="0"/>
          <w:szCs w:val="22"/>
        </w:rPr>
      </w:pPr>
      <w:r>
        <w:rPr>
          <w:rFonts w:ascii="Book Antiqua" w:hAnsi="Book Antiqua"/>
          <w:iCs/>
          <w:spacing w:val="0"/>
          <w:szCs w:val="22"/>
        </w:rPr>
        <w:tab/>
      </w:r>
      <w:r>
        <w:rPr>
          <w:rFonts w:ascii="Book Antiqua" w:hAnsi="Book Antiqua"/>
          <w:iCs/>
          <w:spacing w:val="0"/>
          <w:szCs w:val="22"/>
        </w:rPr>
        <w:tab/>
        <w:t xml:space="preserve">                 </w:t>
      </w:r>
      <w:r w:rsidRPr="00D97F3E">
        <w:rPr>
          <w:rFonts w:ascii="Book Antiqua" w:hAnsi="Book Antiqua"/>
          <w:iCs/>
          <w:spacing w:val="0"/>
          <w:szCs w:val="22"/>
        </w:rPr>
        <w:t>Replace the third sentence of the eighth paragraph with the following:</w:t>
      </w:r>
    </w:p>
    <w:p w:rsidR="00B1011F" w:rsidRPr="00D97F3E" w:rsidRDefault="00B1011F" w:rsidP="00B1011F">
      <w:pPr>
        <w:pStyle w:val="BodyTextIndent"/>
        <w:ind w:hanging="40"/>
        <w:rPr>
          <w:rFonts w:ascii="Book Antiqua" w:hAnsi="Book Antiqua"/>
          <w:iCs/>
          <w:spacing w:val="0"/>
          <w:szCs w:val="22"/>
        </w:rPr>
      </w:pPr>
    </w:p>
    <w:p w:rsidR="00B1011F" w:rsidRDefault="00B1011F" w:rsidP="00B1011F">
      <w:pPr>
        <w:pStyle w:val="BodyTextIndent"/>
        <w:ind w:hanging="40"/>
        <w:rPr>
          <w:rFonts w:ascii="Book Antiqua" w:hAnsi="Book Antiqua"/>
          <w:iCs/>
          <w:spacing w:val="0"/>
          <w:szCs w:val="22"/>
        </w:rPr>
      </w:pPr>
      <w:r>
        <w:rPr>
          <w:rFonts w:ascii="Book Antiqua" w:hAnsi="Book Antiqua"/>
          <w:iCs/>
          <w:spacing w:val="0"/>
          <w:szCs w:val="22"/>
        </w:rPr>
        <w:tab/>
      </w:r>
      <w:r>
        <w:rPr>
          <w:rFonts w:ascii="Book Antiqua" w:hAnsi="Book Antiqua"/>
          <w:iCs/>
          <w:spacing w:val="0"/>
          <w:szCs w:val="22"/>
        </w:rPr>
        <w:tab/>
        <w:t xml:space="preserve">                 </w:t>
      </w:r>
      <w:r w:rsidRPr="00D97F3E">
        <w:rPr>
          <w:rFonts w:ascii="Book Antiqua" w:hAnsi="Book Antiqua"/>
          <w:iCs/>
          <w:spacing w:val="0"/>
          <w:szCs w:val="22"/>
        </w:rPr>
        <w:t>Provide a total system maximum dry film thickness of 16 mils for steel sheet piles.</w:t>
      </w:r>
    </w:p>
    <w:p w:rsidR="00480CE5" w:rsidRDefault="00480CE5" w:rsidP="00B1011F">
      <w:pPr>
        <w:pStyle w:val="BodyTextIndent"/>
        <w:ind w:hanging="40"/>
        <w:rPr>
          <w:rFonts w:ascii="Book Antiqua" w:hAnsi="Book Antiqua"/>
          <w:iCs/>
          <w:spacing w:val="0"/>
          <w:szCs w:val="22"/>
        </w:rPr>
      </w:pPr>
    </w:p>
    <w:p w:rsidR="00A076D1" w:rsidRPr="00DF7359" w:rsidRDefault="00A076D1" w:rsidP="00A076D1">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200</w:t>
      </w:r>
      <w:r w:rsidR="00FE6AF5">
        <w:rPr>
          <w:color w:val="008000"/>
        </w:rPr>
        <w:t>9</w:t>
      </w:r>
      <w:r>
        <w:rPr>
          <w:color w:val="008000"/>
        </w:rPr>
        <w:t>SS-06</w:t>
      </w:r>
    </w:p>
    <w:p w:rsidR="00A076D1" w:rsidRDefault="00A076D1" w:rsidP="00A076D1">
      <w:pPr>
        <w:suppressAutoHyphens/>
        <w:ind w:left="1440"/>
      </w:pPr>
    </w:p>
    <w:p w:rsidR="00FC0334" w:rsidRDefault="00E220D8" w:rsidP="0047262F">
      <w:pPr>
        <w:pStyle w:val="Heading2"/>
      </w:pPr>
      <w:bookmarkStart w:id="819" w:name="_Toc229306587"/>
      <w:bookmarkStart w:id="820" w:name="_Toc317167089"/>
      <w:bookmarkStart w:id="821" w:name="_Toc473552722"/>
      <w:r>
        <w:lastRenderedPageBreak/>
        <w:t>Section 417 - Bridge Deck Rehabilitation</w:t>
      </w:r>
      <w:bookmarkEnd w:id="809"/>
      <w:bookmarkEnd w:id="810"/>
      <w:bookmarkEnd w:id="811"/>
      <w:bookmarkEnd w:id="819"/>
      <w:bookmarkEnd w:id="820"/>
      <w:bookmarkEnd w:id="821"/>
    </w:p>
    <w:p w:rsidR="00A076D1" w:rsidRDefault="00A076D1" w:rsidP="00A076D1">
      <w:pPr>
        <w:pStyle w:val="BodyTextIndent"/>
        <w:ind w:hanging="40"/>
        <w:rPr>
          <w:rFonts w:ascii="Book Antiqua" w:hAnsi="Book Antiqua"/>
          <w:iCs/>
          <w:spacing w:val="0"/>
          <w:szCs w:val="22"/>
        </w:rPr>
      </w:pPr>
      <w:bookmarkStart w:id="822" w:name="_Toc73107173"/>
      <w:bookmarkStart w:id="823" w:name="_Toc77561661"/>
      <w:bookmarkStart w:id="824" w:name="_Toc229306588"/>
      <w:bookmarkStart w:id="825" w:name="_Toc475933212"/>
    </w:p>
    <w:p w:rsidR="00A076D1" w:rsidRDefault="00A076D1" w:rsidP="00A97084">
      <w:pPr>
        <w:pStyle w:val="RedLinewLines"/>
        <w:ind w:left="0"/>
      </w:pPr>
      <w:r>
        <w:t>[Include the following as necessary:]</w:t>
      </w:r>
    </w:p>
    <w:p w:rsidR="00A076D1" w:rsidRPr="00A076D1" w:rsidRDefault="00A076D1" w:rsidP="00A076D1"/>
    <w:p w:rsidR="00B46CD9" w:rsidRPr="00B46CD9" w:rsidRDefault="00E220D8" w:rsidP="0047262F">
      <w:pPr>
        <w:pStyle w:val="Heading3"/>
      </w:pPr>
      <w:bookmarkStart w:id="826" w:name="_Toc317167090"/>
      <w:bookmarkStart w:id="827" w:name="_Toc473552723"/>
      <w:r w:rsidRPr="00B46CD9">
        <w:t xml:space="preserve">417.01 </w:t>
      </w:r>
      <w:r w:rsidRPr="00B46CD9">
        <w:tab/>
      </w:r>
      <w:r w:rsidRPr="007719BB">
        <w:t>Description</w:t>
      </w:r>
      <w:bookmarkEnd w:id="822"/>
      <w:bookmarkEnd w:id="823"/>
      <w:bookmarkEnd w:id="824"/>
      <w:bookmarkEnd w:id="826"/>
      <w:bookmarkEnd w:id="827"/>
    </w:p>
    <w:p w:rsidR="00B46CD9" w:rsidRPr="00B46CD9" w:rsidRDefault="00B46CD9" w:rsidP="00B46CD9">
      <w:pPr>
        <w:tabs>
          <w:tab w:val="left" w:pos="-1080"/>
          <w:tab w:val="left" w:pos="-720"/>
          <w:tab w:val="left" w:pos="0"/>
          <w:tab w:val="left" w:pos="720"/>
          <w:tab w:val="left" w:pos="1170"/>
          <w:tab w:val="left" w:pos="2160"/>
        </w:tabs>
        <w:ind w:left="1440"/>
      </w:pPr>
      <w:r w:rsidRPr="00B46CD9">
        <w:t>This work shall also consist of sawcutting the edges of existing pavement overlay and approach pavement to the depth shown on the Plans or as required by the manufacturer of the new deck joints; the removal and disposal of existing materials encountered within the limits of the new joint system including the cutting and removal of the existing steel armoring and plates, and the removal of the existing joint sealers, concrete deck and concrete headers; and the furnishing and installation of the complete elastomeric asphaltic plug joint system including new caulk, sealer, and steel plate.  Replacement of joints and joint material at barrier curbs, parapets and sidewalks with an elastic joint sealer is considered to be part of this item of work.</w:t>
      </w:r>
    </w:p>
    <w:p w:rsidR="00FE6AF5" w:rsidRDefault="00FE6AF5" w:rsidP="00FE6AF5">
      <w:pPr>
        <w:pStyle w:val="BodyTextIndent"/>
        <w:ind w:hanging="40"/>
        <w:rPr>
          <w:rFonts w:ascii="Book Antiqua" w:hAnsi="Book Antiqua"/>
          <w:iCs/>
          <w:spacing w:val="0"/>
          <w:szCs w:val="22"/>
        </w:rPr>
      </w:pPr>
      <w:bookmarkStart w:id="828" w:name="_Toc73107174"/>
      <w:bookmarkStart w:id="829" w:name="_Toc77561662"/>
    </w:p>
    <w:p w:rsidR="00FE6AF5" w:rsidRPr="00FE6AF5" w:rsidRDefault="00FE6AF5" w:rsidP="00FE6AF5">
      <w:pPr>
        <w:pStyle w:val="RedLinewLines"/>
        <w:pBdr>
          <w:top w:val="dotted" w:sz="4" w:space="2" w:color="008000"/>
          <w:left w:val="dotted" w:sz="4" w:space="4" w:color="008000"/>
          <w:bottom w:val="dotted" w:sz="4" w:space="3" w:color="008000"/>
          <w:right w:val="dotted" w:sz="4" w:space="4" w:color="008000"/>
        </w:pBdr>
        <w:ind w:left="0"/>
        <w:rPr>
          <w:iCs/>
          <w:color w:val="339966"/>
        </w:rPr>
      </w:pPr>
      <w:r w:rsidRPr="00FE6AF5">
        <w:rPr>
          <w:color w:val="339966"/>
        </w:rPr>
        <w:t>Begin DCA 2006SS-04</w:t>
      </w:r>
    </w:p>
    <w:p w:rsidR="00FE6AF5" w:rsidRDefault="00FE6AF5" w:rsidP="00FE6AF5">
      <w:pPr>
        <w:pStyle w:val="RedLinewLines"/>
        <w:ind w:left="0"/>
      </w:pPr>
      <w:r>
        <w:t>[Include the following with any contracts requiring the removal of non-composite deck slabs]</w:t>
      </w:r>
    </w:p>
    <w:p w:rsidR="00FE6AF5" w:rsidRPr="001930B4" w:rsidRDefault="00FE6AF5" w:rsidP="00607236">
      <w:pPr>
        <w:tabs>
          <w:tab w:val="left" w:pos="-1080"/>
          <w:tab w:val="left" w:pos="-720"/>
          <w:tab w:val="left" w:pos="0"/>
          <w:tab w:val="left" w:pos="720"/>
          <w:tab w:val="left" w:pos="1170"/>
          <w:tab w:val="left" w:pos="2160"/>
        </w:tabs>
        <w:ind w:left="1440"/>
      </w:pPr>
    </w:p>
    <w:p w:rsidR="00607236" w:rsidRPr="001930B4" w:rsidRDefault="00607236" w:rsidP="00607236">
      <w:pPr>
        <w:tabs>
          <w:tab w:val="left" w:pos="-1080"/>
          <w:tab w:val="left" w:pos="-720"/>
          <w:tab w:val="left" w:pos="0"/>
          <w:tab w:val="left" w:pos="720"/>
          <w:tab w:val="left" w:pos="1170"/>
          <w:tab w:val="left" w:pos="2160"/>
        </w:tabs>
        <w:ind w:left="1440"/>
      </w:pPr>
      <w:r w:rsidRPr="001930B4">
        <w:t>The following is added after Subsection (N):</w:t>
      </w:r>
    </w:p>
    <w:p w:rsidR="00607236" w:rsidRPr="001930B4" w:rsidRDefault="00607236" w:rsidP="00607236">
      <w:pPr>
        <w:tabs>
          <w:tab w:val="left" w:pos="-1080"/>
          <w:tab w:val="left" w:pos="-720"/>
          <w:tab w:val="left" w:pos="0"/>
          <w:tab w:val="left" w:pos="720"/>
          <w:tab w:val="left" w:pos="1170"/>
          <w:tab w:val="left" w:pos="2160"/>
        </w:tabs>
        <w:ind w:left="1440"/>
      </w:pPr>
    </w:p>
    <w:p w:rsidR="00607236" w:rsidRPr="001930B4" w:rsidRDefault="00607236" w:rsidP="00607236">
      <w:pPr>
        <w:pBdr>
          <w:bottom w:val="single" w:sz="4" w:space="1" w:color="auto"/>
        </w:pBdr>
        <w:ind w:left="1440"/>
        <w:rPr>
          <w:rFonts w:ascii="Arial" w:hAnsi="Arial" w:cs="Arial"/>
          <w:b/>
        </w:rPr>
      </w:pPr>
      <w:r w:rsidRPr="001930B4">
        <w:rPr>
          <w:rFonts w:ascii="Arial" w:hAnsi="Arial" w:cs="Arial"/>
          <w:b/>
        </w:rPr>
        <w:t>(O)</w:t>
      </w:r>
      <w:r w:rsidRPr="001930B4">
        <w:rPr>
          <w:rFonts w:ascii="Arial" w:hAnsi="Arial" w:cs="Arial"/>
          <w:b/>
        </w:rPr>
        <w:tab/>
        <w:t>Removal of Existing Non-Composite Deck Slabs</w:t>
      </w:r>
    </w:p>
    <w:p w:rsidR="00607236" w:rsidRPr="001930B4" w:rsidRDefault="00607236" w:rsidP="00607236">
      <w:pPr>
        <w:tabs>
          <w:tab w:val="left" w:pos="-1080"/>
          <w:tab w:val="left" w:pos="-720"/>
          <w:tab w:val="left" w:pos="0"/>
          <w:tab w:val="left" w:pos="720"/>
          <w:tab w:val="left" w:pos="1170"/>
          <w:tab w:val="left" w:pos="2160"/>
        </w:tabs>
        <w:ind w:left="1440"/>
      </w:pPr>
    </w:p>
    <w:p w:rsidR="00607236" w:rsidRDefault="00607236" w:rsidP="00607236">
      <w:pPr>
        <w:tabs>
          <w:tab w:val="left" w:pos="-1080"/>
          <w:tab w:val="left" w:pos="-720"/>
          <w:tab w:val="left" w:pos="0"/>
          <w:tab w:val="left" w:pos="720"/>
          <w:tab w:val="left" w:pos="1170"/>
          <w:tab w:val="left" w:pos="2160"/>
        </w:tabs>
        <w:ind w:left="1440"/>
      </w:pPr>
      <w:r w:rsidRPr="001930B4">
        <w:t>The work shall consist of removal of existing non-composite reinforced concrete decks and SIP Forms where present.</w:t>
      </w:r>
    </w:p>
    <w:p w:rsidR="00FE6AF5" w:rsidRDefault="00FE6AF5" w:rsidP="00FE6AF5">
      <w:pPr>
        <w:pStyle w:val="BodyTextIndent"/>
        <w:rPr>
          <w:rFonts w:ascii="Book Antiqua" w:hAnsi="Book Antiqua"/>
          <w:iCs/>
          <w:spacing w:val="0"/>
          <w:szCs w:val="22"/>
        </w:rPr>
      </w:pPr>
    </w:p>
    <w:p w:rsidR="00FE6AF5" w:rsidRPr="00DF7359" w:rsidRDefault="00FE6AF5" w:rsidP="00FE6AF5">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2006SS-04</w:t>
      </w:r>
    </w:p>
    <w:p w:rsidR="00B46CD9" w:rsidRPr="00B46CD9" w:rsidRDefault="00E220D8" w:rsidP="0047262F">
      <w:pPr>
        <w:pStyle w:val="Heading3"/>
      </w:pPr>
      <w:bookmarkStart w:id="830" w:name="_Toc229306589"/>
      <w:bookmarkStart w:id="831" w:name="_Toc317167091"/>
      <w:bookmarkStart w:id="832" w:name="_Toc473552724"/>
      <w:r w:rsidRPr="00B46CD9">
        <w:t>417.02</w:t>
      </w:r>
      <w:r w:rsidRPr="00B46CD9">
        <w:tab/>
      </w:r>
      <w:r w:rsidRPr="007719BB">
        <w:t>Materials</w:t>
      </w:r>
      <w:bookmarkEnd w:id="828"/>
      <w:bookmarkEnd w:id="829"/>
      <w:bookmarkEnd w:id="830"/>
      <w:bookmarkEnd w:id="831"/>
      <w:bookmarkEnd w:id="832"/>
    </w:p>
    <w:p w:rsidR="00F05E9E" w:rsidRDefault="00F05E9E" w:rsidP="00B46CD9">
      <w:pPr>
        <w:tabs>
          <w:tab w:val="left" w:pos="-1080"/>
          <w:tab w:val="left" w:pos="-720"/>
          <w:tab w:val="left" w:pos="0"/>
          <w:tab w:val="left" w:pos="720"/>
          <w:tab w:val="left" w:pos="1170"/>
          <w:tab w:val="left" w:pos="2160"/>
        </w:tabs>
        <w:ind w:left="1440"/>
      </w:pPr>
    </w:p>
    <w:p w:rsidR="00F05E9E" w:rsidRPr="00DF7359" w:rsidRDefault="006B3472" w:rsidP="00F05E9E">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 xml:space="preserve">Begin </w:t>
      </w:r>
      <w:r w:rsidR="00F05E9E">
        <w:rPr>
          <w:color w:val="008000"/>
        </w:rPr>
        <w:t>DCA 2010SS-25</w:t>
      </w:r>
    </w:p>
    <w:p w:rsidR="00F05E9E" w:rsidRDefault="00F05E9E" w:rsidP="00B46CD9">
      <w:pPr>
        <w:tabs>
          <w:tab w:val="left" w:pos="-1080"/>
          <w:tab w:val="left" w:pos="-720"/>
          <w:tab w:val="left" w:pos="0"/>
          <w:tab w:val="left" w:pos="720"/>
          <w:tab w:val="left" w:pos="1170"/>
          <w:tab w:val="left" w:pos="2160"/>
        </w:tabs>
        <w:ind w:left="1440"/>
      </w:pPr>
    </w:p>
    <w:p w:rsidR="00F05E9E" w:rsidRDefault="00F05E9E" w:rsidP="00B46CD9">
      <w:pPr>
        <w:tabs>
          <w:tab w:val="left" w:pos="-1080"/>
          <w:tab w:val="left" w:pos="-720"/>
          <w:tab w:val="left" w:pos="0"/>
          <w:tab w:val="left" w:pos="720"/>
          <w:tab w:val="left" w:pos="1170"/>
          <w:tab w:val="left" w:pos="2160"/>
        </w:tabs>
        <w:ind w:left="1440"/>
      </w:pPr>
      <w:r>
        <w:t>The following is added:</w:t>
      </w:r>
    </w:p>
    <w:p w:rsidR="00F05E9E" w:rsidRDefault="00F05E9E" w:rsidP="00B46CD9">
      <w:pPr>
        <w:tabs>
          <w:tab w:val="left" w:pos="-1080"/>
          <w:tab w:val="left" w:pos="-720"/>
          <w:tab w:val="left" w:pos="0"/>
          <w:tab w:val="left" w:pos="720"/>
          <w:tab w:val="left" w:pos="1170"/>
          <w:tab w:val="left" w:pos="2160"/>
        </w:tabs>
        <w:ind w:left="1440"/>
      </w:pPr>
    </w:p>
    <w:p w:rsidR="00B46CD9" w:rsidRPr="00B46CD9" w:rsidRDefault="00B46CD9" w:rsidP="00B46CD9">
      <w:pPr>
        <w:tabs>
          <w:tab w:val="left" w:pos="-1080"/>
          <w:tab w:val="left" w:pos="-720"/>
          <w:tab w:val="left" w:pos="0"/>
          <w:tab w:val="left" w:pos="720"/>
          <w:tab w:val="left" w:pos="1170"/>
          <w:tab w:val="left" w:pos="2160"/>
        </w:tabs>
        <w:ind w:left="1440"/>
      </w:pPr>
      <w:r w:rsidRPr="00B46CD9">
        <w:t>Asphaltic Plug Joints:</w:t>
      </w:r>
    </w:p>
    <w:p w:rsidR="00B46CD9" w:rsidRDefault="00B46CD9" w:rsidP="00B46CD9">
      <w:pPr>
        <w:tabs>
          <w:tab w:val="left" w:pos="-1080"/>
          <w:tab w:val="left" w:pos="-720"/>
          <w:tab w:val="left" w:pos="0"/>
          <w:tab w:val="left" w:pos="720"/>
          <w:tab w:val="left" w:pos="1170"/>
          <w:tab w:val="left" w:pos="2160"/>
        </w:tabs>
        <w:ind w:left="1440"/>
      </w:pPr>
      <w:r w:rsidRPr="00B46CD9">
        <w:t xml:space="preserve">Elastomeric asphaltic plug joint systems shall be any or all of the following:  </w:t>
      </w:r>
    </w:p>
    <w:p w:rsidR="00B46CD9" w:rsidRPr="00B46CD9" w:rsidRDefault="00B46CD9" w:rsidP="009C0B27">
      <w:pPr>
        <w:tabs>
          <w:tab w:val="left" w:pos="-1080"/>
          <w:tab w:val="left" w:pos="-720"/>
          <w:tab w:val="left" w:pos="0"/>
          <w:tab w:val="left" w:pos="720"/>
          <w:tab w:val="left" w:pos="1170"/>
          <w:tab w:val="left" w:pos="2160"/>
        </w:tabs>
      </w:pPr>
      <w:r w:rsidRPr="00B46CD9">
        <w:tab/>
      </w:r>
      <w:r w:rsidRPr="00B46CD9">
        <w:tab/>
      </w:r>
      <w:r w:rsidRPr="00B46CD9">
        <w:tab/>
      </w:r>
      <w:r w:rsidRPr="00B46CD9">
        <w:tab/>
      </w:r>
      <w:r w:rsidRPr="00B46CD9">
        <w:tab/>
      </w:r>
    </w:p>
    <w:p w:rsidR="00724567" w:rsidRPr="00DF7359" w:rsidRDefault="00724567" w:rsidP="00724567">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2014SS-08</w:t>
      </w:r>
    </w:p>
    <w:p w:rsidR="00B46CD9" w:rsidRDefault="00B46CD9" w:rsidP="009C0B27">
      <w:pPr>
        <w:tabs>
          <w:tab w:val="left" w:pos="-1080"/>
          <w:tab w:val="left" w:pos="-720"/>
          <w:tab w:val="left" w:pos="0"/>
          <w:tab w:val="left" w:pos="720"/>
          <w:tab w:val="left" w:pos="1170"/>
          <w:tab w:val="left" w:pos="2160"/>
        </w:tabs>
      </w:pPr>
      <w:r w:rsidRPr="00B46CD9">
        <w:tab/>
      </w:r>
      <w:r w:rsidRPr="00B46CD9">
        <w:tab/>
      </w:r>
      <w:r w:rsidRPr="00B46CD9">
        <w:tab/>
      </w:r>
    </w:p>
    <w:p w:rsidR="00724567" w:rsidRDefault="00724567" w:rsidP="009C0B27">
      <w:pPr>
        <w:tabs>
          <w:tab w:val="left" w:pos="-1080"/>
          <w:tab w:val="left" w:pos="-720"/>
          <w:tab w:val="left" w:pos="0"/>
          <w:tab w:val="left" w:pos="720"/>
          <w:tab w:val="left" w:pos="1170"/>
          <w:tab w:val="left" w:pos="2160"/>
        </w:tabs>
      </w:pPr>
    </w:p>
    <w:p w:rsidR="00724567" w:rsidRPr="00DF7359" w:rsidRDefault="00724567" w:rsidP="00724567">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lastRenderedPageBreak/>
        <w:t>End DCA 2014SS-08</w:t>
      </w:r>
    </w:p>
    <w:p w:rsidR="00724567" w:rsidRDefault="00724567" w:rsidP="009C0B27">
      <w:pPr>
        <w:tabs>
          <w:tab w:val="left" w:pos="-1080"/>
          <w:tab w:val="left" w:pos="-720"/>
          <w:tab w:val="left" w:pos="0"/>
          <w:tab w:val="left" w:pos="720"/>
          <w:tab w:val="left" w:pos="1170"/>
          <w:tab w:val="left" w:pos="2160"/>
        </w:tabs>
      </w:pPr>
    </w:p>
    <w:p w:rsidR="00724567" w:rsidRPr="00B46CD9" w:rsidRDefault="00724567" w:rsidP="009C0B27">
      <w:pPr>
        <w:tabs>
          <w:tab w:val="left" w:pos="-1080"/>
          <w:tab w:val="left" w:pos="-720"/>
          <w:tab w:val="left" w:pos="0"/>
          <w:tab w:val="left" w:pos="720"/>
          <w:tab w:val="left" w:pos="1170"/>
          <w:tab w:val="left" w:pos="2160"/>
        </w:tabs>
      </w:pPr>
    </w:p>
    <w:p w:rsidR="00B46CD9" w:rsidRPr="00B46CD9" w:rsidRDefault="00B46CD9" w:rsidP="00F05E9E">
      <w:pPr>
        <w:tabs>
          <w:tab w:val="left" w:pos="-1080"/>
          <w:tab w:val="left" w:pos="-720"/>
          <w:tab w:val="left" w:pos="0"/>
          <w:tab w:val="left" w:pos="720"/>
          <w:tab w:val="left" w:pos="1170"/>
          <w:tab w:val="left" w:pos="2160"/>
        </w:tabs>
      </w:pPr>
      <w:r w:rsidRPr="00B46CD9">
        <w:tab/>
      </w:r>
      <w:r w:rsidRPr="00B46CD9">
        <w:tab/>
      </w:r>
      <w:r w:rsidRPr="00B46CD9">
        <w:tab/>
        <w:t xml:space="preserve">Thorma Joint System as manufactured by </w:t>
      </w:r>
    </w:p>
    <w:p w:rsidR="00F05E9E" w:rsidRPr="00F05E9E" w:rsidRDefault="00B46CD9" w:rsidP="00F05E9E">
      <w:pPr>
        <w:tabs>
          <w:tab w:val="left" w:pos="-1080"/>
          <w:tab w:val="left" w:pos="-720"/>
          <w:tab w:val="left" w:pos="0"/>
          <w:tab w:val="left" w:pos="720"/>
          <w:tab w:val="left" w:pos="1170"/>
          <w:tab w:val="left" w:pos="2160"/>
        </w:tabs>
        <w:ind w:left="1440"/>
      </w:pPr>
      <w:r w:rsidRPr="00B46CD9">
        <w:tab/>
      </w:r>
      <w:r w:rsidR="00F05E9E" w:rsidRPr="00F05E9E">
        <w:t>Dynamic Surface Applications, Ltd.</w:t>
      </w:r>
    </w:p>
    <w:p w:rsidR="00F05E9E" w:rsidRPr="00F05E9E" w:rsidRDefault="00F05E9E" w:rsidP="00F05E9E">
      <w:pPr>
        <w:tabs>
          <w:tab w:val="left" w:pos="-1080"/>
          <w:tab w:val="left" w:pos="-720"/>
          <w:tab w:val="left" w:pos="0"/>
          <w:tab w:val="left" w:pos="720"/>
          <w:tab w:val="left" w:pos="1170"/>
          <w:tab w:val="left" w:pos="2160"/>
        </w:tabs>
        <w:ind w:left="1440"/>
      </w:pPr>
      <w:r w:rsidRPr="00F05E9E">
        <w:tab/>
        <w:t>373 Village Road</w:t>
      </w:r>
    </w:p>
    <w:p w:rsidR="00F05E9E" w:rsidRPr="00F05E9E" w:rsidRDefault="00F05E9E" w:rsidP="00F05E9E">
      <w:pPr>
        <w:tabs>
          <w:tab w:val="left" w:pos="-1080"/>
          <w:tab w:val="left" w:pos="-720"/>
          <w:tab w:val="left" w:pos="0"/>
          <w:tab w:val="left" w:pos="720"/>
          <w:tab w:val="left" w:pos="1170"/>
          <w:tab w:val="left" w:pos="2160"/>
        </w:tabs>
        <w:ind w:left="1440"/>
      </w:pPr>
      <w:r w:rsidRPr="00F05E9E">
        <w:tab/>
        <w:t>Pennsdale, PA 17736</w:t>
      </w:r>
    </w:p>
    <w:p w:rsidR="00F05E9E" w:rsidRPr="00F05E9E" w:rsidRDefault="00F05E9E" w:rsidP="00F05E9E">
      <w:pPr>
        <w:tabs>
          <w:tab w:val="left" w:pos="-1080"/>
          <w:tab w:val="left" w:pos="-720"/>
          <w:tab w:val="left" w:pos="0"/>
          <w:tab w:val="left" w:pos="720"/>
          <w:tab w:val="left" w:pos="1170"/>
          <w:tab w:val="left" w:pos="2160"/>
        </w:tabs>
        <w:ind w:left="1440"/>
      </w:pPr>
      <w:r>
        <w:rPr>
          <w:i/>
        </w:rPr>
        <w:tab/>
      </w:r>
      <w:r w:rsidRPr="00F05E9E">
        <w:t>Telephone: 800-491-5663</w:t>
      </w:r>
    </w:p>
    <w:p w:rsidR="00F05E9E" w:rsidRPr="0080639D" w:rsidRDefault="00F05E9E" w:rsidP="00F05E9E">
      <w:pPr>
        <w:tabs>
          <w:tab w:val="left" w:pos="-1080"/>
          <w:tab w:val="left" w:pos="-720"/>
          <w:tab w:val="left" w:pos="0"/>
          <w:tab w:val="left" w:pos="720"/>
          <w:tab w:val="left" w:pos="1170"/>
          <w:tab w:val="left" w:pos="2160"/>
        </w:tabs>
        <w:ind w:left="1440"/>
        <w:rPr>
          <w:i/>
        </w:rPr>
      </w:pPr>
      <w:r w:rsidRPr="00F05E9E">
        <w:tab/>
      </w:r>
      <w:hyperlink r:id="rId32" w:history="1">
        <w:r w:rsidRPr="00F05E9E">
          <w:rPr>
            <w:rStyle w:val="Hyperlink"/>
          </w:rPr>
          <w:t>http://www.dsa-ltd.com/thormajoint.htm</w:t>
        </w:r>
      </w:hyperlink>
    </w:p>
    <w:p w:rsidR="00B46CD9" w:rsidRDefault="00B46CD9" w:rsidP="00F05E9E">
      <w:pPr>
        <w:tabs>
          <w:tab w:val="left" w:pos="-1080"/>
          <w:tab w:val="left" w:pos="-720"/>
          <w:tab w:val="left" w:pos="0"/>
          <w:tab w:val="left" w:pos="720"/>
          <w:tab w:val="left" w:pos="1170"/>
          <w:tab w:val="left" w:pos="2160"/>
        </w:tabs>
      </w:pPr>
    </w:p>
    <w:p w:rsidR="00D638D5" w:rsidRPr="00B46CD9" w:rsidRDefault="00D638D5" w:rsidP="00B46CD9">
      <w:pPr>
        <w:tabs>
          <w:tab w:val="left" w:pos="-1080"/>
          <w:tab w:val="left" w:pos="-720"/>
          <w:tab w:val="left" w:pos="0"/>
          <w:tab w:val="left" w:pos="720"/>
          <w:tab w:val="left" w:pos="1170"/>
          <w:tab w:val="left" w:pos="2160"/>
        </w:tabs>
        <w:ind w:left="1440"/>
      </w:pPr>
    </w:p>
    <w:p w:rsidR="00B46CD9" w:rsidRPr="00B46CD9" w:rsidRDefault="00B46CD9" w:rsidP="00B46CD9">
      <w:pPr>
        <w:tabs>
          <w:tab w:val="left" w:pos="-1080"/>
          <w:tab w:val="left" w:pos="-720"/>
          <w:tab w:val="left" w:pos="0"/>
          <w:tab w:val="left" w:pos="720"/>
          <w:tab w:val="left" w:pos="1170"/>
          <w:tab w:val="left" w:pos="2160"/>
        </w:tabs>
        <w:ind w:left="1440"/>
      </w:pPr>
      <w:r w:rsidRPr="00B46CD9">
        <w:t xml:space="preserve">No substitutes for the systems or components of the systems are permitted for the above proprietary deck joint systems.  </w:t>
      </w:r>
    </w:p>
    <w:p w:rsidR="00B46CD9" w:rsidRDefault="00B46CD9" w:rsidP="00B46CD9">
      <w:pPr>
        <w:tabs>
          <w:tab w:val="left" w:pos="-1080"/>
          <w:tab w:val="left" w:pos="-720"/>
          <w:tab w:val="left" w:pos="0"/>
          <w:tab w:val="left" w:pos="720"/>
          <w:tab w:val="left" w:pos="1170"/>
          <w:tab w:val="left" w:pos="2160"/>
        </w:tabs>
        <w:ind w:left="1440"/>
      </w:pPr>
      <w:r w:rsidRPr="00B46CD9">
        <w:t>The elastic joint sealer for the open joints in barrier curbs, parapets and sidewalks adjacent to asphaltic plug joints shall be:</w:t>
      </w:r>
    </w:p>
    <w:p w:rsidR="00D638D5" w:rsidRDefault="00D638D5" w:rsidP="00B46CD9">
      <w:pPr>
        <w:tabs>
          <w:tab w:val="left" w:pos="-1080"/>
          <w:tab w:val="left" w:pos="-720"/>
          <w:tab w:val="left" w:pos="0"/>
          <w:tab w:val="left" w:pos="720"/>
          <w:tab w:val="left" w:pos="1170"/>
          <w:tab w:val="left" w:pos="2160"/>
        </w:tabs>
        <w:ind w:left="1440"/>
      </w:pPr>
    </w:p>
    <w:p w:rsidR="00F05E9E" w:rsidRPr="00F05E9E" w:rsidRDefault="00F05E9E" w:rsidP="00F05E9E">
      <w:pPr>
        <w:tabs>
          <w:tab w:val="left" w:pos="-1080"/>
          <w:tab w:val="left" w:pos="-720"/>
          <w:tab w:val="left" w:pos="0"/>
          <w:tab w:val="left" w:pos="720"/>
          <w:tab w:val="left" w:pos="1170"/>
          <w:tab w:val="left" w:pos="2160"/>
        </w:tabs>
        <w:ind w:left="2160"/>
      </w:pPr>
      <w:r w:rsidRPr="00F05E9E">
        <w:t>Dow Corning 888 Silicone Joint Sealant as supplied by:</w:t>
      </w:r>
    </w:p>
    <w:p w:rsidR="00F05E9E" w:rsidRPr="00F05E9E" w:rsidRDefault="00F05E9E" w:rsidP="00F05E9E">
      <w:pPr>
        <w:tabs>
          <w:tab w:val="left" w:pos="-1080"/>
          <w:tab w:val="left" w:pos="-720"/>
          <w:tab w:val="left" w:pos="0"/>
          <w:tab w:val="left" w:pos="720"/>
          <w:tab w:val="left" w:pos="1170"/>
          <w:tab w:val="left" w:pos="2160"/>
        </w:tabs>
        <w:ind w:left="2160"/>
      </w:pPr>
      <w:r w:rsidRPr="00F05E9E">
        <w:t>Kenseal Construction Products Corporation</w:t>
      </w:r>
    </w:p>
    <w:p w:rsidR="00F05E9E" w:rsidRPr="00F05E9E" w:rsidRDefault="00F05E9E" w:rsidP="00F05E9E">
      <w:pPr>
        <w:tabs>
          <w:tab w:val="left" w:pos="-1080"/>
          <w:tab w:val="left" w:pos="-720"/>
          <w:tab w:val="left" w:pos="0"/>
          <w:tab w:val="left" w:pos="720"/>
          <w:tab w:val="left" w:pos="1170"/>
          <w:tab w:val="left" w:pos="2160"/>
        </w:tabs>
        <w:ind w:left="2160"/>
      </w:pPr>
      <w:r w:rsidRPr="00F05E9E">
        <w:t>1702 Industrial Highway</w:t>
      </w:r>
    </w:p>
    <w:p w:rsidR="00F05E9E" w:rsidRPr="00F05E9E" w:rsidRDefault="00F05E9E" w:rsidP="00F05E9E">
      <w:pPr>
        <w:tabs>
          <w:tab w:val="left" w:pos="-1080"/>
          <w:tab w:val="left" w:pos="-720"/>
          <w:tab w:val="left" w:pos="0"/>
          <w:tab w:val="left" w:pos="720"/>
          <w:tab w:val="left" w:pos="1170"/>
          <w:tab w:val="left" w:pos="2160"/>
        </w:tabs>
        <w:ind w:left="2160"/>
      </w:pPr>
      <w:r w:rsidRPr="00F05E9E">
        <w:t>Cinnaminson, NJ 08077</w:t>
      </w:r>
    </w:p>
    <w:p w:rsidR="00F05E9E" w:rsidRPr="00F05E9E" w:rsidRDefault="00F05E9E" w:rsidP="00F05E9E">
      <w:pPr>
        <w:tabs>
          <w:tab w:val="left" w:pos="-1080"/>
          <w:tab w:val="left" w:pos="-720"/>
          <w:tab w:val="left" w:pos="0"/>
          <w:tab w:val="left" w:pos="720"/>
          <w:tab w:val="left" w:pos="1170"/>
          <w:tab w:val="left" w:pos="2160"/>
        </w:tabs>
        <w:ind w:left="2160"/>
      </w:pPr>
      <w:r w:rsidRPr="00F05E9E">
        <w:t>Telephone: 877-849-9400</w:t>
      </w:r>
    </w:p>
    <w:p w:rsidR="00F05E9E" w:rsidRPr="00F05E9E" w:rsidRDefault="00F05E9E" w:rsidP="00B46CD9">
      <w:pPr>
        <w:tabs>
          <w:tab w:val="left" w:pos="-1080"/>
          <w:tab w:val="left" w:pos="-720"/>
          <w:tab w:val="left" w:pos="0"/>
          <w:tab w:val="left" w:pos="720"/>
          <w:tab w:val="left" w:pos="1170"/>
          <w:tab w:val="left" w:pos="2160"/>
        </w:tabs>
        <w:ind w:left="1440"/>
      </w:pPr>
    </w:p>
    <w:p w:rsidR="00B46CD9" w:rsidRDefault="000D7F98" w:rsidP="009C0B27">
      <w:pPr>
        <w:tabs>
          <w:tab w:val="left" w:pos="-1080"/>
          <w:tab w:val="left" w:pos="-720"/>
          <w:tab w:val="left" w:pos="0"/>
          <w:tab w:val="left" w:pos="720"/>
          <w:tab w:val="left" w:pos="1170"/>
          <w:tab w:val="left" w:pos="2160"/>
        </w:tabs>
      </w:pPr>
      <w:r>
        <w:tab/>
      </w:r>
      <w:r>
        <w:tab/>
        <w:t xml:space="preserve">      or </w:t>
      </w:r>
      <w:r w:rsidR="00B46CD9" w:rsidRPr="00B46CD9">
        <w:t xml:space="preserve">approved equal.  </w:t>
      </w:r>
    </w:p>
    <w:p w:rsidR="00D638D5" w:rsidRPr="00B46CD9" w:rsidRDefault="00D638D5" w:rsidP="00B46CD9">
      <w:pPr>
        <w:tabs>
          <w:tab w:val="left" w:pos="-1080"/>
          <w:tab w:val="left" w:pos="-720"/>
          <w:tab w:val="left" w:pos="0"/>
          <w:tab w:val="left" w:pos="720"/>
          <w:tab w:val="left" w:pos="1170"/>
          <w:tab w:val="left" w:pos="2160"/>
        </w:tabs>
        <w:ind w:left="1440"/>
      </w:pPr>
    </w:p>
    <w:p w:rsidR="00B46CD9" w:rsidRDefault="00B46CD9" w:rsidP="00B46CD9">
      <w:pPr>
        <w:tabs>
          <w:tab w:val="left" w:pos="-1080"/>
          <w:tab w:val="left" w:pos="-720"/>
          <w:tab w:val="left" w:pos="0"/>
          <w:tab w:val="left" w:pos="720"/>
          <w:tab w:val="left" w:pos="1170"/>
          <w:tab w:val="left" w:pos="2160"/>
        </w:tabs>
        <w:ind w:left="1440"/>
      </w:pPr>
      <w:r w:rsidRPr="00B46CD9">
        <w:t>To be considered for approval, an alternate elastic joint sealer must be compatible with the asphaltic plug joints, bond to asphaltic plug joints, and be capable of accommodating thermal movements of two (2) inches between temperatures of 120 degrees F and -30 degrees F.</w:t>
      </w:r>
    </w:p>
    <w:p w:rsidR="00964F47" w:rsidRDefault="00964F47" w:rsidP="00B46CD9">
      <w:pPr>
        <w:tabs>
          <w:tab w:val="left" w:pos="-1080"/>
          <w:tab w:val="left" w:pos="-720"/>
          <w:tab w:val="left" w:pos="0"/>
          <w:tab w:val="left" w:pos="720"/>
          <w:tab w:val="left" w:pos="1170"/>
          <w:tab w:val="left" w:pos="2160"/>
        </w:tabs>
        <w:ind w:left="1440"/>
      </w:pPr>
    </w:p>
    <w:p w:rsidR="00964F47" w:rsidRPr="00FF5E67" w:rsidRDefault="00964F47" w:rsidP="00964F4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2010SS-25</w:t>
      </w:r>
    </w:p>
    <w:p w:rsidR="00964F47" w:rsidRPr="00B46CD9" w:rsidRDefault="00964F47" w:rsidP="00B46CD9">
      <w:pPr>
        <w:tabs>
          <w:tab w:val="left" w:pos="-1080"/>
          <w:tab w:val="left" w:pos="-720"/>
          <w:tab w:val="left" w:pos="0"/>
          <w:tab w:val="left" w:pos="720"/>
          <w:tab w:val="left" w:pos="1170"/>
          <w:tab w:val="left" w:pos="2160"/>
        </w:tabs>
        <w:ind w:left="1440"/>
      </w:pPr>
    </w:p>
    <w:p w:rsidR="00B46CD9" w:rsidRPr="00B46CD9" w:rsidRDefault="00E220D8" w:rsidP="0047262F">
      <w:pPr>
        <w:pStyle w:val="Heading3"/>
      </w:pPr>
      <w:bookmarkStart w:id="833" w:name="_Toc73107175"/>
      <w:bookmarkStart w:id="834" w:name="_Toc77561663"/>
      <w:bookmarkStart w:id="835" w:name="_Toc229306590"/>
      <w:bookmarkStart w:id="836" w:name="_Toc317167092"/>
      <w:bookmarkStart w:id="837" w:name="_Toc473552725"/>
      <w:r w:rsidRPr="00B46CD9">
        <w:t>417.03</w:t>
      </w:r>
      <w:r w:rsidRPr="00B46CD9">
        <w:tab/>
      </w:r>
      <w:r w:rsidRPr="007719BB">
        <w:t>Equipment</w:t>
      </w:r>
      <w:bookmarkEnd w:id="833"/>
      <w:bookmarkEnd w:id="834"/>
      <w:bookmarkEnd w:id="835"/>
      <w:bookmarkEnd w:id="836"/>
      <w:bookmarkEnd w:id="837"/>
    </w:p>
    <w:tbl>
      <w:tblPr>
        <w:tblW w:w="0" w:type="auto"/>
        <w:tblInd w:w="1080" w:type="dxa"/>
        <w:tblLook w:val="01E0" w:firstRow="1" w:lastRow="1" w:firstColumn="1" w:lastColumn="1" w:noHBand="0" w:noVBand="0"/>
      </w:tblPr>
      <w:tblGrid>
        <w:gridCol w:w="364"/>
        <w:gridCol w:w="394"/>
        <w:gridCol w:w="364"/>
        <w:gridCol w:w="7374"/>
      </w:tblGrid>
      <w:tr w:rsidR="009C0B27" w:rsidTr="0014718F">
        <w:tc>
          <w:tcPr>
            <w:tcW w:w="371" w:type="dxa"/>
          </w:tcPr>
          <w:p w:rsidR="009C0B27" w:rsidRDefault="009C0B27" w:rsidP="00C56C90"/>
        </w:tc>
        <w:tc>
          <w:tcPr>
            <w:tcW w:w="371" w:type="dxa"/>
            <w:tcBorders>
              <w:bottom w:val="single" w:sz="4" w:space="0" w:color="auto"/>
            </w:tcBorders>
          </w:tcPr>
          <w:p w:rsidR="009C0B27" w:rsidRDefault="009C0B27" w:rsidP="00C56C90">
            <w:pPr>
              <w:pStyle w:val="Num1"/>
            </w:pPr>
            <w:r>
              <w:t>1)</w:t>
            </w:r>
          </w:p>
        </w:tc>
        <w:tc>
          <w:tcPr>
            <w:tcW w:w="8006" w:type="dxa"/>
            <w:gridSpan w:val="2"/>
            <w:tcBorders>
              <w:bottom w:val="single" w:sz="4" w:space="0" w:color="auto"/>
            </w:tcBorders>
          </w:tcPr>
          <w:p w:rsidR="009C0B27" w:rsidRDefault="009C0B27" w:rsidP="009C0B27">
            <w:pPr>
              <w:pStyle w:val="Num1"/>
            </w:pPr>
            <w:r w:rsidRPr="00B46CD9">
              <w:t>Sawing and Sealing Deck Joints</w:t>
            </w:r>
          </w:p>
        </w:tc>
      </w:tr>
      <w:tr w:rsidR="009C0B27" w:rsidTr="0014718F">
        <w:tc>
          <w:tcPr>
            <w:tcW w:w="371" w:type="dxa"/>
          </w:tcPr>
          <w:p w:rsidR="009C0B27" w:rsidRDefault="009C0B27" w:rsidP="00C56C90"/>
        </w:tc>
        <w:tc>
          <w:tcPr>
            <w:tcW w:w="371" w:type="dxa"/>
            <w:tcBorders>
              <w:top w:val="single" w:sz="4" w:space="0" w:color="auto"/>
            </w:tcBorders>
          </w:tcPr>
          <w:p w:rsidR="009C0B27" w:rsidRDefault="009C0B27" w:rsidP="00C56C90"/>
        </w:tc>
        <w:tc>
          <w:tcPr>
            <w:tcW w:w="371" w:type="dxa"/>
            <w:tcBorders>
              <w:top w:val="single" w:sz="4" w:space="0" w:color="auto"/>
            </w:tcBorders>
          </w:tcPr>
          <w:p w:rsidR="009C0B27" w:rsidRDefault="009C0B27" w:rsidP="00C56C90"/>
        </w:tc>
        <w:tc>
          <w:tcPr>
            <w:tcW w:w="7635" w:type="dxa"/>
            <w:tcBorders>
              <w:top w:val="single" w:sz="4" w:space="0" w:color="auto"/>
            </w:tcBorders>
          </w:tcPr>
          <w:p w:rsidR="009C0B27" w:rsidRPr="0014718F" w:rsidRDefault="009C0B27" w:rsidP="009C0B27">
            <w:pPr>
              <w:pStyle w:val="SPECBODY"/>
              <w:rPr>
                <w:rFonts w:ascii="Book Antiqua" w:hAnsi="Book Antiqua"/>
                <w:sz w:val="20"/>
              </w:rPr>
            </w:pPr>
            <w:r w:rsidRPr="0014718F">
              <w:rPr>
                <w:rFonts w:ascii="Book Antiqua" w:hAnsi="Book Antiqua"/>
                <w:sz w:val="20"/>
              </w:rPr>
              <w:t>Equipment used for sawing and sealing joints in bituminous concrete overlay over deck joints shall conform with the following:</w:t>
            </w:r>
          </w:p>
          <w:p w:rsidR="009C0B27" w:rsidRPr="0014718F" w:rsidRDefault="009C0B27" w:rsidP="00CF68CC">
            <w:pPr>
              <w:pStyle w:val="SPECBODY"/>
              <w:numPr>
                <w:ilvl w:val="0"/>
                <w:numId w:val="59"/>
              </w:numPr>
              <w:rPr>
                <w:rFonts w:ascii="Book Antiqua" w:hAnsi="Book Antiqua"/>
                <w:sz w:val="20"/>
              </w:rPr>
            </w:pPr>
            <w:r w:rsidRPr="0014718F">
              <w:rPr>
                <w:rFonts w:ascii="Book Antiqua" w:hAnsi="Book Antiqua"/>
                <w:sz w:val="20"/>
              </w:rPr>
              <w:t>Sawing equipment shall conform to the requirements of Section 401.  The blades shall be of such size and configuration that the desired dimensions of the sawcut are achieved in one pass.</w:t>
            </w:r>
          </w:p>
          <w:p w:rsidR="009C0B27" w:rsidRPr="0014718F" w:rsidRDefault="009C0B27" w:rsidP="00CF68CC">
            <w:pPr>
              <w:pStyle w:val="SPECBODY"/>
              <w:numPr>
                <w:ilvl w:val="0"/>
                <w:numId w:val="59"/>
              </w:numPr>
              <w:rPr>
                <w:rFonts w:ascii="Book Antiqua" w:hAnsi="Book Antiqua"/>
                <w:sz w:val="20"/>
              </w:rPr>
            </w:pPr>
            <w:r w:rsidRPr="009C0B27">
              <w:t xml:space="preserve">Sealing equipment shall consist of a kettle, or melter, and applicator wand.  The melter shall be constructed as a double boiler, with the space between the inner and outer shells filled with oil or other heat transfer medium.  The melter shall include positive temperature control, mechanical agitation, recirculation </w:t>
            </w:r>
            <w:r w:rsidRPr="009C0B27">
              <w:lastRenderedPageBreak/>
              <w:t>pumps, and thermometers for continuous reading of the temperature of both the sealing compound and the heat transfer medium.  The applicator wand shall be heated or insulated to maintain the pouring temperature of the sealant during the placing operation.  Pouring pots or similar devices shall not be used to fill sawed joints.</w:t>
            </w:r>
          </w:p>
        </w:tc>
      </w:tr>
    </w:tbl>
    <w:p w:rsidR="006E1AF6" w:rsidRDefault="00E220D8" w:rsidP="0047262F">
      <w:pPr>
        <w:pStyle w:val="Heading3"/>
      </w:pPr>
      <w:bookmarkStart w:id="838" w:name="_Toc73107176"/>
      <w:bookmarkStart w:id="839" w:name="_Toc77561664"/>
      <w:bookmarkStart w:id="840" w:name="_Toc229306591"/>
      <w:bookmarkStart w:id="841" w:name="_Toc317167093"/>
      <w:bookmarkStart w:id="842" w:name="_Toc473552726"/>
      <w:r>
        <w:lastRenderedPageBreak/>
        <w:t>417.04</w:t>
      </w:r>
      <w:r>
        <w:tab/>
      </w:r>
      <w:r w:rsidRPr="00F516D8">
        <w:t>Concrete Deck Re</w:t>
      </w:r>
      <w:bookmarkEnd w:id="825"/>
      <w:bookmarkEnd w:id="838"/>
      <w:bookmarkEnd w:id="839"/>
      <w:r w:rsidR="003F6F0B">
        <w:t>habilitation</w:t>
      </w:r>
      <w:bookmarkEnd w:id="840"/>
      <w:bookmarkEnd w:id="841"/>
      <w:bookmarkEnd w:id="842"/>
    </w:p>
    <w:p w:rsidR="006E1AF6" w:rsidRPr="00DF7359" w:rsidRDefault="006E1AF6" w:rsidP="006E1AF6">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 xml:space="preserve">Begin DCA 2007SS-06, DCA </w:t>
      </w:r>
      <w:r w:rsidR="005657AE">
        <w:rPr>
          <w:color w:val="008000"/>
        </w:rPr>
        <w:t xml:space="preserve">2008SS-07, </w:t>
      </w:r>
      <w:r>
        <w:rPr>
          <w:color w:val="008000"/>
        </w:rPr>
        <w:t>DCA 2009SS-08</w:t>
      </w:r>
      <w:r w:rsidR="009F4922">
        <w:rPr>
          <w:color w:val="008000"/>
        </w:rPr>
        <w:t xml:space="preserve">, </w:t>
      </w:r>
      <w:r w:rsidR="005657AE">
        <w:rPr>
          <w:color w:val="008000"/>
        </w:rPr>
        <w:t>DCA2009SS-11</w:t>
      </w:r>
      <w:r w:rsidR="009F4922">
        <w:rPr>
          <w:color w:val="008000"/>
        </w:rPr>
        <w:t>, DCASS2010-14</w:t>
      </w:r>
    </w:p>
    <w:p w:rsidR="006E1AF6" w:rsidRDefault="003B4F60" w:rsidP="00A97084">
      <w:pPr>
        <w:pStyle w:val="RedLinewLines"/>
        <w:ind w:left="0"/>
      </w:pPr>
      <w:r>
        <w:t>[</w:t>
      </w:r>
      <w:r w:rsidR="006E1AF6">
        <w:t>Include for all contracts requiring Catches and Protective Shielding for Bridge Work</w:t>
      </w:r>
      <w:r>
        <w:t>]</w:t>
      </w:r>
    </w:p>
    <w:p w:rsidR="006E1AF6" w:rsidRDefault="006E1AF6" w:rsidP="00D35DCA">
      <w:pPr>
        <w:pStyle w:val="StyleLeft1Hanging05BottomSinglesolidlineAuto"/>
        <w:rPr>
          <w:rStyle w:val="StyleArialBold"/>
        </w:rPr>
      </w:pPr>
    </w:p>
    <w:p w:rsidR="00D55B6E" w:rsidRPr="008843BC" w:rsidRDefault="00D55B6E" w:rsidP="00D35DCA">
      <w:pPr>
        <w:pStyle w:val="StyleLeft1Hanging05BottomSinglesolidlineAuto"/>
        <w:rPr>
          <w:rStyle w:val="StyleArialBold"/>
        </w:rPr>
      </w:pPr>
      <w:r w:rsidRPr="008843BC">
        <w:rPr>
          <w:rStyle w:val="StyleArialBold"/>
        </w:rPr>
        <w:t>(A)</w:t>
      </w:r>
      <w:r w:rsidRPr="008843BC">
        <w:rPr>
          <w:rStyle w:val="StyleArialBold"/>
        </w:rPr>
        <w:tab/>
      </w:r>
      <w:r w:rsidRPr="003F56AB">
        <w:t>Removal Of Deck Slabs.</w:t>
      </w:r>
    </w:p>
    <w:p w:rsidR="00D55B6E" w:rsidRDefault="00D55B6E" w:rsidP="00D55B6E"/>
    <w:p w:rsidR="00D55B6E" w:rsidRPr="00356644" w:rsidRDefault="00D55B6E" w:rsidP="00D55B6E">
      <w:pPr>
        <w:pStyle w:val="StyleArialBoldLeft15Hanging05BottomDoublesol"/>
      </w:pPr>
      <w:r w:rsidRPr="00356644">
        <w:t>(</w:t>
      </w:r>
      <w:r>
        <w:t>1</w:t>
      </w:r>
      <w:r w:rsidRPr="00356644">
        <w:t>)</w:t>
      </w:r>
      <w:r w:rsidRPr="00356644">
        <w:tab/>
      </w:r>
      <w:r>
        <w:t>Catches.</w:t>
      </w:r>
    </w:p>
    <w:p w:rsidR="00D55B6E" w:rsidRDefault="00D55B6E" w:rsidP="00D55B6E">
      <w:pPr>
        <w:suppressAutoHyphens/>
        <w:ind w:left="2160"/>
      </w:pPr>
      <w:r>
        <w:t>Delete the fifth paragraph in its entirety and replace with the following:</w:t>
      </w:r>
    </w:p>
    <w:p w:rsidR="00D55B6E" w:rsidRDefault="00D55B6E" w:rsidP="00D55B6E">
      <w:pPr>
        <w:suppressAutoHyphens/>
        <w:ind w:left="2160"/>
      </w:pPr>
    </w:p>
    <w:p w:rsidR="00D55B6E" w:rsidRDefault="00D55B6E" w:rsidP="00D55B6E">
      <w:pPr>
        <w:ind w:left="2880"/>
      </w:pPr>
      <w:r>
        <w:t xml:space="preserve">Catches and shielding shall be in place prior to handrail, fencing, parapet, safetywalk removal, deck removal, bridge formwork installation, and the placement of new concrete deck and parapet.  </w:t>
      </w:r>
    </w:p>
    <w:p w:rsidR="00D55B6E" w:rsidRDefault="00D55B6E" w:rsidP="00D55B6E">
      <w:pPr>
        <w:ind w:left="2880"/>
      </w:pPr>
    </w:p>
    <w:p w:rsidR="00D55B6E" w:rsidRDefault="00D55B6E" w:rsidP="00D55B6E">
      <w:pPr>
        <w:ind w:left="2880"/>
      </w:pPr>
      <w:r>
        <w:t>All catches and shielding required to protect buildings, structures, utilities, active roadways, walkways, railroads, navigable waterways, recreational and storage areas located beneath the work site shall remain in place until the newly placed concrete has cured in accordance with the specifications</w:t>
      </w:r>
      <w:r>
        <w:rPr>
          <w:color w:val="000000"/>
        </w:rPr>
        <w:t xml:space="preserve"> </w:t>
      </w:r>
      <w:r>
        <w:t>or until directed by the Engineer.  Fascia catches and shielding for these areas shall also remain in place until any fencing, light standards and other parapet mounted appurtenances have been properly installed.  Catches in all other areas shall remain in place until all demolition debris has been removed to the satisfaction of the Engineer</w:t>
      </w:r>
      <w:r w:rsidRPr="00FD407E">
        <w:t xml:space="preserve"> </w:t>
      </w:r>
      <w:r w:rsidRPr="008A7181">
        <w:t>and the installation of the Stay In Place (SIP) form have been completed</w:t>
      </w:r>
      <w:r>
        <w:t xml:space="preserve">  .  However, these areas shall be restricted from public access until the bridge deck has been placed.</w:t>
      </w:r>
    </w:p>
    <w:p w:rsidR="00D55B6E" w:rsidRDefault="00D55B6E" w:rsidP="00D55B6E"/>
    <w:p w:rsidR="00D55B6E" w:rsidRDefault="00D55B6E" w:rsidP="00D55B6E">
      <w:pPr>
        <w:ind w:left="2160"/>
      </w:pPr>
      <w:r>
        <w:t>Delete the first sentence of the eighth paragraph and replace with the following:</w:t>
      </w:r>
    </w:p>
    <w:p w:rsidR="00D55B6E" w:rsidRDefault="00D55B6E" w:rsidP="00D55B6E">
      <w:pPr>
        <w:ind w:left="2880"/>
      </w:pPr>
    </w:p>
    <w:p w:rsidR="00212C59" w:rsidRDefault="00D55B6E" w:rsidP="00212C59">
      <w:pPr>
        <w:ind w:left="2880"/>
        <w:rPr>
          <w:iCs/>
        </w:rPr>
      </w:pPr>
      <w:r>
        <w:t>Details of all catch and protective shielding systems shall be designed by the Contractor</w:t>
      </w:r>
      <w:r w:rsidRPr="00212C59">
        <w:t>.</w:t>
      </w:r>
      <w:r w:rsidR="00212C59">
        <w:t xml:space="preserve">  </w:t>
      </w:r>
      <w:r w:rsidR="00212C59" w:rsidRPr="00212C59">
        <w:rPr>
          <w:iCs/>
        </w:rPr>
        <w:t>All timber catch or temporary flooring systems shall be in accordance with Subsection 105.14.</w:t>
      </w:r>
    </w:p>
    <w:p w:rsidR="00D55AAC" w:rsidRDefault="00D55AAC" w:rsidP="00212C59">
      <w:pPr>
        <w:ind w:left="2880"/>
        <w:rPr>
          <w:iCs/>
        </w:rPr>
      </w:pPr>
    </w:p>
    <w:p w:rsidR="00D55AAC" w:rsidRDefault="00D55AAC" w:rsidP="00D55AAC">
      <w:pPr>
        <w:ind w:left="2880"/>
        <w:rPr>
          <w:iCs/>
        </w:rPr>
      </w:pPr>
      <w:r w:rsidRPr="00D55AAC">
        <w:rPr>
          <w:iCs/>
        </w:rPr>
        <w:t>Catch and Temporary flooring used as working platforms must comply with OSHA 29CFR, Part 1926-Safety and Health Regulations for Construction, Subpart L – Scaffolds.</w:t>
      </w:r>
    </w:p>
    <w:p w:rsidR="009F4922" w:rsidRDefault="009F4922" w:rsidP="00D55AAC">
      <w:pPr>
        <w:ind w:left="2880"/>
        <w:rPr>
          <w:iCs/>
        </w:rPr>
      </w:pPr>
    </w:p>
    <w:p w:rsidR="009F4922" w:rsidRPr="009F4922" w:rsidRDefault="009F4922" w:rsidP="009F4922">
      <w:pPr>
        <w:ind w:left="2160"/>
        <w:rPr>
          <w:iCs/>
        </w:rPr>
      </w:pPr>
      <w:r w:rsidRPr="009F4922">
        <w:rPr>
          <w:iCs/>
        </w:rPr>
        <w:t>The following is added after the ninth paragraph:</w:t>
      </w:r>
    </w:p>
    <w:p w:rsidR="009F4922" w:rsidRPr="009F4922" w:rsidRDefault="009F4922" w:rsidP="009F4922">
      <w:pPr>
        <w:ind w:left="2160"/>
        <w:rPr>
          <w:iCs/>
        </w:rPr>
      </w:pPr>
    </w:p>
    <w:p w:rsidR="009F4922" w:rsidRPr="009F4922" w:rsidRDefault="009F4922" w:rsidP="009F4922">
      <w:pPr>
        <w:ind w:left="2880"/>
        <w:rPr>
          <w:rFonts w:ascii="Times New Roman" w:hAnsi="Times New Roman"/>
          <w:iCs/>
        </w:rPr>
      </w:pPr>
      <w:r w:rsidRPr="009F4922">
        <w:rPr>
          <w:iCs/>
        </w:rPr>
        <w:lastRenderedPageBreak/>
        <w:t>Catch and Temporary flooring used as working platforms shall comply with OSHA 29CFR, Part 1926-Safety and Health Regulations for Construction, Subpart L – Scaffolds</w:t>
      </w:r>
      <w:r w:rsidRPr="009F4922">
        <w:rPr>
          <w:rFonts w:ascii="Times New Roman" w:hAnsi="Times New Roman"/>
          <w:iCs/>
        </w:rPr>
        <w:t xml:space="preserve"> in accordance with Subsection 106.02(C) of these Specifications shall be subject to the following provisions:</w:t>
      </w:r>
    </w:p>
    <w:p w:rsidR="009F4922" w:rsidRPr="009F4922" w:rsidRDefault="009F4922" w:rsidP="009F4922">
      <w:pPr>
        <w:rPr>
          <w:rFonts w:ascii="Times New Roman" w:hAnsi="Times New Roman"/>
          <w:iCs/>
        </w:rPr>
      </w:pPr>
    </w:p>
    <w:p w:rsidR="009F4922" w:rsidRPr="009F4922" w:rsidRDefault="009F4922" w:rsidP="009F4922">
      <w:pPr>
        <w:ind w:left="2880"/>
        <w:rPr>
          <w:rFonts w:ascii="Times New Roman" w:hAnsi="Times New Roman"/>
          <w:iCs/>
        </w:rPr>
      </w:pPr>
      <w:r w:rsidRPr="009F4922">
        <w:rPr>
          <w:rFonts w:ascii="Times New Roman" w:hAnsi="Times New Roman"/>
          <w:iCs/>
        </w:rPr>
        <w:t>For the purposes of design, Section 1926.451(a)(1) of Subpart L is further defined as follows:</w:t>
      </w:r>
    </w:p>
    <w:p w:rsidR="009F4922" w:rsidRPr="009F4922" w:rsidRDefault="009F4922" w:rsidP="009F4922">
      <w:pPr>
        <w:ind w:left="2880"/>
        <w:rPr>
          <w:rFonts w:ascii="Times New Roman" w:hAnsi="Times New Roman"/>
          <w:iCs/>
        </w:rPr>
      </w:pPr>
    </w:p>
    <w:p w:rsidR="009F4922" w:rsidRPr="009F4922" w:rsidRDefault="009F4922" w:rsidP="009F4922">
      <w:pPr>
        <w:ind w:left="2880"/>
        <w:rPr>
          <w:rFonts w:ascii="Times New Roman" w:hAnsi="Times New Roman"/>
          <w:iCs/>
        </w:rPr>
      </w:pPr>
      <w:r w:rsidRPr="009F4922">
        <w:rPr>
          <w:rFonts w:ascii="Times New Roman" w:hAnsi="Times New Roman"/>
          <w:iCs/>
        </w:rPr>
        <w:t>Each scaffold and scaffold component shall be designed to resist the following load case:</w:t>
      </w:r>
    </w:p>
    <w:p w:rsidR="009F4922" w:rsidRPr="009F4922" w:rsidRDefault="009F4922" w:rsidP="009F4922">
      <w:pPr>
        <w:ind w:left="2880"/>
        <w:rPr>
          <w:rFonts w:ascii="Times New Roman" w:hAnsi="Times New Roman"/>
          <w:iCs/>
        </w:rPr>
      </w:pPr>
    </w:p>
    <w:p w:rsidR="009F4922" w:rsidRPr="009F4922" w:rsidRDefault="009F4922" w:rsidP="009F4922">
      <w:pPr>
        <w:ind w:left="2880"/>
        <w:rPr>
          <w:rFonts w:ascii="Times New Roman" w:hAnsi="Times New Roman"/>
          <w:iCs/>
        </w:rPr>
      </w:pPr>
      <w:r w:rsidRPr="009F4922">
        <w:rPr>
          <w:rFonts w:ascii="Times New Roman" w:hAnsi="Times New Roman"/>
          <w:iCs/>
        </w:rPr>
        <w:t>1.0DL + 4.0MIL &lt; Failure</w:t>
      </w:r>
    </w:p>
    <w:p w:rsidR="009F4922" w:rsidRPr="009F4922" w:rsidRDefault="009F4922" w:rsidP="009F4922">
      <w:pPr>
        <w:ind w:left="2880"/>
        <w:rPr>
          <w:rFonts w:ascii="Times New Roman" w:hAnsi="Times New Roman"/>
          <w:iCs/>
        </w:rPr>
      </w:pPr>
    </w:p>
    <w:p w:rsidR="009F4922" w:rsidRPr="009F4922" w:rsidRDefault="009F4922" w:rsidP="009F4922">
      <w:pPr>
        <w:ind w:left="2880"/>
        <w:rPr>
          <w:rFonts w:ascii="Times New Roman" w:hAnsi="Times New Roman"/>
          <w:iCs/>
        </w:rPr>
      </w:pPr>
      <w:r w:rsidRPr="009F4922">
        <w:rPr>
          <w:rFonts w:ascii="Times New Roman" w:hAnsi="Times New Roman"/>
          <w:iCs/>
        </w:rPr>
        <w:t>Where:</w:t>
      </w:r>
    </w:p>
    <w:p w:rsidR="009F4922" w:rsidRPr="009F4922" w:rsidRDefault="009F4922" w:rsidP="009F4922">
      <w:pPr>
        <w:ind w:left="2880"/>
        <w:rPr>
          <w:rFonts w:ascii="Times New Roman" w:hAnsi="Times New Roman"/>
          <w:iCs/>
        </w:rPr>
      </w:pPr>
      <w:r w:rsidRPr="009F4922">
        <w:rPr>
          <w:rFonts w:ascii="Times New Roman" w:hAnsi="Times New Roman"/>
          <w:iCs/>
        </w:rPr>
        <w:t>DL = Self Weight of Scaffold System</w:t>
      </w:r>
    </w:p>
    <w:p w:rsidR="009F4922" w:rsidRPr="009F4922" w:rsidRDefault="009F4922" w:rsidP="009F4922">
      <w:pPr>
        <w:ind w:left="2880"/>
        <w:rPr>
          <w:rFonts w:ascii="Times New Roman" w:hAnsi="Times New Roman"/>
          <w:iCs/>
        </w:rPr>
      </w:pPr>
    </w:p>
    <w:p w:rsidR="009F4922" w:rsidRPr="009F4922" w:rsidRDefault="009F4922" w:rsidP="009F4922">
      <w:pPr>
        <w:ind w:left="2880"/>
        <w:rPr>
          <w:rFonts w:ascii="Times New Roman" w:hAnsi="Times New Roman"/>
          <w:iCs/>
        </w:rPr>
      </w:pPr>
      <w:r w:rsidRPr="009F4922">
        <w:rPr>
          <w:rFonts w:ascii="Times New Roman" w:hAnsi="Times New Roman"/>
          <w:iCs/>
        </w:rPr>
        <w:t>MIL = Maximum Intended Load applied or transmitted to the Scaffold, including personnel, collected debris, construction materials, equipment, or any other load which will be placed on the Scaffold.</w:t>
      </w:r>
    </w:p>
    <w:p w:rsidR="009F4922" w:rsidRPr="009F4922" w:rsidRDefault="009F4922" w:rsidP="009F4922">
      <w:pPr>
        <w:ind w:left="2880"/>
        <w:rPr>
          <w:rFonts w:ascii="Times New Roman" w:hAnsi="Times New Roman"/>
          <w:iCs/>
        </w:rPr>
      </w:pPr>
    </w:p>
    <w:p w:rsidR="009F4922" w:rsidRPr="009F4922" w:rsidRDefault="009F4922" w:rsidP="009F4922">
      <w:pPr>
        <w:ind w:left="2880"/>
        <w:rPr>
          <w:rFonts w:ascii="Times New Roman" w:hAnsi="Times New Roman"/>
          <w:iCs/>
        </w:rPr>
      </w:pPr>
      <w:r w:rsidRPr="009F4922">
        <w:rPr>
          <w:rFonts w:ascii="Times New Roman" w:hAnsi="Times New Roman"/>
          <w:iCs/>
        </w:rPr>
        <w:t>Failure = Yielding Strength or Stress of the Scaffold System. For timber applications, “Failure” shall be defined as the allowable timber stresses, as determined by the National Design Specifications for Wood Construction (NDS), current edition.</w:t>
      </w:r>
    </w:p>
    <w:p w:rsidR="009F4922" w:rsidRPr="009F4922" w:rsidRDefault="009F4922" w:rsidP="009F4922">
      <w:pPr>
        <w:ind w:left="2880"/>
        <w:rPr>
          <w:rFonts w:ascii="Times New Roman" w:hAnsi="Times New Roman"/>
          <w:iCs/>
        </w:rPr>
      </w:pPr>
    </w:p>
    <w:p w:rsidR="009F4922" w:rsidRPr="009F4922" w:rsidRDefault="009F4922" w:rsidP="009F4922">
      <w:pPr>
        <w:ind w:left="2880"/>
        <w:rPr>
          <w:rFonts w:ascii="Times New Roman" w:hAnsi="Times New Roman"/>
          <w:iCs/>
        </w:rPr>
      </w:pPr>
      <w:r w:rsidRPr="009F4922">
        <w:rPr>
          <w:rFonts w:ascii="Times New Roman" w:hAnsi="Times New Roman"/>
          <w:iCs/>
        </w:rPr>
        <w:t>This load case shall be considered in addition to and independent of load cases as required by the AASHTO Guide Design Specifications for Bridge Temporary Works. Final Scaffold design shall be based upon the controlling load case.</w:t>
      </w:r>
    </w:p>
    <w:p w:rsidR="009F4922" w:rsidRPr="00D55AAC" w:rsidRDefault="009F4922" w:rsidP="00D55AAC">
      <w:pPr>
        <w:ind w:left="2880"/>
        <w:rPr>
          <w:iCs/>
        </w:rPr>
      </w:pPr>
    </w:p>
    <w:p w:rsidR="00212C59" w:rsidRPr="00894BB0" w:rsidRDefault="00212C59" w:rsidP="00212C59">
      <w:pPr>
        <w:pStyle w:val="BodyText2"/>
        <w:ind w:left="2880"/>
        <w:rPr>
          <w:i/>
          <w:iCs/>
        </w:rPr>
      </w:pPr>
    </w:p>
    <w:p w:rsidR="006E1AF6" w:rsidRPr="00DF7359" w:rsidRDefault="006E1AF6" w:rsidP="006E1AF6">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2007SS-06, DCA 2008SS-07</w:t>
      </w:r>
      <w:r w:rsidR="007704A0">
        <w:rPr>
          <w:color w:val="008000"/>
        </w:rPr>
        <w:t>,</w:t>
      </w:r>
      <w:r>
        <w:rPr>
          <w:color w:val="008000"/>
        </w:rPr>
        <w:t xml:space="preserve"> </w:t>
      </w:r>
      <w:r w:rsidR="009F4922">
        <w:rPr>
          <w:color w:val="008000"/>
        </w:rPr>
        <w:t xml:space="preserve">DCA 2009SS-08, </w:t>
      </w:r>
      <w:r w:rsidR="007704A0">
        <w:rPr>
          <w:color w:val="008000"/>
        </w:rPr>
        <w:t>DCA2009SS-11</w:t>
      </w:r>
      <w:r w:rsidR="009F4922">
        <w:rPr>
          <w:color w:val="008000"/>
        </w:rPr>
        <w:t>, DCA2010SS-14</w:t>
      </w:r>
    </w:p>
    <w:p w:rsidR="006E1AF6" w:rsidRDefault="006E1AF6" w:rsidP="00212C59">
      <w:pPr>
        <w:ind w:left="2880"/>
      </w:pPr>
    </w:p>
    <w:p w:rsidR="001930B4" w:rsidRPr="00120C4F" w:rsidRDefault="006E1AF6" w:rsidP="00120C4F">
      <w:pPr>
        <w:pStyle w:val="RedLinewLines"/>
        <w:pBdr>
          <w:top w:val="dotted" w:sz="4" w:space="2" w:color="008000"/>
          <w:left w:val="dotted" w:sz="4" w:space="4" w:color="008000"/>
          <w:bottom w:val="dotted" w:sz="4" w:space="3" w:color="008000"/>
          <w:right w:val="dotted" w:sz="4" w:space="4" w:color="008000"/>
        </w:pBdr>
        <w:ind w:left="0"/>
        <w:rPr>
          <w:iCs/>
          <w:color w:val="339966"/>
        </w:rPr>
      </w:pPr>
      <w:r w:rsidRPr="00120C4F">
        <w:rPr>
          <w:color w:val="339966"/>
        </w:rPr>
        <w:t>Begin DCA 2006SS-04</w:t>
      </w:r>
    </w:p>
    <w:p w:rsidR="00001CD9" w:rsidRPr="001930B4" w:rsidRDefault="00001CD9" w:rsidP="00A97084">
      <w:pPr>
        <w:pStyle w:val="RedLinewLines"/>
        <w:ind w:left="0"/>
      </w:pPr>
      <w:r w:rsidRPr="001930B4">
        <w:t xml:space="preserve">[Include the following </w:t>
      </w:r>
      <w:r w:rsidR="006E1AF6">
        <w:t>with any contract requiring the removal of non-composite deck slabs, as necessary</w:t>
      </w:r>
      <w:r w:rsidRPr="001930B4">
        <w:t>:]</w:t>
      </w:r>
    </w:p>
    <w:p w:rsidR="00001CD9" w:rsidRPr="001930B4" w:rsidRDefault="00001CD9" w:rsidP="00A97084">
      <w:pPr>
        <w:pBdr>
          <w:bottom w:val="single" w:sz="4" w:space="1" w:color="auto"/>
        </w:pBdr>
        <w:rPr>
          <w:rFonts w:ascii="Arial" w:hAnsi="Arial" w:cs="Arial"/>
          <w:b/>
        </w:rPr>
      </w:pPr>
    </w:p>
    <w:p w:rsidR="00001CD9" w:rsidRPr="001930B4" w:rsidRDefault="00001CD9" w:rsidP="00001CD9">
      <w:pPr>
        <w:pBdr>
          <w:bottom w:val="single" w:sz="4" w:space="1" w:color="auto"/>
        </w:pBdr>
        <w:rPr>
          <w:rFonts w:ascii="Arial" w:hAnsi="Arial" w:cs="Arial"/>
          <w:b/>
        </w:rPr>
      </w:pPr>
    </w:p>
    <w:p w:rsidR="00001CD9" w:rsidRPr="001930B4" w:rsidRDefault="00001CD9" w:rsidP="00001CD9">
      <w:pPr>
        <w:pBdr>
          <w:bottom w:val="single" w:sz="4" w:space="1" w:color="auto"/>
        </w:pBdr>
        <w:rPr>
          <w:rFonts w:ascii="Arial" w:hAnsi="Arial" w:cs="Arial"/>
          <w:b/>
        </w:rPr>
      </w:pPr>
      <w:r w:rsidRPr="001930B4">
        <w:rPr>
          <w:rFonts w:ascii="Arial" w:hAnsi="Arial" w:cs="Arial"/>
          <w:b/>
        </w:rPr>
        <w:t xml:space="preserve"> (A)</w:t>
      </w:r>
      <w:r w:rsidRPr="001930B4">
        <w:rPr>
          <w:rFonts w:ascii="Arial" w:hAnsi="Arial" w:cs="Arial"/>
          <w:b/>
        </w:rPr>
        <w:tab/>
        <w:t>Removal of Deck Slabs</w:t>
      </w:r>
    </w:p>
    <w:p w:rsidR="00001CD9" w:rsidRPr="001930B4" w:rsidRDefault="00001CD9" w:rsidP="00001CD9">
      <w:pPr>
        <w:pStyle w:val="Num1"/>
        <w:ind w:left="-108" w:firstLine="108"/>
      </w:pPr>
    </w:p>
    <w:tbl>
      <w:tblPr>
        <w:tblW w:w="0" w:type="auto"/>
        <w:tblInd w:w="1080" w:type="dxa"/>
        <w:tblLook w:val="01E0" w:firstRow="1" w:lastRow="1" w:firstColumn="1" w:lastColumn="1" w:noHBand="0" w:noVBand="0"/>
      </w:tblPr>
      <w:tblGrid>
        <w:gridCol w:w="352"/>
        <w:gridCol w:w="461"/>
        <w:gridCol w:w="7030"/>
      </w:tblGrid>
      <w:tr w:rsidR="00001CD9" w:rsidRPr="0014718F" w:rsidTr="0014718F">
        <w:tc>
          <w:tcPr>
            <w:tcW w:w="352" w:type="dxa"/>
          </w:tcPr>
          <w:p w:rsidR="00001CD9" w:rsidRPr="001930B4" w:rsidRDefault="00001CD9" w:rsidP="00A74C1D"/>
        </w:tc>
        <w:tc>
          <w:tcPr>
            <w:tcW w:w="394" w:type="dxa"/>
            <w:tcBorders>
              <w:top w:val="nil"/>
              <w:left w:val="nil"/>
              <w:bottom w:val="single" w:sz="4" w:space="0" w:color="auto"/>
              <w:right w:val="nil"/>
            </w:tcBorders>
          </w:tcPr>
          <w:p w:rsidR="00001CD9" w:rsidRPr="001930B4" w:rsidRDefault="00001CD9" w:rsidP="00A74C1D">
            <w:pPr>
              <w:pStyle w:val="Num1"/>
            </w:pPr>
            <w:r w:rsidRPr="001930B4">
              <w:t>(3)</w:t>
            </w:r>
          </w:p>
        </w:tc>
        <w:tc>
          <w:tcPr>
            <w:tcW w:w="7030" w:type="dxa"/>
            <w:tcBorders>
              <w:top w:val="nil"/>
              <w:left w:val="nil"/>
              <w:bottom w:val="single" w:sz="4" w:space="0" w:color="auto"/>
              <w:right w:val="nil"/>
            </w:tcBorders>
          </w:tcPr>
          <w:p w:rsidR="00001CD9" w:rsidRPr="001930B4" w:rsidRDefault="00001CD9" w:rsidP="00A74C1D">
            <w:pPr>
              <w:pStyle w:val="Num1"/>
            </w:pPr>
            <w:r w:rsidRPr="001930B4">
              <w:t>Removal of Existing Non-Composite Deck Slabs</w:t>
            </w:r>
          </w:p>
        </w:tc>
      </w:tr>
    </w:tbl>
    <w:p w:rsidR="00001CD9" w:rsidRPr="001930B4" w:rsidRDefault="00001CD9" w:rsidP="00001CD9">
      <w:pPr>
        <w:ind w:left="1440"/>
      </w:pPr>
      <w:r w:rsidRPr="001930B4">
        <w:tab/>
      </w:r>
    </w:p>
    <w:p w:rsidR="00001CD9" w:rsidRDefault="00001CD9" w:rsidP="00001CD9">
      <w:pPr>
        <w:ind w:left="1440"/>
      </w:pPr>
      <w:r w:rsidRPr="001930B4">
        <w:t>Reinforced concrete deck slab sections that are non-composite with the stringers, floorbeams, diaphragms, or girders may be removed by saw cutting directly over the supporting members that are to remain. This work shall include removal of decks with and without stay in place forms.  The method shall be allowed on a trial basis.  The trial section shall include deck areas from the original constructi</w:t>
      </w:r>
      <w:bookmarkStart w:id="843" w:name="_GoBack"/>
      <w:bookmarkEnd w:id="843"/>
      <w:r w:rsidRPr="001930B4">
        <w:t xml:space="preserve">on and deck areas that were replaced via other contracts where stay in place forms and carrier bars were installed, if both exist. The selection of the trial section shall be approved by the Engineer.  The </w:t>
      </w:r>
      <w:r w:rsidRPr="001930B4">
        <w:lastRenderedPageBreak/>
        <w:t>Contractor shall locate the top flange of the supporting steel members at each transverse cut that is made over a member directly supporting the deck, and at a maximum spacing of 10 feet when longitudinal cuts are made over and along the length of a member directly supporting the deck.  The Contractor’s proposed methods for locating the top flange of the supporting steel members shall be submitted to and approved by the Engineer prior to conducting the work.  This shall be done in order to verify the existing deck thickness at each cut location over a structural member for both the trial section and for production.  The Engineer shall observe the trial sections, shall determine if the proposed method is producing satisfactory results, and that the structure is not being damaged in any way from the saw cutting operation.   The Authority shall have the sole discretion as to whether to allow the Contractor to proceed with this method. If the Contractor does not show the capabilities to conduct the saw cutting over the steel members without damaging them either during the trial section or at any time thereafter during the execution of the Contract, the Contractor shall be required to follow the procedure defined in the Standard Specification under Subsection 417.04 (A) REMOVAL OF DECK SLABS, second paragraph.  The Contractor shall repair any damage to the structural steel or other bridge members caused by the deck removal operation. The Contractor shall also be responsible for any design required to develop repair details for damaged steel or other members caused by the saw cutting operation.  The design and repairs shall be done at no additional cost to the Authority and no adjustment to time of completion for any stage of work will be made.  All repair plans shall be signed and sealed by a licensed New Jersey Professional Engineer. The cost of the trial sections shall be considered incidental to the item “Removal of Existing Non-Composite Deck Slabs” and no separate payment shall be made for them.</w:t>
      </w:r>
    </w:p>
    <w:p w:rsidR="006E1AF6" w:rsidRDefault="006E1AF6" w:rsidP="006E1AF6">
      <w:pPr>
        <w:ind w:left="2880"/>
      </w:pPr>
    </w:p>
    <w:p w:rsidR="006E1AF6" w:rsidRPr="00DF7359" w:rsidRDefault="006E1AF6" w:rsidP="006E1AF6">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End DCA 2006SS-04</w:t>
      </w:r>
    </w:p>
    <w:p w:rsidR="00001CD9" w:rsidRDefault="00001CD9" w:rsidP="004E37D7">
      <w:pPr>
        <w:ind w:left="1440"/>
      </w:pPr>
    </w:p>
    <w:p w:rsidR="00964F47" w:rsidRPr="00DF7359" w:rsidRDefault="00964F47" w:rsidP="00964F47">
      <w:pPr>
        <w:pStyle w:val="RedLinewLines"/>
        <w:pBdr>
          <w:top w:val="dotted" w:sz="4" w:space="2" w:color="008000"/>
          <w:left w:val="dotted" w:sz="4" w:space="4" w:color="008000"/>
          <w:bottom w:val="dotted" w:sz="4" w:space="3" w:color="008000"/>
          <w:right w:val="dotted" w:sz="4" w:space="4" w:color="008000"/>
        </w:pBdr>
        <w:ind w:left="0"/>
        <w:rPr>
          <w:iCs/>
          <w:color w:val="008000"/>
        </w:rPr>
      </w:pPr>
      <w:r>
        <w:rPr>
          <w:color w:val="008000"/>
        </w:rPr>
        <w:t>Begin DCA 2010SS-25</w:t>
      </w:r>
    </w:p>
    <w:p w:rsidR="00964F47" w:rsidRPr="004E37D7" w:rsidRDefault="00964F47" w:rsidP="004E37D7">
      <w:pPr>
        <w:ind w:left="1440"/>
      </w:pPr>
    </w:p>
    <w:p w:rsidR="00B46CD9" w:rsidRPr="00B46CD9" w:rsidRDefault="00E220D8" w:rsidP="0047262F">
      <w:pPr>
        <w:pStyle w:val="Heading3"/>
      </w:pPr>
      <w:bookmarkStart w:id="844" w:name="_Toc73107177"/>
      <w:bookmarkStart w:id="845" w:name="_Toc77561665"/>
      <w:bookmarkStart w:id="846" w:name="_Toc229306592"/>
      <w:bookmarkStart w:id="847" w:name="_Toc317167094"/>
      <w:bookmarkStart w:id="848" w:name="_Toc473552727"/>
      <w:r w:rsidRPr="00B46CD9">
        <w:t>417.07</w:t>
      </w:r>
      <w:r w:rsidRPr="00B46CD9">
        <w:tab/>
      </w:r>
      <w:r w:rsidRPr="00F516D8">
        <w:t>Joint Reconstruction</w:t>
      </w:r>
      <w:bookmarkEnd w:id="844"/>
      <w:bookmarkEnd w:id="845"/>
      <w:bookmarkEnd w:id="846"/>
      <w:bookmarkEnd w:id="847"/>
      <w:bookmarkEnd w:id="848"/>
    </w:p>
    <w:tbl>
      <w:tblPr>
        <w:tblW w:w="0" w:type="auto"/>
        <w:tblInd w:w="1080" w:type="dxa"/>
        <w:tblLook w:val="01E0" w:firstRow="1" w:lastRow="1" w:firstColumn="1" w:lastColumn="1" w:noHBand="0" w:noVBand="0"/>
      </w:tblPr>
      <w:tblGrid>
        <w:gridCol w:w="364"/>
        <w:gridCol w:w="365"/>
        <w:gridCol w:w="365"/>
        <w:gridCol w:w="7402"/>
      </w:tblGrid>
      <w:tr w:rsidR="008B5B45" w:rsidRPr="0014718F" w:rsidTr="00A45BCD">
        <w:tc>
          <w:tcPr>
            <w:tcW w:w="364" w:type="dxa"/>
          </w:tcPr>
          <w:p w:rsidR="008B5B45" w:rsidRPr="00112898" w:rsidRDefault="008B5B45" w:rsidP="008B5B45">
            <w:pPr>
              <w:rPr>
                <w:sz w:val="4"/>
                <w:szCs w:val="4"/>
              </w:rPr>
            </w:pPr>
            <w:bookmarkStart w:id="849" w:name="_Toc73107178"/>
          </w:p>
        </w:tc>
        <w:tc>
          <w:tcPr>
            <w:tcW w:w="365" w:type="dxa"/>
          </w:tcPr>
          <w:p w:rsidR="008B5B45" w:rsidRPr="00112898" w:rsidRDefault="008B5B45" w:rsidP="008B5B45">
            <w:pPr>
              <w:rPr>
                <w:sz w:val="4"/>
                <w:szCs w:val="4"/>
              </w:rPr>
            </w:pPr>
          </w:p>
        </w:tc>
        <w:tc>
          <w:tcPr>
            <w:tcW w:w="365" w:type="dxa"/>
          </w:tcPr>
          <w:p w:rsidR="008B5B45" w:rsidRPr="00112898" w:rsidRDefault="008B5B45" w:rsidP="008B5B45">
            <w:pPr>
              <w:rPr>
                <w:sz w:val="4"/>
                <w:szCs w:val="4"/>
              </w:rPr>
            </w:pPr>
          </w:p>
        </w:tc>
        <w:tc>
          <w:tcPr>
            <w:tcW w:w="7402" w:type="dxa"/>
          </w:tcPr>
          <w:p w:rsidR="008B5B45" w:rsidRPr="00112898" w:rsidRDefault="008B5B45" w:rsidP="008B5B45">
            <w:pPr>
              <w:rPr>
                <w:sz w:val="4"/>
                <w:szCs w:val="4"/>
              </w:rPr>
            </w:pPr>
          </w:p>
        </w:tc>
      </w:tr>
      <w:tr w:rsidR="008B5B45" w:rsidRPr="00B87A34" w:rsidTr="00A45BCD">
        <w:tc>
          <w:tcPr>
            <w:tcW w:w="364" w:type="dxa"/>
          </w:tcPr>
          <w:p w:rsidR="008B5B45" w:rsidRDefault="008B5B45" w:rsidP="00C56C90"/>
        </w:tc>
        <w:tc>
          <w:tcPr>
            <w:tcW w:w="365" w:type="dxa"/>
          </w:tcPr>
          <w:p w:rsidR="008B5B45" w:rsidRDefault="008B5B45" w:rsidP="00C56C90"/>
        </w:tc>
        <w:tc>
          <w:tcPr>
            <w:tcW w:w="365" w:type="dxa"/>
          </w:tcPr>
          <w:p w:rsidR="008B5B45" w:rsidRDefault="008B5B45" w:rsidP="00C56C90"/>
        </w:tc>
        <w:tc>
          <w:tcPr>
            <w:tcW w:w="7402" w:type="dxa"/>
          </w:tcPr>
          <w:p w:rsidR="00112898" w:rsidRDefault="00112898" w:rsidP="00112898">
            <w:pPr>
              <w:pStyle w:val="LikeALetter"/>
              <w:ind w:left="0"/>
              <w:jc w:val="both"/>
              <w:rPr>
                <w:rFonts w:ascii="Book Antiqua" w:hAnsi="Book Antiqua" w:cs="Times New Roman"/>
                <w:b w:val="0"/>
              </w:rPr>
            </w:pPr>
          </w:p>
          <w:p w:rsidR="00112898" w:rsidRPr="00112898" w:rsidRDefault="00112898" w:rsidP="00112898">
            <w:pPr>
              <w:pStyle w:val="LikeALetter"/>
              <w:ind w:left="0"/>
              <w:jc w:val="both"/>
              <w:rPr>
                <w:bCs/>
                <w:iCs/>
              </w:rPr>
            </w:pPr>
            <w:r w:rsidRPr="00112898">
              <w:rPr>
                <w:rFonts w:ascii="Book Antiqua" w:hAnsi="Book Antiqua" w:cs="Times New Roman"/>
                <w:smallCaps/>
                <w:snapToGrid w:val="0"/>
                <w:sz w:val="24"/>
                <w:szCs w:val="28"/>
              </w:rPr>
              <w:t>(H)</w:t>
            </w:r>
            <w:r w:rsidRPr="00112898">
              <w:rPr>
                <w:bCs/>
                <w:iCs/>
              </w:rPr>
              <w:tab/>
            </w:r>
            <w:r w:rsidRPr="00112898">
              <w:rPr>
                <w:rFonts w:ascii="Book Antiqua" w:hAnsi="Book Antiqua" w:cs="Times New Roman"/>
                <w:smallCaps/>
                <w:snapToGrid w:val="0"/>
                <w:sz w:val="24"/>
                <w:szCs w:val="28"/>
              </w:rPr>
              <w:t>Joint Reconstruction Type I P.</w:t>
            </w:r>
          </w:p>
          <w:p w:rsidR="00112898" w:rsidRPr="00112898" w:rsidRDefault="00112898" w:rsidP="00112898">
            <w:pPr>
              <w:jc w:val="both"/>
            </w:pPr>
            <w:r w:rsidRPr="00112898">
              <w:t>The following is added to the beginning of this paragraph:</w:t>
            </w:r>
          </w:p>
          <w:p w:rsidR="00112898" w:rsidRDefault="00112898" w:rsidP="00B87A34"/>
          <w:p w:rsidR="008B5B45" w:rsidRPr="00B87A34" w:rsidRDefault="008B5B45" w:rsidP="00B87A34">
            <w:r w:rsidRPr="00B87A34">
              <w:t>All procedures for the removal of the existing joints, including staged construction, shall be as directed by the Engineer and as recommended by the manufacturer of the asphaltic plug joint system.  The joint system shall be installed in strict accordance with the following specifications and the manufacturer’s instructions.  In the event that there are discrepancies between these specifications and the manufacturers instructions, with the approval of the Engineer, the manufacturer's requirements shall govern.  Two weeks prior to the first scheduled installation, two copies of written installation procedures and material certifications shall be submitted to the Engineer.</w:t>
            </w:r>
          </w:p>
          <w:p w:rsidR="008B5B45" w:rsidRPr="00B87A34" w:rsidRDefault="008B5B45" w:rsidP="00B87A34"/>
          <w:p w:rsidR="008B5B45" w:rsidRPr="00B87A34" w:rsidRDefault="008B5B45" w:rsidP="00B87A34">
            <w:r w:rsidRPr="00B87A34">
              <w:lastRenderedPageBreak/>
              <w:t>The Contractor shall arrange with the manufacturer of the joint system to assign a representative to the Project.  The representative shall be completely knowledgeable and competent in all aspects with the joint systems materials and installation procedures.</w:t>
            </w:r>
          </w:p>
          <w:p w:rsidR="008B5B45" w:rsidRPr="00B87A34" w:rsidRDefault="008B5B45" w:rsidP="00B87A34"/>
          <w:p w:rsidR="008B5B45" w:rsidRPr="00B87A34" w:rsidRDefault="008B5B45" w:rsidP="00B87A34">
            <w:r w:rsidRPr="00B87A34">
              <w:t xml:space="preserve">The representative shall be present during each joint systems installation to assure proper preparation, mixing, installation and curing.  The representative shall be responsible to advise the Engineer and the Contractor that the correct installation methods are being followed; certify to the Engineer that all materials are being used in accordance with the manufactures requirements; train assigned personnel in the correct methods of installation; and certify to the Engineer that the joint system has been properly installed. </w:t>
            </w:r>
          </w:p>
          <w:p w:rsidR="008B5B45" w:rsidRPr="00B87A34" w:rsidRDefault="008B5B45" w:rsidP="00B87A34"/>
          <w:p w:rsidR="008B5B45" w:rsidRPr="00B87A34" w:rsidRDefault="008B5B45" w:rsidP="00B87A34">
            <w:r w:rsidRPr="00B87A34">
              <w:t>All certifications from the manufacturer's representative to the Engineer shall be in writing.</w:t>
            </w:r>
          </w:p>
          <w:p w:rsidR="008B5B45" w:rsidRPr="00B87A34" w:rsidRDefault="008B5B45" w:rsidP="00B87A34"/>
          <w:p w:rsidR="008B5B45" w:rsidRPr="00B87A34" w:rsidRDefault="008B5B45" w:rsidP="00B87A34">
            <w:r w:rsidRPr="00B87A34">
              <w:t>The asphaltic plug joints shall not be installed when the temperature is below 55 degrees F.</w:t>
            </w:r>
          </w:p>
          <w:p w:rsidR="008B5B45" w:rsidRPr="00B87A34" w:rsidRDefault="008B5B45" w:rsidP="00B87A34"/>
          <w:p w:rsidR="008B5B45" w:rsidRPr="00B87A34" w:rsidRDefault="008B5B45" w:rsidP="00B87A34">
            <w:r w:rsidRPr="00B87A34">
              <w:t>The joint installation shall be centered over the existing expansion joint gap to the width determined by the manufacturer and approved by the Engineer.  Variation in the width of the joint may be necessary to accommodate site conditions as determined by the manufacturer and/or the Engineer.</w:t>
            </w:r>
          </w:p>
          <w:p w:rsidR="008B5B45" w:rsidRPr="00B87A34" w:rsidRDefault="008B5B45" w:rsidP="00B87A34"/>
          <w:p w:rsidR="008B5B45" w:rsidRPr="00B87A34" w:rsidRDefault="008B5B45" w:rsidP="00B87A34">
            <w:r w:rsidRPr="00B87A34">
              <w:t xml:space="preserve">Saw cut the pavement transversely at the determined width along the joint.  Remove all material, including wearing surface, waterproof membrane, concrete header, and any old joint material between the saw cuts and to a depth which will allow the new joint system to be properly installed.  The trench shall be cut to a minimum depth of two (2) inches.  This will form the blockout for the asphaltic plug joint.  The bottom surface of the blockout, called the joint table, shall be parallel with the plane of the roadway surface (true and flat).  </w:t>
            </w:r>
          </w:p>
          <w:p w:rsidR="008B5B45" w:rsidRPr="00B87A34" w:rsidRDefault="008B5B45" w:rsidP="00B87A34"/>
          <w:p w:rsidR="008B5B45" w:rsidRPr="00B87A34" w:rsidRDefault="008B5B45" w:rsidP="00B87A34">
            <w:r w:rsidRPr="00B87A34">
              <w:t>Concrete removal shall be by means of hand held tools only.  Care shall be taken when removing existing materials so as to prevent damaging existing sound concrete to remain.  Damage to sound concrete shall be repaired by the Contractor in accordance with Section 401, as directed by the Engineer, at no additional cost to the Authority.</w:t>
            </w:r>
          </w:p>
          <w:p w:rsidR="008B5B45" w:rsidRPr="00B87A34" w:rsidRDefault="008B5B45" w:rsidP="00B87A34"/>
          <w:p w:rsidR="008B5B45" w:rsidRPr="00B87A34" w:rsidRDefault="008B5B45" w:rsidP="00B87A34">
            <w:r w:rsidRPr="00B87A34">
              <w:t>The joint blockout area shall be prepared by cleaning free of dust and drying the blockout area and a minimum 6 inches on either side of the blockout.  To accomplish this, use a hot compressed air lance capable of producing 3,000 degrees F and a directional velocity of 3,000 fps.</w:t>
            </w:r>
          </w:p>
          <w:p w:rsidR="008B5B45" w:rsidRPr="00B87A34" w:rsidRDefault="008B5B45" w:rsidP="00B87A34"/>
          <w:p w:rsidR="008B5B45" w:rsidRPr="00B87A34" w:rsidRDefault="008B5B45" w:rsidP="00B87A34">
            <w:r w:rsidRPr="00B87A34">
              <w:t>Heat the bridge joint binder to a minimum of 350 degrees F in a double oil jacketed melter.  The melter must be equipped with a continuous agitation system, temperature controls, and calibrated thermometers to maintain the binder at the manufacturer's recommended temperature.</w:t>
            </w:r>
          </w:p>
          <w:p w:rsidR="008B5B45" w:rsidRPr="00B87A34" w:rsidRDefault="008B5B45" w:rsidP="00B87A34"/>
          <w:p w:rsidR="008B5B45" w:rsidRPr="00B87A34" w:rsidRDefault="008B5B45" w:rsidP="00B87A34">
            <w:r w:rsidRPr="00B87A34">
              <w:lastRenderedPageBreak/>
              <w:t>Coated hemp or backer rod shall be placed into the joint opening at a minimum depth of one (1) inch.  Pour the binder into the bridge joint gap, overfilling the joint opening to allow the binder to be spread onto the joint table.  The binder will form a bond breaker between the joint table and the closure plate.</w:t>
            </w:r>
          </w:p>
          <w:p w:rsidR="008B5B45" w:rsidRPr="00B87A34" w:rsidRDefault="008B5B45" w:rsidP="00B87A34"/>
          <w:p w:rsidR="008B5B45" w:rsidRPr="00B87A34" w:rsidRDefault="008B5B45" w:rsidP="00B87A34">
            <w:r w:rsidRPr="00B87A34">
              <w:t>The closure plate shall be mild steel plate, minimum 1/4 inch thick by eight (8) inch wide, cut in four (4) foot lengths.  Actual plate dimensions shall be as per manufacturer's recommendations.  Spike holes shall be drilled, on a longitudinal centerline, at one (1) foot intervals.</w:t>
            </w:r>
          </w:p>
          <w:p w:rsidR="008B5B45" w:rsidRPr="00B87A34" w:rsidRDefault="008B5B45" w:rsidP="00B87A34"/>
          <w:p w:rsidR="008B5B45" w:rsidRPr="00B87A34" w:rsidRDefault="008B5B45" w:rsidP="00B87A34">
            <w:r w:rsidRPr="00B87A34">
              <w:t>The closure plate shall be centered and placed over the entire length of joint opening.  The plate shall be secured by placing spikes through the pre-drilled plate sections or locating plugs (for openings greater than two (2) inches), or by welding as detailed on plans and/or recommended by manufacturer.  Welding shall conform to the ANSI/AASHTO/AWS D1.5-88, Bridge Welding Code.  The closure plate shall sit flush on the bottom of the joint blockout effectively preventing joint material from entering the joint opening.</w:t>
            </w:r>
          </w:p>
          <w:p w:rsidR="008B5B45" w:rsidRPr="00B87A34" w:rsidRDefault="008B5B45" w:rsidP="00B87A34"/>
          <w:p w:rsidR="008B5B45" w:rsidRPr="00B87A34" w:rsidRDefault="008B5B45" w:rsidP="00B87A34">
            <w:r w:rsidRPr="00B87A34">
              <w:t>All exposed areas of the blockout area shall be coated on the horizontal, vertical and closure plate surfaces with binder to form a monolithic waterproofing membrane.</w:t>
            </w:r>
          </w:p>
          <w:p w:rsidR="008B5B45" w:rsidRPr="00B87A34" w:rsidRDefault="008B5B45" w:rsidP="00B87A34"/>
          <w:p w:rsidR="008B5B45" w:rsidRPr="00B87A34" w:rsidRDefault="008B5B45" w:rsidP="00B87A34">
            <w:r w:rsidRPr="00B87A34">
              <w:t>The manufacturer's recommended aggregate shall be heated to a minimum of 300 degrees F in a rotating drum mixer until all visible signs of dust and moisture are removed.  The temperature of the aggregate shall be controlled by using a hand held, calibrated, digital temperature sensor.  Blend the binder into the aggregate at the manufacturer's specified ratio.  The specified aggregate must be totally pre-coated prior to installation.</w:t>
            </w:r>
          </w:p>
          <w:p w:rsidR="008B5B45" w:rsidRPr="00B87A34" w:rsidRDefault="008B5B45" w:rsidP="00B87A34"/>
          <w:p w:rsidR="008B5B45" w:rsidRPr="00B87A34" w:rsidRDefault="008B5B45" w:rsidP="00B87A34"/>
          <w:p w:rsidR="008B5B45" w:rsidRPr="00B87A34" w:rsidRDefault="008B5B45" w:rsidP="00112898"/>
        </w:tc>
      </w:tr>
    </w:tbl>
    <w:p w:rsidR="00FF5E67" w:rsidRPr="00B87A34" w:rsidRDefault="00FF5E67" w:rsidP="00FF5E67">
      <w:pPr>
        <w:ind w:left="1980"/>
      </w:pPr>
      <w:bookmarkStart w:id="850" w:name="_Toc73107179"/>
      <w:bookmarkStart w:id="851" w:name="_Toc77561666"/>
      <w:bookmarkStart w:id="852" w:name="_Toc229306594"/>
      <w:bookmarkEnd w:id="849"/>
      <w:r w:rsidRPr="00B87A34">
        <w:lastRenderedPageBreak/>
        <w:t>The time after completion of the joint material placement that the joint can be opened to traffic shall be as recommended by the joint manufacturer.</w:t>
      </w:r>
    </w:p>
    <w:p w:rsidR="00FF5E67" w:rsidRPr="00B87A34" w:rsidRDefault="00FF5E67" w:rsidP="00FF5E67">
      <w:pPr>
        <w:ind w:left="1980"/>
      </w:pPr>
    </w:p>
    <w:p w:rsidR="00FF5E67" w:rsidRDefault="00FF5E67" w:rsidP="00FF5E67">
      <w:pPr>
        <w:ind w:left="1980"/>
      </w:pPr>
      <w:r w:rsidRPr="00B87A34">
        <w:t xml:space="preserve">The preparation and installation of the elastic joint sealer (including primers) at barrier curbs, parapets and sidewalks shall conform to the </w:t>
      </w:r>
      <w:proofErr w:type="gramStart"/>
      <w:r w:rsidRPr="00B87A34">
        <w:t>manufacturers</w:t>
      </w:r>
      <w:proofErr w:type="gramEnd"/>
      <w:r w:rsidRPr="00B87A34">
        <w:t xml:space="preserve"> installation procedures and recommendations.</w:t>
      </w:r>
    </w:p>
    <w:p w:rsidR="00A45BCD" w:rsidRDefault="00A45BCD" w:rsidP="00FF5E67">
      <w:pPr>
        <w:ind w:left="1980"/>
      </w:pPr>
    </w:p>
    <w:p w:rsidR="00A45BCD" w:rsidRDefault="00A45BCD" w:rsidP="00A45BCD">
      <w:pPr>
        <w:ind w:left="1980"/>
        <w:jc w:val="both"/>
      </w:pPr>
    </w:p>
    <w:tbl>
      <w:tblPr>
        <w:tblW w:w="7355" w:type="dxa"/>
        <w:tblInd w:w="2099" w:type="dxa"/>
        <w:tblLook w:val="01E0" w:firstRow="1" w:lastRow="1" w:firstColumn="1" w:lastColumn="1" w:noHBand="0" w:noVBand="0"/>
      </w:tblPr>
      <w:tblGrid>
        <w:gridCol w:w="461"/>
        <w:gridCol w:w="6894"/>
      </w:tblGrid>
      <w:tr w:rsidR="00A45BCD" w:rsidRPr="00A45BCD" w:rsidTr="00A45BCD">
        <w:trPr>
          <w:trHeight w:val="308"/>
        </w:trPr>
        <w:tc>
          <w:tcPr>
            <w:tcW w:w="461" w:type="dxa"/>
            <w:tcBorders>
              <w:bottom w:val="double" w:sz="4" w:space="0" w:color="auto"/>
            </w:tcBorders>
          </w:tcPr>
          <w:p w:rsidR="00A45BCD" w:rsidRPr="00A45BCD" w:rsidRDefault="00A45BCD" w:rsidP="00A45BCD">
            <w:pPr>
              <w:pStyle w:val="Num1"/>
            </w:pPr>
            <w:r w:rsidRPr="00A45BCD">
              <w:t>(1)</w:t>
            </w:r>
          </w:p>
        </w:tc>
        <w:tc>
          <w:tcPr>
            <w:tcW w:w="6894" w:type="dxa"/>
            <w:tcBorders>
              <w:bottom w:val="double" w:sz="4" w:space="0" w:color="auto"/>
            </w:tcBorders>
          </w:tcPr>
          <w:p w:rsidR="00A45BCD" w:rsidRPr="00A45BCD" w:rsidRDefault="00A45BCD" w:rsidP="00A45BCD">
            <w:pPr>
              <w:pStyle w:val="Num1"/>
            </w:pPr>
            <w:r w:rsidRPr="00A45BCD">
              <w:t>Thorma Joint System.</w:t>
            </w:r>
          </w:p>
        </w:tc>
      </w:tr>
    </w:tbl>
    <w:p w:rsidR="00A45BCD" w:rsidRPr="00A45BCD" w:rsidRDefault="00A45BCD" w:rsidP="00A45BCD">
      <w:pPr>
        <w:ind w:left="1980"/>
        <w:jc w:val="both"/>
      </w:pPr>
    </w:p>
    <w:p w:rsidR="00A45BCD" w:rsidRPr="00A45BCD" w:rsidRDefault="00A45BCD" w:rsidP="00A45BCD">
      <w:pPr>
        <w:ind w:left="2610"/>
        <w:jc w:val="both"/>
      </w:pPr>
      <w:r w:rsidRPr="00A45BCD">
        <w:t>The following is added:</w:t>
      </w:r>
    </w:p>
    <w:p w:rsidR="00A45BCD" w:rsidRPr="00A45BCD" w:rsidRDefault="00A45BCD" w:rsidP="00A45BCD">
      <w:pPr>
        <w:ind w:left="2610"/>
        <w:jc w:val="both"/>
      </w:pPr>
    </w:p>
    <w:p w:rsidR="00A45BCD" w:rsidRPr="00A45BCD" w:rsidRDefault="00A45BCD" w:rsidP="00A45BCD">
      <w:pPr>
        <w:ind w:left="2610"/>
        <w:jc w:val="both"/>
      </w:pPr>
      <w:r w:rsidRPr="00A45BCD">
        <w:t xml:space="preserve">For installing the Thorma Joint System the Contractor shall use the manufacturer's specified aggregate premixed with the BJ200 binder.  The joint blockout shall be filled with precoated mix in one layer for joints up to a three (3) inch depth, or two (2) or more layers as required for deeper joints.  Compaction should take place after the joint has cooled to 160 </w:t>
      </w:r>
      <w:r w:rsidRPr="00A45BCD">
        <w:lastRenderedPageBreak/>
        <w:t>degrees F using a vibratory plate or roller and the joint made flush with the existing road surface.  The compacted joint surface must be heated with a heat lance to a tack consistency.  A final thin membrane of binder shall be installed followed immediately by a broadcast application of clean, dry sand.</w:t>
      </w:r>
    </w:p>
    <w:p w:rsidR="00A45BCD" w:rsidRPr="00A45BCD" w:rsidRDefault="00A45BCD" w:rsidP="00A45BCD">
      <w:pPr>
        <w:jc w:val="both"/>
      </w:pPr>
    </w:p>
    <w:p w:rsidR="00A45BCD" w:rsidRPr="00A45BCD" w:rsidRDefault="00A45BCD" w:rsidP="00A45BCD">
      <w:pPr>
        <w:ind w:left="1980"/>
        <w:jc w:val="both"/>
      </w:pPr>
      <w:r w:rsidRPr="00A45BCD">
        <w:t>Subparagraph (2) is deleted and replaced with the following:</w:t>
      </w:r>
    </w:p>
    <w:p w:rsidR="00A45BCD" w:rsidRPr="00A45BCD" w:rsidRDefault="00A45BCD" w:rsidP="00A45BCD">
      <w:pPr>
        <w:ind w:left="2610"/>
        <w:jc w:val="both"/>
      </w:pPr>
    </w:p>
    <w:tbl>
      <w:tblPr>
        <w:tblW w:w="7355" w:type="dxa"/>
        <w:tblInd w:w="2099" w:type="dxa"/>
        <w:tblLook w:val="01E0" w:firstRow="1" w:lastRow="1" w:firstColumn="1" w:lastColumn="1" w:noHBand="0" w:noVBand="0"/>
      </w:tblPr>
      <w:tblGrid>
        <w:gridCol w:w="461"/>
        <w:gridCol w:w="6894"/>
      </w:tblGrid>
      <w:tr w:rsidR="00A45BCD" w:rsidRPr="00A45BCD" w:rsidTr="00A45BCD">
        <w:trPr>
          <w:trHeight w:val="308"/>
        </w:trPr>
        <w:tc>
          <w:tcPr>
            <w:tcW w:w="461" w:type="dxa"/>
            <w:tcBorders>
              <w:bottom w:val="double" w:sz="4" w:space="0" w:color="auto"/>
            </w:tcBorders>
          </w:tcPr>
          <w:p w:rsidR="00A45BCD" w:rsidRPr="00A45BCD" w:rsidRDefault="00A45BCD" w:rsidP="00A45BCD">
            <w:pPr>
              <w:pStyle w:val="Num1"/>
            </w:pPr>
            <w:r w:rsidRPr="00A45BCD">
              <w:t>(2)</w:t>
            </w:r>
          </w:p>
        </w:tc>
        <w:tc>
          <w:tcPr>
            <w:tcW w:w="6894" w:type="dxa"/>
            <w:tcBorders>
              <w:bottom w:val="double" w:sz="4" w:space="0" w:color="auto"/>
            </w:tcBorders>
          </w:tcPr>
          <w:p w:rsidR="00A45BCD" w:rsidRPr="00A45BCD" w:rsidRDefault="00A45BCD" w:rsidP="00A45BCD">
            <w:pPr>
              <w:pStyle w:val="Num1"/>
            </w:pPr>
            <w:r w:rsidRPr="00A45BCD">
              <w:t>Wabo Expandex Joint System.</w:t>
            </w:r>
          </w:p>
        </w:tc>
      </w:tr>
    </w:tbl>
    <w:p w:rsidR="00A45BCD" w:rsidRPr="00A45BCD" w:rsidRDefault="00A45BCD" w:rsidP="00A45BCD">
      <w:pPr>
        <w:ind w:left="1980"/>
        <w:jc w:val="both"/>
      </w:pPr>
    </w:p>
    <w:p w:rsidR="00A45BCD" w:rsidRPr="00A45BCD" w:rsidRDefault="00A45BCD" w:rsidP="00A45BCD">
      <w:pPr>
        <w:ind w:left="2610"/>
        <w:jc w:val="both"/>
      </w:pPr>
      <w:r w:rsidRPr="00A45BCD">
        <w:t>For installing the Wabo Expandex Joint System the Contractor shall use the manufacturer's specified aggregate premixed with the modified elastomeric binder (EBJ material).  The joint blockout shall be filled with precoated mix and shall be compacted level with the roadway to the satisfaction of the Engineer.  Sand or small aggregate shall be broadcast over the top to eliminate tackiness.</w:t>
      </w:r>
    </w:p>
    <w:p w:rsidR="00A45BCD" w:rsidRPr="00A45BCD" w:rsidRDefault="00A45BCD" w:rsidP="00A45BCD">
      <w:pPr>
        <w:ind w:left="1980"/>
        <w:jc w:val="both"/>
      </w:pPr>
    </w:p>
    <w:p w:rsidR="00A45BCD" w:rsidRDefault="00A45BCD" w:rsidP="00FF5E67">
      <w:pPr>
        <w:ind w:left="1980"/>
      </w:pPr>
    </w:p>
    <w:p w:rsidR="00A45BCD" w:rsidRPr="00FF5E67" w:rsidRDefault="00A45BCD" w:rsidP="00A45BCD">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2010SS-25</w:t>
      </w:r>
    </w:p>
    <w:p w:rsidR="00FF5E67" w:rsidRDefault="00FF5E67" w:rsidP="00FF5E67">
      <w:pPr>
        <w:ind w:left="1980"/>
      </w:pPr>
    </w:p>
    <w:p w:rsidR="00FF5E67" w:rsidRPr="00FF5E67" w:rsidRDefault="00FF5E67" w:rsidP="00FF5E67">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FF5E67">
        <w:rPr>
          <w:color w:val="339966"/>
        </w:rPr>
        <w:t>Begin DCA 2008SS-07</w:t>
      </w:r>
      <w:r w:rsidR="00002B8A">
        <w:rPr>
          <w:color w:val="339966"/>
        </w:rPr>
        <w:t xml:space="preserve"> and DCA2010SS-07</w:t>
      </w:r>
    </w:p>
    <w:p w:rsidR="00FF5E67" w:rsidRPr="00C62595" w:rsidRDefault="000C2FEA" w:rsidP="000C2FEA">
      <w:pPr>
        <w:pStyle w:val="RedLinewLines"/>
        <w:ind w:left="0"/>
        <w:rPr>
          <w:iCs/>
        </w:rPr>
      </w:pPr>
      <w:r>
        <w:rPr>
          <w:iCs/>
        </w:rPr>
        <w:t>[Include the following for all contracts requiring Catches and Protective Shielding for Bridge Work</w:t>
      </w:r>
      <w:r w:rsidR="00FF5E67" w:rsidRPr="00C62595">
        <w:rPr>
          <w:iCs/>
        </w:rPr>
        <w:t>.]</w:t>
      </w:r>
    </w:p>
    <w:p w:rsidR="00FF5E67" w:rsidRPr="00C62595" w:rsidRDefault="00FF5E67" w:rsidP="0047262F">
      <w:pPr>
        <w:pStyle w:val="Heading3"/>
      </w:pPr>
      <w:bookmarkStart w:id="853" w:name="_Toc317167095"/>
      <w:bookmarkStart w:id="854" w:name="_Toc473552728"/>
      <w:r w:rsidRPr="00C62595">
        <w:t>417.09</w:t>
      </w:r>
      <w:r w:rsidRPr="00C62595">
        <w:tab/>
        <w:t>Installation of Fascia Catch/Deck Support Systems</w:t>
      </w:r>
      <w:bookmarkEnd w:id="853"/>
      <w:bookmarkEnd w:id="854"/>
    </w:p>
    <w:p w:rsidR="00E74852" w:rsidRPr="00FF5E67" w:rsidRDefault="00E74852" w:rsidP="00E74852">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2013SS-0</w:t>
      </w:r>
      <w:r w:rsidR="004737FC">
        <w:rPr>
          <w:color w:val="339966"/>
        </w:rPr>
        <w:t>4</w:t>
      </w:r>
    </w:p>
    <w:p w:rsidR="00E74852" w:rsidRDefault="00E74852" w:rsidP="00D5067D">
      <w:pPr>
        <w:pStyle w:val="BodyText2"/>
        <w:tabs>
          <w:tab w:val="left" w:pos="2160"/>
          <w:tab w:val="left" w:pos="9360"/>
        </w:tabs>
        <w:ind w:left="1440"/>
        <w:rPr>
          <w:b w:val="0"/>
          <w:bCs/>
          <w:iCs/>
          <w:u w:val="single"/>
        </w:rPr>
      </w:pPr>
    </w:p>
    <w:p w:rsidR="00D5067D" w:rsidRPr="00C62595" w:rsidRDefault="00D5067D" w:rsidP="00C83611">
      <w:pPr>
        <w:pStyle w:val="BodyText2"/>
        <w:tabs>
          <w:tab w:val="left" w:pos="2160"/>
          <w:tab w:val="left" w:pos="9360"/>
        </w:tabs>
        <w:ind w:left="1440"/>
        <w:jc w:val="both"/>
        <w:rPr>
          <w:b w:val="0"/>
          <w:bCs/>
          <w:iCs/>
          <w:u w:val="single"/>
        </w:rPr>
      </w:pPr>
      <w:r w:rsidRPr="00C62595">
        <w:rPr>
          <w:b w:val="0"/>
          <w:bCs/>
          <w:iCs/>
          <w:u w:val="single"/>
        </w:rPr>
        <w:t xml:space="preserve">(A) </w:t>
      </w:r>
      <w:r w:rsidRPr="00C62595">
        <w:rPr>
          <w:b w:val="0"/>
          <w:bCs/>
          <w:iCs/>
          <w:u w:val="single"/>
        </w:rPr>
        <w:tab/>
        <w:t xml:space="preserve">DESCRIPTION. </w:t>
      </w:r>
      <w:r w:rsidRPr="00C62595">
        <w:rPr>
          <w:b w:val="0"/>
          <w:bCs/>
          <w:iCs/>
          <w:u w:val="single"/>
        </w:rPr>
        <w:tab/>
      </w:r>
    </w:p>
    <w:p w:rsidR="00D5067D" w:rsidRPr="00C62595" w:rsidRDefault="00D5067D" w:rsidP="004737FC">
      <w:pPr>
        <w:pStyle w:val="BodyText2"/>
        <w:ind w:left="2160"/>
        <w:jc w:val="both"/>
        <w:rPr>
          <w:b w:val="0"/>
          <w:iCs/>
        </w:rPr>
      </w:pPr>
      <w:r w:rsidRPr="00C62595">
        <w:rPr>
          <w:b w:val="0"/>
          <w:iCs/>
        </w:rPr>
        <w:t>The first paragraph is replaced with the following:</w:t>
      </w:r>
    </w:p>
    <w:p w:rsidR="00D5067D" w:rsidRPr="00C62595" w:rsidRDefault="00D5067D" w:rsidP="00C83611">
      <w:pPr>
        <w:pStyle w:val="BodyText2"/>
        <w:jc w:val="both"/>
        <w:rPr>
          <w:b w:val="0"/>
          <w:iCs/>
        </w:rPr>
      </w:pPr>
    </w:p>
    <w:p w:rsidR="00D5067D" w:rsidRPr="00C62595" w:rsidRDefault="00BA142E" w:rsidP="00C83611">
      <w:pPr>
        <w:pStyle w:val="BodyText2"/>
        <w:ind w:left="2160"/>
        <w:jc w:val="both"/>
        <w:rPr>
          <w:b w:val="0"/>
          <w:iCs/>
        </w:rPr>
      </w:pPr>
      <w:r w:rsidRPr="00BA142E">
        <w:rPr>
          <w:b w:val="0"/>
          <w:iCs/>
        </w:rPr>
        <w:t>This work shall consist of the design, furnishing, fabricating, installation and removal of all fascia catches and deck support metal work required for deck construction on bridges</w:t>
      </w:r>
      <w:r w:rsidRPr="00BA142E">
        <w:rPr>
          <w:i/>
          <w:iCs/>
        </w:rPr>
        <w:t>.</w:t>
      </w:r>
      <w:r>
        <w:rPr>
          <w:i/>
          <w:iCs/>
        </w:rPr>
        <w:t xml:space="preserve">  </w:t>
      </w:r>
      <w:r w:rsidR="00D5067D" w:rsidRPr="00C62595">
        <w:rPr>
          <w:b w:val="0"/>
          <w:iCs/>
        </w:rPr>
        <w:t>All work shall be done in accordance with the applicable portions of Subsections 104.08, 104.13, 105.14 and 417.04, the contract plans, and as specified herein.</w:t>
      </w:r>
    </w:p>
    <w:p w:rsidR="00D5067D" w:rsidRPr="00C62595" w:rsidRDefault="00D5067D" w:rsidP="00C83611">
      <w:pPr>
        <w:pStyle w:val="BodyText2"/>
        <w:ind w:left="720"/>
        <w:jc w:val="both"/>
        <w:rPr>
          <w:iCs/>
        </w:rPr>
      </w:pPr>
    </w:p>
    <w:p w:rsidR="00D5067D" w:rsidRPr="00C62595" w:rsidRDefault="00D5067D" w:rsidP="00C83611">
      <w:pPr>
        <w:pStyle w:val="BodyText2"/>
        <w:tabs>
          <w:tab w:val="left" w:pos="2160"/>
          <w:tab w:val="left" w:pos="9360"/>
        </w:tabs>
        <w:ind w:left="1440"/>
        <w:jc w:val="both"/>
        <w:rPr>
          <w:b w:val="0"/>
          <w:bCs/>
          <w:iCs/>
          <w:u w:val="single"/>
        </w:rPr>
      </w:pPr>
      <w:r w:rsidRPr="00C62595">
        <w:rPr>
          <w:b w:val="0"/>
          <w:bCs/>
          <w:iCs/>
          <w:u w:val="single"/>
        </w:rPr>
        <w:t xml:space="preserve">(B) </w:t>
      </w:r>
      <w:r w:rsidRPr="00C62595">
        <w:rPr>
          <w:b w:val="0"/>
          <w:bCs/>
          <w:iCs/>
          <w:u w:val="single"/>
        </w:rPr>
        <w:tab/>
      </w:r>
      <w:r w:rsidR="00231C96">
        <w:rPr>
          <w:b w:val="0"/>
          <w:bCs/>
          <w:iCs/>
          <w:u w:val="single"/>
        </w:rPr>
        <w:t>METHODS OF CONSTRUCTION</w:t>
      </w:r>
      <w:r w:rsidRPr="00C62595">
        <w:rPr>
          <w:b w:val="0"/>
          <w:bCs/>
          <w:iCs/>
          <w:u w:val="single"/>
        </w:rPr>
        <w:t xml:space="preserve">. </w:t>
      </w:r>
      <w:r w:rsidRPr="00C62595">
        <w:rPr>
          <w:b w:val="0"/>
          <w:bCs/>
          <w:iCs/>
          <w:u w:val="single"/>
        </w:rPr>
        <w:tab/>
      </w:r>
    </w:p>
    <w:p w:rsidR="00D5067D" w:rsidRPr="00C62595" w:rsidRDefault="00D5067D" w:rsidP="00C83611">
      <w:pPr>
        <w:pStyle w:val="BodyText2"/>
        <w:ind w:left="2160"/>
        <w:jc w:val="both"/>
        <w:rPr>
          <w:b w:val="0"/>
          <w:iCs/>
        </w:rPr>
      </w:pPr>
      <w:r w:rsidRPr="00C62595">
        <w:rPr>
          <w:b w:val="0"/>
          <w:iCs/>
        </w:rPr>
        <w:t>The eighth paragraph is replaced with the following:</w:t>
      </w:r>
    </w:p>
    <w:p w:rsidR="00D5067D" w:rsidRPr="00C62595" w:rsidRDefault="00D5067D" w:rsidP="00C83611">
      <w:pPr>
        <w:pStyle w:val="BodyText2"/>
        <w:ind w:left="2160"/>
        <w:jc w:val="both"/>
        <w:rPr>
          <w:b w:val="0"/>
          <w:iCs/>
        </w:rPr>
      </w:pPr>
    </w:p>
    <w:p w:rsidR="00D5067D" w:rsidRPr="00147F4F" w:rsidRDefault="00D5067D" w:rsidP="00C83611">
      <w:pPr>
        <w:ind w:left="2160"/>
        <w:jc w:val="both"/>
        <w:rPr>
          <w:iCs/>
        </w:rPr>
      </w:pPr>
      <w:r w:rsidRPr="00147F4F">
        <w:rPr>
          <w:iCs/>
        </w:rPr>
        <w:t>Permissible girder loads and stresses shall be in conformance with the latest AASHTO LRFD Bridge Design Specifications.</w:t>
      </w:r>
    </w:p>
    <w:p w:rsidR="00D5067D" w:rsidRPr="00147F4F" w:rsidRDefault="00D5067D" w:rsidP="00C83611">
      <w:pPr>
        <w:ind w:left="2160"/>
        <w:jc w:val="both"/>
        <w:rPr>
          <w:iCs/>
        </w:rPr>
      </w:pPr>
    </w:p>
    <w:p w:rsidR="00E74852" w:rsidRDefault="00E74852" w:rsidP="00C83611">
      <w:pPr>
        <w:ind w:left="2160"/>
        <w:jc w:val="both"/>
        <w:rPr>
          <w:iCs/>
        </w:rPr>
      </w:pPr>
    </w:p>
    <w:p w:rsidR="00E74852" w:rsidRDefault="00E74852" w:rsidP="00C83611">
      <w:pPr>
        <w:ind w:left="2160"/>
        <w:jc w:val="both"/>
        <w:rPr>
          <w:iCs/>
        </w:rPr>
      </w:pPr>
    </w:p>
    <w:p w:rsidR="00D5067D" w:rsidRPr="00147F4F" w:rsidRDefault="00D5067D" w:rsidP="00C83611">
      <w:pPr>
        <w:ind w:left="2160"/>
        <w:jc w:val="both"/>
        <w:rPr>
          <w:iCs/>
        </w:rPr>
      </w:pPr>
      <w:r w:rsidRPr="00147F4F">
        <w:rPr>
          <w:iCs/>
        </w:rPr>
        <w:t xml:space="preserve">All cantilevered deck form support systems shall be designed in accordance with the current edition AASHTO Guide Design  Specifications for Bridge Temporary </w:t>
      </w:r>
      <w:r w:rsidRPr="00147F4F">
        <w:rPr>
          <w:iCs/>
        </w:rPr>
        <w:lastRenderedPageBreak/>
        <w:t xml:space="preserve">Works, with the modifications as follows: </w:t>
      </w:r>
    </w:p>
    <w:p w:rsidR="00D5067D" w:rsidRPr="00147F4F" w:rsidRDefault="00D5067D" w:rsidP="00C83611">
      <w:pPr>
        <w:ind w:left="2160"/>
        <w:jc w:val="both"/>
        <w:rPr>
          <w:iCs/>
        </w:rPr>
      </w:pPr>
    </w:p>
    <w:p w:rsidR="00D5067D" w:rsidRDefault="00BA142E" w:rsidP="00C83611">
      <w:pPr>
        <w:ind w:left="2160"/>
        <w:jc w:val="both"/>
        <w:rPr>
          <w:iCs/>
        </w:rPr>
      </w:pPr>
      <w:r w:rsidRPr="00BA142E">
        <w:rPr>
          <w:iCs/>
        </w:rPr>
        <w:t>Design wind loads as defined in Section 2.2.5 and Appendix C of the above noted guide specification shall also be applied vertically on the horizontal plan area of the fascia catch, and horizontally on the vertical elevation area of side enclosure system, whether it be open handrail, partially open snow fence, closed plywood, or of any other construction. The design loads on these elements shall be used for consideration of uplift due to wind conditions on cantilevered deck form support systems. An uplift restraint system shall be furnished and installed where calculated wind uplift forces due to either vertical or horizontal wind forces exceed the dead load of the cantilevered deck form support system.  All uplift restraint systems shall be positively attached to the bridge superstructure via cables, clamps or other devices as approved by the Engineer.  Additionally, all uplift restraint systems that rely solely on cable tie down systems shall be supplemented with an intermediate uplift restraint system spaced at no more than 16 feet on center and shall be positively attached to the bottom flange of the fascia girder.</w:t>
      </w:r>
      <w:r>
        <w:rPr>
          <w:i/>
          <w:iCs/>
        </w:rPr>
        <w:t xml:space="preserve">  </w:t>
      </w:r>
      <w:r w:rsidR="00D5067D" w:rsidRPr="00147F4F">
        <w:rPr>
          <w:iCs/>
        </w:rPr>
        <w:t xml:space="preserve">For the purposes of wind uplift design only, a factor of safety of 1.0 shall be utilized and live load shall not be considered. </w:t>
      </w:r>
    </w:p>
    <w:p w:rsidR="00E74852" w:rsidRDefault="00E74852" w:rsidP="00C83611">
      <w:pPr>
        <w:ind w:left="2160"/>
        <w:jc w:val="both"/>
        <w:rPr>
          <w:iCs/>
        </w:rPr>
      </w:pPr>
    </w:p>
    <w:p w:rsidR="00D5067D" w:rsidRPr="00147F4F" w:rsidRDefault="00D5067D" w:rsidP="00C83611">
      <w:pPr>
        <w:ind w:left="2160"/>
        <w:jc w:val="both"/>
        <w:rPr>
          <w:iCs/>
          <w:highlight w:val="yellow"/>
        </w:rPr>
      </w:pPr>
      <w:r w:rsidRPr="00147F4F">
        <w:rPr>
          <w:iCs/>
        </w:rPr>
        <w:t>The effective loading combination as shown below is added to Table 2.3 of the AASHTO Guide Design Specifications for Bridge Temporary Works. Group V loading shall be considered for cantilevered deck form support system designs:</w:t>
      </w:r>
    </w:p>
    <w:p w:rsidR="00D5067D" w:rsidRPr="00147F4F" w:rsidRDefault="00D5067D" w:rsidP="00C83611">
      <w:pPr>
        <w:ind w:left="720"/>
        <w:jc w:val="both"/>
        <w:rPr>
          <w:rFonts w:ascii="Times New Roman" w:hAnsi="Times New Roman"/>
          <w:iCs/>
          <w:highlight w:val="yellow"/>
        </w:rPr>
      </w:pPr>
    </w:p>
    <w:p w:rsidR="00D5067D" w:rsidRPr="00147F4F" w:rsidRDefault="00D5067D" w:rsidP="00D5067D">
      <w:pPr>
        <w:ind w:firstLine="2160"/>
        <w:jc w:val="center"/>
        <w:rPr>
          <w:b/>
          <w:iCs/>
        </w:rPr>
      </w:pPr>
      <w:r w:rsidRPr="00147F4F">
        <w:rPr>
          <w:b/>
          <w:iCs/>
        </w:rPr>
        <w:t>Table 2.3 Load Combinations</w:t>
      </w:r>
    </w:p>
    <w:tbl>
      <w:tblPr>
        <w:tblW w:w="6300" w:type="dxa"/>
        <w:tblInd w:w="22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620"/>
        <w:gridCol w:w="2520"/>
        <w:gridCol w:w="2160"/>
      </w:tblGrid>
      <w:tr w:rsidR="00D5067D" w:rsidRPr="00147F4F" w:rsidTr="00D5067D">
        <w:trPr>
          <w:trHeight w:val="638"/>
        </w:trPr>
        <w:tc>
          <w:tcPr>
            <w:tcW w:w="1620" w:type="dxa"/>
            <w:tcBorders>
              <w:top w:val="single" w:sz="4" w:space="0" w:color="000000"/>
              <w:left w:val="single" w:sz="4" w:space="0" w:color="000000"/>
              <w:bottom w:val="single" w:sz="4" w:space="0" w:color="000000"/>
              <w:right w:val="single" w:sz="4" w:space="0" w:color="000000"/>
            </w:tcBorders>
            <w:vAlign w:val="center"/>
          </w:tcPr>
          <w:p w:rsidR="00D5067D" w:rsidRPr="00147F4F" w:rsidRDefault="00D5067D" w:rsidP="00D5067D">
            <w:pPr>
              <w:jc w:val="center"/>
              <w:rPr>
                <w:b/>
                <w:iCs/>
              </w:rPr>
            </w:pPr>
            <w:r w:rsidRPr="00147F4F">
              <w:rPr>
                <w:b/>
                <w:iCs/>
              </w:rPr>
              <w:t>Group</w:t>
            </w:r>
          </w:p>
        </w:tc>
        <w:tc>
          <w:tcPr>
            <w:tcW w:w="2520" w:type="dxa"/>
            <w:tcBorders>
              <w:top w:val="single" w:sz="4" w:space="0" w:color="000000"/>
              <w:left w:val="single" w:sz="4" w:space="0" w:color="000000"/>
              <w:bottom w:val="single" w:sz="4" w:space="0" w:color="000000"/>
              <w:right w:val="single" w:sz="4" w:space="0" w:color="000000"/>
            </w:tcBorders>
            <w:vAlign w:val="center"/>
          </w:tcPr>
          <w:p w:rsidR="00D5067D" w:rsidRPr="00147F4F" w:rsidRDefault="00D5067D" w:rsidP="00D5067D">
            <w:pPr>
              <w:jc w:val="center"/>
              <w:rPr>
                <w:b/>
                <w:iCs/>
              </w:rPr>
            </w:pPr>
            <w:r w:rsidRPr="00147F4F">
              <w:rPr>
                <w:b/>
                <w:iCs/>
              </w:rPr>
              <w:t>Load Combination</w:t>
            </w:r>
          </w:p>
        </w:tc>
        <w:tc>
          <w:tcPr>
            <w:tcW w:w="2160" w:type="dxa"/>
            <w:tcBorders>
              <w:top w:val="single" w:sz="4" w:space="0" w:color="000000"/>
              <w:left w:val="single" w:sz="4" w:space="0" w:color="000000"/>
              <w:bottom w:val="single" w:sz="4" w:space="0" w:color="000000"/>
              <w:right w:val="single" w:sz="4" w:space="0" w:color="000000"/>
            </w:tcBorders>
            <w:vAlign w:val="center"/>
          </w:tcPr>
          <w:p w:rsidR="00D5067D" w:rsidRPr="00147F4F" w:rsidRDefault="00D5067D" w:rsidP="00D5067D">
            <w:pPr>
              <w:ind w:left="105"/>
              <w:jc w:val="center"/>
              <w:rPr>
                <w:b/>
                <w:iCs/>
              </w:rPr>
            </w:pPr>
            <w:r w:rsidRPr="00147F4F">
              <w:rPr>
                <w:b/>
                <w:iCs/>
              </w:rPr>
              <w:t>Percentage of Basic Allowable Stress or Load</w:t>
            </w:r>
          </w:p>
        </w:tc>
      </w:tr>
      <w:tr w:rsidR="00D5067D" w:rsidRPr="00147F4F" w:rsidTr="00D5067D">
        <w:tc>
          <w:tcPr>
            <w:tcW w:w="1620" w:type="dxa"/>
            <w:tcBorders>
              <w:top w:val="single" w:sz="4" w:space="0" w:color="000000"/>
              <w:left w:val="single" w:sz="4" w:space="0" w:color="000000"/>
              <w:bottom w:val="single" w:sz="4" w:space="0" w:color="000000"/>
              <w:right w:val="single" w:sz="4" w:space="0" w:color="000000"/>
            </w:tcBorders>
          </w:tcPr>
          <w:p w:rsidR="00D5067D" w:rsidRPr="00147F4F" w:rsidRDefault="00D5067D" w:rsidP="00D5067D">
            <w:pPr>
              <w:jc w:val="center"/>
              <w:rPr>
                <w:iCs/>
              </w:rPr>
            </w:pPr>
            <w:r w:rsidRPr="00147F4F">
              <w:rPr>
                <w:iCs/>
              </w:rPr>
              <w:t>Group V</w:t>
            </w:r>
          </w:p>
        </w:tc>
        <w:tc>
          <w:tcPr>
            <w:tcW w:w="2520" w:type="dxa"/>
            <w:tcBorders>
              <w:top w:val="single" w:sz="4" w:space="0" w:color="000000"/>
              <w:left w:val="single" w:sz="4" w:space="0" w:color="000000"/>
              <w:bottom w:val="single" w:sz="4" w:space="0" w:color="000000"/>
              <w:right w:val="single" w:sz="4" w:space="0" w:color="000000"/>
            </w:tcBorders>
          </w:tcPr>
          <w:p w:rsidR="00D5067D" w:rsidRPr="00147F4F" w:rsidRDefault="00D5067D" w:rsidP="00D5067D">
            <w:pPr>
              <w:jc w:val="center"/>
              <w:rPr>
                <w:iCs/>
              </w:rPr>
            </w:pPr>
            <w:r w:rsidRPr="00147F4F">
              <w:rPr>
                <w:iCs/>
              </w:rPr>
              <w:t>DL + DP + Wu</w:t>
            </w:r>
          </w:p>
        </w:tc>
        <w:tc>
          <w:tcPr>
            <w:tcW w:w="2160" w:type="dxa"/>
            <w:tcBorders>
              <w:top w:val="single" w:sz="4" w:space="0" w:color="000000"/>
              <w:left w:val="single" w:sz="4" w:space="0" w:color="000000"/>
              <w:bottom w:val="single" w:sz="4" w:space="0" w:color="000000"/>
              <w:right w:val="single" w:sz="4" w:space="0" w:color="000000"/>
            </w:tcBorders>
          </w:tcPr>
          <w:p w:rsidR="00D5067D" w:rsidRPr="00147F4F" w:rsidRDefault="00D5067D" w:rsidP="00D5067D">
            <w:pPr>
              <w:jc w:val="center"/>
              <w:rPr>
                <w:iCs/>
              </w:rPr>
            </w:pPr>
            <w:r w:rsidRPr="00147F4F">
              <w:rPr>
                <w:iCs/>
              </w:rPr>
              <w:t>100%</w:t>
            </w:r>
          </w:p>
        </w:tc>
      </w:tr>
    </w:tbl>
    <w:p w:rsidR="00D5067D" w:rsidRPr="00147F4F" w:rsidRDefault="00D5067D" w:rsidP="00D5067D">
      <w:pPr>
        <w:ind w:left="540" w:firstLine="1620"/>
        <w:rPr>
          <w:rFonts w:ascii="Times New Roman" w:hAnsi="Times New Roman"/>
          <w:iCs/>
        </w:rPr>
      </w:pPr>
      <w:r w:rsidRPr="00147F4F">
        <w:rPr>
          <w:rFonts w:ascii="Times New Roman" w:hAnsi="Times New Roman"/>
          <w:iCs/>
        </w:rPr>
        <w:t>Where:</w:t>
      </w:r>
    </w:p>
    <w:p w:rsidR="00D5067D" w:rsidRPr="00147F4F" w:rsidRDefault="00D5067D" w:rsidP="00D5067D">
      <w:pPr>
        <w:spacing w:before="120"/>
        <w:ind w:left="1260" w:firstLine="1620"/>
        <w:rPr>
          <w:rFonts w:ascii="Times New Roman" w:hAnsi="Times New Roman"/>
          <w:iCs/>
        </w:rPr>
      </w:pPr>
      <w:r w:rsidRPr="00147F4F">
        <w:rPr>
          <w:rFonts w:ascii="Times New Roman" w:hAnsi="Times New Roman"/>
          <w:iCs/>
        </w:rPr>
        <w:t>DL = design dead load</w:t>
      </w:r>
    </w:p>
    <w:p w:rsidR="00D5067D" w:rsidRPr="00147F4F" w:rsidRDefault="00D5067D" w:rsidP="00D5067D">
      <w:pPr>
        <w:spacing w:before="120"/>
        <w:ind w:left="1260" w:firstLine="1620"/>
        <w:rPr>
          <w:rFonts w:ascii="Times New Roman" w:hAnsi="Times New Roman"/>
          <w:iCs/>
        </w:rPr>
      </w:pPr>
      <w:r w:rsidRPr="00147F4F">
        <w:rPr>
          <w:rFonts w:ascii="Times New Roman" w:hAnsi="Times New Roman"/>
          <w:iCs/>
        </w:rPr>
        <w:t>DP = dead load of supported permanent structure (where applicable)</w:t>
      </w:r>
    </w:p>
    <w:p w:rsidR="00D5067D" w:rsidRPr="00147F4F" w:rsidRDefault="00BA142E" w:rsidP="00D5067D">
      <w:pPr>
        <w:spacing w:before="120"/>
        <w:ind w:left="1260" w:firstLine="1620"/>
        <w:rPr>
          <w:rFonts w:ascii="Times New Roman" w:hAnsi="Times New Roman"/>
          <w:iCs/>
        </w:rPr>
      </w:pPr>
      <w:r>
        <w:rPr>
          <w:rFonts w:ascii="Times New Roman" w:hAnsi="Times New Roman"/>
          <w:iCs/>
        </w:rPr>
        <w:t xml:space="preserve">Wu = uplift force due to </w:t>
      </w:r>
      <w:r w:rsidR="00D5067D" w:rsidRPr="00147F4F">
        <w:rPr>
          <w:rFonts w:ascii="Times New Roman" w:hAnsi="Times New Roman"/>
          <w:iCs/>
        </w:rPr>
        <w:t>wind load</w:t>
      </w:r>
    </w:p>
    <w:p w:rsidR="00D5067D" w:rsidRDefault="00D5067D" w:rsidP="00120C4F">
      <w:pPr>
        <w:pStyle w:val="BodyText2"/>
        <w:ind w:left="2160"/>
        <w:jc w:val="left"/>
        <w:rPr>
          <w:b w:val="0"/>
          <w:bCs/>
          <w:iCs/>
        </w:rPr>
      </w:pPr>
    </w:p>
    <w:p w:rsidR="00D5067D" w:rsidRDefault="00D5067D" w:rsidP="00120C4F">
      <w:pPr>
        <w:pStyle w:val="BodyText2"/>
        <w:ind w:left="2160"/>
        <w:jc w:val="left"/>
        <w:rPr>
          <w:b w:val="0"/>
          <w:bCs/>
          <w:iCs/>
        </w:rPr>
      </w:pPr>
    </w:p>
    <w:p w:rsidR="00C21FF8" w:rsidRPr="00FF5E67" w:rsidRDefault="00C21FF8" w:rsidP="00C21FF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2008SS-07</w:t>
      </w:r>
      <w:r w:rsidR="00E74852">
        <w:rPr>
          <w:color w:val="339966"/>
        </w:rPr>
        <w:t xml:space="preserve">, </w:t>
      </w:r>
      <w:r w:rsidR="00002B8A">
        <w:rPr>
          <w:color w:val="339966"/>
        </w:rPr>
        <w:t>DCA 2010SS-07</w:t>
      </w:r>
      <w:r w:rsidR="00E74852">
        <w:rPr>
          <w:color w:val="339966"/>
        </w:rPr>
        <w:t xml:space="preserve"> &amp; DCA 2013SS-0</w:t>
      </w:r>
      <w:r w:rsidR="004737FC">
        <w:rPr>
          <w:color w:val="339966"/>
        </w:rPr>
        <w:t>4</w:t>
      </w:r>
    </w:p>
    <w:p w:rsidR="00B46CD9" w:rsidRPr="00B46CD9" w:rsidRDefault="00A778C4" w:rsidP="0047262F">
      <w:pPr>
        <w:pStyle w:val="Heading3"/>
      </w:pPr>
      <w:bookmarkStart w:id="855" w:name="_Toc317167096"/>
      <w:bookmarkStart w:id="856" w:name="_Toc473552729"/>
      <w:r>
        <w:t>417.10</w:t>
      </w:r>
      <w:r w:rsidR="00E220D8" w:rsidRPr="00B46CD9">
        <w:tab/>
      </w:r>
      <w:r w:rsidR="00B46CD9" w:rsidRPr="005A7890">
        <w:t>Measurement</w:t>
      </w:r>
      <w:bookmarkEnd w:id="850"/>
      <w:bookmarkEnd w:id="851"/>
      <w:bookmarkEnd w:id="852"/>
      <w:bookmarkEnd w:id="855"/>
      <w:bookmarkEnd w:id="856"/>
    </w:p>
    <w:p w:rsidR="00C21FF8" w:rsidRDefault="00C21FF8" w:rsidP="00F516D8">
      <w:pPr>
        <w:ind w:left="1440"/>
      </w:pPr>
    </w:p>
    <w:p w:rsidR="00C21FF8" w:rsidRDefault="00C21FF8" w:rsidP="00F516D8">
      <w:pPr>
        <w:ind w:left="1440"/>
      </w:pPr>
      <w:r>
        <w:t>The following is added:</w:t>
      </w:r>
    </w:p>
    <w:p w:rsidR="00120C4F" w:rsidRDefault="00120C4F" w:rsidP="00F516D8">
      <w:pPr>
        <w:ind w:left="1440"/>
      </w:pPr>
    </w:p>
    <w:p w:rsidR="00C21FF8" w:rsidRPr="001930B4" w:rsidRDefault="00C21FF8" w:rsidP="00A97084">
      <w:pPr>
        <w:pStyle w:val="RedLinewLines"/>
        <w:ind w:left="0"/>
      </w:pPr>
      <w:r w:rsidRPr="001930B4">
        <w:t xml:space="preserve">[Include the following </w:t>
      </w:r>
      <w:r>
        <w:t>with any contracts using Asphaltic Plug Joints.]</w:t>
      </w:r>
    </w:p>
    <w:p w:rsidR="00C21FF8" w:rsidRDefault="00C21FF8" w:rsidP="00F516D8">
      <w:pPr>
        <w:ind w:left="1440"/>
      </w:pPr>
    </w:p>
    <w:p w:rsidR="00E35DF5" w:rsidRDefault="00B46CD9" w:rsidP="00F516D8">
      <w:pPr>
        <w:ind w:left="1440"/>
      </w:pPr>
      <w:r w:rsidRPr="00F516D8">
        <w:t xml:space="preserve">Asphaltic Plug Joints will be measured by the linear foot, measured curb to curb for the depth shown on the Plans or to an average depth of 2-1/2 inches maximum.  No separate measurement or payment will be made for joint replacement at the barrier curbs, </w:t>
      </w:r>
      <w:r w:rsidRPr="00F516D8">
        <w:lastRenderedPageBreak/>
        <w:t>parapets and sidewalks, the cost of which will be included in the linear foot item for deck joint replacement.  Payment for Asphaltic Plug Joints will include removal of the existing concrete header, deck joint material and bituminous overlay as required, the preparation, and the furnishing and installation of the deck joint system as shown on the Plans and described herein.</w:t>
      </w:r>
    </w:p>
    <w:p w:rsidR="00C21FF8" w:rsidRDefault="00C21FF8" w:rsidP="00F516D8">
      <w:pPr>
        <w:ind w:left="1440"/>
      </w:pPr>
    </w:p>
    <w:p w:rsidR="00E35DF5" w:rsidRPr="00120C4F" w:rsidRDefault="00C21FF8" w:rsidP="00120C4F">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120C4F">
        <w:rPr>
          <w:color w:val="339966"/>
        </w:rPr>
        <w:t>Begin DCA 2006SS-04</w:t>
      </w:r>
    </w:p>
    <w:p w:rsidR="00E35DF5" w:rsidRPr="001930B4" w:rsidRDefault="00E35DF5" w:rsidP="00A97084">
      <w:pPr>
        <w:pStyle w:val="RedLinewLines"/>
        <w:ind w:left="0"/>
      </w:pPr>
      <w:bookmarkStart w:id="857" w:name="_Toc124828364"/>
      <w:r w:rsidRPr="001930B4">
        <w:t xml:space="preserve">[Include the following </w:t>
      </w:r>
      <w:r w:rsidR="00C21FF8">
        <w:t>with any contracts requiring the removal of non-composite deck slabs, as necessary]</w:t>
      </w:r>
    </w:p>
    <w:p w:rsidR="00E35DF5" w:rsidRPr="001930B4" w:rsidRDefault="00E35DF5" w:rsidP="00A97084">
      <w:pPr>
        <w:rPr>
          <w:szCs w:val="22"/>
        </w:rPr>
      </w:pPr>
    </w:p>
    <w:p w:rsidR="00E35DF5" w:rsidRDefault="00E35DF5" w:rsidP="00E35DF5">
      <w:pPr>
        <w:ind w:left="1440"/>
        <w:rPr>
          <w:szCs w:val="22"/>
        </w:rPr>
      </w:pPr>
      <w:r w:rsidRPr="001930B4">
        <w:rPr>
          <w:szCs w:val="22"/>
        </w:rPr>
        <w:t>Removal of Existing Non-Composite Deck Slabs will be measured by the square yard in plan area.</w:t>
      </w:r>
    </w:p>
    <w:p w:rsidR="00C21FF8" w:rsidRDefault="00C21FF8" w:rsidP="00C21FF8">
      <w:pPr>
        <w:ind w:left="1440"/>
      </w:pPr>
    </w:p>
    <w:p w:rsidR="00C21FF8" w:rsidRPr="00FF5E67" w:rsidRDefault="00C21FF8" w:rsidP="00C21FF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6</w:t>
      </w:r>
      <w:r w:rsidRPr="00FF5E67">
        <w:rPr>
          <w:color w:val="339966"/>
        </w:rPr>
        <w:t>SS-0</w:t>
      </w:r>
      <w:r>
        <w:rPr>
          <w:color w:val="339966"/>
        </w:rPr>
        <w:t>4</w:t>
      </w:r>
    </w:p>
    <w:p w:rsidR="00C21FF8" w:rsidRDefault="00C21FF8" w:rsidP="00C21FF8">
      <w:pPr>
        <w:ind w:left="1440"/>
      </w:pPr>
    </w:p>
    <w:p w:rsidR="00C21FF8" w:rsidRPr="00120C4F" w:rsidRDefault="00C21FF8" w:rsidP="00120C4F">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120C4F">
        <w:rPr>
          <w:color w:val="339966"/>
        </w:rPr>
        <w:t>Begin DCA 2007SS-06</w:t>
      </w:r>
    </w:p>
    <w:p w:rsidR="00C21FF8" w:rsidRPr="001930B4" w:rsidRDefault="00C21FF8" w:rsidP="00A97084">
      <w:pPr>
        <w:pStyle w:val="RedLinewLines"/>
        <w:ind w:left="0"/>
      </w:pPr>
      <w:r w:rsidRPr="001930B4">
        <w:t xml:space="preserve">[Include the following </w:t>
      </w:r>
      <w:r>
        <w:t>for all contracts requiring Catches and Protective Shielding for Bridge Work]</w:t>
      </w:r>
    </w:p>
    <w:p w:rsidR="000F6635" w:rsidRPr="008A7181" w:rsidRDefault="000F6635" w:rsidP="00A97084"/>
    <w:p w:rsidR="000F6635" w:rsidRDefault="000F6635" w:rsidP="000F6635">
      <w:pPr>
        <w:ind w:left="1440"/>
      </w:pPr>
      <w:r w:rsidRPr="008A7181">
        <w:t>Catches installed where shown on the plans or as directed by the Engineer will be measured by the surface area, complete and in place, along the top of the catches.  All other catches, including catches installed for the item “Concrete Deck Replacement with Catches”, and catches installed for fall protection, work platforms or for the Contractor’s convenience will not be measured for payment.</w:t>
      </w:r>
    </w:p>
    <w:p w:rsidR="00C21FF8" w:rsidRDefault="00C21FF8" w:rsidP="00C21FF8"/>
    <w:p w:rsidR="00C21FF8" w:rsidRPr="00FF5E67" w:rsidRDefault="00C21FF8" w:rsidP="00C21FF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7</w:t>
      </w:r>
      <w:r w:rsidRPr="00FF5E67">
        <w:rPr>
          <w:color w:val="339966"/>
        </w:rPr>
        <w:t>SS-0</w:t>
      </w:r>
      <w:r>
        <w:rPr>
          <w:color w:val="339966"/>
        </w:rPr>
        <w:t>6</w:t>
      </w:r>
    </w:p>
    <w:p w:rsidR="000F6635" w:rsidRPr="008A7181" w:rsidRDefault="000F6635" w:rsidP="000F6635">
      <w:pPr>
        <w:ind w:left="1440"/>
      </w:pPr>
    </w:p>
    <w:p w:rsidR="00E35DF5" w:rsidRPr="00B46CD9" w:rsidRDefault="00E35DF5" w:rsidP="0047262F">
      <w:pPr>
        <w:pStyle w:val="Heading3"/>
      </w:pPr>
      <w:bookmarkStart w:id="858" w:name="_Toc229306595"/>
      <w:bookmarkStart w:id="859" w:name="_Toc317167097"/>
      <w:bookmarkStart w:id="860" w:name="_Toc473552730"/>
      <w:r>
        <w:t>417.11</w:t>
      </w:r>
      <w:r w:rsidRPr="00B46CD9">
        <w:tab/>
      </w:r>
      <w:r w:rsidRPr="005A7890">
        <w:t>Payment</w:t>
      </w:r>
      <w:bookmarkEnd w:id="857"/>
      <w:bookmarkEnd w:id="858"/>
      <w:bookmarkEnd w:id="859"/>
      <w:bookmarkEnd w:id="860"/>
    </w:p>
    <w:p w:rsidR="00E35DF5" w:rsidRPr="00B46CD9" w:rsidRDefault="00E35DF5" w:rsidP="00E35DF5">
      <w:pPr>
        <w:ind w:left="1440"/>
        <w:rPr>
          <w:szCs w:val="22"/>
        </w:rPr>
      </w:pPr>
      <w:r w:rsidRPr="00B46CD9">
        <w:rPr>
          <w:szCs w:val="22"/>
        </w:rPr>
        <w:t>Payment will be made under:</w:t>
      </w:r>
    </w:p>
    <w:p w:rsidR="00E35DF5" w:rsidRDefault="00E35DF5" w:rsidP="00E35DF5">
      <w:pPr>
        <w:ind w:left="1440"/>
        <w:rPr>
          <w:szCs w:val="22"/>
        </w:rPr>
      </w:pPr>
    </w:p>
    <w:tbl>
      <w:tblPr>
        <w:tblW w:w="8010" w:type="dxa"/>
        <w:tblInd w:w="18" w:type="dxa"/>
        <w:tblLayout w:type="fixed"/>
        <w:tblLook w:val="0000" w:firstRow="0" w:lastRow="0" w:firstColumn="0" w:lastColumn="0" w:noHBand="0" w:noVBand="0"/>
      </w:tblPr>
      <w:tblGrid>
        <w:gridCol w:w="1800"/>
        <w:gridCol w:w="4680"/>
        <w:gridCol w:w="1530"/>
      </w:tblGrid>
      <w:tr w:rsidR="00AC10F4" w:rsidTr="00AC10F4">
        <w:tc>
          <w:tcPr>
            <w:tcW w:w="1800" w:type="dxa"/>
          </w:tcPr>
          <w:p w:rsidR="00AC10F4" w:rsidRPr="006274AE" w:rsidRDefault="00AC10F4" w:rsidP="00A74C1D">
            <w:pPr>
              <w:pStyle w:val="PayUnit"/>
              <w:rPr>
                <w:i w:val="0"/>
              </w:rPr>
            </w:pPr>
          </w:p>
        </w:tc>
        <w:tc>
          <w:tcPr>
            <w:tcW w:w="4680" w:type="dxa"/>
          </w:tcPr>
          <w:p w:rsidR="00AC10F4" w:rsidRPr="006274AE" w:rsidRDefault="00AC10F4" w:rsidP="00A74C1D">
            <w:pPr>
              <w:pStyle w:val="PayUnit"/>
              <w:rPr>
                <w:i w:val="0"/>
              </w:rPr>
            </w:pPr>
            <w:r w:rsidRPr="006274AE">
              <w:rPr>
                <w:i w:val="0"/>
              </w:rPr>
              <w:t>PAY ITEM</w:t>
            </w:r>
          </w:p>
        </w:tc>
        <w:tc>
          <w:tcPr>
            <w:tcW w:w="1530" w:type="dxa"/>
          </w:tcPr>
          <w:p w:rsidR="00AC10F4" w:rsidRPr="006274AE" w:rsidRDefault="00AC10F4" w:rsidP="00A74C1D">
            <w:pPr>
              <w:pStyle w:val="PayUnit"/>
              <w:jc w:val="center"/>
              <w:rPr>
                <w:i w:val="0"/>
              </w:rPr>
            </w:pPr>
            <w:r w:rsidRPr="006274AE">
              <w:rPr>
                <w:i w:val="0"/>
              </w:rPr>
              <w:t>PAY UNIT</w:t>
            </w:r>
          </w:p>
        </w:tc>
      </w:tr>
      <w:tr w:rsidR="00AC10F4" w:rsidTr="00AC10F4">
        <w:tc>
          <w:tcPr>
            <w:tcW w:w="1800" w:type="dxa"/>
            <w:tcBorders>
              <w:bottom w:val="dotted" w:sz="4" w:space="0" w:color="008000"/>
            </w:tcBorders>
          </w:tcPr>
          <w:p w:rsidR="00AC10F4" w:rsidRDefault="00AC10F4" w:rsidP="00A74C1D">
            <w:pPr>
              <w:tabs>
                <w:tab w:val="left" w:leader="dot" w:pos="6354"/>
              </w:tabs>
            </w:pPr>
          </w:p>
        </w:tc>
        <w:tc>
          <w:tcPr>
            <w:tcW w:w="4680" w:type="dxa"/>
          </w:tcPr>
          <w:p w:rsidR="00AC10F4" w:rsidRDefault="00AC10F4" w:rsidP="00A74C1D">
            <w:pPr>
              <w:tabs>
                <w:tab w:val="left" w:leader="dot" w:pos="6354"/>
              </w:tabs>
            </w:pPr>
            <w:r>
              <w:t>Asphaltic Plug Joint</w:t>
            </w:r>
            <w:r>
              <w:tab/>
            </w:r>
          </w:p>
        </w:tc>
        <w:tc>
          <w:tcPr>
            <w:tcW w:w="1530" w:type="dxa"/>
          </w:tcPr>
          <w:p w:rsidR="00AC10F4" w:rsidRDefault="00AC10F4" w:rsidP="00A74C1D">
            <w:pPr>
              <w:jc w:val="center"/>
            </w:pPr>
            <w:r>
              <w:t>Linear Foot</w:t>
            </w:r>
          </w:p>
        </w:tc>
      </w:tr>
      <w:tr w:rsidR="00AC10F4" w:rsidTr="00AC10F4">
        <w:tc>
          <w:tcPr>
            <w:tcW w:w="1800" w:type="dxa"/>
            <w:tcBorders>
              <w:top w:val="dotted" w:sz="4" w:space="0" w:color="008000"/>
              <w:left w:val="dotted" w:sz="4" w:space="0" w:color="008000"/>
              <w:bottom w:val="dotted" w:sz="4" w:space="0" w:color="008000"/>
              <w:right w:val="dotted" w:sz="4" w:space="0" w:color="008000"/>
            </w:tcBorders>
          </w:tcPr>
          <w:p w:rsidR="00AC10F4" w:rsidRPr="00AC10F4" w:rsidRDefault="00AC10F4" w:rsidP="00A74C1D">
            <w:pPr>
              <w:tabs>
                <w:tab w:val="left" w:leader="dot" w:pos="6354"/>
              </w:tabs>
              <w:rPr>
                <w:color w:val="339966"/>
              </w:rPr>
            </w:pPr>
            <w:r w:rsidRPr="00AC10F4">
              <w:rPr>
                <w:color w:val="339966"/>
              </w:rPr>
              <w:t>DCA 2006SS-04</w:t>
            </w:r>
          </w:p>
        </w:tc>
        <w:tc>
          <w:tcPr>
            <w:tcW w:w="4680" w:type="dxa"/>
            <w:tcBorders>
              <w:left w:val="dotted" w:sz="4" w:space="0" w:color="008000"/>
            </w:tcBorders>
          </w:tcPr>
          <w:p w:rsidR="00AC10F4" w:rsidRDefault="00AC10F4" w:rsidP="00A74C1D">
            <w:pPr>
              <w:tabs>
                <w:tab w:val="left" w:leader="dot" w:pos="6354"/>
              </w:tabs>
            </w:pPr>
            <w:r w:rsidRPr="001930B4">
              <w:t>Removal of Existing Non-Composite Deck Slabs</w:t>
            </w:r>
            <w:r w:rsidRPr="001930B4">
              <w:tab/>
            </w:r>
          </w:p>
        </w:tc>
        <w:tc>
          <w:tcPr>
            <w:tcW w:w="1530" w:type="dxa"/>
          </w:tcPr>
          <w:p w:rsidR="00AC10F4" w:rsidRDefault="00AC10F4" w:rsidP="00204C3B">
            <w:pPr>
              <w:jc w:val="center"/>
            </w:pPr>
            <w:r>
              <w:t>Square Yard</w:t>
            </w:r>
          </w:p>
        </w:tc>
      </w:tr>
      <w:tr w:rsidR="00AC10F4" w:rsidTr="00AC10F4">
        <w:tc>
          <w:tcPr>
            <w:tcW w:w="1800" w:type="dxa"/>
            <w:tcBorders>
              <w:top w:val="dotted" w:sz="4" w:space="0" w:color="008000"/>
              <w:left w:val="dotted" w:sz="4" w:space="0" w:color="008000"/>
              <w:bottom w:val="dotted" w:sz="4" w:space="0" w:color="008000"/>
              <w:right w:val="dotted" w:sz="4" w:space="0" w:color="008000"/>
            </w:tcBorders>
          </w:tcPr>
          <w:p w:rsidR="00AC10F4" w:rsidRPr="00AC10F4" w:rsidRDefault="00AC10F4" w:rsidP="00A74C1D">
            <w:pPr>
              <w:tabs>
                <w:tab w:val="left" w:leader="dot" w:pos="6354"/>
              </w:tabs>
              <w:rPr>
                <w:color w:val="339966"/>
              </w:rPr>
            </w:pPr>
            <w:r w:rsidRPr="00AC10F4">
              <w:rPr>
                <w:color w:val="339966"/>
              </w:rPr>
              <w:t>DCA 2007SS-06</w:t>
            </w:r>
          </w:p>
        </w:tc>
        <w:tc>
          <w:tcPr>
            <w:tcW w:w="4680" w:type="dxa"/>
            <w:tcBorders>
              <w:left w:val="dotted" w:sz="4" w:space="0" w:color="008000"/>
            </w:tcBorders>
          </w:tcPr>
          <w:p w:rsidR="00AC10F4" w:rsidRPr="001930B4" w:rsidRDefault="00AC10F4" w:rsidP="00A74C1D">
            <w:pPr>
              <w:tabs>
                <w:tab w:val="left" w:leader="dot" w:pos="6354"/>
              </w:tabs>
            </w:pPr>
            <w:r>
              <w:t>Catches</w:t>
            </w:r>
            <w:r w:rsidRPr="001930B4">
              <w:tab/>
            </w:r>
          </w:p>
        </w:tc>
        <w:tc>
          <w:tcPr>
            <w:tcW w:w="1530" w:type="dxa"/>
          </w:tcPr>
          <w:p w:rsidR="00AC10F4" w:rsidRPr="001930B4" w:rsidRDefault="00AC10F4" w:rsidP="00204C3B">
            <w:pPr>
              <w:jc w:val="center"/>
            </w:pPr>
            <w:r>
              <w:t>Square Yard</w:t>
            </w:r>
          </w:p>
        </w:tc>
      </w:tr>
      <w:tr w:rsidR="00AC10F4" w:rsidTr="00AC10F4">
        <w:tc>
          <w:tcPr>
            <w:tcW w:w="1800" w:type="dxa"/>
            <w:tcBorders>
              <w:top w:val="dotted" w:sz="4" w:space="0" w:color="008000"/>
            </w:tcBorders>
          </w:tcPr>
          <w:p w:rsidR="00AC10F4" w:rsidRPr="001930B4" w:rsidRDefault="00AC10F4" w:rsidP="00A74C1D">
            <w:pPr>
              <w:tabs>
                <w:tab w:val="left" w:leader="dot" w:pos="6354"/>
              </w:tabs>
            </w:pPr>
          </w:p>
        </w:tc>
        <w:tc>
          <w:tcPr>
            <w:tcW w:w="4680" w:type="dxa"/>
          </w:tcPr>
          <w:p w:rsidR="00AC10F4" w:rsidRPr="001930B4" w:rsidRDefault="00AC10F4" w:rsidP="00A74C1D">
            <w:pPr>
              <w:tabs>
                <w:tab w:val="left" w:leader="dot" w:pos="6354"/>
              </w:tabs>
            </w:pPr>
          </w:p>
        </w:tc>
        <w:tc>
          <w:tcPr>
            <w:tcW w:w="1530" w:type="dxa"/>
          </w:tcPr>
          <w:p w:rsidR="00AC10F4" w:rsidRPr="001930B4" w:rsidRDefault="00AC10F4" w:rsidP="00204C3B">
            <w:pPr>
              <w:jc w:val="center"/>
            </w:pPr>
          </w:p>
        </w:tc>
      </w:tr>
    </w:tbl>
    <w:p w:rsidR="00FC0334" w:rsidRDefault="00E220D8" w:rsidP="0047262F">
      <w:pPr>
        <w:pStyle w:val="Heading2"/>
      </w:pPr>
      <w:bookmarkStart w:id="861" w:name="_Toc475933218"/>
      <w:bookmarkStart w:id="862" w:name="_Toc73107181"/>
      <w:bookmarkStart w:id="863" w:name="_Toc77561668"/>
      <w:bookmarkStart w:id="864" w:name="_Toc229306596"/>
      <w:bookmarkStart w:id="865" w:name="_Toc317167098"/>
      <w:bookmarkStart w:id="866" w:name="_Toc473552731"/>
      <w:r>
        <w:t xml:space="preserve">Section 418 </w:t>
      </w:r>
      <w:r w:rsidR="000432E0">
        <w:t>-</w:t>
      </w:r>
      <w:r>
        <w:t xml:space="preserve"> Bridge Structural Repair</w:t>
      </w:r>
      <w:bookmarkEnd w:id="861"/>
      <w:bookmarkEnd w:id="862"/>
      <w:bookmarkEnd w:id="863"/>
      <w:bookmarkEnd w:id="864"/>
      <w:bookmarkEnd w:id="865"/>
      <w:bookmarkEnd w:id="866"/>
    </w:p>
    <w:p w:rsidR="006768A7" w:rsidRPr="006768A7" w:rsidRDefault="006768A7" w:rsidP="0047262F">
      <w:pPr>
        <w:pStyle w:val="Heading3"/>
      </w:pPr>
      <w:bookmarkStart w:id="867" w:name="_Toc317167099"/>
      <w:bookmarkStart w:id="868" w:name="_Toc229306597"/>
      <w:bookmarkStart w:id="869" w:name="_Toc475933222"/>
      <w:bookmarkStart w:id="870" w:name="_Toc73107186"/>
      <w:bookmarkStart w:id="871" w:name="_Toc77561672"/>
      <w:bookmarkStart w:id="872" w:name="_Toc473552732"/>
      <w:r w:rsidRPr="006768A7">
        <w:t>418.02</w:t>
      </w:r>
      <w:r w:rsidRPr="006768A7">
        <w:tab/>
        <w:t>Materials</w:t>
      </w:r>
      <w:bookmarkEnd w:id="867"/>
      <w:bookmarkEnd w:id="872"/>
    </w:p>
    <w:p w:rsidR="006768A7" w:rsidRPr="006768A7" w:rsidRDefault="006768A7" w:rsidP="006768A7">
      <w:pPr>
        <w:ind w:left="1440"/>
        <w:jc w:val="both"/>
        <w:rPr>
          <w:iCs/>
        </w:rPr>
      </w:pPr>
      <w:r w:rsidRPr="006768A7">
        <w:rPr>
          <w:iCs/>
        </w:rPr>
        <w:t>Under the materials list, change Subsection reference for Non-Metallic, Non-Shrink Mortar or Grout to 905.13.  Add the following to the Materials List:</w:t>
      </w:r>
    </w:p>
    <w:p w:rsidR="006768A7" w:rsidRPr="006768A7" w:rsidRDefault="006768A7" w:rsidP="006768A7">
      <w:pPr>
        <w:ind w:left="720"/>
        <w:rPr>
          <w:iCs/>
        </w:rPr>
      </w:pPr>
    </w:p>
    <w:p w:rsidR="006768A7" w:rsidRPr="006768A7" w:rsidRDefault="006768A7" w:rsidP="006768A7">
      <w:pPr>
        <w:tabs>
          <w:tab w:val="left" w:pos="2160"/>
          <w:tab w:val="left" w:leader="dot" w:pos="7200"/>
        </w:tabs>
        <w:ind w:left="720"/>
        <w:rPr>
          <w:iCs/>
        </w:rPr>
      </w:pPr>
      <w:r w:rsidRPr="006768A7">
        <w:rPr>
          <w:iCs/>
        </w:rPr>
        <w:lastRenderedPageBreak/>
        <w:tab/>
        <w:t>Non-shrink High Strength  Mortar</w:t>
      </w:r>
      <w:r w:rsidRPr="006768A7">
        <w:rPr>
          <w:iCs/>
        </w:rPr>
        <w:tab/>
        <w:t>905.12</w:t>
      </w:r>
    </w:p>
    <w:p w:rsidR="006768A7" w:rsidRPr="006768A7" w:rsidRDefault="006768A7" w:rsidP="006768A7">
      <w:pPr>
        <w:tabs>
          <w:tab w:val="left" w:pos="2160"/>
          <w:tab w:val="left" w:leader="dot" w:pos="7200"/>
        </w:tabs>
        <w:ind w:left="720"/>
        <w:rPr>
          <w:iCs/>
        </w:rPr>
      </w:pPr>
    </w:p>
    <w:p w:rsidR="00DE6157" w:rsidRDefault="004A2B0A" w:rsidP="0047262F">
      <w:pPr>
        <w:pStyle w:val="Heading3"/>
      </w:pPr>
      <w:bookmarkStart w:id="873" w:name="_Toc317167100"/>
      <w:bookmarkStart w:id="874" w:name="_Toc473552733"/>
      <w:r>
        <w:t>41</w:t>
      </w:r>
      <w:r w:rsidR="00DE6157">
        <w:t>8.03</w:t>
      </w:r>
      <w:r w:rsidR="00DE6157">
        <w:tab/>
      </w:r>
      <w:r w:rsidR="00EB3045">
        <w:t>Repair Substructure Concrete</w:t>
      </w:r>
      <w:bookmarkEnd w:id="868"/>
      <w:bookmarkEnd w:id="873"/>
      <w:bookmarkEnd w:id="874"/>
    </w:p>
    <w:p w:rsidR="00DE6157" w:rsidRPr="00356644" w:rsidRDefault="004A2B0A" w:rsidP="00DE6157">
      <w:pPr>
        <w:pBdr>
          <w:bottom w:val="single" w:sz="4" w:space="1" w:color="auto"/>
        </w:pBdr>
        <w:ind w:left="1440"/>
        <w:rPr>
          <w:rFonts w:ascii="Arial" w:hAnsi="Arial" w:cs="Arial"/>
          <w:b/>
        </w:rPr>
      </w:pPr>
      <w:r>
        <w:rPr>
          <w:rFonts w:ascii="Arial" w:hAnsi="Arial" w:cs="Arial"/>
          <w:b/>
        </w:rPr>
        <w:t>(A)</w:t>
      </w:r>
      <w:r>
        <w:rPr>
          <w:rFonts w:ascii="Arial" w:hAnsi="Arial" w:cs="Arial"/>
          <w:b/>
        </w:rPr>
        <w:tab/>
        <w:t>Removal of Spalled Concrete</w:t>
      </w:r>
      <w:r w:rsidR="00DE6157" w:rsidRPr="00356644">
        <w:rPr>
          <w:rFonts w:ascii="Arial" w:hAnsi="Arial" w:cs="Arial"/>
          <w:b/>
        </w:rPr>
        <w:t xml:space="preserve"> </w:t>
      </w:r>
    </w:p>
    <w:p w:rsidR="00AC10F4" w:rsidRDefault="00AC10F4" w:rsidP="00AC10F4">
      <w:pPr>
        <w:ind w:left="1440"/>
      </w:pPr>
    </w:p>
    <w:p w:rsidR="00AC10F4" w:rsidRPr="00120C4F" w:rsidRDefault="00AC10F4" w:rsidP="00120C4F">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120C4F">
        <w:rPr>
          <w:color w:val="339966"/>
        </w:rPr>
        <w:t>Begin DCA 2005SS-09</w:t>
      </w:r>
    </w:p>
    <w:p w:rsidR="00AC10F4" w:rsidRDefault="00AC10F4" w:rsidP="00A97084">
      <w:pPr>
        <w:pStyle w:val="RedLinewLines"/>
        <w:ind w:left="0"/>
      </w:pPr>
      <w:r>
        <w:t>[Include the following in contracts involving substructure spall repair:]</w:t>
      </w:r>
    </w:p>
    <w:p w:rsidR="00AC10F4" w:rsidRDefault="00AC10F4" w:rsidP="004A2B0A">
      <w:pPr>
        <w:ind w:left="1440"/>
      </w:pPr>
    </w:p>
    <w:p w:rsidR="00AC10F4" w:rsidRPr="00AC10F4" w:rsidRDefault="00AC10F4" w:rsidP="00AC10F4">
      <w:pPr>
        <w:pStyle w:val="RedLinewLines"/>
        <w:pBdr>
          <w:top w:val="none" w:sz="0" w:space="0" w:color="auto"/>
          <w:left w:val="none" w:sz="0" w:space="0" w:color="auto"/>
          <w:bottom w:val="none" w:sz="0" w:space="0" w:color="auto"/>
          <w:right w:val="none" w:sz="0" w:space="0" w:color="auto"/>
        </w:pBdr>
        <w:ind w:firstLine="234"/>
        <w:rPr>
          <w:color w:val="auto"/>
        </w:rPr>
      </w:pPr>
      <w:r w:rsidRPr="00AC10F4">
        <w:rPr>
          <w:color w:val="auto"/>
        </w:rPr>
        <w:t>Replace the 2</w:t>
      </w:r>
      <w:r w:rsidRPr="00AC10F4">
        <w:rPr>
          <w:color w:val="auto"/>
          <w:vertAlign w:val="superscript"/>
        </w:rPr>
        <w:t>nd</w:t>
      </w:r>
      <w:r>
        <w:rPr>
          <w:color w:val="auto"/>
        </w:rPr>
        <w:t xml:space="preserve"> paragraph with the following:</w:t>
      </w:r>
    </w:p>
    <w:p w:rsidR="00AC10F4" w:rsidRDefault="00AC10F4" w:rsidP="004A2B0A">
      <w:pPr>
        <w:ind w:left="1440"/>
      </w:pPr>
    </w:p>
    <w:p w:rsidR="004A2B0A" w:rsidRPr="004A2B0A" w:rsidRDefault="004A2B0A" w:rsidP="004A2B0A">
      <w:pPr>
        <w:ind w:left="1440"/>
      </w:pPr>
      <w:r w:rsidRPr="004A2B0A">
        <w:t>Deteriorated, damaged, and loose concrete shall be removed to sound concrete by</w:t>
      </w:r>
    </w:p>
    <w:p w:rsidR="004A2B0A" w:rsidRPr="004A2B0A" w:rsidRDefault="004A2B0A" w:rsidP="004A2B0A">
      <w:pPr>
        <w:ind w:left="1440"/>
      </w:pPr>
      <w:r w:rsidRPr="004A2B0A">
        <w:t>chipping or other approved methods and to depths determined by the Engineer.</w:t>
      </w:r>
    </w:p>
    <w:p w:rsidR="004A2B0A" w:rsidRPr="004A2B0A" w:rsidRDefault="004A2B0A" w:rsidP="004A2B0A">
      <w:pPr>
        <w:ind w:left="1440"/>
      </w:pPr>
      <w:r w:rsidRPr="004A2B0A">
        <w:t>The minimum depth of removal shall be as shown on the plans; however, if</w:t>
      </w:r>
    </w:p>
    <w:p w:rsidR="004A2B0A" w:rsidRPr="004A2B0A" w:rsidRDefault="004A2B0A" w:rsidP="004A2B0A">
      <w:pPr>
        <w:ind w:left="1440"/>
      </w:pPr>
      <w:r w:rsidRPr="004A2B0A">
        <w:t>reinforcement bars are exposed, the removal shall continue until at least 1” beyond the bars. The limits of the cavity for deep, narrow repairs (depth equals or exceeds twice the width) shall be undercut to lock the repair in place. All exposed</w:t>
      </w:r>
      <w:r>
        <w:t xml:space="preserve"> </w:t>
      </w:r>
      <w:r w:rsidRPr="004A2B0A">
        <w:t xml:space="preserve">reinforcing steel shall be cleaned and protected </w:t>
      </w:r>
      <w:r>
        <w:t xml:space="preserve">from damage and shall remain in </w:t>
      </w:r>
      <w:r w:rsidRPr="004A2B0A">
        <w:t>place.</w:t>
      </w:r>
    </w:p>
    <w:p w:rsidR="00AC10F4" w:rsidRDefault="00AC10F4" w:rsidP="00AC10F4"/>
    <w:p w:rsidR="00AC10F4" w:rsidRPr="00FF5E67" w:rsidRDefault="00AC10F4" w:rsidP="00AC10F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5</w:t>
      </w:r>
      <w:r w:rsidRPr="00FF5E67">
        <w:rPr>
          <w:color w:val="339966"/>
        </w:rPr>
        <w:t>SS-0</w:t>
      </w:r>
      <w:r>
        <w:rPr>
          <w:color w:val="339966"/>
        </w:rPr>
        <w:t>9</w:t>
      </w:r>
    </w:p>
    <w:p w:rsidR="00DE6157" w:rsidRDefault="00DE6157" w:rsidP="00DE6157">
      <w:pPr>
        <w:ind w:left="1440"/>
      </w:pPr>
    </w:p>
    <w:p w:rsidR="00DE6157" w:rsidRDefault="00DE6157" w:rsidP="00A97084">
      <w:pPr>
        <w:pStyle w:val="RedLinewLines"/>
        <w:ind w:left="0"/>
      </w:pPr>
      <w:r>
        <w:t xml:space="preserve"> [Include the follo</w:t>
      </w:r>
      <w:r w:rsidR="004A2B0A">
        <w:t>wing in Deck Repair contracts:]</w:t>
      </w:r>
    </w:p>
    <w:p w:rsidR="00FC0334" w:rsidRDefault="00E220D8" w:rsidP="0047262F">
      <w:pPr>
        <w:pStyle w:val="Heading3"/>
      </w:pPr>
      <w:bookmarkStart w:id="875" w:name="_Toc229306598"/>
      <w:bookmarkStart w:id="876" w:name="_Toc317167101"/>
      <w:bookmarkStart w:id="877" w:name="_Toc473552734"/>
      <w:r>
        <w:t>418.04</w:t>
      </w:r>
      <w:r>
        <w:tab/>
      </w:r>
      <w:r w:rsidR="00FC0334">
        <w:t>Sidewalk</w:t>
      </w:r>
      <w:r>
        <w:t xml:space="preserve">, </w:t>
      </w:r>
      <w:r w:rsidR="00FC0334">
        <w:t xml:space="preserve">Parapet </w:t>
      </w:r>
      <w:r>
        <w:t xml:space="preserve">And </w:t>
      </w:r>
      <w:r w:rsidR="00FC0334">
        <w:t>Curb Surface Repairs</w:t>
      </w:r>
      <w:bookmarkEnd w:id="869"/>
      <w:bookmarkEnd w:id="870"/>
      <w:bookmarkEnd w:id="871"/>
      <w:bookmarkEnd w:id="875"/>
      <w:bookmarkEnd w:id="876"/>
      <w:bookmarkEnd w:id="877"/>
    </w:p>
    <w:p w:rsidR="00FC0334" w:rsidRDefault="00FC0334" w:rsidP="005A7890">
      <w:pPr>
        <w:ind w:left="1440"/>
      </w:pPr>
      <w:r>
        <w:t>The Contractor shall be responsible for furnishing the design proportions of cement, fine aggregate, coarse aggregate, water, air entraining and admixture and water reducing retarder admixture (when used), which will produce a workable Class B concrete mix.  Coarse aggregate shall consist of broken stone only and shall not exceed ⅜ inch in size.</w:t>
      </w:r>
    </w:p>
    <w:p w:rsidR="00FC0334" w:rsidRDefault="00FC0334">
      <w:pPr>
        <w:ind w:left="1440"/>
      </w:pPr>
    </w:p>
    <w:p w:rsidR="00FC0334" w:rsidRDefault="00FC0334" w:rsidP="005A7890">
      <w:pPr>
        <w:ind w:left="1440"/>
      </w:pPr>
      <w:r>
        <w:t>Exposed reinforcement steel shall be cleaned of all adhering concrete and of any rust and scale.  Any exposed existing steel reinforcement to remain, which becomes damaged, shall be replaced or repaired by welding as directed by the Engineer at no cost to the Authority.  All exposed existing steel reinforcement to remain in the new construction shall be field epoxy coated.  Existing reinforcement to remain, projecting from remaining existing concrete section, which exhibits section loss due to rusting shall be replaced, as determined by the Engineer, with new epoxy coated reinforcement drilled and grouted in accordance with Section 401.09(A) above.</w:t>
      </w:r>
    </w:p>
    <w:p w:rsidR="00FC0334" w:rsidRDefault="00FC0334" w:rsidP="005A7890">
      <w:pPr>
        <w:ind w:left="1440"/>
      </w:pPr>
    </w:p>
    <w:p w:rsidR="00FC0334" w:rsidRDefault="00FC0334" w:rsidP="005A7890">
      <w:pPr>
        <w:ind w:left="1440"/>
      </w:pPr>
      <w:r>
        <w:t>The cementitious material for parapet surface repairs shall be workable Class B concrete mix as described above for safetywalk and curb surface repairs.</w:t>
      </w:r>
    </w:p>
    <w:p w:rsidR="00FC0334" w:rsidRDefault="00FC0334" w:rsidP="005A7890">
      <w:pPr>
        <w:ind w:left="1440"/>
      </w:pPr>
    </w:p>
    <w:p w:rsidR="00FC0334" w:rsidRDefault="00FC0334" w:rsidP="005A7890">
      <w:pPr>
        <w:ind w:left="1440"/>
      </w:pPr>
      <w:r>
        <w:t>When repairing sidewalks the Contractor shall utilize the adjacent top of parapet profile in order to establish a uniform and even top of sidewalk profile.</w:t>
      </w:r>
    </w:p>
    <w:p w:rsidR="00AC10F4" w:rsidRDefault="00AC10F4" w:rsidP="00AC10F4">
      <w:pPr>
        <w:ind w:left="1440"/>
      </w:pPr>
    </w:p>
    <w:p w:rsidR="00FC0334" w:rsidRPr="00120C4F" w:rsidRDefault="00AC10F4" w:rsidP="00120C4F">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120C4F">
        <w:rPr>
          <w:color w:val="339966"/>
        </w:rPr>
        <w:t>Begin DCA 2008SS-07</w:t>
      </w:r>
    </w:p>
    <w:p w:rsidR="00D638D5" w:rsidRDefault="00D638D5" w:rsidP="00A97084">
      <w:pPr>
        <w:pStyle w:val="RedLinewLines"/>
        <w:ind w:left="0"/>
      </w:pPr>
      <w:r>
        <w:t xml:space="preserve">[Include </w:t>
      </w:r>
      <w:r w:rsidR="00AC10F4">
        <w:t>for all contracts requiring Catches and Protective Shielding for Bridge Work</w:t>
      </w:r>
      <w:r>
        <w:t>:]</w:t>
      </w:r>
    </w:p>
    <w:p w:rsidR="00D638D5" w:rsidRDefault="00D638D5" w:rsidP="00D638D5">
      <w:pPr>
        <w:ind w:left="2160"/>
      </w:pPr>
    </w:p>
    <w:p w:rsidR="00FC0334" w:rsidRPr="00B87A34" w:rsidRDefault="00FC0334" w:rsidP="00B87A34">
      <w:pPr>
        <w:pBdr>
          <w:bottom w:val="single" w:sz="4" w:space="1" w:color="auto"/>
        </w:pBdr>
        <w:ind w:left="2160" w:hanging="720"/>
        <w:rPr>
          <w:rFonts w:ascii="Arial" w:hAnsi="Arial" w:cs="Arial"/>
          <w:b/>
        </w:rPr>
      </w:pPr>
      <w:r w:rsidRPr="00B87A34">
        <w:rPr>
          <w:rFonts w:ascii="Arial" w:hAnsi="Arial" w:cs="Arial"/>
          <w:b/>
        </w:rPr>
        <w:t>(A)</w:t>
      </w:r>
      <w:r w:rsidRPr="00B87A34">
        <w:rPr>
          <w:rFonts w:ascii="Arial" w:hAnsi="Arial" w:cs="Arial"/>
          <w:b/>
        </w:rPr>
        <w:tab/>
        <w:t>Removal of Damaged and Deteriorated Concrete</w:t>
      </w:r>
    </w:p>
    <w:p w:rsidR="00FC0334" w:rsidRDefault="00FC0334">
      <w:pPr>
        <w:ind w:left="2160"/>
      </w:pPr>
    </w:p>
    <w:p w:rsidR="00C62595" w:rsidRPr="00C62595" w:rsidRDefault="00C62595" w:rsidP="00C62595">
      <w:pPr>
        <w:pStyle w:val="BodyText2"/>
        <w:ind w:left="1440" w:firstLine="720"/>
        <w:jc w:val="left"/>
        <w:rPr>
          <w:b w:val="0"/>
          <w:iCs/>
        </w:rPr>
      </w:pPr>
      <w:r w:rsidRPr="00C62595">
        <w:rPr>
          <w:b w:val="0"/>
          <w:iCs/>
        </w:rPr>
        <w:t>The fifth paragraph is replaced with the following:</w:t>
      </w:r>
    </w:p>
    <w:p w:rsidR="00C62595" w:rsidRPr="00C62595" w:rsidRDefault="00C62595" w:rsidP="00C62595">
      <w:pPr>
        <w:pStyle w:val="BodyText2"/>
        <w:ind w:left="1440" w:firstLine="720"/>
        <w:jc w:val="left"/>
        <w:rPr>
          <w:b w:val="0"/>
          <w:iCs/>
        </w:rPr>
      </w:pPr>
    </w:p>
    <w:p w:rsidR="00C62595" w:rsidRPr="00C62595" w:rsidRDefault="00C62595" w:rsidP="00C62595">
      <w:pPr>
        <w:pStyle w:val="BodyText2"/>
        <w:ind w:left="2160"/>
        <w:jc w:val="left"/>
        <w:rPr>
          <w:b w:val="0"/>
          <w:iCs/>
        </w:rPr>
      </w:pPr>
      <w:r w:rsidRPr="00C62595">
        <w:rPr>
          <w:b w:val="0"/>
          <w:iCs/>
        </w:rPr>
        <w:t>The catch of an outrigging type of temporary shielding which encloses the deck slab overhang and parapet.  The catch shall be designed to withstand a load of at least 120 pounds per square foot or greater if heavier loads are anticipated.  Field welding of the catch to any structural component to the bridge shall not be permitted.  Any materials dropped on the catch shall not be allowed to accumulate and shall be removed promptly, in an approved manner, off Turnpike property.  The selection of sizes, materials, their arrangements and details shall be the Contractor’s option and responsibility, but subject to the approval of the Engineer.  All work shall be done in accordance with the applicable portions of Subsections 104.08, 104.13, 105.14 and 417.04, the contract plans, and as specified herein.</w:t>
      </w:r>
    </w:p>
    <w:p w:rsidR="00C62595" w:rsidRPr="003E6C29" w:rsidRDefault="00C62595" w:rsidP="00C62595">
      <w:pPr>
        <w:ind w:left="2160"/>
        <w:rPr>
          <w:highlight w:val="yellow"/>
        </w:rPr>
      </w:pPr>
    </w:p>
    <w:p w:rsidR="00C62595" w:rsidRPr="00322211" w:rsidRDefault="00C62595" w:rsidP="00C62595">
      <w:pPr>
        <w:ind w:left="2160"/>
        <w:rPr>
          <w:iCs/>
        </w:rPr>
      </w:pPr>
      <w:r w:rsidRPr="00322211">
        <w:rPr>
          <w:iCs/>
        </w:rPr>
        <w:t xml:space="preserve">The eight </w:t>
      </w:r>
      <w:proofErr w:type="gramStart"/>
      <w:r w:rsidRPr="00322211">
        <w:rPr>
          <w:iCs/>
        </w:rPr>
        <w:t>paragraph</w:t>
      </w:r>
      <w:proofErr w:type="gramEnd"/>
      <w:r w:rsidRPr="00322211">
        <w:rPr>
          <w:iCs/>
        </w:rPr>
        <w:t xml:space="preserve"> is replaced with the following:</w:t>
      </w:r>
    </w:p>
    <w:p w:rsidR="00C62595" w:rsidRDefault="00C62595">
      <w:pPr>
        <w:ind w:left="2160"/>
      </w:pPr>
    </w:p>
    <w:p w:rsidR="00AF7810" w:rsidRDefault="00AF7810" w:rsidP="00AF7810">
      <w:pPr>
        <w:ind w:left="2160"/>
      </w:pPr>
      <w:r>
        <w:t>Deteriorated, damaged and loose concrete shall be removed to sound concrete by chipping or other approved methods and to depths determined by the Engineer.  The minimum depth of removal shall be as shown on the Plans or referenced Standard Drawings.  Contractor shall provide means for preventing or catching broken concrete and debris from falling through the open joints.</w:t>
      </w:r>
    </w:p>
    <w:p w:rsidR="00AF7810" w:rsidRDefault="00AF7810" w:rsidP="00AF7810">
      <w:pPr>
        <w:ind w:left="2160"/>
      </w:pPr>
    </w:p>
    <w:p w:rsidR="00AF7810" w:rsidRPr="00322211" w:rsidRDefault="00AF7810" w:rsidP="00AF7810">
      <w:pPr>
        <w:ind w:left="2160"/>
        <w:rPr>
          <w:iCs/>
        </w:rPr>
      </w:pPr>
      <w:r w:rsidRPr="00322211">
        <w:rPr>
          <w:iCs/>
        </w:rPr>
        <w:t>Delete the last paragraph and replace with the following:</w:t>
      </w:r>
    </w:p>
    <w:p w:rsidR="00AC10F4" w:rsidRDefault="00AC10F4" w:rsidP="00AC10F4">
      <w:pPr>
        <w:ind w:left="1440"/>
      </w:pPr>
    </w:p>
    <w:p w:rsidR="00AC10F4" w:rsidRPr="00FF5E67" w:rsidRDefault="00AC10F4" w:rsidP="00AC10F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8</w:t>
      </w:r>
      <w:r w:rsidRPr="00FF5E67">
        <w:rPr>
          <w:color w:val="339966"/>
        </w:rPr>
        <w:t>SS-0</w:t>
      </w:r>
      <w:r>
        <w:rPr>
          <w:color w:val="339966"/>
        </w:rPr>
        <w:t>7</w:t>
      </w:r>
    </w:p>
    <w:p w:rsidR="00AF7810" w:rsidRDefault="00AF7810" w:rsidP="00AF7810">
      <w:pPr>
        <w:ind w:left="2160"/>
      </w:pPr>
    </w:p>
    <w:p w:rsidR="00AF7810" w:rsidRPr="00894BB0" w:rsidRDefault="00AF7810" w:rsidP="00AF7810">
      <w:pPr>
        <w:ind w:left="2160"/>
        <w:rPr>
          <w:i/>
          <w:iCs/>
        </w:rPr>
      </w:pPr>
      <w:r>
        <w:t xml:space="preserve">Exposed reinforcement steel shall be cleaned of all adhering concrete and of any rust and scale.  Any exposed steel reinforcement to remain in the new construction, which becomes damaged, shall be replaced or repaired by welding as directed.  All exposed existing steel reinforcement to remain in the new construction shall be field epoxy coated.  </w:t>
      </w:r>
    </w:p>
    <w:p w:rsidR="00FC0334" w:rsidRDefault="00FC0334">
      <w:pPr>
        <w:ind w:left="2160"/>
      </w:pPr>
    </w:p>
    <w:p w:rsidR="00D638D5" w:rsidRDefault="00D638D5" w:rsidP="00A97084">
      <w:pPr>
        <w:pStyle w:val="RedLinewLines"/>
        <w:ind w:left="0"/>
      </w:pPr>
      <w:r>
        <w:t>[Include the following in Deck Repair Contracts:]</w:t>
      </w:r>
    </w:p>
    <w:p w:rsidR="00D638D5" w:rsidRDefault="00D638D5" w:rsidP="00D638D5"/>
    <w:p w:rsidR="00FC0334" w:rsidRPr="00B87A34" w:rsidRDefault="00FC0334" w:rsidP="00B87A34">
      <w:pPr>
        <w:pBdr>
          <w:bottom w:val="single" w:sz="4" w:space="1" w:color="auto"/>
        </w:pBdr>
        <w:ind w:left="2160" w:hanging="720"/>
        <w:rPr>
          <w:rFonts w:ascii="Arial" w:hAnsi="Arial" w:cs="Arial"/>
          <w:b/>
        </w:rPr>
      </w:pPr>
      <w:r w:rsidRPr="00B87A34">
        <w:rPr>
          <w:rFonts w:ascii="Arial" w:hAnsi="Arial" w:cs="Arial"/>
          <w:b/>
        </w:rPr>
        <w:t>(B)</w:t>
      </w:r>
      <w:r w:rsidRPr="00B87A34">
        <w:rPr>
          <w:rFonts w:ascii="Arial" w:hAnsi="Arial" w:cs="Arial"/>
          <w:b/>
        </w:rPr>
        <w:tab/>
        <w:t>Concrete Repairs</w:t>
      </w:r>
    </w:p>
    <w:p w:rsidR="00D638D5" w:rsidRDefault="00D638D5" w:rsidP="00D638D5">
      <w:pPr>
        <w:ind w:left="2160"/>
      </w:pPr>
      <w:r>
        <w:t>The following is added:</w:t>
      </w:r>
    </w:p>
    <w:p w:rsidR="00FC0334" w:rsidRDefault="00FC0334">
      <w:pPr>
        <w:ind w:left="2160"/>
      </w:pPr>
    </w:p>
    <w:p w:rsidR="00FC0334" w:rsidRDefault="00FC0334">
      <w:pPr>
        <w:ind w:left="2160"/>
      </w:pPr>
      <w:r>
        <w:t xml:space="preserve">Vehicular traffic will not be permitted to travel immediately adjacent to the repair areas until the concrete has attained a minimum compressive strength of </w:t>
      </w:r>
      <w:r>
        <w:lastRenderedPageBreak/>
        <w:t>3,000 pounds per square inch, as indicated by test specimens, but in no case less than 48 hours, unless otherwise authorized in writing by the Engineer.</w:t>
      </w:r>
    </w:p>
    <w:p w:rsidR="00FC0334" w:rsidRDefault="00FC0334"/>
    <w:p w:rsidR="00D638D5" w:rsidRDefault="00D638D5" w:rsidP="00A97084">
      <w:pPr>
        <w:pStyle w:val="RedLinewLines"/>
        <w:ind w:left="0"/>
      </w:pPr>
      <w:r>
        <w:t>[Include the following in Deck Repair Contracts:]</w:t>
      </w:r>
    </w:p>
    <w:p w:rsidR="00D638D5" w:rsidRDefault="00D638D5" w:rsidP="00D638D5">
      <w:pPr>
        <w:ind w:left="2880"/>
      </w:pPr>
    </w:p>
    <w:p w:rsidR="00FC0334" w:rsidRPr="00B87A34" w:rsidRDefault="00FC0334" w:rsidP="00B87A34">
      <w:pPr>
        <w:pBdr>
          <w:bottom w:val="single" w:sz="4" w:space="1" w:color="auto"/>
        </w:pBdr>
        <w:ind w:left="2160" w:hanging="720"/>
        <w:rPr>
          <w:rFonts w:ascii="Arial" w:hAnsi="Arial" w:cs="Arial"/>
          <w:b/>
        </w:rPr>
      </w:pPr>
      <w:r w:rsidRPr="00B87A34">
        <w:rPr>
          <w:rFonts w:ascii="Arial" w:hAnsi="Arial" w:cs="Arial"/>
          <w:b/>
        </w:rPr>
        <w:t>(C)</w:t>
      </w:r>
      <w:r w:rsidRPr="00B87A34">
        <w:rPr>
          <w:rFonts w:ascii="Arial" w:hAnsi="Arial" w:cs="Arial"/>
          <w:b/>
        </w:rPr>
        <w:tab/>
        <w:t>Water Repellent Treatment</w:t>
      </w:r>
    </w:p>
    <w:p w:rsidR="00EB729A" w:rsidRDefault="00EB729A" w:rsidP="00EB729A">
      <w:pPr>
        <w:ind w:left="2160"/>
      </w:pPr>
      <w:r>
        <w:t>The following is added:</w:t>
      </w:r>
    </w:p>
    <w:p w:rsidR="00EB729A" w:rsidRDefault="00EB729A">
      <w:pPr>
        <w:ind w:left="2160"/>
      </w:pPr>
    </w:p>
    <w:p w:rsidR="00FC0334" w:rsidRDefault="00FC0334">
      <w:pPr>
        <w:ind w:left="2160"/>
      </w:pPr>
      <w:r>
        <w:t>The application of the water repellant treatment shall be as specified for Subsection 401.19.  The treatment shall be applied to the new exposed concrete surfaces and shall overlap the existing concrete as directed by the Engineer.</w:t>
      </w:r>
    </w:p>
    <w:p w:rsidR="00AC10F4" w:rsidRDefault="00AC10F4" w:rsidP="00AC10F4">
      <w:pPr>
        <w:ind w:left="1440"/>
      </w:pPr>
      <w:bookmarkStart w:id="878" w:name="_Toc475933273"/>
    </w:p>
    <w:p w:rsidR="00AC10F4" w:rsidRDefault="00AC10F4" w:rsidP="00AC10F4">
      <w:pPr>
        <w:ind w:left="1440"/>
      </w:pPr>
    </w:p>
    <w:p w:rsidR="00AC10F4" w:rsidRPr="00FF5E67" w:rsidRDefault="00AC10F4" w:rsidP="00AC10F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FF5E67">
        <w:rPr>
          <w:color w:val="339966"/>
        </w:rPr>
        <w:t xml:space="preserve"> DCA 200</w:t>
      </w:r>
      <w:r>
        <w:rPr>
          <w:color w:val="339966"/>
        </w:rPr>
        <w:t>9</w:t>
      </w:r>
      <w:r w:rsidR="006768A7">
        <w:rPr>
          <w:color w:val="339966"/>
        </w:rPr>
        <w:t>SS-18</w:t>
      </w:r>
    </w:p>
    <w:p w:rsidR="006768A7" w:rsidRDefault="006768A7" w:rsidP="006768A7">
      <w:bookmarkStart w:id="879" w:name="_Toc73107189"/>
      <w:bookmarkStart w:id="880" w:name="_Toc77561675"/>
      <w:bookmarkStart w:id="881" w:name="_Toc229306599"/>
    </w:p>
    <w:p w:rsidR="006768A7" w:rsidRPr="006768A7" w:rsidRDefault="006768A7" w:rsidP="0047262F">
      <w:pPr>
        <w:pStyle w:val="Heading3"/>
      </w:pPr>
      <w:bookmarkStart w:id="882" w:name="_Toc317167102"/>
      <w:bookmarkStart w:id="883" w:name="_Toc473552735"/>
      <w:r w:rsidRPr="006768A7">
        <w:t>418.06</w:t>
      </w:r>
      <w:r w:rsidRPr="006768A7">
        <w:tab/>
        <w:t>Substructure Waterproofing</w:t>
      </w:r>
      <w:bookmarkEnd w:id="882"/>
      <w:bookmarkEnd w:id="883"/>
    </w:p>
    <w:p w:rsidR="00A10F8A" w:rsidRPr="006768A7" w:rsidRDefault="00A10F8A" w:rsidP="00A10F8A">
      <w:pPr>
        <w:pStyle w:val="RedLinewLines"/>
        <w:ind w:left="0"/>
        <w:rPr>
          <w:iCs/>
        </w:rPr>
      </w:pPr>
      <w:r w:rsidRPr="006768A7">
        <w:rPr>
          <w:iCs/>
        </w:rPr>
        <w:t>[Note to Designer:  “Substructure Waterproofing” is required for small areas and spall repair areas (i.e. miscellaneous structural repair contracts)  “Substructure Membrane Waterproofing” is required to waterproof</w:t>
      </w:r>
      <w:r>
        <w:rPr>
          <w:i/>
          <w:iCs/>
        </w:rPr>
        <w:t xml:space="preserve"> </w:t>
      </w:r>
      <w:r w:rsidRPr="006768A7">
        <w:rPr>
          <w:iCs/>
        </w:rPr>
        <w:t>entire substructure elements.  “Substructure Membrane Waterproofing” shall not be applied to piers located below continuous superstructure spans.]</w:t>
      </w:r>
    </w:p>
    <w:p w:rsidR="00A10F8A" w:rsidRDefault="00A10F8A" w:rsidP="006768A7">
      <w:pPr>
        <w:ind w:left="1440"/>
        <w:jc w:val="both"/>
        <w:rPr>
          <w:iCs/>
        </w:rPr>
      </w:pPr>
    </w:p>
    <w:p w:rsidR="006768A7" w:rsidRPr="006768A7" w:rsidRDefault="006768A7" w:rsidP="006768A7">
      <w:pPr>
        <w:ind w:left="1440"/>
        <w:jc w:val="both"/>
        <w:rPr>
          <w:iCs/>
        </w:rPr>
      </w:pPr>
      <w:r w:rsidRPr="006768A7">
        <w:rPr>
          <w:iCs/>
        </w:rPr>
        <w:t>Include the existing provisions of this Subsection in a new Paragraph (A) entitled “Substructure Waterproofing” as follows:</w:t>
      </w:r>
    </w:p>
    <w:p w:rsidR="006768A7" w:rsidRPr="006768A7" w:rsidRDefault="006768A7" w:rsidP="006768A7">
      <w:pPr>
        <w:tabs>
          <w:tab w:val="left" w:pos="-1440"/>
          <w:tab w:val="left" w:pos="2160"/>
          <w:tab w:val="left" w:leader="underscore" w:pos="6004"/>
          <w:tab w:val="left" w:pos="7200"/>
        </w:tabs>
        <w:ind w:left="1710" w:hanging="270"/>
        <w:jc w:val="both"/>
        <w:rPr>
          <w:u w:val="single"/>
        </w:rPr>
      </w:pPr>
    </w:p>
    <w:tbl>
      <w:tblPr>
        <w:tblW w:w="0" w:type="auto"/>
        <w:tblInd w:w="1080" w:type="dxa"/>
        <w:tblLook w:val="01E0" w:firstRow="1" w:lastRow="1" w:firstColumn="1" w:lastColumn="1" w:noHBand="0" w:noVBand="0"/>
      </w:tblPr>
      <w:tblGrid>
        <w:gridCol w:w="349"/>
        <w:gridCol w:w="494"/>
        <w:gridCol w:w="6933"/>
      </w:tblGrid>
      <w:tr w:rsidR="006768A7" w:rsidRPr="0014718F" w:rsidTr="0014718F">
        <w:tc>
          <w:tcPr>
            <w:tcW w:w="349" w:type="dxa"/>
          </w:tcPr>
          <w:p w:rsidR="006768A7" w:rsidRPr="0014718F" w:rsidRDefault="006768A7" w:rsidP="006768A7">
            <w:pPr>
              <w:rPr>
                <w:iCs/>
              </w:rPr>
            </w:pPr>
          </w:p>
        </w:tc>
        <w:tc>
          <w:tcPr>
            <w:tcW w:w="494" w:type="dxa"/>
            <w:tcBorders>
              <w:bottom w:val="single" w:sz="4" w:space="0" w:color="auto"/>
            </w:tcBorders>
          </w:tcPr>
          <w:p w:rsidR="006768A7" w:rsidRPr="0014718F" w:rsidRDefault="006768A7" w:rsidP="006768A7">
            <w:pPr>
              <w:pStyle w:val="Num1"/>
              <w:rPr>
                <w:iCs/>
              </w:rPr>
            </w:pPr>
            <w:r w:rsidRPr="0014718F">
              <w:rPr>
                <w:iCs/>
              </w:rPr>
              <w:t>(A)</w:t>
            </w:r>
          </w:p>
        </w:tc>
        <w:tc>
          <w:tcPr>
            <w:tcW w:w="6933" w:type="dxa"/>
            <w:tcBorders>
              <w:bottom w:val="single" w:sz="4" w:space="0" w:color="auto"/>
            </w:tcBorders>
          </w:tcPr>
          <w:p w:rsidR="006768A7" w:rsidRPr="0014718F" w:rsidRDefault="006768A7" w:rsidP="006768A7">
            <w:pPr>
              <w:pStyle w:val="Num1"/>
              <w:rPr>
                <w:iCs/>
              </w:rPr>
            </w:pPr>
            <w:r w:rsidRPr="0014718F">
              <w:rPr>
                <w:iCs/>
              </w:rPr>
              <w:t>Substructure Waterproofing</w:t>
            </w:r>
          </w:p>
        </w:tc>
      </w:tr>
    </w:tbl>
    <w:p w:rsidR="006768A7" w:rsidRPr="006768A7" w:rsidRDefault="006768A7" w:rsidP="006768A7">
      <w:pPr>
        <w:tabs>
          <w:tab w:val="left" w:pos="-1440"/>
          <w:tab w:val="left" w:pos="2160"/>
          <w:tab w:val="left" w:leader="underscore" w:pos="6004"/>
          <w:tab w:val="left" w:pos="7200"/>
        </w:tabs>
        <w:jc w:val="both"/>
      </w:pPr>
      <w:r w:rsidRPr="006768A7">
        <w:tab/>
      </w:r>
    </w:p>
    <w:p w:rsidR="006768A7" w:rsidRPr="006768A7" w:rsidRDefault="006768A7" w:rsidP="006768A7">
      <w:pPr>
        <w:tabs>
          <w:tab w:val="left" w:pos="-1440"/>
          <w:tab w:val="left" w:pos="1440"/>
          <w:tab w:val="left" w:pos="2160"/>
          <w:tab w:val="left" w:leader="underscore" w:pos="6004"/>
          <w:tab w:val="left" w:pos="7200"/>
        </w:tabs>
        <w:jc w:val="both"/>
        <w:rPr>
          <w:iCs/>
        </w:rPr>
      </w:pPr>
      <w:r w:rsidRPr="006768A7">
        <w:tab/>
      </w:r>
      <w:r w:rsidRPr="006768A7">
        <w:rPr>
          <w:iCs/>
        </w:rPr>
        <w:t>The following is added after the first paragraph:</w:t>
      </w:r>
    </w:p>
    <w:p w:rsidR="006768A7" w:rsidRPr="006768A7" w:rsidRDefault="006768A7" w:rsidP="006768A7">
      <w:pPr>
        <w:tabs>
          <w:tab w:val="left" w:pos="-1440"/>
          <w:tab w:val="left" w:pos="2160"/>
          <w:tab w:val="left" w:leader="underscore" w:pos="6004"/>
          <w:tab w:val="left" w:pos="7200"/>
        </w:tabs>
        <w:ind w:left="1710" w:hanging="270"/>
        <w:jc w:val="both"/>
        <w:rPr>
          <w:iCs/>
        </w:rPr>
      </w:pPr>
    </w:p>
    <w:p w:rsidR="006768A7" w:rsidRPr="006768A7" w:rsidRDefault="006768A7" w:rsidP="006768A7">
      <w:pPr>
        <w:tabs>
          <w:tab w:val="left" w:pos="-1440"/>
          <w:tab w:val="left" w:pos="2160"/>
          <w:tab w:val="left" w:leader="underscore" w:pos="6004"/>
          <w:tab w:val="left" w:pos="7200"/>
        </w:tabs>
        <w:ind w:left="2160" w:hanging="270"/>
        <w:jc w:val="both"/>
      </w:pPr>
      <w:r w:rsidRPr="006768A7">
        <w:rPr>
          <w:iCs/>
        </w:rPr>
        <w:tab/>
        <w:t>Adjacent roadways, waterways, sidewalks, and ROW of others shall be protected during the cleaning operations through the use of a containment system.  The Contractor shall contain, collect and dispose of all materials off NJTA ROW at completion of the cleaning operations</w:t>
      </w:r>
      <w:r w:rsidRPr="006768A7">
        <w:t xml:space="preserve">.  </w:t>
      </w:r>
      <w:r w:rsidRPr="006768A7">
        <w:rPr>
          <w:iCs/>
        </w:rPr>
        <w:t>The Contractor is alerted to the fact that abutment bridge seats and pier caps may be covered with debris. Contractor shall clean entire bearing areas, pier top and abutment seats prior to preparing concrete surfaces for waterproofing.</w:t>
      </w:r>
    </w:p>
    <w:p w:rsidR="006768A7" w:rsidRPr="006768A7" w:rsidRDefault="006768A7" w:rsidP="006768A7">
      <w:pPr>
        <w:tabs>
          <w:tab w:val="left" w:pos="-1440"/>
          <w:tab w:val="left" w:pos="2160"/>
          <w:tab w:val="left" w:leader="underscore" w:pos="6004"/>
          <w:tab w:val="left" w:pos="7200"/>
        </w:tabs>
        <w:ind w:left="2160" w:hanging="270"/>
        <w:jc w:val="both"/>
      </w:pPr>
      <w:r w:rsidRPr="006768A7">
        <w:tab/>
      </w:r>
    </w:p>
    <w:p w:rsidR="006768A7" w:rsidRPr="006768A7" w:rsidRDefault="006768A7" w:rsidP="006768A7">
      <w:pPr>
        <w:tabs>
          <w:tab w:val="left" w:pos="-1440"/>
          <w:tab w:val="left" w:pos="964"/>
          <w:tab w:val="left" w:pos="1440"/>
          <w:tab w:val="left" w:leader="underscore" w:pos="6004"/>
          <w:tab w:val="left" w:pos="7200"/>
        </w:tabs>
        <w:ind w:left="1440"/>
        <w:rPr>
          <w:iCs/>
        </w:rPr>
      </w:pPr>
      <w:r w:rsidRPr="006768A7">
        <w:rPr>
          <w:iCs/>
        </w:rPr>
        <w:t>Delete existing Paragraphs (A) and (B), and add the following Subparagraphs (1) and (2):</w:t>
      </w:r>
    </w:p>
    <w:p w:rsidR="006768A7" w:rsidRPr="006768A7" w:rsidRDefault="006768A7" w:rsidP="006768A7">
      <w:pPr>
        <w:tabs>
          <w:tab w:val="left" w:pos="-1440"/>
          <w:tab w:val="left" w:pos="964"/>
          <w:tab w:val="left" w:pos="1684"/>
          <w:tab w:val="left" w:leader="underscore" w:pos="6004"/>
          <w:tab w:val="left" w:pos="7200"/>
        </w:tabs>
        <w:rPr>
          <w:iCs/>
        </w:rPr>
      </w:pPr>
    </w:p>
    <w:p w:rsidR="006768A7" w:rsidRPr="006768A7" w:rsidRDefault="006768A7" w:rsidP="006768A7">
      <w:pPr>
        <w:tabs>
          <w:tab w:val="left" w:pos="-1440"/>
          <w:tab w:val="left" w:pos="964"/>
          <w:tab w:val="left" w:pos="1440"/>
          <w:tab w:val="left" w:pos="1800"/>
          <w:tab w:val="left" w:pos="2160"/>
          <w:tab w:val="left" w:leader="underscore" w:pos="6004"/>
          <w:tab w:val="left" w:pos="7200"/>
        </w:tabs>
        <w:ind w:left="720" w:firstLine="1440"/>
        <w:rPr>
          <w:iCs/>
          <w:u w:val="single"/>
        </w:rPr>
      </w:pPr>
      <w:r w:rsidRPr="006768A7">
        <w:rPr>
          <w:iCs/>
          <w:u w:val="single"/>
        </w:rPr>
        <w:t>(1)  Pier</w:t>
      </w:r>
    </w:p>
    <w:p w:rsidR="006768A7" w:rsidRPr="006768A7" w:rsidRDefault="006768A7" w:rsidP="006768A7">
      <w:pPr>
        <w:tabs>
          <w:tab w:val="left" w:pos="-1440"/>
          <w:tab w:val="left" w:pos="964"/>
          <w:tab w:val="left" w:pos="2160"/>
          <w:tab w:val="left" w:leader="underscore" w:pos="6004"/>
          <w:tab w:val="left" w:pos="7200"/>
        </w:tabs>
        <w:ind w:left="2160"/>
        <w:rPr>
          <w:iCs/>
        </w:rPr>
      </w:pPr>
      <w:r w:rsidRPr="006768A7">
        <w:rPr>
          <w:iCs/>
        </w:rPr>
        <w:t xml:space="preserve">The waterproofing material shall be applied to the pier cap seat, exposed concrete bearing pads and extend down the vertical surface one foot below the seat elevation, or to the limits shown on the Plans.  </w:t>
      </w:r>
    </w:p>
    <w:p w:rsidR="006768A7" w:rsidRPr="006768A7" w:rsidRDefault="006768A7" w:rsidP="006768A7">
      <w:pPr>
        <w:tabs>
          <w:tab w:val="left" w:pos="-1440"/>
          <w:tab w:val="left" w:pos="964"/>
          <w:tab w:val="left" w:pos="2160"/>
          <w:tab w:val="left" w:leader="underscore" w:pos="6004"/>
          <w:tab w:val="left" w:pos="7200"/>
        </w:tabs>
        <w:ind w:left="2160"/>
        <w:rPr>
          <w:iCs/>
        </w:rPr>
      </w:pPr>
    </w:p>
    <w:p w:rsidR="006768A7" w:rsidRPr="006768A7" w:rsidRDefault="006768A7" w:rsidP="006768A7">
      <w:pPr>
        <w:tabs>
          <w:tab w:val="left" w:pos="-1440"/>
          <w:tab w:val="left" w:pos="964"/>
          <w:tab w:val="left" w:pos="1440"/>
          <w:tab w:val="left" w:pos="1800"/>
          <w:tab w:val="left" w:pos="2160"/>
          <w:tab w:val="left" w:leader="underscore" w:pos="6004"/>
          <w:tab w:val="left" w:pos="7200"/>
        </w:tabs>
        <w:ind w:left="720" w:firstLine="1440"/>
        <w:rPr>
          <w:iCs/>
          <w:u w:val="single"/>
        </w:rPr>
      </w:pPr>
      <w:r w:rsidRPr="006768A7">
        <w:rPr>
          <w:iCs/>
          <w:u w:val="single"/>
        </w:rPr>
        <w:t>(2)  Abutment</w:t>
      </w:r>
    </w:p>
    <w:p w:rsidR="006768A7" w:rsidRPr="006768A7" w:rsidRDefault="006768A7" w:rsidP="006768A7">
      <w:pPr>
        <w:tabs>
          <w:tab w:val="left" w:pos="-1440"/>
          <w:tab w:val="left" w:pos="964"/>
          <w:tab w:val="left" w:pos="1440"/>
          <w:tab w:val="left" w:leader="underscore" w:pos="6004"/>
          <w:tab w:val="left" w:pos="7200"/>
        </w:tabs>
        <w:ind w:left="2160"/>
        <w:rPr>
          <w:iCs/>
        </w:rPr>
      </w:pPr>
      <w:r w:rsidRPr="006768A7">
        <w:rPr>
          <w:iCs/>
        </w:rPr>
        <w:lastRenderedPageBreak/>
        <w:t xml:space="preserve">The waterproofing material shall be applied for the full height of the front face of the abutment backwall and headblock, the abutment seat and drainage trough, exposed concrete bearing pad surfaces and the vertical front face for the abutment extended one foot below the seat elevation or to the limits shown on the Plans.  </w:t>
      </w:r>
    </w:p>
    <w:p w:rsidR="006768A7" w:rsidRPr="006768A7" w:rsidRDefault="006768A7" w:rsidP="006768A7">
      <w:pPr>
        <w:tabs>
          <w:tab w:val="left" w:pos="-1440"/>
          <w:tab w:val="left" w:pos="964"/>
          <w:tab w:val="left" w:pos="1440"/>
          <w:tab w:val="left" w:leader="underscore" w:pos="6004"/>
          <w:tab w:val="left" w:pos="7200"/>
        </w:tabs>
        <w:ind w:left="2160"/>
        <w:jc w:val="both"/>
      </w:pPr>
    </w:p>
    <w:p w:rsidR="006768A7" w:rsidRPr="006768A7" w:rsidRDefault="006768A7" w:rsidP="006768A7">
      <w:pPr>
        <w:pStyle w:val="BodyText"/>
        <w:tabs>
          <w:tab w:val="left" w:pos="964"/>
          <w:tab w:val="left" w:pos="1440"/>
          <w:tab w:val="left" w:leader="underscore" w:pos="6004"/>
          <w:tab w:val="left" w:pos="7200"/>
        </w:tabs>
        <w:ind w:firstLine="1440"/>
        <w:rPr>
          <w:iCs/>
        </w:rPr>
      </w:pPr>
      <w:r w:rsidRPr="006768A7">
        <w:rPr>
          <w:iCs/>
        </w:rPr>
        <w:t>The following Paragraph (B) is added:</w:t>
      </w:r>
    </w:p>
    <w:tbl>
      <w:tblPr>
        <w:tblW w:w="0" w:type="auto"/>
        <w:tblInd w:w="1080" w:type="dxa"/>
        <w:tblLook w:val="01E0" w:firstRow="1" w:lastRow="1" w:firstColumn="1" w:lastColumn="1" w:noHBand="0" w:noVBand="0"/>
      </w:tblPr>
      <w:tblGrid>
        <w:gridCol w:w="349"/>
        <w:gridCol w:w="494"/>
        <w:gridCol w:w="6933"/>
      </w:tblGrid>
      <w:tr w:rsidR="006768A7" w:rsidRPr="0014718F" w:rsidTr="0014718F">
        <w:tc>
          <w:tcPr>
            <w:tcW w:w="349" w:type="dxa"/>
          </w:tcPr>
          <w:p w:rsidR="006768A7" w:rsidRPr="0014718F" w:rsidRDefault="006768A7" w:rsidP="006768A7">
            <w:pPr>
              <w:rPr>
                <w:iCs/>
              </w:rPr>
            </w:pPr>
          </w:p>
        </w:tc>
        <w:tc>
          <w:tcPr>
            <w:tcW w:w="494" w:type="dxa"/>
            <w:tcBorders>
              <w:bottom w:val="single" w:sz="4" w:space="0" w:color="auto"/>
            </w:tcBorders>
          </w:tcPr>
          <w:p w:rsidR="006768A7" w:rsidRPr="0014718F" w:rsidRDefault="006768A7" w:rsidP="006768A7">
            <w:pPr>
              <w:pStyle w:val="Num1"/>
              <w:rPr>
                <w:iCs/>
              </w:rPr>
            </w:pPr>
            <w:r w:rsidRPr="0014718F">
              <w:rPr>
                <w:iCs/>
              </w:rPr>
              <w:t>(B)</w:t>
            </w:r>
          </w:p>
        </w:tc>
        <w:tc>
          <w:tcPr>
            <w:tcW w:w="6933" w:type="dxa"/>
            <w:tcBorders>
              <w:bottom w:val="single" w:sz="4" w:space="0" w:color="auto"/>
            </w:tcBorders>
          </w:tcPr>
          <w:p w:rsidR="006768A7" w:rsidRPr="0014718F" w:rsidRDefault="006768A7" w:rsidP="006768A7">
            <w:pPr>
              <w:pStyle w:val="Num1"/>
              <w:rPr>
                <w:iCs/>
              </w:rPr>
            </w:pPr>
            <w:r w:rsidRPr="0014718F">
              <w:rPr>
                <w:iCs/>
              </w:rPr>
              <w:t>Substructure Membrane Waterproofing</w:t>
            </w:r>
          </w:p>
        </w:tc>
      </w:tr>
    </w:tbl>
    <w:p w:rsidR="006768A7" w:rsidRPr="006768A7" w:rsidRDefault="006768A7" w:rsidP="006768A7">
      <w:pPr>
        <w:tabs>
          <w:tab w:val="left" w:pos="-1440"/>
          <w:tab w:val="left" w:pos="964"/>
          <w:tab w:val="left" w:pos="1440"/>
          <w:tab w:val="left" w:leader="underscore" w:pos="6004"/>
          <w:tab w:val="left" w:pos="7200"/>
        </w:tabs>
        <w:ind w:left="2160"/>
        <w:jc w:val="both"/>
        <w:rPr>
          <w:iCs/>
        </w:rPr>
      </w:pPr>
      <w:r w:rsidRPr="006768A7">
        <w:rPr>
          <w:iCs/>
        </w:rPr>
        <w:t xml:space="preserve">Concrete placed for repair of spalls, as specified in Subsection 418.03, shall be fully cured and all other work in the vicinity of the substructure unit shall be completed before waterproofing material is applied.  The concrete surfaces to receive the waterproofing membrane system shall be thoroughly cleaned by sandblasting to remove all existing coatings, laitance, grease, rust, waxes, algae, </w:t>
      </w:r>
      <w:proofErr w:type="gramStart"/>
      <w:r w:rsidRPr="006768A7">
        <w:rPr>
          <w:iCs/>
        </w:rPr>
        <w:t>slime</w:t>
      </w:r>
      <w:proofErr w:type="gramEnd"/>
      <w:r w:rsidRPr="006768A7">
        <w:rPr>
          <w:iCs/>
        </w:rPr>
        <w:t xml:space="preserve"> and pollutant coatings.  Masonry plates to be waterproofed shall be cleaned in accordance with SSPC-SP3.  Cleaning shall include the removal of existing waterproofing materials which are peeling or otherwise deteriorated by cutting, scraping and sandblasting.  Existing asphalt and concrete spillage shall be removed.  If waterblasting is used, the equipment must be capable of a minimum of 4,000 psi.</w:t>
      </w:r>
    </w:p>
    <w:p w:rsidR="006768A7" w:rsidRPr="006768A7" w:rsidRDefault="006768A7" w:rsidP="006768A7">
      <w:pPr>
        <w:tabs>
          <w:tab w:val="left" w:pos="-1440"/>
          <w:tab w:val="left" w:pos="964"/>
          <w:tab w:val="left" w:pos="1440"/>
          <w:tab w:val="left" w:leader="underscore" w:pos="6004"/>
          <w:tab w:val="left" w:pos="7200"/>
        </w:tabs>
        <w:ind w:left="2160"/>
        <w:jc w:val="both"/>
        <w:rPr>
          <w:iCs/>
        </w:rPr>
      </w:pPr>
    </w:p>
    <w:p w:rsidR="006768A7" w:rsidRPr="006768A7" w:rsidRDefault="006768A7" w:rsidP="006768A7">
      <w:pPr>
        <w:tabs>
          <w:tab w:val="left" w:pos="-1440"/>
          <w:tab w:val="left" w:pos="2160"/>
          <w:tab w:val="left" w:leader="underscore" w:pos="6004"/>
          <w:tab w:val="left" w:pos="7200"/>
        </w:tabs>
        <w:ind w:left="2160" w:hanging="270"/>
        <w:jc w:val="both"/>
        <w:rPr>
          <w:iCs/>
        </w:rPr>
      </w:pPr>
      <w:r w:rsidRPr="006768A7">
        <w:rPr>
          <w:iCs/>
        </w:rPr>
        <w:tab/>
        <w:t>The Contractor is alerted to the fact that abutment bridge seats and pier caps may be covered with debris.  Contractor shall clean entire bearing areas, pier top and abutment seats prior to preparing concrete surfaces for waterproofing.</w:t>
      </w:r>
    </w:p>
    <w:p w:rsidR="006768A7" w:rsidRPr="006768A7" w:rsidRDefault="006768A7" w:rsidP="006768A7">
      <w:pPr>
        <w:tabs>
          <w:tab w:val="left" w:pos="-1440"/>
          <w:tab w:val="left" w:pos="964"/>
          <w:tab w:val="left" w:pos="1440"/>
          <w:tab w:val="left" w:leader="underscore" w:pos="6004"/>
          <w:tab w:val="left" w:pos="7200"/>
        </w:tabs>
        <w:ind w:firstLine="1440"/>
        <w:jc w:val="both"/>
        <w:rPr>
          <w:iCs/>
        </w:rPr>
      </w:pPr>
    </w:p>
    <w:p w:rsidR="006768A7" w:rsidRPr="006768A7" w:rsidRDefault="006768A7" w:rsidP="006768A7">
      <w:pPr>
        <w:tabs>
          <w:tab w:val="left" w:pos="-1440"/>
          <w:tab w:val="left" w:pos="964"/>
          <w:tab w:val="left" w:pos="1440"/>
          <w:tab w:val="left" w:leader="underscore" w:pos="6004"/>
          <w:tab w:val="left" w:pos="7200"/>
        </w:tabs>
        <w:ind w:left="2160"/>
        <w:jc w:val="both"/>
        <w:rPr>
          <w:iCs/>
        </w:rPr>
      </w:pPr>
      <w:r w:rsidRPr="006768A7">
        <w:rPr>
          <w:iCs/>
        </w:rPr>
        <w:t>The Contractor shall provide a containment system to prevent blasting medium and debris from falling from pier caps.  The system shall be approved, by the Engineer, prior to beginning work. Adjacent roadways, sidewalks,  and ROW of others shall be protected during the cleaning operations through the use of temporary shielding or other containment measures.  The Contractor shall contain, collect and dispose of all materials off NJTA ROW at completion of the cleaning operations.</w:t>
      </w:r>
    </w:p>
    <w:p w:rsidR="006768A7" w:rsidRPr="006768A7" w:rsidRDefault="006768A7" w:rsidP="006768A7">
      <w:pPr>
        <w:tabs>
          <w:tab w:val="left" w:pos="-1440"/>
          <w:tab w:val="left" w:pos="964"/>
          <w:tab w:val="left" w:pos="1440"/>
          <w:tab w:val="left" w:leader="underscore" w:pos="6004"/>
          <w:tab w:val="left" w:pos="7200"/>
        </w:tabs>
        <w:ind w:firstLine="1440"/>
        <w:jc w:val="both"/>
        <w:rPr>
          <w:iCs/>
        </w:rPr>
      </w:pPr>
    </w:p>
    <w:p w:rsidR="006768A7" w:rsidRPr="006768A7" w:rsidRDefault="006768A7" w:rsidP="006768A7">
      <w:pPr>
        <w:tabs>
          <w:tab w:val="left" w:pos="-1440"/>
          <w:tab w:val="left" w:pos="964"/>
          <w:tab w:val="left" w:pos="1440"/>
          <w:tab w:val="left" w:leader="underscore" w:pos="6004"/>
          <w:tab w:val="left" w:pos="7200"/>
        </w:tabs>
        <w:ind w:left="2160"/>
        <w:jc w:val="both"/>
        <w:rPr>
          <w:iCs/>
        </w:rPr>
      </w:pPr>
      <w:r w:rsidRPr="006768A7">
        <w:rPr>
          <w:iCs/>
        </w:rPr>
        <w:t xml:space="preserve">After thorough cleaning of the substructure unit, any depression deeper than ½ inch on the horizontal surfaces shall be filled with non-shrink high strength  mortar. </w:t>
      </w:r>
    </w:p>
    <w:p w:rsidR="006768A7" w:rsidRPr="006768A7" w:rsidRDefault="006768A7" w:rsidP="006768A7">
      <w:pPr>
        <w:tabs>
          <w:tab w:val="left" w:pos="-1440"/>
          <w:tab w:val="left" w:pos="964"/>
          <w:tab w:val="left" w:pos="1440"/>
          <w:tab w:val="left" w:leader="underscore" w:pos="6004"/>
          <w:tab w:val="left" w:pos="7200"/>
        </w:tabs>
        <w:ind w:firstLine="1440"/>
        <w:jc w:val="both"/>
        <w:rPr>
          <w:iCs/>
        </w:rPr>
      </w:pPr>
    </w:p>
    <w:p w:rsidR="006768A7" w:rsidRPr="006768A7" w:rsidRDefault="006768A7" w:rsidP="006768A7">
      <w:pPr>
        <w:tabs>
          <w:tab w:val="left" w:pos="-1440"/>
          <w:tab w:val="left" w:pos="964"/>
          <w:tab w:val="left" w:pos="1440"/>
          <w:tab w:val="left" w:leader="underscore" w:pos="6004"/>
          <w:tab w:val="left" w:pos="7200"/>
        </w:tabs>
        <w:ind w:left="2160"/>
        <w:jc w:val="both"/>
        <w:rPr>
          <w:iCs/>
        </w:rPr>
      </w:pPr>
      <w:r w:rsidRPr="006768A7">
        <w:rPr>
          <w:iCs/>
        </w:rPr>
        <w:t>Prior to application of the waterproofing membrane, the perimeter of the steel masonry plate at the interfaces with the concrete substructure shall be sealed.  .</w:t>
      </w:r>
    </w:p>
    <w:p w:rsidR="006768A7" w:rsidRPr="006768A7" w:rsidRDefault="006768A7" w:rsidP="006768A7">
      <w:pPr>
        <w:tabs>
          <w:tab w:val="left" w:pos="-1440"/>
          <w:tab w:val="left" w:pos="964"/>
          <w:tab w:val="left" w:pos="1440"/>
          <w:tab w:val="left" w:leader="underscore" w:pos="6004"/>
          <w:tab w:val="left" w:pos="7200"/>
        </w:tabs>
        <w:ind w:left="2160"/>
        <w:jc w:val="both"/>
        <w:rPr>
          <w:iCs/>
        </w:rPr>
      </w:pPr>
    </w:p>
    <w:p w:rsidR="006768A7" w:rsidRPr="006768A7" w:rsidRDefault="006768A7" w:rsidP="006768A7">
      <w:pPr>
        <w:tabs>
          <w:tab w:val="left" w:pos="-1440"/>
          <w:tab w:val="left" w:pos="964"/>
          <w:tab w:val="left" w:pos="1440"/>
          <w:tab w:val="left" w:leader="underscore" w:pos="6004"/>
          <w:tab w:val="left" w:pos="7200"/>
        </w:tabs>
        <w:ind w:left="2160"/>
        <w:jc w:val="both"/>
        <w:rPr>
          <w:iCs/>
        </w:rPr>
      </w:pPr>
      <w:r w:rsidRPr="006768A7">
        <w:rPr>
          <w:iCs/>
        </w:rPr>
        <w:t>Material, air and surface temperature shall range between 32 degrees F and 85 degrees F during application and cure, unless a special formulation is being used and the manufacturer has been consulted and issues a written approval.  The maximum application/substrate/material temperature shall be 104 degrees F.  Material shall not be placed when rain is forecast within 24 hours.  Relative humidity at the time of application in the specific location of the application shall be less than 85 percent and the surface temperature shall be at least 5 degrees above the dew point.</w:t>
      </w:r>
    </w:p>
    <w:p w:rsidR="006768A7" w:rsidRPr="006768A7" w:rsidRDefault="006768A7" w:rsidP="006768A7">
      <w:pPr>
        <w:tabs>
          <w:tab w:val="left" w:pos="-1440"/>
          <w:tab w:val="left" w:pos="964"/>
          <w:tab w:val="left" w:pos="1440"/>
          <w:tab w:val="left" w:leader="underscore" w:pos="6004"/>
          <w:tab w:val="left" w:pos="7200"/>
        </w:tabs>
        <w:ind w:firstLine="1440"/>
        <w:jc w:val="both"/>
        <w:rPr>
          <w:iCs/>
        </w:rPr>
      </w:pPr>
    </w:p>
    <w:p w:rsidR="006768A7" w:rsidRPr="006768A7" w:rsidRDefault="006768A7" w:rsidP="006768A7">
      <w:pPr>
        <w:tabs>
          <w:tab w:val="left" w:pos="-1440"/>
          <w:tab w:val="left" w:pos="964"/>
          <w:tab w:val="left" w:pos="1440"/>
          <w:tab w:val="left" w:leader="underscore" w:pos="6004"/>
          <w:tab w:val="left" w:pos="7200"/>
        </w:tabs>
        <w:ind w:left="2160"/>
        <w:jc w:val="both"/>
        <w:rPr>
          <w:iCs/>
        </w:rPr>
      </w:pPr>
      <w:r w:rsidRPr="006768A7">
        <w:rPr>
          <w:iCs/>
        </w:rPr>
        <w:lastRenderedPageBreak/>
        <w:t>Sufficient material to place the entire membrane system shall be in storage at the site prior to any field preparation, so that there shall be no delay in procuring the material for each day’s applications.</w:t>
      </w:r>
    </w:p>
    <w:p w:rsidR="006768A7" w:rsidRPr="006768A7" w:rsidRDefault="006768A7" w:rsidP="006768A7">
      <w:pPr>
        <w:tabs>
          <w:tab w:val="left" w:pos="-1440"/>
          <w:tab w:val="left" w:pos="964"/>
          <w:tab w:val="left" w:pos="1440"/>
          <w:tab w:val="left" w:leader="underscore" w:pos="6004"/>
          <w:tab w:val="left" w:pos="7200"/>
        </w:tabs>
        <w:ind w:firstLine="1440"/>
        <w:jc w:val="both"/>
        <w:rPr>
          <w:iCs/>
        </w:rPr>
      </w:pPr>
    </w:p>
    <w:p w:rsidR="006768A7" w:rsidRPr="006768A7" w:rsidRDefault="006768A7" w:rsidP="006768A7">
      <w:pPr>
        <w:tabs>
          <w:tab w:val="left" w:pos="-1440"/>
          <w:tab w:val="left" w:pos="964"/>
          <w:tab w:val="left" w:pos="1440"/>
          <w:tab w:val="left" w:leader="underscore" w:pos="6004"/>
          <w:tab w:val="left" w:pos="7200"/>
        </w:tabs>
        <w:ind w:left="2160"/>
        <w:jc w:val="both"/>
        <w:rPr>
          <w:iCs/>
        </w:rPr>
      </w:pPr>
      <w:r w:rsidRPr="006768A7">
        <w:rPr>
          <w:iCs/>
        </w:rPr>
        <w:t>The material shall be stored so as not to be damaged from the elements and to insure the preservation of their quality and fitness for the work.  The storage space shall be kept clean and dry, shall contain a recording high-low thermometer, and the temperature of the storage space shall not fall below or rise above that recommended by the manufacturer.  Every precaution shall be taken to avoid contact with flame.</w:t>
      </w:r>
    </w:p>
    <w:p w:rsidR="006768A7" w:rsidRPr="006768A7" w:rsidRDefault="006768A7" w:rsidP="006768A7">
      <w:pPr>
        <w:tabs>
          <w:tab w:val="left" w:pos="-1440"/>
          <w:tab w:val="left" w:pos="964"/>
          <w:tab w:val="left" w:pos="1440"/>
          <w:tab w:val="left" w:leader="underscore" w:pos="6004"/>
          <w:tab w:val="left" w:pos="7200"/>
        </w:tabs>
        <w:ind w:firstLine="1440"/>
        <w:jc w:val="both"/>
        <w:rPr>
          <w:iCs/>
        </w:rPr>
      </w:pPr>
    </w:p>
    <w:p w:rsidR="006768A7" w:rsidRPr="006768A7" w:rsidRDefault="006768A7" w:rsidP="006768A7">
      <w:pPr>
        <w:tabs>
          <w:tab w:val="left" w:pos="-1440"/>
          <w:tab w:val="left" w:pos="964"/>
          <w:tab w:val="left" w:pos="1440"/>
          <w:tab w:val="left" w:leader="underscore" w:pos="6004"/>
          <w:tab w:val="left" w:pos="7200"/>
        </w:tabs>
        <w:ind w:left="2160"/>
        <w:jc w:val="both"/>
        <w:rPr>
          <w:iCs/>
        </w:rPr>
      </w:pPr>
      <w:r w:rsidRPr="006768A7">
        <w:rPr>
          <w:iCs/>
        </w:rPr>
        <w:t>Stored materials, even though accepted before storage, shall be inspected by the manufacturer prior to their use in the work and shall meet the requirement of the Contract at the time of use.  Any material which is rejected because of failure to meet the required tests or that has been damaged so as to cause rejections shall be immediately replaced at no additional cost to the Authority.</w:t>
      </w:r>
    </w:p>
    <w:p w:rsidR="006768A7" w:rsidRPr="006768A7" w:rsidRDefault="006768A7" w:rsidP="006768A7">
      <w:pPr>
        <w:tabs>
          <w:tab w:val="left" w:pos="-1440"/>
          <w:tab w:val="left" w:pos="964"/>
          <w:tab w:val="left" w:pos="1440"/>
          <w:tab w:val="left" w:leader="underscore" w:pos="6004"/>
          <w:tab w:val="left" w:pos="7200"/>
        </w:tabs>
        <w:ind w:left="2160"/>
        <w:jc w:val="both"/>
        <w:rPr>
          <w:iCs/>
        </w:rPr>
      </w:pPr>
    </w:p>
    <w:p w:rsidR="006768A7" w:rsidRPr="006768A7" w:rsidRDefault="006768A7" w:rsidP="006768A7">
      <w:pPr>
        <w:tabs>
          <w:tab w:val="left" w:pos="-1440"/>
          <w:tab w:val="left" w:pos="964"/>
          <w:tab w:val="left" w:pos="1440"/>
          <w:tab w:val="left" w:leader="underscore" w:pos="6004"/>
          <w:tab w:val="left" w:pos="7200"/>
        </w:tabs>
        <w:ind w:left="2160"/>
        <w:jc w:val="both"/>
        <w:rPr>
          <w:iCs/>
        </w:rPr>
      </w:pPr>
      <w:r w:rsidRPr="006768A7">
        <w:rPr>
          <w:iCs/>
        </w:rPr>
        <w:t>The entity (“applicator”) performing the work of this section shall submit proof of having the skill and experience necessary for the installation of the specified membrane system placed on jobs of equal complexity to this Contract.  Such proof shall include but not be limited to the name and resume of the individual superintendent who will be responsible for the field work.  The resume shall list experience with such installation, including the project name, the name of the owner for whom the work was performed and the scope of the work performed, and shall be submitted to and approved by the Engineer prior to commencing these operations.  A Technical Representative from the material manufacturer must be on site for such time until the applicator has demonstrated competence in material application as determined by the Engineer.</w:t>
      </w:r>
    </w:p>
    <w:p w:rsidR="006768A7" w:rsidRPr="006768A7" w:rsidRDefault="006768A7" w:rsidP="006768A7">
      <w:pPr>
        <w:tabs>
          <w:tab w:val="left" w:pos="-1440"/>
          <w:tab w:val="left" w:pos="964"/>
          <w:tab w:val="left" w:pos="1440"/>
          <w:tab w:val="left" w:leader="underscore" w:pos="6004"/>
          <w:tab w:val="left" w:pos="7200"/>
        </w:tabs>
        <w:ind w:firstLine="1440"/>
        <w:jc w:val="both"/>
        <w:rPr>
          <w:iCs/>
        </w:rPr>
      </w:pPr>
    </w:p>
    <w:p w:rsidR="006768A7" w:rsidRPr="006768A7" w:rsidRDefault="006768A7" w:rsidP="006768A7">
      <w:pPr>
        <w:pStyle w:val="BodyTextIndent3"/>
        <w:tabs>
          <w:tab w:val="left" w:pos="1440"/>
        </w:tabs>
        <w:ind w:left="2160"/>
        <w:jc w:val="both"/>
        <w:rPr>
          <w:iCs/>
        </w:rPr>
      </w:pPr>
      <w:r w:rsidRPr="006768A7">
        <w:rPr>
          <w:iCs/>
        </w:rPr>
        <w:t>All handling, mixing and addition of components for the primer and waterproof coating shall be performed in a safe manner to achieve the desired results in accordance with the manufacturer’s recommendations as approved or directed by the Engineer.  The system shall not be applied when weather or surface conditions are such that the material cannot be properly handled, sprayed, and cured within the specified requirements.</w:t>
      </w:r>
    </w:p>
    <w:p w:rsidR="006768A7" w:rsidRDefault="006768A7" w:rsidP="006768A7"/>
    <w:p w:rsidR="006768A7" w:rsidRPr="00FF5E67" w:rsidRDefault="006768A7" w:rsidP="006768A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9SS-18</w:t>
      </w:r>
    </w:p>
    <w:p w:rsidR="006768A7" w:rsidRDefault="006768A7" w:rsidP="006768A7"/>
    <w:p w:rsidR="005B3060" w:rsidRPr="00FF5E67" w:rsidRDefault="005B3060" w:rsidP="005B3060">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FF5E67">
        <w:rPr>
          <w:color w:val="339966"/>
        </w:rPr>
        <w:t xml:space="preserve"> DCA 200</w:t>
      </w:r>
      <w:r>
        <w:rPr>
          <w:color w:val="339966"/>
        </w:rPr>
        <w:t>9SS-22</w:t>
      </w:r>
    </w:p>
    <w:p w:rsidR="00B12A05" w:rsidRDefault="00B12A05" w:rsidP="00B12A05"/>
    <w:p w:rsidR="00B80382" w:rsidRDefault="00B80382" w:rsidP="00B12A05"/>
    <w:p w:rsidR="00B80382" w:rsidRPr="00FF5E67" w:rsidRDefault="00B80382" w:rsidP="00B80382">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2011SS-13</w:t>
      </w:r>
    </w:p>
    <w:p w:rsidR="00B80382" w:rsidRDefault="00B80382" w:rsidP="00B12A05"/>
    <w:p w:rsidR="00B12A05" w:rsidRPr="00B12A05" w:rsidRDefault="00B12A05" w:rsidP="00B12A05"/>
    <w:p w:rsidR="00B80382" w:rsidRPr="00B80382" w:rsidRDefault="00B80382" w:rsidP="00B80382">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B80382">
        <w:rPr>
          <w:color w:val="FF0000"/>
          <w:sz w:val="20"/>
          <w:szCs w:val="20"/>
        </w:rPr>
        <w:t xml:space="preserve">NOTE TO DESIGNERS: </w:t>
      </w:r>
    </w:p>
    <w:p w:rsidR="00B80382" w:rsidRPr="00B80382" w:rsidRDefault="00B80382" w:rsidP="00B80382">
      <w:pPr>
        <w:pBdr>
          <w:top w:val="dotted" w:sz="4" w:space="1" w:color="FF0000"/>
          <w:left w:val="dotted" w:sz="4" w:space="4" w:color="FF0000"/>
          <w:bottom w:val="dotted" w:sz="4" w:space="1" w:color="FF0000"/>
          <w:right w:val="dotted" w:sz="4" w:space="4" w:color="FF0000"/>
        </w:pBdr>
        <w:rPr>
          <w:color w:val="FF0000"/>
        </w:rPr>
      </w:pPr>
      <w:r w:rsidRPr="00B80382">
        <w:rPr>
          <w:color w:val="FF0000"/>
        </w:rPr>
        <w:t xml:space="preserve">The following Subsections 418.07, 418.08, &amp; 418.09 are to be included in Contracts where rivet removal </w:t>
      </w:r>
      <w:r w:rsidRPr="00B80382">
        <w:rPr>
          <w:color w:val="FF0000"/>
        </w:rPr>
        <w:lastRenderedPageBreak/>
        <w:t xml:space="preserve">will be required either as part of a structural steel repair or due to deterioration/section loss of the rivet heads. </w:t>
      </w:r>
    </w:p>
    <w:p w:rsidR="00B80382" w:rsidRPr="00B80382" w:rsidRDefault="00B80382" w:rsidP="00B80382">
      <w:pPr>
        <w:pBdr>
          <w:top w:val="dotted" w:sz="4" w:space="1" w:color="FF0000"/>
          <w:left w:val="dotted" w:sz="4" w:space="4" w:color="FF0000"/>
          <w:bottom w:val="dotted" w:sz="4" w:space="1" w:color="FF0000"/>
          <w:right w:val="dotted" w:sz="4" w:space="4" w:color="FF0000"/>
        </w:pBdr>
        <w:rPr>
          <w:color w:val="FF0000"/>
        </w:rPr>
      </w:pPr>
    </w:p>
    <w:p w:rsidR="00B80382" w:rsidRPr="00B80382" w:rsidRDefault="00B80382" w:rsidP="00B80382">
      <w:pPr>
        <w:pBdr>
          <w:top w:val="dotted" w:sz="4" w:space="1" w:color="FF0000"/>
          <w:left w:val="dotted" w:sz="4" w:space="4" w:color="FF0000"/>
          <w:bottom w:val="dotted" w:sz="4" w:space="1" w:color="FF0000"/>
          <w:right w:val="dotted" w:sz="4" w:space="4" w:color="FF0000"/>
        </w:pBdr>
        <w:rPr>
          <w:color w:val="FF0000"/>
        </w:rPr>
      </w:pPr>
      <w:r w:rsidRPr="00B80382">
        <w:rPr>
          <w:color w:val="FF0000"/>
        </w:rPr>
        <w:t xml:space="preserve">Where rivets are to be replaced as part of a larger structural repair, removal/replacement of rivets shall be made incidental to the larger repair and no additional payment will be made. </w:t>
      </w:r>
    </w:p>
    <w:p w:rsidR="00B80382" w:rsidRPr="00B80382" w:rsidRDefault="00B80382" w:rsidP="00B80382">
      <w:pPr>
        <w:pBdr>
          <w:top w:val="dotted" w:sz="4" w:space="1" w:color="FF0000"/>
          <w:left w:val="dotted" w:sz="4" w:space="4" w:color="FF0000"/>
          <w:bottom w:val="dotted" w:sz="4" w:space="1" w:color="FF0000"/>
          <w:right w:val="dotted" w:sz="4" w:space="4" w:color="FF0000"/>
        </w:pBdr>
        <w:rPr>
          <w:color w:val="FF0000"/>
        </w:rPr>
      </w:pPr>
    </w:p>
    <w:p w:rsidR="00B80382" w:rsidRPr="00B80382" w:rsidRDefault="00B80382" w:rsidP="00B80382">
      <w:pPr>
        <w:pBdr>
          <w:top w:val="dotted" w:sz="4" w:space="1" w:color="FF0000"/>
          <w:left w:val="dotted" w:sz="4" w:space="4" w:color="FF0000"/>
          <w:bottom w:val="dotted" w:sz="4" w:space="1" w:color="FF0000"/>
          <w:right w:val="dotted" w:sz="4" w:space="4" w:color="FF0000"/>
        </w:pBdr>
        <w:rPr>
          <w:color w:val="FF0000"/>
        </w:rPr>
      </w:pPr>
      <w:r w:rsidRPr="00B80382">
        <w:rPr>
          <w:color w:val="FF0000"/>
        </w:rPr>
        <w:t>Where rivets are to be replaced as a stand-alone item, the Designer shall explicitly designate riveted connections to be inspected and replaced on the Contract Plans. For this work type, payment for rivet removal/replacement will be made on an “if and where directed” basis.</w:t>
      </w:r>
    </w:p>
    <w:p w:rsidR="00B80382" w:rsidRPr="00B80382" w:rsidRDefault="00B80382" w:rsidP="0047262F">
      <w:pPr>
        <w:pStyle w:val="Heading3"/>
      </w:pPr>
      <w:bookmarkStart w:id="884" w:name="_Toc317167103"/>
      <w:bookmarkStart w:id="885" w:name="_Toc473552736"/>
      <w:r w:rsidRPr="00B80382">
        <w:t>418.07</w:t>
      </w:r>
      <w:r w:rsidRPr="00B80382">
        <w:tab/>
        <w:t>Repair Bearings, Reset Rockers, Reset Bearings and Replace Masonry Plates</w:t>
      </w:r>
      <w:bookmarkEnd w:id="884"/>
      <w:bookmarkEnd w:id="885"/>
    </w:p>
    <w:tbl>
      <w:tblPr>
        <w:tblW w:w="0" w:type="auto"/>
        <w:tblInd w:w="1080" w:type="dxa"/>
        <w:tblLook w:val="01E0" w:firstRow="1" w:lastRow="1" w:firstColumn="1" w:lastColumn="1" w:noHBand="0" w:noVBand="0"/>
      </w:tblPr>
      <w:tblGrid>
        <w:gridCol w:w="349"/>
        <w:gridCol w:w="494"/>
        <w:gridCol w:w="6933"/>
      </w:tblGrid>
      <w:tr w:rsidR="00B80382" w:rsidRPr="00B80382" w:rsidTr="00B80382">
        <w:tc>
          <w:tcPr>
            <w:tcW w:w="349" w:type="dxa"/>
          </w:tcPr>
          <w:p w:rsidR="00B80382" w:rsidRPr="00B80382" w:rsidRDefault="00B80382" w:rsidP="00B80382">
            <w:pPr>
              <w:rPr>
                <w:iCs/>
              </w:rPr>
            </w:pPr>
          </w:p>
        </w:tc>
        <w:tc>
          <w:tcPr>
            <w:tcW w:w="494" w:type="dxa"/>
            <w:tcBorders>
              <w:bottom w:val="single" w:sz="4" w:space="0" w:color="auto"/>
            </w:tcBorders>
          </w:tcPr>
          <w:p w:rsidR="00B80382" w:rsidRPr="00B80382" w:rsidRDefault="00B80382" w:rsidP="00B80382">
            <w:pPr>
              <w:pStyle w:val="Num1"/>
              <w:rPr>
                <w:iCs/>
              </w:rPr>
            </w:pPr>
            <w:r w:rsidRPr="00B80382">
              <w:rPr>
                <w:iCs/>
              </w:rPr>
              <w:t>(C)</w:t>
            </w:r>
          </w:p>
        </w:tc>
        <w:tc>
          <w:tcPr>
            <w:tcW w:w="6933" w:type="dxa"/>
            <w:tcBorders>
              <w:bottom w:val="single" w:sz="4" w:space="0" w:color="auto"/>
            </w:tcBorders>
          </w:tcPr>
          <w:p w:rsidR="00B80382" w:rsidRPr="00B80382" w:rsidRDefault="00B80382" w:rsidP="00B80382">
            <w:pPr>
              <w:pStyle w:val="Num1"/>
              <w:rPr>
                <w:iCs/>
              </w:rPr>
            </w:pPr>
            <w:r w:rsidRPr="00B80382">
              <w:rPr>
                <w:iCs/>
              </w:rPr>
              <w:t>Repair of Structural Steel.</w:t>
            </w:r>
          </w:p>
        </w:tc>
      </w:tr>
    </w:tbl>
    <w:p w:rsidR="00B80382" w:rsidRPr="00B80382" w:rsidRDefault="00B80382" w:rsidP="00B80382">
      <w:pPr>
        <w:rPr>
          <w:b/>
        </w:rPr>
      </w:pPr>
    </w:p>
    <w:p w:rsidR="00B80382" w:rsidRPr="00B80382" w:rsidRDefault="00B80382" w:rsidP="00B80382">
      <w:pPr>
        <w:tabs>
          <w:tab w:val="left" w:pos="-1440"/>
          <w:tab w:val="left" w:pos="2160"/>
          <w:tab w:val="left" w:leader="underscore" w:pos="6004"/>
          <w:tab w:val="left" w:pos="7200"/>
        </w:tabs>
        <w:ind w:left="2160" w:hanging="270"/>
        <w:jc w:val="both"/>
        <w:rPr>
          <w:iCs/>
        </w:rPr>
      </w:pPr>
      <w:r w:rsidRPr="00B80382">
        <w:rPr>
          <w:iCs/>
        </w:rPr>
        <w:t>The following is added at the end of this Paragraph:</w:t>
      </w:r>
    </w:p>
    <w:p w:rsidR="00B80382" w:rsidRPr="00B80382" w:rsidRDefault="00B80382" w:rsidP="00B80382"/>
    <w:p w:rsidR="00B80382" w:rsidRPr="00B80382" w:rsidRDefault="00B80382" w:rsidP="00B80382">
      <w:pPr>
        <w:ind w:left="2160"/>
        <w:jc w:val="both"/>
      </w:pPr>
      <w:r w:rsidRPr="00B80382">
        <w:t xml:space="preserve">Where required to complete steel repairs, removing and replacing deteriorated rivets with new high strength bolts shall be performed at the locations shown on the plans or as directed by the Engineer.  Repairs shall be constructed as shown on the plans and approved Shop Drawings, as required. </w:t>
      </w:r>
    </w:p>
    <w:p w:rsidR="00B80382" w:rsidRPr="00B80382" w:rsidRDefault="00B80382" w:rsidP="00B80382">
      <w:pPr>
        <w:ind w:left="2160"/>
        <w:jc w:val="both"/>
      </w:pPr>
    </w:p>
    <w:p w:rsidR="00B80382" w:rsidRPr="00B80382" w:rsidRDefault="00B80382" w:rsidP="00B80382">
      <w:pPr>
        <w:ind w:left="2160"/>
        <w:jc w:val="both"/>
      </w:pPr>
      <w:r w:rsidRPr="00B80382">
        <w:t>Where directed on the Plans, the Contractor shall inspect riveted connections and replace deteriorated rivets with new high strength bolts.  The Engineer will approve all proposed rivet replacements prior to starting the removal process.  Rivets shall be considered as ‘deteriorated’ and suitable for replacement when the following conditions are noted:</w:t>
      </w:r>
    </w:p>
    <w:p w:rsidR="00B80382" w:rsidRPr="00C97277" w:rsidRDefault="00B80382" w:rsidP="00B80382">
      <w:pPr>
        <w:ind w:left="2160"/>
        <w:jc w:val="both"/>
        <w:rPr>
          <w:i/>
        </w:rPr>
      </w:pPr>
    </w:p>
    <w:p w:rsidR="00B80382" w:rsidRPr="00B80382" w:rsidRDefault="00B80382" w:rsidP="00CF68CC">
      <w:pPr>
        <w:pStyle w:val="ListParagraph"/>
        <w:numPr>
          <w:ilvl w:val="0"/>
          <w:numId w:val="139"/>
        </w:numPr>
        <w:ind w:left="2160"/>
        <w:contextualSpacing/>
        <w:jc w:val="both"/>
        <w:rPr>
          <w:rFonts w:ascii="Book Antiqua" w:eastAsia="Calibri" w:hAnsi="Book Antiqua"/>
          <w:sz w:val="20"/>
        </w:rPr>
      </w:pPr>
      <w:r w:rsidRPr="00B80382">
        <w:rPr>
          <w:rFonts w:ascii="Book Antiqua" w:eastAsia="Calibri" w:hAnsi="Book Antiqua"/>
          <w:sz w:val="20"/>
        </w:rPr>
        <w:t>The rivet is missing or sheared.</w:t>
      </w:r>
    </w:p>
    <w:p w:rsidR="00B80382" w:rsidRPr="00B80382" w:rsidRDefault="00B80382" w:rsidP="00CF68CC">
      <w:pPr>
        <w:pStyle w:val="ListParagraph"/>
        <w:numPr>
          <w:ilvl w:val="0"/>
          <w:numId w:val="139"/>
        </w:numPr>
        <w:ind w:left="2160"/>
        <w:contextualSpacing/>
        <w:jc w:val="both"/>
        <w:rPr>
          <w:rFonts w:ascii="Book Antiqua" w:eastAsia="Calibri" w:hAnsi="Book Antiqua"/>
          <w:sz w:val="20"/>
        </w:rPr>
      </w:pPr>
      <w:r w:rsidRPr="00B80382">
        <w:rPr>
          <w:rFonts w:ascii="Book Antiqua" w:eastAsia="Calibri" w:hAnsi="Book Antiqua"/>
          <w:sz w:val="20"/>
        </w:rPr>
        <w:t>50% or more of the rivet head is missing or where it has corroded to the point where 50% or more of the head can be removed with a 2 lb ball-peen hammer.</w:t>
      </w:r>
    </w:p>
    <w:p w:rsidR="00B80382" w:rsidRPr="00B80382" w:rsidRDefault="00B80382" w:rsidP="00CF68CC">
      <w:pPr>
        <w:pStyle w:val="ListParagraph"/>
        <w:numPr>
          <w:ilvl w:val="0"/>
          <w:numId w:val="139"/>
        </w:numPr>
        <w:ind w:left="2160"/>
        <w:contextualSpacing/>
        <w:jc w:val="both"/>
        <w:rPr>
          <w:rFonts w:ascii="Book Antiqua" w:eastAsia="Calibri" w:hAnsi="Book Antiqua"/>
          <w:sz w:val="20"/>
        </w:rPr>
      </w:pPr>
      <w:r w:rsidRPr="00B80382">
        <w:rPr>
          <w:rFonts w:ascii="Book Antiqua" w:eastAsia="Calibri" w:hAnsi="Book Antiqua"/>
          <w:sz w:val="20"/>
        </w:rPr>
        <w:t>The rivet can be moved or turned by hand.</w:t>
      </w:r>
    </w:p>
    <w:p w:rsidR="00B80382" w:rsidRPr="00B80382" w:rsidRDefault="00B80382" w:rsidP="00B80382">
      <w:pPr>
        <w:pStyle w:val="ListParagraph"/>
        <w:ind w:left="2160"/>
        <w:jc w:val="both"/>
        <w:rPr>
          <w:rFonts w:ascii="Book Antiqua" w:eastAsia="Calibri" w:hAnsi="Book Antiqua"/>
          <w:sz w:val="20"/>
        </w:rPr>
      </w:pPr>
    </w:p>
    <w:p w:rsidR="00B80382" w:rsidRPr="00B80382" w:rsidRDefault="00B80382" w:rsidP="00B80382">
      <w:pPr>
        <w:pStyle w:val="ListParagraph"/>
        <w:ind w:left="2160"/>
        <w:jc w:val="both"/>
        <w:rPr>
          <w:rFonts w:ascii="Book Antiqua" w:eastAsia="Calibri" w:hAnsi="Book Antiqua"/>
          <w:sz w:val="20"/>
        </w:rPr>
      </w:pPr>
      <w:r w:rsidRPr="00B80382">
        <w:rPr>
          <w:rFonts w:ascii="Book Antiqua" w:eastAsia="Calibri" w:hAnsi="Book Antiqua"/>
          <w:sz w:val="20"/>
        </w:rPr>
        <w:t>Where rivets cannot be clearly identified as ‘deteriorated’, the Engineer will visually inspect the rivets and determine their condition.</w:t>
      </w:r>
    </w:p>
    <w:p w:rsidR="00B80382" w:rsidRPr="00B80382" w:rsidRDefault="00B80382" w:rsidP="00B80382">
      <w:pPr>
        <w:ind w:left="2160"/>
      </w:pPr>
    </w:p>
    <w:p w:rsidR="00B80382" w:rsidRPr="00B80382" w:rsidRDefault="00B80382" w:rsidP="00B80382">
      <w:pPr>
        <w:ind w:left="2160"/>
        <w:jc w:val="both"/>
        <w:rPr>
          <w:rFonts w:eastAsia="Calibri"/>
        </w:rPr>
      </w:pPr>
      <w:r w:rsidRPr="00B80382">
        <w:rPr>
          <w:rFonts w:eastAsia="Calibri"/>
        </w:rPr>
        <w:t xml:space="preserve">The contractor shall submit to the Engineer for approval their proposed method for rivet removal in accordance with subsection 104.08 of the Specifications.  Rivet removal will not be permitted until the removal method has been approved and demonstrated successfully in the judgment of the Engineer.  In the event that the Engineer determines that rivet removal work is resulting in damage to the existing steel, the Contractor shall cease rivet removal operations until a new proposed method has been demonstrated and approved by the Engineer. </w:t>
      </w:r>
    </w:p>
    <w:p w:rsidR="00B80382" w:rsidRPr="00B80382" w:rsidRDefault="00B80382" w:rsidP="00B80382">
      <w:pPr>
        <w:ind w:left="2160"/>
        <w:rPr>
          <w:rFonts w:eastAsia="Calibri"/>
        </w:rPr>
      </w:pPr>
    </w:p>
    <w:p w:rsidR="00B80382" w:rsidRPr="00B80382" w:rsidRDefault="00B80382" w:rsidP="00B80382">
      <w:pPr>
        <w:pStyle w:val="ListParagraph"/>
        <w:ind w:left="2160"/>
        <w:rPr>
          <w:rFonts w:ascii="Book Antiqua" w:eastAsia="Calibri" w:hAnsi="Book Antiqua"/>
          <w:sz w:val="20"/>
        </w:rPr>
      </w:pPr>
      <w:r w:rsidRPr="00B80382">
        <w:rPr>
          <w:rFonts w:ascii="Book Antiqua" w:eastAsia="Calibri" w:hAnsi="Book Antiqua"/>
          <w:sz w:val="20"/>
        </w:rPr>
        <w:t xml:space="preserve">Rivets to be removed shall have their heads removed with a rivet-buster, by cutting, air-arc gouging, or grinding and the shank driven, drilled, cored, or jacked out as required.  </w:t>
      </w:r>
    </w:p>
    <w:p w:rsidR="00B80382" w:rsidRPr="00B80382" w:rsidRDefault="00B80382" w:rsidP="00B80382">
      <w:pPr>
        <w:pStyle w:val="ListParagraph"/>
        <w:ind w:left="2160"/>
        <w:rPr>
          <w:rFonts w:ascii="Book Antiqua" w:eastAsia="Calibri" w:hAnsi="Book Antiqua"/>
          <w:sz w:val="20"/>
        </w:rPr>
      </w:pPr>
    </w:p>
    <w:p w:rsidR="00B80382" w:rsidRPr="00B80382" w:rsidRDefault="00B80382" w:rsidP="00B80382">
      <w:pPr>
        <w:pStyle w:val="ListParagraph"/>
        <w:ind w:left="2160"/>
        <w:rPr>
          <w:rFonts w:ascii="Book Antiqua" w:eastAsia="Calibri" w:hAnsi="Book Antiqua"/>
          <w:sz w:val="20"/>
        </w:rPr>
      </w:pPr>
      <w:r w:rsidRPr="00B80382">
        <w:rPr>
          <w:rFonts w:ascii="Book Antiqua" w:eastAsia="Calibri" w:hAnsi="Book Antiqua"/>
          <w:sz w:val="20"/>
        </w:rPr>
        <w:t>Special provisions shall apply where air-arc gouging methods are to be used:</w:t>
      </w:r>
    </w:p>
    <w:p w:rsidR="00B80382" w:rsidRPr="00B80382" w:rsidRDefault="00B80382" w:rsidP="00B80382">
      <w:pPr>
        <w:pStyle w:val="ListParagraph"/>
        <w:ind w:left="2160"/>
        <w:rPr>
          <w:rFonts w:ascii="Book Antiqua" w:eastAsia="Calibri" w:hAnsi="Book Antiqua"/>
          <w:sz w:val="20"/>
        </w:rPr>
      </w:pPr>
    </w:p>
    <w:p w:rsidR="00B80382" w:rsidRPr="00B80382" w:rsidRDefault="00B80382" w:rsidP="00CF68CC">
      <w:pPr>
        <w:pStyle w:val="ListParagraph"/>
        <w:numPr>
          <w:ilvl w:val="0"/>
          <w:numId w:val="138"/>
        </w:numPr>
        <w:ind w:left="2160"/>
        <w:contextualSpacing/>
        <w:rPr>
          <w:rFonts w:ascii="Book Antiqua" w:eastAsia="Calibri" w:hAnsi="Book Antiqua"/>
          <w:sz w:val="20"/>
        </w:rPr>
      </w:pPr>
      <w:r w:rsidRPr="00B80382">
        <w:rPr>
          <w:rFonts w:ascii="Book Antiqua" w:eastAsia="Calibri" w:hAnsi="Book Antiqua"/>
          <w:sz w:val="20"/>
        </w:rPr>
        <w:t>All air-arc equipment operators shall be certified welders. Air-arc gouging procedures shall be performed in accordance with AWS D1.5 C-3.2.6. In the presence of the Engineer, each operator shall demonstrate the ability to remove the heads from four (4) button head ASTM F-1852 bolts mounted in a vertically oriented 12” x 12”x ½” thick plate without visibly damaging the plate, or raising the temperature of the plate to a temperature of greater than 150 degrees Fahrenheit. Operators which have not operated the air-arc equipment for 30 calendar days or more shall be required to re-demonstrate their ability as outlined above.</w:t>
      </w:r>
    </w:p>
    <w:p w:rsidR="00B80382" w:rsidRPr="00B80382" w:rsidRDefault="00B80382" w:rsidP="00CF68CC">
      <w:pPr>
        <w:pStyle w:val="ListParagraph"/>
        <w:numPr>
          <w:ilvl w:val="0"/>
          <w:numId w:val="138"/>
        </w:numPr>
        <w:ind w:left="2160"/>
        <w:contextualSpacing/>
        <w:rPr>
          <w:rFonts w:ascii="Book Antiqua" w:eastAsia="Calibri" w:hAnsi="Book Antiqua"/>
          <w:sz w:val="20"/>
        </w:rPr>
      </w:pPr>
      <w:r w:rsidRPr="00B80382">
        <w:rPr>
          <w:rFonts w:ascii="Book Antiqua" w:eastAsia="Calibri" w:hAnsi="Book Antiqua"/>
          <w:sz w:val="20"/>
        </w:rPr>
        <w:t>50% of all rivets scheduled for removal shall be circled and crossed on the rivet head to remain using a 150 degree Fahrenheit “Tempilstik” heat sensitive chalk before air-arc gouging of the opposite rivet head. These rivets shall be submitted to the Engineer for review. Air-Arc operators who submit rivets with melted chalk shall be subject to recertification or expulsion from the worksite at the discretion of the Engineer.</w:t>
      </w:r>
    </w:p>
    <w:p w:rsidR="00B80382" w:rsidRPr="00B80382" w:rsidRDefault="00B80382" w:rsidP="00CF68CC">
      <w:pPr>
        <w:pStyle w:val="ListParagraph"/>
        <w:numPr>
          <w:ilvl w:val="0"/>
          <w:numId w:val="138"/>
        </w:numPr>
        <w:ind w:left="2160"/>
        <w:contextualSpacing/>
        <w:rPr>
          <w:rFonts w:eastAsia="Calibri"/>
        </w:rPr>
      </w:pPr>
      <w:r w:rsidRPr="00B80382">
        <w:rPr>
          <w:rFonts w:ascii="Book Antiqua" w:eastAsia="Calibri" w:hAnsi="Book Antiqua"/>
          <w:sz w:val="20"/>
        </w:rPr>
        <w:t>The Engineer reserves the right to request recertification of any Air-Arc operator at any time at his discretion.</w:t>
      </w:r>
    </w:p>
    <w:p w:rsidR="00B80382" w:rsidRPr="00B80382" w:rsidRDefault="00B80382" w:rsidP="00B80382">
      <w:pPr>
        <w:ind w:left="2160"/>
        <w:jc w:val="both"/>
        <w:rPr>
          <w:rFonts w:eastAsia="Calibri"/>
        </w:rPr>
      </w:pPr>
    </w:p>
    <w:p w:rsidR="00B80382" w:rsidRPr="00B80382" w:rsidRDefault="00B80382" w:rsidP="00B80382">
      <w:pPr>
        <w:ind w:left="2160"/>
        <w:jc w:val="both"/>
        <w:rPr>
          <w:rFonts w:eastAsia="Calibri"/>
        </w:rPr>
      </w:pPr>
      <w:r w:rsidRPr="00B80382">
        <w:rPr>
          <w:rFonts w:eastAsia="Calibri"/>
        </w:rPr>
        <w:t xml:space="preserve">The method employed by the Contractor shall minimize damage to connected components.  Care shall be taken not to enlarge rivet holes.  Unless otherwise noted, all bolts shall be the same diameter as the rivets being replaced. If the bolts will not fit the existing rivet holes, the holes shall be carefully reamed to accommodate the bolts.  High-strength bolts shall be installed after the nicks, burrs, and foreign substances that might interfere with seating of the bolt head and nut washers are removed.  Light grinding may be ordered by the Engineer. </w:t>
      </w:r>
    </w:p>
    <w:p w:rsidR="00B80382" w:rsidRPr="00B80382" w:rsidRDefault="00B80382" w:rsidP="00B80382">
      <w:pPr>
        <w:ind w:left="2160"/>
        <w:rPr>
          <w:rFonts w:eastAsia="Calibri"/>
        </w:rPr>
      </w:pPr>
    </w:p>
    <w:p w:rsidR="00B80382" w:rsidRPr="00B80382" w:rsidRDefault="00B80382" w:rsidP="00B80382">
      <w:pPr>
        <w:ind w:left="2160"/>
        <w:jc w:val="both"/>
        <w:rPr>
          <w:rFonts w:eastAsia="Calibri"/>
        </w:rPr>
      </w:pPr>
      <w:r w:rsidRPr="00B80382">
        <w:rPr>
          <w:rFonts w:eastAsia="Calibri"/>
        </w:rPr>
        <w:t>At locations where surrounding material has been damaged as a result of the Contractor’s operations, the surrounding material shall be repaired at Contractor’s expense to the satisfaction of the Engineer.  When reaming of more than 1/16-inch in diameter greater than the original hole diameter shown on the plans and installing an oversize bolt is required for the repair, the reaming, furnishing and installing of oversized bolts shall be at the Contractor’s expense.</w:t>
      </w:r>
    </w:p>
    <w:p w:rsidR="00B80382" w:rsidRPr="00B80382" w:rsidRDefault="00B80382" w:rsidP="00B80382">
      <w:pPr>
        <w:ind w:left="2160"/>
        <w:jc w:val="both"/>
        <w:rPr>
          <w:rFonts w:eastAsia="Calibri"/>
        </w:rPr>
      </w:pPr>
    </w:p>
    <w:p w:rsidR="00B80382" w:rsidRPr="00B80382" w:rsidRDefault="00B80382" w:rsidP="00B80382">
      <w:pPr>
        <w:ind w:left="2160"/>
        <w:jc w:val="both"/>
        <w:rPr>
          <w:rFonts w:eastAsia="Calibri"/>
        </w:rPr>
      </w:pPr>
      <w:r w:rsidRPr="00B80382">
        <w:rPr>
          <w:rFonts w:eastAsia="Calibri"/>
        </w:rPr>
        <w:t>The Contractor shall submit a Quality Control Plan for all rivet removal operations in accordance with subsection 104.08 of the Specifications.</w:t>
      </w:r>
    </w:p>
    <w:p w:rsidR="00B80382" w:rsidRPr="00B80382" w:rsidRDefault="00B80382" w:rsidP="00B80382">
      <w:pPr>
        <w:ind w:left="2160"/>
        <w:jc w:val="both"/>
        <w:rPr>
          <w:rFonts w:eastAsia="Calibri"/>
        </w:rPr>
      </w:pPr>
    </w:p>
    <w:p w:rsidR="00B80382" w:rsidRPr="00B80382" w:rsidRDefault="00B80382" w:rsidP="00B80382">
      <w:pPr>
        <w:ind w:left="2160"/>
        <w:jc w:val="both"/>
        <w:rPr>
          <w:rFonts w:eastAsia="Calibri"/>
        </w:rPr>
      </w:pPr>
      <w:r w:rsidRPr="00B80382">
        <w:rPr>
          <w:rFonts w:eastAsia="Calibri"/>
        </w:rPr>
        <w:t>High strength bolt installation shall be in accordance with Section 403.</w:t>
      </w:r>
    </w:p>
    <w:p w:rsidR="00B80382" w:rsidRPr="00B80382" w:rsidRDefault="00B80382" w:rsidP="00B80382">
      <w:pPr>
        <w:ind w:left="2160"/>
        <w:jc w:val="both"/>
        <w:rPr>
          <w:rFonts w:eastAsia="Calibri"/>
        </w:rPr>
      </w:pPr>
    </w:p>
    <w:p w:rsidR="00B80382" w:rsidRPr="00B80382" w:rsidRDefault="00B80382" w:rsidP="00B80382">
      <w:pPr>
        <w:ind w:left="2160"/>
        <w:jc w:val="both"/>
        <w:rPr>
          <w:rFonts w:eastAsia="Calibri"/>
        </w:rPr>
      </w:pPr>
      <w:r w:rsidRPr="00B80382">
        <w:rPr>
          <w:rFonts w:eastAsia="Calibri"/>
        </w:rPr>
        <w:t xml:space="preserve">Bolts shall be installed in vacated rivet holes as soon as is practicable.  Only one vacant rivet hole per connection may be present at any time. </w:t>
      </w:r>
    </w:p>
    <w:p w:rsidR="00B80382" w:rsidRPr="00B80382" w:rsidRDefault="00B80382" w:rsidP="00B80382">
      <w:pPr>
        <w:ind w:left="2160"/>
        <w:rPr>
          <w:rFonts w:eastAsia="Calibri"/>
        </w:rPr>
      </w:pPr>
    </w:p>
    <w:p w:rsidR="00B80382" w:rsidRPr="00B80382" w:rsidRDefault="00B80382" w:rsidP="00B80382">
      <w:pPr>
        <w:ind w:left="2160"/>
        <w:jc w:val="both"/>
        <w:rPr>
          <w:rFonts w:eastAsia="Calibri"/>
        </w:rPr>
      </w:pPr>
      <w:r w:rsidRPr="00B80382">
        <w:rPr>
          <w:rFonts w:eastAsia="Calibri"/>
        </w:rPr>
        <w:t>Where additional plates prohibit removing only one rivet at a time and replacing it with a new high strength bolt, the Contractor may, at the permission of the Engineer, temporarily occupy vacated rivet holes with drift pins.</w:t>
      </w:r>
    </w:p>
    <w:p w:rsidR="00B80382" w:rsidRPr="00B80382" w:rsidRDefault="00B80382" w:rsidP="00B80382">
      <w:pPr>
        <w:ind w:left="2160"/>
        <w:rPr>
          <w:rFonts w:eastAsia="Calibri"/>
        </w:rPr>
      </w:pPr>
    </w:p>
    <w:p w:rsidR="00B80382" w:rsidRPr="00B80382" w:rsidRDefault="00B80382" w:rsidP="00B80382">
      <w:pPr>
        <w:ind w:left="2160"/>
        <w:rPr>
          <w:rFonts w:eastAsia="Calibri"/>
        </w:rPr>
      </w:pPr>
      <w:r w:rsidRPr="00B80382">
        <w:rPr>
          <w:rFonts w:eastAsia="Calibri"/>
        </w:rPr>
        <w:lastRenderedPageBreak/>
        <w:t xml:space="preserve">Threads in bolts are to be excluded from all shear planes.  The Contractor shall be responsible for maintaining an adequate inventory of bolt sizes and lengths such that rivet replacement operations may </w:t>
      </w:r>
      <w:proofErr w:type="gramStart"/>
      <w:r w:rsidRPr="00B80382">
        <w:rPr>
          <w:rFonts w:eastAsia="Calibri"/>
        </w:rPr>
        <w:t>proceed</w:t>
      </w:r>
      <w:proofErr w:type="gramEnd"/>
      <w:r w:rsidRPr="00B80382">
        <w:rPr>
          <w:rFonts w:eastAsia="Calibri"/>
        </w:rPr>
        <w:t xml:space="preserve"> in a timely fashion.  After all bolts have been installed and fully tightened, the Contractor shall test all bolts for full torque via calibrated Skidmore type wrench.</w:t>
      </w:r>
    </w:p>
    <w:p w:rsidR="00B80382" w:rsidRPr="00B80382" w:rsidRDefault="00B80382" w:rsidP="00B80382">
      <w:pPr>
        <w:rPr>
          <w:rFonts w:eastAsia="Calibri"/>
        </w:rPr>
      </w:pPr>
    </w:p>
    <w:p w:rsidR="00B80382" w:rsidRPr="00B80382" w:rsidRDefault="00B80382" w:rsidP="0047262F">
      <w:pPr>
        <w:pStyle w:val="Heading3"/>
      </w:pPr>
      <w:bookmarkStart w:id="886" w:name="_Toc282507789"/>
      <w:bookmarkStart w:id="887" w:name="_Toc317167104"/>
      <w:bookmarkStart w:id="888" w:name="_Toc473552737"/>
      <w:r w:rsidRPr="00B80382">
        <w:t>418.08</w:t>
      </w:r>
      <w:r w:rsidRPr="00B80382">
        <w:tab/>
        <w:t>Measurement</w:t>
      </w:r>
      <w:bookmarkEnd w:id="886"/>
      <w:bookmarkEnd w:id="887"/>
      <w:bookmarkEnd w:id="888"/>
    </w:p>
    <w:p w:rsidR="00B80382" w:rsidRPr="00B80382" w:rsidRDefault="00B80382" w:rsidP="00B80382">
      <w:pPr>
        <w:tabs>
          <w:tab w:val="left" w:pos="180"/>
        </w:tabs>
        <w:ind w:left="1440"/>
      </w:pPr>
      <w:r w:rsidRPr="00B80382">
        <w:t>The following is added:</w:t>
      </w:r>
    </w:p>
    <w:p w:rsidR="00B80382" w:rsidRPr="00B80382" w:rsidRDefault="00B80382" w:rsidP="00B80382">
      <w:pPr>
        <w:pStyle w:val="RedLinewLines"/>
        <w:ind w:left="0"/>
      </w:pPr>
      <w:r w:rsidRPr="00B80382">
        <w:t>[Include the following for contracts where rivets are to be replaced as a stand-alone item:]</w:t>
      </w:r>
    </w:p>
    <w:p w:rsidR="00B80382" w:rsidRPr="00B80382" w:rsidRDefault="00B80382" w:rsidP="00B80382"/>
    <w:p w:rsidR="00B80382" w:rsidRPr="00B80382" w:rsidRDefault="00B80382" w:rsidP="00B80382">
      <w:pPr>
        <w:tabs>
          <w:tab w:val="left" w:pos="180"/>
        </w:tabs>
        <w:ind w:left="1440"/>
      </w:pPr>
      <w:r w:rsidRPr="00B80382">
        <w:rPr>
          <w:b/>
        </w:rPr>
        <w:t>Replace Rivets with High Strength Bolts</w:t>
      </w:r>
      <w:r w:rsidRPr="00B80382">
        <w:t xml:space="preserve"> shall be measured by each on an “if and where directed” basis.</w:t>
      </w:r>
    </w:p>
    <w:p w:rsidR="00B80382" w:rsidRPr="00B80382" w:rsidRDefault="00B80382" w:rsidP="00B80382">
      <w:pPr>
        <w:tabs>
          <w:tab w:val="left" w:pos="180"/>
        </w:tabs>
        <w:ind w:left="1440"/>
      </w:pPr>
    </w:p>
    <w:p w:rsidR="00B80382" w:rsidRPr="00B80382" w:rsidRDefault="00B80382" w:rsidP="00B80382">
      <w:pPr>
        <w:pStyle w:val="RedLinewLines"/>
        <w:ind w:left="0"/>
      </w:pPr>
      <w:r w:rsidRPr="00B80382">
        <w:t>[Include the following for contracts where rivets are to be replaced as part of a larger structural repair:]</w:t>
      </w:r>
    </w:p>
    <w:p w:rsidR="00B80382" w:rsidRPr="00B80382" w:rsidRDefault="00B80382" w:rsidP="00B80382">
      <w:pPr>
        <w:tabs>
          <w:tab w:val="left" w:pos="180"/>
        </w:tabs>
        <w:ind w:left="1440"/>
      </w:pPr>
    </w:p>
    <w:p w:rsidR="00B80382" w:rsidRPr="00B80382" w:rsidRDefault="00B80382" w:rsidP="00B80382">
      <w:pPr>
        <w:tabs>
          <w:tab w:val="left" w:pos="180"/>
        </w:tabs>
        <w:ind w:left="1440"/>
      </w:pPr>
      <w:r w:rsidRPr="00B80382">
        <w:t>The removal/replacement of rivets shall be incidental to the repair item and no separate measurement will be made.</w:t>
      </w:r>
    </w:p>
    <w:p w:rsidR="00B80382" w:rsidRPr="00B80382" w:rsidRDefault="00B80382" w:rsidP="0047262F">
      <w:pPr>
        <w:pStyle w:val="Heading3"/>
      </w:pPr>
      <w:bookmarkStart w:id="889" w:name="_Toc317167105"/>
      <w:bookmarkStart w:id="890" w:name="_Toc473552738"/>
      <w:r w:rsidRPr="00B80382">
        <w:t>418.09</w:t>
      </w:r>
      <w:r w:rsidRPr="00B80382">
        <w:tab/>
        <w:t>Payment</w:t>
      </w:r>
      <w:bookmarkEnd w:id="889"/>
      <w:bookmarkEnd w:id="890"/>
    </w:p>
    <w:p w:rsidR="00B80382" w:rsidRPr="00B80382" w:rsidRDefault="00B80382" w:rsidP="00B80382">
      <w:pPr>
        <w:tabs>
          <w:tab w:val="left" w:pos="180"/>
        </w:tabs>
        <w:ind w:left="1440"/>
      </w:pPr>
      <w:r w:rsidRPr="00B80382">
        <w:t>The following is added:</w:t>
      </w:r>
    </w:p>
    <w:p w:rsidR="00B80382" w:rsidRPr="00B80382" w:rsidRDefault="00B80382" w:rsidP="00B80382">
      <w:pPr>
        <w:tabs>
          <w:tab w:val="left" w:pos="180"/>
        </w:tabs>
        <w:ind w:left="1440"/>
      </w:pPr>
    </w:p>
    <w:p w:rsidR="00B80382" w:rsidRPr="00B80382" w:rsidRDefault="00B80382" w:rsidP="00B80382">
      <w:pPr>
        <w:pStyle w:val="RedLinewLines"/>
        <w:ind w:left="0"/>
      </w:pPr>
      <w:r w:rsidRPr="00B80382">
        <w:t xml:space="preserve"> [Include the following for contracts where rivets are to be replaced as a stand-alone item:]</w:t>
      </w:r>
    </w:p>
    <w:p w:rsidR="00B80382" w:rsidRPr="00B80382" w:rsidRDefault="00B80382" w:rsidP="00B80382">
      <w:pPr>
        <w:ind w:left="1440"/>
        <w:rPr>
          <w:szCs w:val="22"/>
        </w:rPr>
      </w:pPr>
      <w:r w:rsidRPr="00B80382">
        <w:rPr>
          <w:szCs w:val="22"/>
        </w:rPr>
        <w:t>Payment will be made under:</w:t>
      </w:r>
    </w:p>
    <w:p w:rsidR="00B80382" w:rsidRPr="00B80382" w:rsidRDefault="00B80382" w:rsidP="00B80382">
      <w:pPr>
        <w:ind w:left="1440"/>
        <w:rPr>
          <w:szCs w:val="22"/>
        </w:rPr>
      </w:pPr>
    </w:p>
    <w:tbl>
      <w:tblPr>
        <w:tblW w:w="8010" w:type="dxa"/>
        <w:tblInd w:w="18" w:type="dxa"/>
        <w:tblLayout w:type="fixed"/>
        <w:tblLook w:val="0000" w:firstRow="0" w:lastRow="0" w:firstColumn="0" w:lastColumn="0" w:noHBand="0" w:noVBand="0"/>
      </w:tblPr>
      <w:tblGrid>
        <w:gridCol w:w="1800"/>
        <w:gridCol w:w="4680"/>
        <w:gridCol w:w="1530"/>
      </w:tblGrid>
      <w:tr w:rsidR="00B80382" w:rsidRPr="00B80382" w:rsidTr="00B80382">
        <w:tc>
          <w:tcPr>
            <w:tcW w:w="1800" w:type="dxa"/>
          </w:tcPr>
          <w:p w:rsidR="00B80382" w:rsidRPr="00B80382" w:rsidRDefault="00B80382" w:rsidP="00B80382">
            <w:pPr>
              <w:pStyle w:val="PayUnit"/>
              <w:rPr>
                <w:i w:val="0"/>
              </w:rPr>
            </w:pPr>
          </w:p>
        </w:tc>
        <w:tc>
          <w:tcPr>
            <w:tcW w:w="4680" w:type="dxa"/>
          </w:tcPr>
          <w:p w:rsidR="00B80382" w:rsidRPr="00B80382" w:rsidRDefault="00B80382" w:rsidP="00B80382">
            <w:pPr>
              <w:pStyle w:val="PayUnit"/>
              <w:rPr>
                <w:i w:val="0"/>
              </w:rPr>
            </w:pPr>
            <w:r w:rsidRPr="00B80382">
              <w:rPr>
                <w:i w:val="0"/>
              </w:rPr>
              <w:t>PAY ITEM</w:t>
            </w:r>
          </w:p>
        </w:tc>
        <w:tc>
          <w:tcPr>
            <w:tcW w:w="1530" w:type="dxa"/>
          </w:tcPr>
          <w:p w:rsidR="00B80382" w:rsidRPr="00B80382" w:rsidRDefault="00B80382" w:rsidP="00B80382">
            <w:pPr>
              <w:pStyle w:val="PayUnit"/>
              <w:jc w:val="center"/>
              <w:rPr>
                <w:i w:val="0"/>
              </w:rPr>
            </w:pPr>
            <w:r w:rsidRPr="00B80382">
              <w:rPr>
                <w:i w:val="0"/>
              </w:rPr>
              <w:t>PAY UNIT</w:t>
            </w:r>
          </w:p>
        </w:tc>
      </w:tr>
      <w:tr w:rsidR="00B80382" w:rsidRPr="00B80382" w:rsidTr="00B80382">
        <w:tc>
          <w:tcPr>
            <w:tcW w:w="1800" w:type="dxa"/>
          </w:tcPr>
          <w:p w:rsidR="00B80382" w:rsidRPr="00B80382" w:rsidRDefault="00B80382" w:rsidP="00B80382">
            <w:pPr>
              <w:tabs>
                <w:tab w:val="left" w:leader="dot" w:pos="6354"/>
              </w:tabs>
            </w:pPr>
          </w:p>
        </w:tc>
        <w:tc>
          <w:tcPr>
            <w:tcW w:w="4680" w:type="dxa"/>
          </w:tcPr>
          <w:p w:rsidR="00B80382" w:rsidRPr="00B80382" w:rsidRDefault="00B80382" w:rsidP="00B80382">
            <w:pPr>
              <w:tabs>
                <w:tab w:val="left" w:leader="dot" w:pos="6354"/>
              </w:tabs>
            </w:pPr>
            <w:r w:rsidRPr="00B80382">
              <w:t>Replace Rivets with High Strength Bolts</w:t>
            </w:r>
            <w:r w:rsidRPr="00B80382">
              <w:tab/>
            </w:r>
          </w:p>
        </w:tc>
        <w:tc>
          <w:tcPr>
            <w:tcW w:w="1530" w:type="dxa"/>
          </w:tcPr>
          <w:p w:rsidR="00B80382" w:rsidRPr="00B80382" w:rsidRDefault="00B80382" w:rsidP="00B80382">
            <w:pPr>
              <w:jc w:val="center"/>
            </w:pPr>
            <w:r w:rsidRPr="00B80382">
              <w:t>Each</w:t>
            </w:r>
          </w:p>
        </w:tc>
      </w:tr>
    </w:tbl>
    <w:p w:rsidR="00B80382" w:rsidRPr="00B80382" w:rsidRDefault="00B80382" w:rsidP="00B80382"/>
    <w:p w:rsidR="00B80382" w:rsidRPr="00B80382" w:rsidRDefault="00B80382" w:rsidP="00B80382">
      <w:pPr>
        <w:pStyle w:val="RedLinewLines"/>
        <w:ind w:left="0"/>
      </w:pPr>
      <w:r w:rsidRPr="00B80382">
        <w:t>[Include the following for contracts where rivets are to be replaced as part of a larger structural repair:]</w:t>
      </w:r>
    </w:p>
    <w:p w:rsidR="00B80382" w:rsidRPr="00B80382" w:rsidRDefault="00B80382" w:rsidP="00B80382">
      <w:pPr>
        <w:ind w:left="1440"/>
      </w:pPr>
    </w:p>
    <w:p w:rsidR="00B80382" w:rsidRDefault="00B80382" w:rsidP="00B80382">
      <w:pPr>
        <w:ind w:left="1440"/>
        <w:rPr>
          <w:szCs w:val="22"/>
        </w:rPr>
      </w:pPr>
      <w:r w:rsidRPr="00B80382">
        <w:rPr>
          <w:szCs w:val="22"/>
        </w:rPr>
        <w:t>No separate payment shall be made when rivets are replaced as part of a larger structural repair as designated on the plans.   All costs thereof shall be included in the larger structural repair item (s).</w:t>
      </w:r>
    </w:p>
    <w:p w:rsidR="00B80382" w:rsidRDefault="00B80382" w:rsidP="00B80382">
      <w:pPr>
        <w:ind w:left="1440"/>
        <w:rPr>
          <w:szCs w:val="22"/>
        </w:rPr>
      </w:pPr>
    </w:p>
    <w:p w:rsidR="00B80382" w:rsidRPr="00FF5E67" w:rsidRDefault="00B80382" w:rsidP="00B80382">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2011SS-13</w:t>
      </w:r>
    </w:p>
    <w:p w:rsidR="00B80382" w:rsidRDefault="00B80382" w:rsidP="00B80382">
      <w:pPr>
        <w:ind w:left="1440"/>
        <w:rPr>
          <w:szCs w:val="22"/>
        </w:rPr>
      </w:pPr>
    </w:p>
    <w:p w:rsidR="00B80382" w:rsidRPr="00B80382" w:rsidRDefault="00B80382" w:rsidP="00B80382">
      <w:pPr>
        <w:ind w:left="1440"/>
        <w:rPr>
          <w:szCs w:val="22"/>
        </w:rPr>
      </w:pPr>
    </w:p>
    <w:p w:rsidR="00B80382" w:rsidRPr="0016030D" w:rsidRDefault="00B80382" w:rsidP="00B80382">
      <w:pPr>
        <w:pStyle w:val="RedLinewLines"/>
        <w:ind w:left="0"/>
        <w:rPr>
          <w:sz w:val="22"/>
          <w:szCs w:val="24"/>
        </w:rPr>
      </w:pPr>
      <w:r>
        <w:t>[The following should be included for all contracts that contain Noise Barrier or Retaining Walls.]</w:t>
      </w:r>
    </w:p>
    <w:p w:rsidR="005B3060" w:rsidRDefault="005B3060" w:rsidP="0047262F">
      <w:pPr>
        <w:pStyle w:val="Heading2"/>
      </w:pPr>
      <w:bookmarkStart w:id="891" w:name="_Toc317167106"/>
      <w:bookmarkStart w:id="892" w:name="_Toc473552739"/>
      <w:r>
        <w:t xml:space="preserve">Section 426 </w:t>
      </w:r>
      <w:r w:rsidR="000432E0">
        <w:t>-</w:t>
      </w:r>
      <w:r>
        <w:t xml:space="preserve"> Anti-Graffiti Protective Coating</w:t>
      </w:r>
      <w:bookmarkEnd w:id="891"/>
      <w:bookmarkEnd w:id="892"/>
    </w:p>
    <w:p w:rsidR="005B3060" w:rsidRDefault="005B3060" w:rsidP="005B3060">
      <w:pPr>
        <w:rPr>
          <w:iCs/>
        </w:rPr>
      </w:pPr>
      <w:r w:rsidRPr="00CB3A57">
        <w:rPr>
          <w:iCs/>
        </w:rPr>
        <w:t>Dele</w:t>
      </w:r>
      <w:r>
        <w:rPr>
          <w:iCs/>
        </w:rPr>
        <w:t>te this Section in its entirety.</w:t>
      </w:r>
    </w:p>
    <w:p w:rsidR="005B3060" w:rsidRPr="00CB3A57" w:rsidRDefault="005B3060" w:rsidP="005B3060">
      <w:pPr>
        <w:rPr>
          <w:iCs/>
        </w:rPr>
      </w:pPr>
    </w:p>
    <w:p w:rsidR="005B3060" w:rsidRPr="00FF5E67" w:rsidRDefault="005B3060" w:rsidP="005B3060">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9SS-22</w:t>
      </w:r>
    </w:p>
    <w:p w:rsidR="00AF160E" w:rsidRPr="00AF160E" w:rsidRDefault="00AF160E" w:rsidP="00AF160E"/>
    <w:p w:rsidR="00AF160E" w:rsidRPr="00FF5E67" w:rsidRDefault="00AF160E" w:rsidP="00AF160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FF5E67">
        <w:rPr>
          <w:color w:val="339966"/>
        </w:rPr>
        <w:t xml:space="preserve"> DCA 200</w:t>
      </w:r>
      <w:r>
        <w:rPr>
          <w:color w:val="339966"/>
        </w:rPr>
        <w:t>9</w:t>
      </w:r>
      <w:r w:rsidRPr="00FF5E67">
        <w:rPr>
          <w:color w:val="339966"/>
        </w:rPr>
        <w:t>SS-0</w:t>
      </w:r>
      <w:r>
        <w:rPr>
          <w:color w:val="339966"/>
        </w:rPr>
        <w:t>3</w:t>
      </w:r>
    </w:p>
    <w:p w:rsidR="00AF160E" w:rsidRPr="006768A7" w:rsidRDefault="00AF160E" w:rsidP="00AF160E"/>
    <w:p w:rsidR="00AF160E" w:rsidRDefault="00AF160E" w:rsidP="00AF160E">
      <w:pPr>
        <w:pStyle w:val="RedLinewLines"/>
        <w:ind w:left="0"/>
      </w:pPr>
      <w:r>
        <w:t>[Include for contracts with new Noise Barrier construction:]</w:t>
      </w:r>
    </w:p>
    <w:p w:rsidR="00AF160E" w:rsidRPr="00AF160E" w:rsidRDefault="00AF160E" w:rsidP="00AF160E"/>
    <w:p w:rsidR="00FC0334" w:rsidRDefault="00E220D8" w:rsidP="0047262F">
      <w:pPr>
        <w:pStyle w:val="Heading2"/>
      </w:pPr>
      <w:bookmarkStart w:id="893" w:name="_Toc317167107"/>
      <w:bookmarkStart w:id="894" w:name="_Toc473552740"/>
      <w:r>
        <w:t>Section 427 - Noise Barrier Installation</w:t>
      </w:r>
      <w:bookmarkEnd w:id="878"/>
      <w:bookmarkEnd w:id="879"/>
      <w:bookmarkEnd w:id="880"/>
      <w:bookmarkEnd w:id="881"/>
      <w:bookmarkEnd w:id="893"/>
      <w:bookmarkEnd w:id="894"/>
    </w:p>
    <w:p w:rsidR="00215835" w:rsidRPr="00666EA2" w:rsidRDefault="00215835" w:rsidP="00215835">
      <w:pPr>
        <w:tabs>
          <w:tab w:val="center" w:pos="4680"/>
          <w:tab w:val="left" w:pos="4752"/>
          <w:tab w:val="left" w:pos="5184"/>
          <w:tab w:val="left" w:pos="5616"/>
          <w:tab w:val="left" w:pos="6048"/>
          <w:tab w:val="left" w:pos="6480"/>
          <w:tab w:val="left" w:pos="6912"/>
          <w:tab w:val="left" w:pos="7344"/>
          <w:tab w:val="left" w:pos="7776"/>
          <w:tab w:val="left" w:pos="8208"/>
          <w:tab w:val="left" w:pos="8640"/>
          <w:tab w:val="left" w:pos="9072"/>
        </w:tabs>
        <w:rPr>
          <w:color w:val="000000"/>
        </w:rPr>
      </w:pPr>
      <w:bookmarkStart w:id="895" w:name="_Toc475933280"/>
      <w:r w:rsidRPr="00666EA2">
        <w:rPr>
          <w:color w:val="000000"/>
        </w:rPr>
        <w:t>Throughout this Section, amend the words “sound barrier” to read “noise barrier”.</w:t>
      </w:r>
    </w:p>
    <w:p w:rsidR="00215835" w:rsidRPr="00666EA2" w:rsidRDefault="00215835" w:rsidP="0021583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jc w:val="both"/>
        <w:rPr>
          <w:color w:val="000000"/>
        </w:rPr>
      </w:pPr>
    </w:p>
    <w:p w:rsidR="00215835" w:rsidRPr="00B92D49" w:rsidRDefault="0047262F" w:rsidP="0047262F">
      <w:pPr>
        <w:pStyle w:val="Heading3"/>
      </w:pPr>
      <w:bookmarkStart w:id="896" w:name="_Toc229306600"/>
      <w:bookmarkStart w:id="897" w:name="_Toc317167108"/>
      <w:bookmarkStart w:id="898" w:name="_Toc473552741"/>
      <w:r>
        <w:t>427.01</w:t>
      </w:r>
      <w:r>
        <w:tab/>
      </w:r>
      <w:r w:rsidR="00215835" w:rsidRPr="00B92D49">
        <w:t>D</w:t>
      </w:r>
      <w:bookmarkEnd w:id="896"/>
      <w:bookmarkEnd w:id="897"/>
      <w:r w:rsidR="008D2F71">
        <w:t>escription</w:t>
      </w:r>
      <w:bookmarkEnd w:id="898"/>
    </w:p>
    <w:p w:rsidR="00215835" w:rsidRPr="00666EA2" w:rsidRDefault="00215835" w:rsidP="00231C96">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jc w:val="both"/>
        <w:rPr>
          <w:color w:val="000000"/>
        </w:rPr>
      </w:pPr>
      <w:r w:rsidRPr="00666EA2">
        <w:rPr>
          <w:color w:val="000000"/>
        </w:rPr>
        <w:t>In the first paragraph, amend the first and second sentence to read:</w:t>
      </w:r>
    </w:p>
    <w:p w:rsidR="00215835" w:rsidRPr="00666EA2" w:rsidRDefault="00215835" w:rsidP="004F26C5">
      <w:pPr>
        <w:ind w:left="1440"/>
        <w:jc w:val="both"/>
        <w:rPr>
          <w:color w:val="000000"/>
        </w:rPr>
      </w:pPr>
    </w:p>
    <w:p w:rsidR="00215835" w:rsidRPr="00666EA2" w:rsidRDefault="00215835" w:rsidP="004F26C5">
      <w:pPr>
        <w:ind w:left="1440"/>
        <w:jc w:val="both"/>
        <w:rPr>
          <w:color w:val="000000"/>
        </w:rPr>
      </w:pPr>
      <w:r w:rsidRPr="00666EA2">
        <w:rPr>
          <w:color w:val="000000"/>
        </w:rPr>
        <w:t>The work consists of constructing ground, bridge and retaining wall mounted noise barriers.  Ground, bridge and retaining wall noise barriers shall be made of precast concrete or aluminum.</w:t>
      </w:r>
    </w:p>
    <w:p w:rsidR="00215835" w:rsidRPr="00B92D49" w:rsidRDefault="00215835" w:rsidP="0047262F">
      <w:pPr>
        <w:pStyle w:val="Heading3"/>
      </w:pPr>
      <w:bookmarkStart w:id="899" w:name="_Toc229306601"/>
      <w:bookmarkStart w:id="900" w:name="_Toc317167109"/>
      <w:bookmarkStart w:id="901" w:name="_Toc473552742"/>
      <w:r w:rsidRPr="00B92D49">
        <w:t>427.02</w:t>
      </w:r>
      <w:r w:rsidR="0047262F">
        <w:tab/>
      </w:r>
      <w:r w:rsidRPr="00B92D49">
        <w:t>M</w:t>
      </w:r>
      <w:bookmarkEnd w:id="899"/>
      <w:bookmarkEnd w:id="900"/>
      <w:r w:rsidR="008D2F71">
        <w:t>aterials</w:t>
      </w:r>
      <w:bookmarkEnd w:id="901"/>
    </w:p>
    <w:p w:rsidR="00215835" w:rsidRPr="00666EA2" w:rsidRDefault="00215835" w:rsidP="00215835">
      <w:pPr>
        <w:ind w:right="-40"/>
        <w:jc w:val="both"/>
        <w:rPr>
          <w:bCs/>
          <w:color w:val="000000"/>
          <w:u w:val="single"/>
        </w:rPr>
      </w:pPr>
      <w:r w:rsidRPr="00666EA2">
        <w:rPr>
          <w:bCs/>
          <w:color w:val="000000"/>
          <w:u w:val="single"/>
        </w:rPr>
        <w:t>(B) Precast Concrete Noise Barriers</w:t>
      </w:r>
    </w:p>
    <w:p w:rsidR="00215835" w:rsidRPr="00666EA2" w:rsidRDefault="00215835" w:rsidP="00215835">
      <w:pPr>
        <w:jc w:val="both"/>
        <w:rPr>
          <w:bCs/>
          <w:color w:val="000000"/>
          <w:u w:val="single"/>
        </w:rPr>
      </w:pPr>
    </w:p>
    <w:p w:rsidR="00215835" w:rsidRPr="00666EA2" w:rsidRDefault="00215835" w:rsidP="004F26C5">
      <w:pPr>
        <w:ind w:left="1440"/>
        <w:jc w:val="both"/>
        <w:rPr>
          <w:color w:val="000000"/>
        </w:rPr>
      </w:pPr>
      <w:r w:rsidRPr="00666EA2">
        <w:rPr>
          <w:color w:val="000000"/>
        </w:rPr>
        <w:t>Delete the first paragraph in its entirety, and replace it with the following:</w:t>
      </w: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pStyle w:val="Subparagraph"/>
        <w:ind w:left="1440" w:firstLine="0"/>
        <w:rPr>
          <w:rFonts w:ascii="Book Antiqua" w:hAnsi="Book Antiqua"/>
        </w:rPr>
      </w:pPr>
      <w:r w:rsidRPr="00666EA2">
        <w:rPr>
          <w:rFonts w:ascii="Book Antiqua" w:hAnsi="Book Antiqua"/>
        </w:rPr>
        <w:t>Unless required otherwise by Contract documents, concrete for precast noise barrier posts and panels shall be Class P (5,000 psi minimum compressive strength at 28 days), with the posts tinted to match the panels, conforming to Subsection 905.05, and in accordance with the shapes, sizes and connections as detailed on the Plans.</w:t>
      </w: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r w:rsidRPr="00666EA2">
        <w:rPr>
          <w:color w:val="000000"/>
        </w:rPr>
        <w:t>Delete the sixth paragraph in its entirety, and replace it with the following:</w:t>
      </w: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r w:rsidRPr="00666EA2">
        <w:rPr>
          <w:color w:val="000000"/>
        </w:rPr>
        <w:t xml:space="preserve">Prince Manufacturing Company, Quincy, IL, Ph (217) 222-8854, Pigment Color 04-5305;  Rockwood Pigments / Davis Colors, Beltsville, MD, Ph (800) 638-4444, Pigment Color Cocoa No. 6130; or an approved equal.  </w:t>
      </w: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r w:rsidRPr="00666EA2">
        <w:rPr>
          <w:color w:val="000000"/>
        </w:rPr>
        <w:t>Add the following to the end of the eighth paragraph:</w:t>
      </w: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r w:rsidRPr="00666EA2">
        <w:rPr>
          <w:color w:val="000000"/>
        </w:rPr>
        <w:t>The penetrating stain shall be shop-applied.</w:t>
      </w: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r w:rsidRPr="00666EA2">
        <w:rPr>
          <w:color w:val="000000"/>
        </w:rPr>
        <w:t>Add the following:</w:t>
      </w: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r w:rsidRPr="00666EA2">
        <w:rPr>
          <w:color w:val="000000"/>
        </w:rPr>
        <w:t xml:space="preserve">Lightweight concrete conforming to Subsection 905.09 shall be used for all bridge-mounted noise barrier posts and panels as shown on the Plans.  </w:t>
      </w: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r w:rsidRPr="00666EA2">
        <w:rPr>
          <w:color w:val="000000"/>
        </w:rPr>
        <w:t xml:space="preserve">Bearing pads for panels shall be </w:t>
      </w:r>
      <w:proofErr w:type="gramStart"/>
      <w:r w:rsidRPr="00666EA2">
        <w:rPr>
          <w:color w:val="000000"/>
        </w:rPr>
        <w:t>70 durometer neoprene</w:t>
      </w:r>
      <w:proofErr w:type="gramEnd"/>
      <w:r w:rsidRPr="00666EA2">
        <w:rPr>
          <w:color w:val="000000"/>
        </w:rPr>
        <w:t>.</w:t>
      </w: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r w:rsidRPr="00666EA2">
        <w:rPr>
          <w:color w:val="000000"/>
        </w:rPr>
        <w:t>Concrete for cast-in-place foundations shall be Class C.</w:t>
      </w:r>
    </w:p>
    <w:p w:rsidR="00215835" w:rsidRPr="00B92D49" w:rsidRDefault="00215835" w:rsidP="0047262F">
      <w:pPr>
        <w:pStyle w:val="Heading3"/>
      </w:pPr>
      <w:bookmarkStart w:id="902" w:name="_Toc229306602"/>
      <w:bookmarkStart w:id="903" w:name="_Toc317167110"/>
      <w:bookmarkStart w:id="904" w:name="_Toc473552743"/>
      <w:r w:rsidRPr="00B92D49">
        <w:t>427.03</w:t>
      </w:r>
      <w:r w:rsidRPr="00B92D49">
        <w:tab/>
      </w:r>
      <w:bookmarkEnd w:id="902"/>
      <w:bookmarkEnd w:id="903"/>
      <w:r w:rsidR="008D2F71">
        <w:t>Working Drawings</w:t>
      </w:r>
      <w:bookmarkEnd w:id="904"/>
    </w:p>
    <w:p w:rsidR="00215835" w:rsidRPr="00666EA2" w:rsidRDefault="00215835" w:rsidP="006461D8">
      <w:pPr>
        <w:jc w:val="both"/>
        <w:rPr>
          <w:color w:val="000000"/>
        </w:rPr>
      </w:pPr>
      <w:r w:rsidRPr="00666EA2">
        <w:rPr>
          <w:color w:val="000000"/>
        </w:rPr>
        <w:t>In the fourth paragraph, amend the first and second sentence to read:</w:t>
      </w:r>
    </w:p>
    <w:p w:rsidR="00215835" w:rsidRPr="00666EA2" w:rsidRDefault="00215835" w:rsidP="006461D8">
      <w:pPr>
        <w:ind w:left="1440"/>
        <w:jc w:val="both"/>
        <w:rPr>
          <w:color w:val="000000"/>
        </w:rPr>
      </w:pPr>
    </w:p>
    <w:p w:rsidR="00215835" w:rsidRPr="00666EA2" w:rsidRDefault="00215835" w:rsidP="006461D8">
      <w:pPr>
        <w:ind w:left="1440"/>
        <w:jc w:val="both"/>
        <w:rPr>
          <w:color w:val="000000"/>
        </w:rPr>
      </w:pPr>
      <w:r w:rsidRPr="00666EA2">
        <w:rPr>
          <w:color w:val="000000"/>
        </w:rPr>
        <w:t>Working drawings for bridge and retaining wall noise barriers shall show precise mounting details including the required locations of all threaded inserts.  Reinforcement steel patterns in precast panels and in bridge and retaining wall parapets shall be shown on the Shop Drawings to ensure proper installation and to avoid conflicts.</w:t>
      </w:r>
    </w:p>
    <w:p w:rsidR="00215835" w:rsidRPr="00B92D49" w:rsidRDefault="0047262F" w:rsidP="0047262F">
      <w:pPr>
        <w:pStyle w:val="Heading3"/>
      </w:pPr>
      <w:bookmarkStart w:id="905" w:name="_Toc229306603"/>
      <w:bookmarkStart w:id="906" w:name="_Toc317167111"/>
      <w:bookmarkStart w:id="907" w:name="_Toc473552744"/>
      <w:r>
        <w:t>427.05</w:t>
      </w:r>
      <w:r>
        <w:tab/>
      </w:r>
      <w:r w:rsidR="00215835" w:rsidRPr="00B92D49">
        <w:t>P</w:t>
      </w:r>
      <w:r w:rsidR="008D2F71">
        <w:t>recast</w:t>
      </w:r>
      <w:r w:rsidR="00215835" w:rsidRPr="00B92D49">
        <w:t xml:space="preserve"> C</w:t>
      </w:r>
      <w:r w:rsidR="008D2F71">
        <w:t>oncrete</w:t>
      </w:r>
      <w:r w:rsidR="00215835" w:rsidRPr="00B92D49">
        <w:t xml:space="preserve"> N</w:t>
      </w:r>
      <w:r w:rsidR="008D2F71">
        <w:t>oise</w:t>
      </w:r>
      <w:r w:rsidR="00215835" w:rsidRPr="00B92D49">
        <w:t xml:space="preserve"> B</w:t>
      </w:r>
      <w:bookmarkEnd w:id="905"/>
      <w:bookmarkEnd w:id="906"/>
      <w:r w:rsidR="008D2F71">
        <w:t>arriers</w:t>
      </w:r>
      <w:bookmarkEnd w:id="907"/>
    </w:p>
    <w:p w:rsidR="00215835" w:rsidRPr="00666EA2" w:rsidRDefault="00215835" w:rsidP="006461D8">
      <w:pPr>
        <w:ind w:right="-40"/>
        <w:jc w:val="both"/>
        <w:rPr>
          <w:bCs/>
          <w:color w:val="000000"/>
          <w:u w:val="single"/>
        </w:rPr>
      </w:pPr>
      <w:r w:rsidRPr="00666EA2">
        <w:rPr>
          <w:bCs/>
          <w:color w:val="000000"/>
          <w:u w:val="single"/>
        </w:rPr>
        <w:t>(A) General.</w:t>
      </w:r>
    </w:p>
    <w:p w:rsidR="00215835" w:rsidRPr="00666EA2" w:rsidRDefault="00215835" w:rsidP="006461D8">
      <w:pPr>
        <w:jc w:val="both"/>
        <w:rPr>
          <w:color w:val="000000"/>
          <w:u w:val="single"/>
        </w:rPr>
      </w:pPr>
    </w:p>
    <w:p w:rsidR="00215835" w:rsidRPr="00666EA2" w:rsidRDefault="00215835" w:rsidP="006461D8">
      <w:pPr>
        <w:ind w:left="1440"/>
        <w:jc w:val="both"/>
        <w:rPr>
          <w:color w:val="000000"/>
        </w:rPr>
      </w:pPr>
      <w:r w:rsidRPr="00666EA2">
        <w:rPr>
          <w:color w:val="000000"/>
        </w:rPr>
        <w:t>Insert the following after the first sentence:</w:t>
      </w:r>
    </w:p>
    <w:p w:rsidR="00215835" w:rsidRPr="00666EA2" w:rsidRDefault="00215835" w:rsidP="006461D8">
      <w:pPr>
        <w:ind w:left="1440"/>
        <w:jc w:val="both"/>
        <w:rPr>
          <w:color w:val="000000"/>
        </w:rPr>
      </w:pPr>
    </w:p>
    <w:p w:rsidR="00215835" w:rsidRPr="00666EA2" w:rsidRDefault="00215835" w:rsidP="006461D8">
      <w:pPr>
        <w:ind w:left="1440"/>
        <w:jc w:val="both"/>
        <w:rPr>
          <w:color w:val="000000"/>
        </w:rPr>
      </w:pPr>
      <w:r w:rsidRPr="00666EA2">
        <w:rPr>
          <w:color w:val="000000"/>
        </w:rPr>
        <w:t>The fabricator chosen by the Contractor to provide noise barrier components shall be certified by Prestressed Concrete Institute (PCI) or National Precast Concrete Association</w:t>
      </w:r>
      <w:r w:rsidRPr="00666EA2" w:rsidDel="003978A0">
        <w:rPr>
          <w:color w:val="000000"/>
        </w:rPr>
        <w:t xml:space="preserve"> </w:t>
      </w:r>
      <w:r w:rsidRPr="00666EA2">
        <w:rPr>
          <w:color w:val="000000"/>
        </w:rPr>
        <w:t>(NPCA) for manufacturing of precast concrete products.  Certification and documentation of experience shall be submitted to the Engineer for approval prior to the commencement of any fabrication work including shop drawing preparation.</w:t>
      </w:r>
    </w:p>
    <w:p w:rsidR="00215835" w:rsidRPr="00B92D49" w:rsidRDefault="002F3312" w:rsidP="002F3312">
      <w:pPr>
        <w:pStyle w:val="Heading3"/>
      </w:pPr>
      <w:bookmarkStart w:id="908" w:name="_Toc229306604"/>
      <w:bookmarkStart w:id="909" w:name="_Toc317167112"/>
      <w:bookmarkStart w:id="910" w:name="_Toc473552745"/>
      <w:r>
        <w:t>427.06</w:t>
      </w:r>
      <w:r>
        <w:tab/>
      </w:r>
      <w:r w:rsidR="00215835" w:rsidRPr="00B92D49">
        <w:t>F</w:t>
      </w:r>
      <w:bookmarkEnd w:id="908"/>
      <w:bookmarkEnd w:id="909"/>
      <w:r w:rsidR="008D2F71">
        <w:t>oundations</w:t>
      </w:r>
      <w:bookmarkEnd w:id="910"/>
    </w:p>
    <w:p w:rsidR="00215835" w:rsidRPr="00666EA2" w:rsidRDefault="00215835" w:rsidP="006461D8">
      <w:pPr>
        <w:ind w:right="-40"/>
        <w:jc w:val="both"/>
        <w:rPr>
          <w:bCs/>
          <w:color w:val="000000"/>
          <w:u w:val="single"/>
        </w:rPr>
      </w:pPr>
      <w:r w:rsidRPr="00666EA2">
        <w:rPr>
          <w:bCs/>
          <w:color w:val="000000"/>
          <w:u w:val="single"/>
        </w:rPr>
        <w:t>(A) Post holes.</w:t>
      </w:r>
    </w:p>
    <w:p w:rsidR="00215835" w:rsidRPr="00666EA2" w:rsidRDefault="00215835" w:rsidP="006461D8">
      <w:pPr>
        <w:jc w:val="both"/>
        <w:rPr>
          <w:color w:val="000000"/>
        </w:rPr>
      </w:pPr>
    </w:p>
    <w:p w:rsidR="00215835" w:rsidRPr="00666EA2" w:rsidRDefault="00215835" w:rsidP="006461D8">
      <w:pPr>
        <w:ind w:left="1440"/>
        <w:jc w:val="both"/>
        <w:rPr>
          <w:color w:val="000000"/>
        </w:rPr>
      </w:pPr>
      <w:r w:rsidRPr="00666EA2">
        <w:rPr>
          <w:color w:val="000000"/>
        </w:rPr>
        <w:t>In the first paragraph, delete the third sentence and replace it with the following:</w:t>
      </w:r>
    </w:p>
    <w:p w:rsidR="00215835" w:rsidRPr="00666EA2" w:rsidRDefault="00215835" w:rsidP="006461D8">
      <w:pPr>
        <w:ind w:left="1440"/>
        <w:jc w:val="both"/>
        <w:rPr>
          <w:color w:val="000000"/>
        </w:rPr>
      </w:pPr>
    </w:p>
    <w:p w:rsidR="00215835" w:rsidRPr="00666EA2" w:rsidRDefault="00215835" w:rsidP="006461D8">
      <w:pPr>
        <w:ind w:left="1440"/>
        <w:jc w:val="both"/>
        <w:rPr>
          <w:color w:val="000000"/>
        </w:rPr>
      </w:pPr>
      <w:r w:rsidRPr="00666EA2">
        <w:rPr>
          <w:color w:val="000000"/>
        </w:rPr>
        <w:t>Prior to post hole excavation, the Contractor shall verify the location of any existing utility conduits by making use of the State's One Call System as specified in Subsection 106.18.</w:t>
      </w:r>
    </w:p>
    <w:p w:rsidR="00215835" w:rsidRPr="00B92D49" w:rsidRDefault="002F3312" w:rsidP="002F3312">
      <w:pPr>
        <w:pStyle w:val="Heading3"/>
      </w:pPr>
      <w:bookmarkStart w:id="911" w:name="_Toc229306605"/>
      <w:bookmarkStart w:id="912" w:name="_Toc317167113"/>
      <w:bookmarkStart w:id="913" w:name="_Toc473552746"/>
      <w:r>
        <w:t>427.09</w:t>
      </w:r>
      <w:r>
        <w:tab/>
      </w:r>
      <w:r w:rsidR="00215835" w:rsidRPr="00B92D49">
        <w:t>P</w:t>
      </w:r>
      <w:bookmarkEnd w:id="911"/>
      <w:bookmarkEnd w:id="912"/>
      <w:r w:rsidR="008D2F71">
        <w:t>ayment</w:t>
      </w:r>
      <w:bookmarkEnd w:id="913"/>
    </w:p>
    <w:p w:rsidR="00215835" w:rsidRPr="00666EA2" w:rsidRDefault="00215835" w:rsidP="006461D8">
      <w:pPr>
        <w:jc w:val="both"/>
        <w:rPr>
          <w:color w:val="000000"/>
        </w:rPr>
      </w:pPr>
      <w:r w:rsidRPr="00666EA2">
        <w:rPr>
          <w:color w:val="000000"/>
        </w:rPr>
        <w:t>The following pay items are deleted:</w:t>
      </w:r>
    </w:p>
    <w:p w:rsidR="00215835" w:rsidRPr="00666EA2" w:rsidRDefault="00215835" w:rsidP="006461D8">
      <w:pPr>
        <w:ind w:left="1440"/>
        <w:jc w:val="both"/>
        <w:rPr>
          <w:color w:val="000000"/>
        </w:rPr>
      </w:pPr>
    </w:p>
    <w:p w:rsidR="00215835" w:rsidRPr="00666EA2" w:rsidRDefault="00215835" w:rsidP="004F26C5">
      <w:pPr>
        <w:tabs>
          <w:tab w:val="left" w:pos="-1512"/>
          <w:tab w:val="left" w:pos="-360"/>
          <w:tab w:val="left" w:pos="360"/>
          <w:tab w:val="left" w:pos="1080"/>
          <w:tab w:val="left" w:pos="1440"/>
          <w:tab w:val="left" w:pos="1800"/>
          <w:tab w:val="left" w:pos="6264"/>
        </w:tabs>
        <w:ind w:left="1440"/>
        <w:jc w:val="both"/>
      </w:pPr>
      <w:r w:rsidRPr="00666EA2">
        <w:rPr>
          <w:u w:val="single"/>
        </w:rPr>
        <w:t>PAY ITEM</w:t>
      </w:r>
      <w:r w:rsidRPr="00666EA2">
        <w:tab/>
      </w:r>
      <w:r w:rsidRPr="00666EA2">
        <w:tab/>
      </w:r>
      <w:r w:rsidRPr="00666EA2">
        <w:rPr>
          <w:u w:val="single"/>
        </w:rPr>
        <w:t>PAY UNIT</w:t>
      </w:r>
    </w:p>
    <w:p w:rsidR="00215835" w:rsidRPr="00666EA2" w:rsidRDefault="00215835" w:rsidP="004F26C5">
      <w:pPr>
        <w:tabs>
          <w:tab w:val="left" w:pos="-1512"/>
          <w:tab w:val="left" w:pos="-360"/>
          <w:tab w:val="left" w:pos="360"/>
          <w:tab w:val="left" w:pos="1080"/>
          <w:tab w:val="left" w:pos="1440"/>
          <w:tab w:val="left" w:pos="1800"/>
          <w:tab w:val="left" w:pos="6264"/>
        </w:tabs>
        <w:ind w:left="1440"/>
        <w:jc w:val="both"/>
      </w:pPr>
    </w:p>
    <w:p w:rsidR="00215835" w:rsidRPr="00666EA2" w:rsidRDefault="00215835" w:rsidP="004F26C5">
      <w:pPr>
        <w:tabs>
          <w:tab w:val="left" w:pos="-1512"/>
          <w:tab w:val="left" w:pos="-360"/>
          <w:tab w:val="left" w:pos="360"/>
          <w:tab w:val="left" w:pos="1080"/>
          <w:tab w:val="left" w:pos="1440"/>
          <w:tab w:val="left" w:pos="1800"/>
          <w:tab w:val="left" w:leader="dot" w:pos="6264"/>
        </w:tabs>
        <w:ind w:left="1440"/>
        <w:jc w:val="both"/>
      </w:pPr>
      <w:r w:rsidRPr="00666EA2">
        <w:t>Ground Mounted Sound Barrier Panel</w:t>
      </w:r>
      <w:r w:rsidRPr="00666EA2">
        <w:tab/>
        <w:t>Square Foot</w:t>
      </w:r>
    </w:p>
    <w:p w:rsidR="00215835" w:rsidRPr="00666EA2" w:rsidRDefault="00215835" w:rsidP="004F26C5">
      <w:pPr>
        <w:tabs>
          <w:tab w:val="left" w:pos="-1512"/>
          <w:tab w:val="left" w:pos="-360"/>
          <w:tab w:val="left" w:pos="360"/>
          <w:tab w:val="left" w:pos="1080"/>
          <w:tab w:val="left" w:pos="1440"/>
          <w:tab w:val="left" w:pos="1800"/>
          <w:tab w:val="left" w:leader="dot" w:pos="6264"/>
        </w:tabs>
        <w:ind w:left="1440"/>
        <w:jc w:val="both"/>
      </w:pPr>
      <w:r w:rsidRPr="00666EA2">
        <w:t xml:space="preserve">Ground Mounted Sound Barrier Panel, Type____  </w:t>
      </w:r>
      <w:r w:rsidRPr="00666EA2">
        <w:tab/>
        <w:t>Square Foot</w:t>
      </w:r>
    </w:p>
    <w:p w:rsidR="00215835" w:rsidRPr="00666EA2" w:rsidRDefault="00215835" w:rsidP="004F26C5">
      <w:pPr>
        <w:tabs>
          <w:tab w:val="left" w:pos="1440"/>
          <w:tab w:val="left" w:leader="dot" w:pos="6264"/>
        </w:tabs>
        <w:ind w:left="1440"/>
        <w:jc w:val="both"/>
        <w:rPr>
          <w:color w:val="000000"/>
        </w:rPr>
      </w:pPr>
      <w:r w:rsidRPr="00666EA2">
        <w:rPr>
          <w:color w:val="000000"/>
        </w:rPr>
        <w:t xml:space="preserve">Bridge Mounted Sound Barrier Panel </w:t>
      </w:r>
      <w:r w:rsidRPr="00666EA2">
        <w:rPr>
          <w:color w:val="000000"/>
        </w:rPr>
        <w:tab/>
        <w:t>Square Foot</w:t>
      </w:r>
    </w:p>
    <w:p w:rsidR="00215835" w:rsidRPr="00666EA2" w:rsidRDefault="00215835" w:rsidP="004F26C5">
      <w:pPr>
        <w:tabs>
          <w:tab w:val="left" w:pos="1440"/>
          <w:tab w:val="left" w:leader="dot" w:pos="6264"/>
        </w:tabs>
        <w:ind w:left="1440"/>
        <w:jc w:val="both"/>
        <w:rPr>
          <w:color w:val="000000"/>
        </w:rPr>
      </w:pPr>
      <w:r w:rsidRPr="00666EA2">
        <w:rPr>
          <w:color w:val="000000"/>
        </w:rPr>
        <w:t>Bridge Mounted Sound Barrier Panel, Type____</w:t>
      </w:r>
      <w:r w:rsidRPr="00666EA2">
        <w:rPr>
          <w:color w:val="000000"/>
        </w:rPr>
        <w:tab/>
        <w:t>Square Foot</w:t>
      </w:r>
    </w:p>
    <w:p w:rsidR="00215835" w:rsidRPr="00666EA2" w:rsidRDefault="00215835" w:rsidP="004F26C5">
      <w:pPr>
        <w:tabs>
          <w:tab w:val="left" w:pos="0"/>
          <w:tab w:val="left" w:pos="864"/>
          <w:tab w:val="left" w:pos="1296"/>
          <w:tab w:val="left" w:pos="144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Default="00215835" w:rsidP="002F3312">
      <w:pPr>
        <w:tabs>
          <w:tab w:val="left" w:pos="0"/>
          <w:tab w:val="left" w:pos="864"/>
          <w:tab w:val="left" w:pos="1296"/>
          <w:tab w:val="left" w:pos="144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r w:rsidRPr="00666EA2">
        <w:rPr>
          <w:color w:val="000000"/>
        </w:rPr>
        <w:t>The following pay items are added:</w:t>
      </w:r>
    </w:p>
    <w:p w:rsidR="002F3312" w:rsidRPr="00666EA2" w:rsidRDefault="002F3312" w:rsidP="002F3312">
      <w:pPr>
        <w:tabs>
          <w:tab w:val="left" w:pos="0"/>
          <w:tab w:val="left" w:pos="864"/>
          <w:tab w:val="left" w:pos="1296"/>
          <w:tab w:val="left" w:pos="144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ind w:left="1440"/>
        <w:jc w:val="both"/>
        <w:rPr>
          <w:color w:val="000000"/>
        </w:rPr>
      </w:pPr>
    </w:p>
    <w:p w:rsidR="00215835" w:rsidRPr="00666EA2" w:rsidRDefault="00215835" w:rsidP="004F26C5">
      <w:pPr>
        <w:tabs>
          <w:tab w:val="left" w:pos="-1512"/>
          <w:tab w:val="left" w:pos="-360"/>
          <w:tab w:val="left" w:pos="1080"/>
          <w:tab w:val="left" w:pos="1440"/>
          <w:tab w:val="left" w:pos="1800"/>
          <w:tab w:val="left" w:pos="6264"/>
        </w:tabs>
        <w:ind w:left="1440"/>
        <w:jc w:val="both"/>
      </w:pPr>
      <w:r w:rsidRPr="00666EA2">
        <w:rPr>
          <w:u w:val="single"/>
        </w:rPr>
        <w:lastRenderedPageBreak/>
        <w:t>PAY ITEM</w:t>
      </w:r>
      <w:r w:rsidRPr="00666EA2">
        <w:tab/>
      </w:r>
      <w:r w:rsidRPr="00666EA2">
        <w:tab/>
      </w:r>
      <w:r w:rsidRPr="00666EA2">
        <w:rPr>
          <w:u w:val="single"/>
        </w:rPr>
        <w:t>PAY UNIT</w:t>
      </w:r>
    </w:p>
    <w:p w:rsidR="00215835" w:rsidRPr="00666EA2" w:rsidRDefault="00215835" w:rsidP="004F26C5">
      <w:pPr>
        <w:tabs>
          <w:tab w:val="left" w:pos="-1512"/>
          <w:tab w:val="left" w:pos="-360"/>
          <w:tab w:val="left" w:pos="1080"/>
          <w:tab w:val="left" w:pos="1440"/>
          <w:tab w:val="left" w:pos="1800"/>
          <w:tab w:val="left" w:pos="6264"/>
        </w:tabs>
        <w:ind w:left="1440"/>
        <w:jc w:val="both"/>
      </w:pPr>
    </w:p>
    <w:p w:rsidR="00215835" w:rsidRPr="00666EA2" w:rsidRDefault="00215835" w:rsidP="004F26C5">
      <w:pPr>
        <w:tabs>
          <w:tab w:val="left" w:pos="-1512"/>
          <w:tab w:val="left" w:pos="-360"/>
          <w:tab w:val="left" w:pos="1080"/>
          <w:tab w:val="left" w:pos="1440"/>
          <w:tab w:val="left" w:pos="1800"/>
          <w:tab w:val="left" w:leader="dot" w:pos="6264"/>
        </w:tabs>
        <w:ind w:left="1440"/>
        <w:jc w:val="both"/>
      </w:pPr>
      <w:r w:rsidRPr="00666EA2">
        <w:t>Ground Mounted Noise Barrier Panel</w:t>
      </w:r>
      <w:r w:rsidRPr="00666EA2">
        <w:tab/>
        <w:t>Square Foot</w:t>
      </w:r>
    </w:p>
    <w:p w:rsidR="00215835" w:rsidRPr="00666EA2" w:rsidRDefault="00215835" w:rsidP="004F26C5">
      <w:pPr>
        <w:tabs>
          <w:tab w:val="left" w:pos="-1512"/>
          <w:tab w:val="left" w:pos="-360"/>
          <w:tab w:val="left" w:pos="1080"/>
          <w:tab w:val="left" w:pos="1440"/>
          <w:tab w:val="left" w:pos="1800"/>
          <w:tab w:val="left" w:leader="dot" w:pos="6264"/>
        </w:tabs>
        <w:ind w:left="1440"/>
        <w:jc w:val="both"/>
      </w:pPr>
      <w:r w:rsidRPr="00666EA2">
        <w:t xml:space="preserve">Ground Mounted Noise Barrier Panel, Type____  </w:t>
      </w:r>
      <w:r w:rsidRPr="00666EA2">
        <w:tab/>
        <w:t>Square Foot</w:t>
      </w:r>
    </w:p>
    <w:p w:rsidR="00215835" w:rsidRPr="00666EA2" w:rsidRDefault="00215835" w:rsidP="004F26C5">
      <w:pPr>
        <w:tabs>
          <w:tab w:val="left" w:pos="1440"/>
          <w:tab w:val="left" w:leader="dot" w:pos="6264"/>
        </w:tabs>
        <w:ind w:left="1440"/>
        <w:jc w:val="both"/>
        <w:rPr>
          <w:color w:val="000000"/>
        </w:rPr>
      </w:pPr>
      <w:r w:rsidRPr="00666EA2">
        <w:rPr>
          <w:color w:val="000000"/>
        </w:rPr>
        <w:t xml:space="preserve">Bridge Mounted Noise Barrier Panel </w:t>
      </w:r>
      <w:r w:rsidRPr="00666EA2">
        <w:rPr>
          <w:color w:val="000000"/>
        </w:rPr>
        <w:tab/>
        <w:t>Square Foot</w:t>
      </w:r>
    </w:p>
    <w:p w:rsidR="00215835" w:rsidRPr="00666EA2" w:rsidRDefault="00215835" w:rsidP="004F26C5">
      <w:pPr>
        <w:tabs>
          <w:tab w:val="left" w:pos="1440"/>
          <w:tab w:val="left" w:leader="dot" w:pos="6264"/>
        </w:tabs>
        <w:ind w:left="1440"/>
        <w:jc w:val="both"/>
        <w:rPr>
          <w:color w:val="000000"/>
        </w:rPr>
      </w:pPr>
      <w:r w:rsidRPr="00666EA2">
        <w:rPr>
          <w:color w:val="000000"/>
        </w:rPr>
        <w:t>Bridge Mounted Noise Barrier Panel, Type____</w:t>
      </w:r>
      <w:r w:rsidRPr="00666EA2">
        <w:rPr>
          <w:color w:val="000000"/>
        </w:rPr>
        <w:tab/>
        <w:t>Square Foot</w:t>
      </w:r>
    </w:p>
    <w:p w:rsidR="00215835" w:rsidRPr="00666EA2" w:rsidRDefault="00215835" w:rsidP="004F26C5">
      <w:pPr>
        <w:tabs>
          <w:tab w:val="left" w:pos="1440"/>
          <w:tab w:val="left" w:leader="dot" w:pos="6264"/>
        </w:tabs>
        <w:ind w:left="1440"/>
        <w:jc w:val="both"/>
        <w:rPr>
          <w:color w:val="000000"/>
        </w:rPr>
      </w:pPr>
      <w:r w:rsidRPr="00666EA2">
        <w:rPr>
          <w:color w:val="000000"/>
        </w:rPr>
        <w:t xml:space="preserve">Retaining Wall Mounted Noise Barrier Panel </w:t>
      </w:r>
      <w:r w:rsidRPr="00666EA2">
        <w:rPr>
          <w:color w:val="000000"/>
        </w:rPr>
        <w:tab/>
        <w:t>Square Foot</w:t>
      </w:r>
    </w:p>
    <w:p w:rsidR="00215835" w:rsidRPr="00666EA2" w:rsidRDefault="00215835" w:rsidP="004F26C5">
      <w:pPr>
        <w:tabs>
          <w:tab w:val="left" w:pos="1440"/>
          <w:tab w:val="left" w:leader="dot" w:pos="6264"/>
        </w:tabs>
        <w:ind w:left="1440"/>
        <w:jc w:val="both"/>
        <w:rPr>
          <w:color w:val="000000"/>
        </w:rPr>
      </w:pPr>
      <w:r w:rsidRPr="00666EA2">
        <w:rPr>
          <w:color w:val="000000"/>
        </w:rPr>
        <w:t xml:space="preserve">Retaining Wall Mounted Post  </w:t>
      </w:r>
      <w:r w:rsidRPr="00666EA2">
        <w:rPr>
          <w:color w:val="000000"/>
        </w:rPr>
        <w:tab/>
        <w:t>Linear Foot</w:t>
      </w:r>
    </w:p>
    <w:p w:rsidR="00215835" w:rsidRPr="00666EA2" w:rsidRDefault="00215835" w:rsidP="004F26C5">
      <w:pPr>
        <w:tabs>
          <w:tab w:val="left" w:pos="1440"/>
          <w:tab w:val="left" w:leader="dot" w:pos="6264"/>
        </w:tabs>
        <w:ind w:left="1440"/>
        <w:jc w:val="both"/>
        <w:rPr>
          <w:color w:val="000000"/>
        </w:rPr>
      </w:pPr>
      <w:r w:rsidRPr="00666EA2">
        <w:rPr>
          <w:color w:val="000000"/>
        </w:rPr>
        <w:t>Retaining Wall Mounted Noise Barrier Panel, Type____</w:t>
      </w:r>
      <w:r w:rsidRPr="00666EA2">
        <w:rPr>
          <w:color w:val="000000"/>
        </w:rPr>
        <w:tab/>
        <w:t>Square Foot</w:t>
      </w:r>
    </w:p>
    <w:p w:rsidR="00215835" w:rsidRPr="00666EA2" w:rsidRDefault="00215835" w:rsidP="004F26C5">
      <w:pPr>
        <w:tabs>
          <w:tab w:val="left" w:pos="-1512"/>
          <w:tab w:val="left" w:pos="-360"/>
          <w:tab w:val="left" w:pos="1080"/>
          <w:tab w:val="left" w:pos="1440"/>
          <w:tab w:val="left" w:pos="1800"/>
          <w:tab w:val="left" w:leader="dot" w:pos="6264"/>
        </w:tabs>
        <w:ind w:left="1440"/>
        <w:jc w:val="both"/>
        <w:rPr>
          <w:color w:val="000000"/>
        </w:rPr>
      </w:pPr>
      <w:r w:rsidRPr="00666EA2">
        <w:rPr>
          <w:color w:val="000000"/>
        </w:rPr>
        <w:t>Retaining Wall Mounted Post, Type _____</w:t>
      </w:r>
      <w:r w:rsidRPr="00666EA2">
        <w:t xml:space="preserve"> </w:t>
      </w:r>
      <w:r w:rsidRPr="00666EA2">
        <w:tab/>
      </w:r>
      <w:r w:rsidRPr="00666EA2">
        <w:rPr>
          <w:color w:val="000000"/>
        </w:rPr>
        <w:t>Linear Foot</w:t>
      </w:r>
    </w:p>
    <w:p w:rsidR="00215835" w:rsidRPr="00666EA2" w:rsidRDefault="00215835" w:rsidP="004F26C5">
      <w:pPr>
        <w:tabs>
          <w:tab w:val="left" w:pos="-1512"/>
          <w:tab w:val="left" w:pos="-360"/>
          <w:tab w:val="left" w:pos="1080"/>
          <w:tab w:val="left" w:pos="1440"/>
          <w:tab w:val="left" w:pos="1800"/>
          <w:tab w:val="left" w:leader="dot" w:pos="6264"/>
        </w:tabs>
        <w:ind w:left="1440"/>
        <w:jc w:val="both"/>
      </w:pPr>
      <w:r w:rsidRPr="00666EA2">
        <w:rPr>
          <w:color w:val="000000"/>
        </w:rPr>
        <w:t xml:space="preserve">Retaining Wall Mounted End Post </w:t>
      </w:r>
      <w:r w:rsidRPr="00666EA2">
        <w:t xml:space="preserve"> </w:t>
      </w:r>
      <w:r w:rsidRPr="00666EA2">
        <w:tab/>
      </w:r>
      <w:r w:rsidRPr="00666EA2">
        <w:rPr>
          <w:color w:val="000000"/>
        </w:rPr>
        <w:t>Linear Foot</w:t>
      </w:r>
    </w:p>
    <w:p w:rsidR="00215835" w:rsidRPr="00666EA2" w:rsidRDefault="00215835" w:rsidP="006461D8">
      <w:pPr>
        <w:ind w:left="1440"/>
        <w:jc w:val="both"/>
        <w:rPr>
          <w:color w:val="000000"/>
        </w:rPr>
      </w:pPr>
    </w:p>
    <w:p w:rsidR="00215835" w:rsidRPr="00666EA2" w:rsidRDefault="00215835" w:rsidP="006461D8">
      <w:pPr>
        <w:jc w:val="both"/>
        <w:rPr>
          <w:color w:val="000000"/>
        </w:rPr>
      </w:pPr>
      <w:r w:rsidRPr="00666EA2">
        <w:rPr>
          <w:color w:val="000000"/>
        </w:rPr>
        <w:t>Delete the fifth paragraph in its entirety, and replace it with the following:</w:t>
      </w:r>
    </w:p>
    <w:p w:rsidR="00215835" w:rsidRPr="00666EA2" w:rsidRDefault="00215835" w:rsidP="006461D8">
      <w:pPr>
        <w:pStyle w:val="BodyTextIndent2"/>
        <w:ind w:left="1800"/>
      </w:pPr>
    </w:p>
    <w:p w:rsidR="00215835" w:rsidRPr="00666EA2" w:rsidRDefault="00215835" w:rsidP="006461D8">
      <w:pPr>
        <w:pStyle w:val="BodyTextIndent2"/>
      </w:pPr>
      <w:r w:rsidRPr="00666EA2">
        <w:t>No separate payment will be made for excavation, dewatering, sediment filtration devices, reinforcement, crushed stone called for on the plans, concrete in foundation caisson and dowels for cast in place concrete barrier curb.  All associated costs thereof shall be included in the item for Ground Mounted Posts.</w:t>
      </w:r>
    </w:p>
    <w:p w:rsidR="00215835" w:rsidRPr="00666EA2" w:rsidRDefault="00215835" w:rsidP="006461D8">
      <w:pPr>
        <w:pStyle w:val="BodyTextIndent2"/>
      </w:pPr>
    </w:p>
    <w:p w:rsidR="00215835" w:rsidRPr="00666EA2" w:rsidRDefault="00215835" w:rsidP="006461D8">
      <w:pPr>
        <w:pStyle w:val="BodyTextIndent2"/>
        <w:ind w:left="0"/>
      </w:pPr>
      <w:r w:rsidRPr="00666EA2">
        <w:t>The following is added at the end of this Subsection:</w:t>
      </w:r>
    </w:p>
    <w:p w:rsidR="00215835" w:rsidRPr="00666EA2" w:rsidRDefault="00215835" w:rsidP="006461D8">
      <w:pPr>
        <w:ind w:left="1440"/>
        <w:jc w:val="both"/>
      </w:pPr>
    </w:p>
    <w:p w:rsidR="00215835" w:rsidRPr="00666EA2" w:rsidRDefault="00215835" w:rsidP="006461D8">
      <w:pPr>
        <w:ind w:left="1440"/>
        <w:jc w:val="both"/>
        <w:rPr>
          <w:color w:val="000000"/>
        </w:rPr>
      </w:pPr>
      <w:r w:rsidRPr="00666EA2">
        <w:t xml:space="preserve">The cost for the disposal of unsuitable material, as directed by the Engineer, shall be included in the pay item Additional Crushed Stone. </w:t>
      </w:r>
    </w:p>
    <w:p w:rsidR="00A97084" w:rsidRDefault="00A97084" w:rsidP="006461D8">
      <w:pPr>
        <w:ind w:left="1440"/>
      </w:pPr>
    </w:p>
    <w:p w:rsidR="00A97084" w:rsidRPr="00FF5E67" w:rsidRDefault="00A97084" w:rsidP="00A9708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9</w:t>
      </w:r>
      <w:r w:rsidRPr="00FF5E67">
        <w:rPr>
          <w:color w:val="339966"/>
        </w:rPr>
        <w:t>SS-0</w:t>
      </w:r>
      <w:r>
        <w:rPr>
          <w:color w:val="339966"/>
        </w:rPr>
        <w:t>3</w:t>
      </w:r>
    </w:p>
    <w:p w:rsidR="00EB729A" w:rsidRDefault="00EB729A" w:rsidP="00A97084"/>
    <w:p w:rsidR="00EB729A" w:rsidRDefault="00EB729A" w:rsidP="00A97084">
      <w:pPr>
        <w:pStyle w:val="RedLinewLines"/>
        <w:ind w:left="0"/>
      </w:pPr>
      <w:r>
        <w:t>[Include the following as necessary:]</w:t>
      </w:r>
    </w:p>
    <w:p w:rsidR="00A97084" w:rsidRPr="00A97084" w:rsidRDefault="00A97084" w:rsidP="00A97084">
      <w:pPr>
        <w:pBdr>
          <w:top w:val="dotted" w:sz="4" w:space="1" w:color="FF0000"/>
          <w:left w:val="dotted" w:sz="4" w:space="4" w:color="FF0000"/>
          <w:bottom w:val="dotted" w:sz="4" w:space="1" w:color="FF0000"/>
          <w:right w:val="dotted" w:sz="4" w:space="4" w:color="FF0000"/>
        </w:pBdr>
      </w:pPr>
    </w:p>
    <w:p w:rsidR="00A97084" w:rsidRPr="00A97084" w:rsidRDefault="00A97084" w:rsidP="00A97084">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A97084" w:rsidRPr="00A97084" w:rsidRDefault="00A97084" w:rsidP="00A97084">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A97084" w:rsidRDefault="00A97084" w:rsidP="00A97084"/>
    <w:p w:rsidR="00EB729A" w:rsidRDefault="00EB729A" w:rsidP="00120C4F">
      <w:r>
        <w:t>The following Section is added:</w:t>
      </w:r>
    </w:p>
    <w:p w:rsidR="00FC0334" w:rsidRDefault="00E220D8" w:rsidP="002F3312">
      <w:pPr>
        <w:pStyle w:val="Heading2"/>
      </w:pPr>
      <w:bookmarkStart w:id="914" w:name="_Toc73107196"/>
      <w:bookmarkStart w:id="915" w:name="_Toc77561682"/>
      <w:bookmarkStart w:id="916" w:name="_Toc229306606"/>
      <w:bookmarkStart w:id="917" w:name="_Toc317167114"/>
      <w:bookmarkStart w:id="918" w:name="_Toc473552747"/>
      <w:r>
        <w:t xml:space="preserve">Section 428 </w:t>
      </w:r>
      <w:r w:rsidR="000432E0">
        <w:t>-</w:t>
      </w:r>
      <w:r>
        <w:t xml:space="preserve"> </w:t>
      </w:r>
      <w:r w:rsidR="002F3312">
        <w:t>A</w:t>
      </w:r>
      <w:r>
        <w:t>lkali-Silica Reactivity (A</w:t>
      </w:r>
      <w:r w:rsidR="00951EE6">
        <w:t>SR</w:t>
      </w:r>
      <w:r>
        <w:t>) Treatment</w:t>
      </w:r>
      <w:bookmarkEnd w:id="895"/>
      <w:bookmarkEnd w:id="914"/>
      <w:bookmarkEnd w:id="915"/>
      <w:bookmarkEnd w:id="916"/>
      <w:bookmarkEnd w:id="917"/>
      <w:bookmarkEnd w:id="918"/>
    </w:p>
    <w:p w:rsidR="00FC0334" w:rsidRDefault="00E220D8" w:rsidP="002F3312">
      <w:pPr>
        <w:pStyle w:val="Heading3"/>
      </w:pPr>
      <w:bookmarkStart w:id="919" w:name="_Toc475933281"/>
      <w:bookmarkStart w:id="920" w:name="_Toc73107197"/>
      <w:bookmarkStart w:id="921" w:name="_Toc77561683"/>
      <w:bookmarkStart w:id="922" w:name="_Toc229306607"/>
      <w:bookmarkStart w:id="923" w:name="_Toc317167115"/>
      <w:bookmarkStart w:id="924" w:name="_Toc473552748"/>
      <w:r>
        <w:t>428.01</w:t>
      </w:r>
      <w:r>
        <w:tab/>
        <w:t>Description</w:t>
      </w:r>
      <w:bookmarkEnd w:id="919"/>
      <w:bookmarkEnd w:id="920"/>
      <w:bookmarkEnd w:id="921"/>
      <w:bookmarkEnd w:id="922"/>
      <w:bookmarkEnd w:id="923"/>
      <w:bookmarkEnd w:id="924"/>
    </w:p>
    <w:p w:rsidR="00FC0334" w:rsidRDefault="00FC0334">
      <w:pPr>
        <w:ind w:left="1440"/>
      </w:pPr>
      <w:r>
        <w:t xml:space="preserve">This work shall consist of the installation and monitoring of an electrochemical treatment to impregnate lithium salts into concrete suffering from Alkali-Silica Reactivity (ASR) at the pile cap/footings at Structure No. </w:t>
      </w:r>
      <w:r>
        <w:rPr>
          <w:b/>
          <w:color w:val="FF0000"/>
        </w:rPr>
        <w:t>[insert number]</w:t>
      </w:r>
      <w:r>
        <w:t>.  This electrochemical treatment is performed by applying an electrical field between the reinforcement and discreet anodes placed in reservoirs in the concrete. Also included is the power supply and maintenance, and the chain link fence around the site.</w:t>
      </w:r>
    </w:p>
    <w:p w:rsidR="00FC0334" w:rsidRDefault="00FC0334">
      <w:pPr>
        <w:ind w:left="1440"/>
      </w:pPr>
    </w:p>
    <w:p w:rsidR="00FC0334" w:rsidRDefault="00FC0334">
      <w:pPr>
        <w:ind w:left="1440"/>
      </w:pPr>
      <w:r>
        <w:t>The installation and monitoring of this electrochemical treatment will be done by Vector Construction, Inc., a specialty contractor, from Winnipeg, Manitoba, Canada.</w:t>
      </w:r>
    </w:p>
    <w:p w:rsidR="00FC0334" w:rsidRDefault="00E220D8" w:rsidP="002F3312">
      <w:pPr>
        <w:pStyle w:val="Heading3"/>
      </w:pPr>
      <w:bookmarkStart w:id="925" w:name="_Toc475933282"/>
      <w:bookmarkStart w:id="926" w:name="_Toc73107198"/>
      <w:bookmarkStart w:id="927" w:name="_Toc77561684"/>
      <w:bookmarkStart w:id="928" w:name="_Toc229306608"/>
      <w:bookmarkStart w:id="929" w:name="_Toc317167116"/>
      <w:bookmarkStart w:id="930" w:name="_Toc473552749"/>
      <w:r>
        <w:t>428.02</w:t>
      </w:r>
      <w:r>
        <w:tab/>
        <w:t>Materials</w:t>
      </w:r>
      <w:bookmarkEnd w:id="925"/>
      <w:bookmarkEnd w:id="926"/>
      <w:bookmarkEnd w:id="927"/>
      <w:bookmarkEnd w:id="928"/>
      <w:bookmarkEnd w:id="929"/>
      <w:bookmarkEnd w:id="930"/>
    </w:p>
    <w:p w:rsidR="00FC0334" w:rsidRDefault="00FC0334">
      <w:pPr>
        <w:ind w:left="1440"/>
        <w:jc w:val="both"/>
      </w:pPr>
      <w:r>
        <w:t xml:space="preserve">Materials used for the electrochemical treatment system are in the specifications by Vector Construction, Inc. included in Appendix </w:t>
      </w:r>
      <w:r>
        <w:rPr>
          <w:b/>
          <w:color w:val="FF0000"/>
        </w:rPr>
        <w:t>[insert Appendix letter]</w:t>
      </w:r>
      <w:r>
        <w:t>.</w:t>
      </w:r>
    </w:p>
    <w:p w:rsidR="00FC0334" w:rsidRDefault="00E220D8" w:rsidP="002F3312">
      <w:pPr>
        <w:pStyle w:val="Heading3"/>
      </w:pPr>
      <w:bookmarkStart w:id="931" w:name="_Toc475933283"/>
      <w:bookmarkStart w:id="932" w:name="_Toc73107199"/>
      <w:bookmarkStart w:id="933" w:name="_Toc77561685"/>
      <w:bookmarkStart w:id="934" w:name="_Toc229306609"/>
      <w:bookmarkStart w:id="935" w:name="_Toc317167117"/>
      <w:bookmarkStart w:id="936" w:name="_Toc473552750"/>
      <w:r>
        <w:t>428.03</w:t>
      </w:r>
      <w:r>
        <w:tab/>
        <w:t>Pile Cap/Footing Preparation</w:t>
      </w:r>
      <w:bookmarkEnd w:id="931"/>
      <w:bookmarkEnd w:id="932"/>
      <w:bookmarkEnd w:id="933"/>
      <w:bookmarkEnd w:id="934"/>
      <w:bookmarkEnd w:id="935"/>
      <w:bookmarkEnd w:id="936"/>
    </w:p>
    <w:p w:rsidR="00FC0334" w:rsidRDefault="00FC0334">
      <w:pPr>
        <w:ind w:left="1440"/>
      </w:pPr>
      <w:r>
        <w:t>Prior to the installation of the electrochemical treatment system by Vector Construction, Inc., the contractor shall repair all spalls and seal all cracks in accordance with Subsections 418.03 and 418.05.  Spalls should be repaired with Class B concrete or cementitious spall repair materials in accordance with subsections 905.13 and 905.14.  Cracks shall be sealed with repair materials in accordance with Subsection 923.29.</w:t>
      </w:r>
    </w:p>
    <w:p w:rsidR="00FC0334" w:rsidRDefault="00E220D8" w:rsidP="002F3312">
      <w:pPr>
        <w:pStyle w:val="Heading3"/>
      </w:pPr>
      <w:bookmarkStart w:id="937" w:name="_Toc475933284"/>
      <w:bookmarkStart w:id="938" w:name="_Toc73107200"/>
      <w:bookmarkStart w:id="939" w:name="_Toc77561686"/>
      <w:bookmarkStart w:id="940" w:name="_Toc229306610"/>
      <w:bookmarkStart w:id="941" w:name="_Toc317167118"/>
      <w:bookmarkStart w:id="942" w:name="_Toc473552751"/>
      <w:r>
        <w:t>428.04</w:t>
      </w:r>
      <w:r>
        <w:tab/>
      </w:r>
      <w:r w:rsidR="00231C96">
        <w:t>Methods of Construction</w:t>
      </w:r>
      <w:bookmarkEnd w:id="937"/>
      <w:bookmarkEnd w:id="938"/>
      <w:bookmarkEnd w:id="939"/>
      <w:bookmarkEnd w:id="940"/>
      <w:bookmarkEnd w:id="941"/>
      <w:bookmarkEnd w:id="942"/>
    </w:p>
    <w:p w:rsidR="00FC0334" w:rsidRDefault="00FC0334">
      <w:pPr>
        <w:ind w:left="1440"/>
      </w:pPr>
      <w:r>
        <w:t xml:space="preserve">The installation procedure for the electrochemical treatment system is outlined in the specifications by Vector included in Appendix </w:t>
      </w:r>
      <w:r>
        <w:rPr>
          <w:b/>
          <w:color w:val="FF0000"/>
        </w:rPr>
        <w:t>[insert Appendix letter]</w:t>
      </w:r>
      <w:r>
        <w:t>.</w:t>
      </w:r>
    </w:p>
    <w:p w:rsidR="00FC0334" w:rsidRDefault="00FC0334">
      <w:pPr>
        <w:ind w:left="1440"/>
      </w:pPr>
    </w:p>
    <w:p w:rsidR="00FC0334" w:rsidRDefault="00FC0334">
      <w:pPr>
        <w:ind w:left="1440"/>
      </w:pPr>
      <w:r>
        <w:t xml:space="preserve">The system operation and maintenance, termination of electrochemical treatment and dismantle and disposal of the system is also included in the specifications by Vector in Appendix </w:t>
      </w:r>
      <w:r>
        <w:rPr>
          <w:b/>
          <w:color w:val="FF0000"/>
        </w:rPr>
        <w:t>[insert Appendix letter]</w:t>
      </w:r>
      <w:r>
        <w:t>.</w:t>
      </w:r>
    </w:p>
    <w:p w:rsidR="00FC0334" w:rsidRDefault="00E220D8" w:rsidP="002F3312">
      <w:pPr>
        <w:pStyle w:val="Heading3"/>
      </w:pPr>
      <w:bookmarkStart w:id="943" w:name="_Toc475933285"/>
      <w:bookmarkStart w:id="944" w:name="_Toc73107201"/>
      <w:bookmarkStart w:id="945" w:name="_Toc77561687"/>
      <w:bookmarkStart w:id="946" w:name="_Toc229306611"/>
      <w:bookmarkStart w:id="947" w:name="_Toc317167119"/>
      <w:bookmarkStart w:id="948" w:name="_Toc473552752"/>
      <w:r>
        <w:t>428.05</w:t>
      </w:r>
      <w:r>
        <w:tab/>
        <w:t>Measurement</w:t>
      </w:r>
      <w:bookmarkEnd w:id="943"/>
      <w:bookmarkEnd w:id="944"/>
      <w:bookmarkEnd w:id="945"/>
      <w:bookmarkEnd w:id="946"/>
      <w:bookmarkEnd w:id="947"/>
      <w:bookmarkEnd w:id="948"/>
    </w:p>
    <w:p w:rsidR="00FC0334" w:rsidRDefault="00FC0334">
      <w:pPr>
        <w:ind w:left="1440"/>
      </w:pPr>
      <w:r>
        <w:t xml:space="preserve">Repair Concrete Footing, Structure No. _________ will be measured by the number of pile cap/footings to receive the electrochemical treatment. </w:t>
      </w:r>
    </w:p>
    <w:p w:rsidR="00FC0334" w:rsidRDefault="00E220D8" w:rsidP="002F3312">
      <w:pPr>
        <w:pStyle w:val="Heading3"/>
      </w:pPr>
      <w:bookmarkStart w:id="949" w:name="_Toc475933286"/>
      <w:bookmarkStart w:id="950" w:name="_Toc73107202"/>
      <w:bookmarkStart w:id="951" w:name="_Toc77561688"/>
      <w:bookmarkStart w:id="952" w:name="_Toc229306612"/>
      <w:bookmarkStart w:id="953" w:name="_Toc317167120"/>
      <w:bookmarkStart w:id="954" w:name="_Toc473552753"/>
      <w:r>
        <w:t>428.06</w:t>
      </w:r>
      <w:r>
        <w:tab/>
        <w:t>Payment</w:t>
      </w:r>
      <w:bookmarkEnd w:id="949"/>
      <w:bookmarkEnd w:id="950"/>
      <w:bookmarkEnd w:id="951"/>
      <w:bookmarkEnd w:id="952"/>
      <w:bookmarkEnd w:id="953"/>
      <w:bookmarkEnd w:id="954"/>
    </w:p>
    <w:p w:rsidR="00FC0334" w:rsidRDefault="00FC0334">
      <w:pPr>
        <w:ind w:left="720" w:firstLine="720"/>
        <w:jc w:val="both"/>
      </w:pPr>
      <w:r>
        <w:t>Payment will be made under:</w:t>
      </w:r>
    </w:p>
    <w:p w:rsidR="00FC0334" w:rsidRDefault="00FC0334"/>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FC0334">
        <w:tc>
          <w:tcPr>
            <w:tcW w:w="5940" w:type="dxa"/>
            <w:tcBorders>
              <w:top w:val="nil"/>
              <w:left w:val="nil"/>
              <w:bottom w:val="nil"/>
              <w:right w:val="nil"/>
            </w:tcBorders>
            <w:vAlign w:val="center"/>
          </w:tcPr>
          <w:p w:rsidR="00FC0334" w:rsidRDefault="00FC0334" w:rsidP="004D4E0B">
            <w:pPr>
              <w:pStyle w:val="PayUnit"/>
              <w:jc w:val="center"/>
            </w:pPr>
            <w:r>
              <w:t>PAY ITEM</w:t>
            </w:r>
          </w:p>
        </w:tc>
        <w:tc>
          <w:tcPr>
            <w:tcW w:w="1530" w:type="dxa"/>
            <w:tcBorders>
              <w:top w:val="nil"/>
              <w:left w:val="nil"/>
              <w:bottom w:val="nil"/>
              <w:right w:val="nil"/>
            </w:tcBorders>
            <w:vAlign w:val="center"/>
          </w:tcPr>
          <w:p w:rsidR="00FC0334" w:rsidRDefault="00FC0334" w:rsidP="004D4E0B">
            <w:pPr>
              <w:pStyle w:val="PayUnit"/>
              <w:jc w:val="center"/>
            </w:pPr>
            <w:r>
              <w:t>PAY UNIT</w:t>
            </w:r>
          </w:p>
        </w:tc>
      </w:tr>
      <w:tr w:rsidR="00FC0334">
        <w:tc>
          <w:tcPr>
            <w:tcW w:w="5940" w:type="dxa"/>
            <w:tcBorders>
              <w:top w:val="nil"/>
              <w:left w:val="nil"/>
              <w:bottom w:val="nil"/>
              <w:right w:val="nil"/>
            </w:tcBorders>
            <w:vAlign w:val="center"/>
          </w:tcPr>
          <w:p w:rsidR="00FC0334" w:rsidRDefault="00FC0334">
            <w:pPr>
              <w:pStyle w:val="Header"/>
              <w:tabs>
                <w:tab w:val="clear" w:pos="4320"/>
                <w:tab w:val="clear" w:pos="8640"/>
                <w:tab w:val="left" w:pos="972"/>
                <w:tab w:val="left" w:leader="dot" w:pos="5922"/>
              </w:tabs>
            </w:pPr>
            <w:r>
              <w:t xml:space="preserve">Repair Concrete Footing, Structure No. ________ </w:t>
            </w:r>
            <w:r>
              <w:tab/>
            </w:r>
            <w:r>
              <w:tab/>
            </w:r>
          </w:p>
        </w:tc>
        <w:tc>
          <w:tcPr>
            <w:tcW w:w="1530" w:type="dxa"/>
            <w:tcBorders>
              <w:top w:val="nil"/>
              <w:left w:val="nil"/>
              <w:bottom w:val="nil"/>
              <w:right w:val="nil"/>
            </w:tcBorders>
            <w:vAlign w:val="center"/>
          </w:tcPr>
          <w:p w:rsidR="00FC0334" w:rsidRDefault="00FC0334" w:rsidP="004D4E0B">
            <w:pPr>
              <w:jc w:val="center"/>
            </w:pPr>
            <w:r>
              <w:t>Each</w:t>
            </w:r>
          </w:p>
        </w:tc>
      </w:tr>
    </w:tbl>
    <w:p w:rsidR="00FC0334" w:rsidRDefault="00FC0334"/>
    <w:p w:rsidR="00FC0334" w:rsidRDefault="00FC0334">
      <w:pPr>
        <w:pStyle w:val="BodyText"/>
        <w:ind w:left="1440"/>
        <w:jc w:val="left"/>
      </w:pPr>
      <w:r>
        <w:t>Payment for Repair Concrete Footing, Structure No. _________ will be for the installation and monitoring of the electrochemical treatment system, power supply and maintenance, and the chain link fence around the site including all costs for labor, materials equipment, handling and storage of materials, and all else necessary therefore and incidental thereto.</w:t>
      </w:r>
    </w:p>
    <w:p w:rsidR="00FC0334" w:rsidRDefault="00FC0334">
      <w:pPr>
        <w:ind w:left="1440"/>
      </w:pPr>
    </w:p>
    <w:p w:rsidR="00FC0334" w:rsidRDefault="00FC0334">
      <w:pPr>
        <w:ind w:left="1440"/>
      </w:pPr>
      <w:r>
        <w:t>Payment for excavation around the pile cap/footings to expose the top and vertical faces of the pile cap/footings in preparation of the installation of the treatment system will be included in the price bid for item Pier Footing Excavation, Structure No. __________.</w:t>
      </w:r>
    </w:p>
    <w:p w:rsidR="00FC0334" w:rsidRDefault="00FC0334">
      <w:pPr>
        <w:ind w:left="1440"/>
      </w:pPr>
    </w:p>
    <w:p w:rsidR="00FC0334" w:rsidRDefault="00FC0334">
      <w:pPr>
        <w:ind w:left="1440"/>
      </w:pPr>
      <w:r>
        <w:t>Payment for removal of water at the pile cap/footing excavations, if required, will be included in the price bid for item Pier Footing Excavation, Structure No. _________.</w:t>
      </w:r>
    </w:p>
    <w:p w:rsidR="00FC0334" w:rsidRDefault="00FC0334">
      <w:pPr>
        <w:ind w:left="1440"/>
      </w:pPr>
    </w:p>
    <w:p w:rsidR="00FC0334" w:rsidRDefault="00FC0334">
      <w:pPr>
        <w:ind w:left="1440"/>
      </w:pPr>
      <w:r>
        <w:t>Payment for spall repairs required at the pile cap/footings prior to the installation of the electrochemical treatment will be included in the price bid for item Repair Spalled Concrete, Type 1-Pier.</w:t>
      </w:r>
    </w:p>
    <w:p w:rsidR="00FC0334" w:rsidRDefault="00FC0334">
      <w:pPr>
        <w:ind w:left="1440"/>
      </w:pPr>
    </w:p>
    <w:p w:rsidR="00FC0334" w:rsidRDefault="00FC0334">
      <w:pPr>
        <w:ind w:left="1440"/>
      </w:pPr>
      <w:r>
        <w:t xml:space="preserve">The contract includes No-Bid Item No. 37 "Repair Concrete Footing, Structure No. ______ with the fixed unit price cost of </w:t>
      </w:r>
      <w:r>
        <w:rPr>
          <w:b/>
          <w:color w:val="FF0000"/>
        </w:rPr>
        <w:t>[insert cost]</w:t>
      </w:r>
      <w:r>
        <w:t xml:space="preserve"> for each footing.  The unit price and bid amount has been included in the proposal.</w:t>
      </w:r>
    </w:p>
    <w:p w:rsidR="00FC0334" w:rsidRDefault="00FC0334" w:rsidP="006461D8"/>
    <w:p w:rsidR="00FC0334" w:rsidRDefault="00FC0334">
      <w:pPr>
        <w:ind w:left="1440"/>
      </w:pPr>
      <w:r>
        <w:t>Payment for sealing cracks required at the pile cap/footings prior to the installation of the electrochemical treatment will be included in the price bid for items Cementitious Grout Injection – Footings.</w:t>
      </w:r>
    </w:p>
    <w:p w:rsidR="00EB729A" w:rsidRDefault="00EB729A" w:rsidP="00EB729A">
      <w:pPr>
        <w:ind w:left="1440"/>
      </w:pPr>
    </w:p>
    <w:p w:rsidR="00120C4F" w:rsidRDefault="00120C4F" w:rsidP="00120C4F">
      <w:pPr>
        <w:pStyle w:val="RedLinewLines"/>
        <w:ind w:left="0"/>
      </w:pPr>
      <w:r>
        <w:t>[Include the following as necessary:]</w:t>
      </w:r>
    </w:p>
    <w:p w:rsidR="00120C4F" w:rsidRPr="00A97084" w:rsidRDefault="00120C4F" w:rsidP="00120C4F">
      <w:pPr>
        <w:pBdr>
          <w:top w:val="dotted" w:sz="4" w:space="1" w:color="FF0000"/>
          <w:left w:val="dotted" w:sz="4" w:space="4" w:color="FF0000"/>
          <w:bottom w:val="dotted" w:sz="4" w:space="1" w:color="FF0000"/>
          <w:right w:val="dotted" w:sz="4" w:space="4" w:color="FF0000"/>
        </w:pBdr>
      </w:pPr>
    </w:p>
    <w:p w:rsidR="00120C4F" w:rsidRPr="00A97084" w:rsidRDefault="00120C4F" w:rsidP="00120C4F">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120C4F" w:rsidRPr="00A97084" w:rsidRDefault="00120C4F" w:rsidP="00120C4F">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120C4F" w:rsidRDefault="00120C4F" w:rsidP="00120C4F"/>
    <w:p w:rsidR="00EB729A" w:rsidRDefault="00EB729A" w:rsidP="00120C4F">
      <w:pPr>
        <w:ind w:left="1296" w:hanging="1296"/>
      </w:pPr>
      <w:r>
        <w:t>The following Section is added:</w:t>
      </w:r>
    </w:p>
    <w:p w:rsidR="00FC0334" w:rsidRDefault="00E220D8" w:rsidP="002F3312">
      <w:pPr>
        <w:pStyle w:val="Heading2"/>
      </w:pPr>
      <w:bookmarkStart w:id="955" w:name="_Toc475933287"/>
      <w:bookmarkStart w:id="956" w:name="_Toc73107203"/>
      <w:bookmarkStart w:id="957" w:name="_Toc77561689"/>
      <w:bookmarkStart w:id="958" w:name="_Toc229306613"/>
      <w:bookmarkStart w:id="959" w:name="_Toc317167121"/>
      <w:bookmarkStart w:id="960" w:name="_Toc473552754"/>
      <w:r>
        <w:t xml:space="preserve">Section 429 - Post Tensioning </w:t>
      </w:r>
      <w:r w:rsidR="006461D8">
        <w:t>o</w:t>
      </w:r>
      <w:r>
        <w:t>f Pier Caps</w:t>
      </w:r>
      <w:bookmarkEnd w:id="955"/>
      <w:bookmarkEnd w:id="956"/>
      <w:bookmarkEnd w:id="957"/>
      <w:bookmarkEnd w:id="958"/>
      <w:bookmarkEnd w:id="959"/>
      <w:bookmarkEnd w:id="960"/>
    </w:p>
    <w:p w:rsidR="00FC0334" w:rsidRDefault="00E220D8" w:rsidP="002F3312">
      <w:pPr>
        <w:pStyle w:val="Heading3"/>
      </w:pPr>
      <w:bookmarkStart w:id="961" w:name="_Toc475933288"/>
      <w:bookmarkStart w:id="962" w:name="_Toc73107204"/>
      <w:bookmarkStart w:id="963" w:name="_Toc77561690"/>
      <w:bookmarkStart w:id="964" w:name="_Toc229306614"/>
      <w:bookmarkStart w:id="965" w:name="_Toc317167122"/>
      <w:bookmarkStart w:id="966" w:name="_Toc473552755"/>
      <w:r>
        <w:t>429.01</w:t>
      </w:r>
      <w:r>
        <w:tab/>
        <w:t>Description</w:t>
      </w:r>
      <w:bookmarkEnd w:id="961"/>
      <w:bookmarkEnd w:id="962"/>
      <w:bookmarkEnd w:id="963"/>
      <w:bookmarkEnd w:id="964"/>
      <w:bookmarkEnd w:id="965"/>
      <w:bookmarkEnd w:id="966"/>
    </w:p>
    <w:p w:rsidR="00FC0334" w:rsidRDefault="00FC0334">
      <w:pPr>
        <w:pStyle w:val="BodyText"/>
        <w:suppressAutoHyphens w:val="0"/>
        <w:ind w:left="1440"/>
        <w:jc w:val="left"/>
        <w:rPr>
          <w:spacing w:val="0"/>
        </w:rPr>
      </w:pPr>
      <w:r>
        <w:rPr>
          <w:spacing w:val="0"/>
        </w:rPr>
        <w:t xml:space="preserve">This work shall consist of the installation of post tensioning threadbars on existing pier caps for Structure No. </w:t>
      </w:r>
      <w:r>
        <w:rPr>
          <w:b/>
          <w:color w:val="FF0000"/>
          <w:spacing w:val="0"/>
        </w:rPr>
        <w:t>[insert number]</w:t>
      </w:r>
      <w:r>
        <w:rPr>
          <w:spacing w:val="0"/>
        </w:rPr>
        <w:t xml:space="preserve"> and </w:t>
      </w:r>
      <w:r>
        <w:rPr>
          <w:b/>
          <w:color w:val="FF0000"/>
          <w:spacing w:val="0"/>
        </w:rPr>
        <w:t>[insert number]</w:t>
      </w:r>
      <w:r>
        <w:rPr>
          <w:spacing w:val="0"/>
        </w:rPr>
        <w:t xml:space="preserve"> pier caps for Structure No. </w:t>
      </w:r>
      <w:r>
        <w:rPr>
          <w:b/>
          <w:color w:val="FF0000"/>
          <w:spacing w:val="0"/>
        </w:rPr>
        <w:t>[insert number]</w:t>
      </w:r>
      <w:r>
        <w:rPr>
          <w:spacing w:val="0"/>
        </w:rPr>
        <w:t xml:space="preserve"> of the New Jersey Turnpike over the </w:t>
      </w:r>
      <w:r>
        <w:rPr>
          <w:b/>
          <w:color w:val="FF0000"/>
          <w:spacing w:val="0"/>
        </w:rPr>
        <w:t>[insert location]</w:t>
      </w:r>
      <w:r>
        <w:rPr>
          <w:spacing w:val="0"/>
        </w:rPr>
        <w:t>, including a double corrosion protection system, drilling holes and grouting.</w:t>
      </w:r>
    </w:p>
    <w:p w:rsidR="00FC0334" w:rsidRDefault="00E220D8" w:rsidP="002F3312">
      <w:pPr>
        <w:pStyle w:val="Heading3"/>
      </w:pPr>
      <w:bookmarkStart w:id="967" w:name="_Toc475933289"/>
      <w:bookmarkStart w:id="968" w:name="_Toc73107205"/>
      <w:bookmarkStart w:id="969" w:name="_Toc77561691"/>
      <w:bookmarkStart w:id="970" w:name="_Toc229306615"/>
      <w:bookmarkStart w:id="971" w:name="_Toc317167123"/>
      <w:bookmarkStart w:id="972" w:name="_Toc473552756"/>
      <w:r>
        <w:t>429.02</w:t>
      </w:r>
      <w:r>
        <w:tab/>
        <w:t>Materials</w:t>
      </w:r>
      <w:bookmarkEnd w:id="967"/>
      <w:bookmarkEnd w:id="968"/>
      <w:bookmarkEnd w:id="969"/>
      <w:bookmarkEnd w:id="970"/>
      <w:bookmarkEnd w:id="971"/>
      <w:bookmarkEnd w:id="972"/>
    </w:p>
    <w:p w:rsidR="006461D8" w:rsidRPr="006461D8" w:rsidRDefault="006461D8" w:rsidP="00CF68CC">
      <w:pPr>
        <w:pStyle w:val="ListParagraph"/>
        <w:numPr>
          <w:ilvl w:val="0"/>
          <w:numId w:val="163"/>
        </w:numPr>
        <w:rPr>
          <w:rFonts w:ascii="Book Antiqua" w:hAnsi="Book Antiqua"/>
          <w:sz w:val="20"/>
          <w:szCs w:val="20"/>
          <w:u w:val="single"/>
        </w:rPr>
      </w:pPr>
      <w:r w:rsidRPr="006461D8">
        <w:rPr>
          <w:rFonts w:ascii="Book Antiqua" w:hAnsi="Book Antiqua"/>
          <w:sz w:val="20"/>
          <w:szCs w:val="20"/>
          <w:u w:val="single"/>
        </w:rPr>
        <w:t>Post Tensioning Rods</w:t>
      </w:r>
    </w:p>
    <w:p w:rsidR="006461D8" w:rsidRDefault="006461D8" w:rsidP="006461D8">
      <w:pPr>
        <w:ind w:left="1440"/>
      </w:pPr>
      <w:r w:rsidRPr="006461D8">
        <w:t>Post Tensioning Rods shall be 1¾" diameter post tensioning steel threadbar rods, Grade 150Ksi conforming to ASTM Designation A-722, hot-rolled and proof-stressed, as manufactured by Dywidag-Systems International, USA, Inc., or Williams Form Engineering Corporation.  Each bar shall be factory proof-stressed after the threading operation to a minimum of 80% of the guaranteed minimum tensile strength.</w:t>
      </w:r>
    </w:p>
    <w:p w:rsidR="006461D8" w:rsidRPr="006461D8" w:rsidRDefault="006461D8" w:rsidP="00CF68CC">
      <w:pPr>
        <w:pStyle w:val="ListParagraph"/>
        <w:numPr>
          <w:ilvl w:val="0"/>
          <w:numId w:val="163"/>
        </w:numPr>
        <w:rPr>
          <w:rFonts w:ascii="Book Antiqua" w:hAnsi="Book Antiqua"/>
          <w:sz w:val="20"/>
          <w:szCs w:val="20"/>
          <w:u w:val="single"/>
        </w:rPr>
      </w:pPr>
      <w:r w:rsidRPr="006461D8">
        <w:rPr>
          <w:rFonts w:ascii="Book Antiqua" w:hAnsi="Book Antiqua"/>
          <w:sz w:val="20"/>
          <w:szCs w:val="20"/>
          <w:u w:val="single"/>
        </w:rPr>
        <w:t>Plastic Sheathing</w:t>
      </w:r>
    </w:p>
    <w:p w:rsidR="006461D8" w:rsidRDefault="006461D8" w:rsidP="006461D8">
      <w:pPr>
        <w:ind w:left="1440"/>
      </w:pPr>
      <w:r w:rsidRPr="006461D8">
        <w:t>Post Tensioning Rods shall be 1¾" diameter post tensioning steel threadbar rods, Grade 150Ksi conforming to ASTM Designation A-722, hot-rolled and proof-stressed, as manufactured by Dywidag-Systems International, USA, Inc., or Williams Form Engineering Corporation.  Each bar shall be factory proof-stressed after the threading operation to a minimum of 80% of the guaranteed minimum tensile strength.</w:t>
      </w:r>
    </w:p>
    <w:p w:rsidR="006461D8" w:rsidRDefault="006461D8" w:rsidP="00CF68CC">
      <w:pPr>
        <w:pStyle w:val="ListParagraph"/>
        <w:numPr>
          <w:ilvl w:val="0"/>
          <w:numId w:val="163"/>
        </w:numPr>
        <w:rPr>
          <w:rFonts w:ascii="Book Antiqua" w:hAnsi="Book Antiqua"/>
          <w:sz w:val="20"/>
          <w:szCs w:val="20"/>
          <w:u w:val="single"/>
        </w:rPr>
      </w:pPr>
      <w:r w:rsidRPr="006461D8">
        <w:rPr>
          <w:rFonts w:ascii="Book Antiqua" w:hAnsi="Book Antiqua"/>
          <w:sz w:val="20"/>
          <w:szCs w:val="20"/>
          <w:u w:val="single"/>
        </w:rPr>
        <w:t>Structural Steel</w:t>
      </w:r>
    </w:p>
    <w:p w:rsidR="006461D8" w:rsidRPr="006461D8" w:rsidRDefault="006461D8" w:rsidP="006461D8">
      <w:pPr>
        <w:ind w:left="1440"/>
      </w:pPr>
      <w:r w:rsidRPr="006461D8">
        <w:lastRenderedPageBreak/>
        <w:t>Structural Steel bearing plates shall conform to ASTM A709, Grade 50.  Nuts shall be hexagonal, heavy-duty type with round head, conforming to ASTM A-325 or the bar manufacturer’s specifications.  All hardware shall be hot-dipped galvanized in accordance with the Standard Specifications.</w:t>
      </w:r>
    </w:p>
    <w:p w:rsidR="006461D8" w:rsidRDefault="006461D8" w:rsidP="00CF68CC">
      <w:pPr>
        <w:pStyle w:val="ListParagraph"/>
        <w:numPr>
          <w:ilvl w:val="0"/>
          <w:numId w:val="163"/>
        </w:numPr>
        <w:rPr>
          <w:rFonts w:ascii="Book Antiqua" w:hAnsi="Book Antiqua"/>
          <w:sz w:val="20"/>
          <w:szCs w:val="20"/>
          <w:u w:val="single"/>
        </w:rPr>
      </w:pPr>
      <w:r w:rsidRPr="006461D8">
        <w:rPr>
          <w:rFonts w:ascii="Book Antiqua" w:hAnsi="Book Antiqua"/>
          <w:sz w:val="20"/>
          <w:szCs w:val="20"/>
          <w:u w:val="single"/>
        </w:rPr>
        <w:t>Cement Grout</w:t>
      </w:r>
    </w:p>
    <w:p w:rsidR="006461D8" w:rsidRPr="006461D8" w:rsidRDefault="006461D8" w:rsidP="006461D8">
      <w:pPr>
        <w:ind w:left="1440"/>
      </w:pPr>
      <w:r w:rsidRPr="006461D8">
        <w:t>Cement Grout for grouting rods shall be neat cement, with a water-cement ratio of 0.45 by weight.  An approved additive shall be mixed with the grout as an expanding agent.  The cement grout shall have sufficient strength to guarantee the load transfer between the threaded bar and the corrugated sheathing.</w:t>
      </w:r>
    </w:p>
    <w:p w:rsidR="006461D8" w:rsidRDefault="006461D8" w:rsidP="00CF68CC">
      <w:pPr>
        <w:pStyle w:val="ListParagraph"/>
        <w:numPr>
          <w:ilvl w:val="0"/>
          <w:numId w:val="163"/>
        </w:numPr>
        <w:rPr>
          <w:rFonts w:ascii="Book Antiqua" w:hAnsi="Book Antiqua"/>
          <w:sz w:val="20"/>
          <w:szCs w:val="20"/>
          <w:u w:val="single"/>
        </w:rPr>
      </w:pPr>
      <w:r w:rsidRPr="006461D8">
        <w:rPr>
          <w:rFonts w:ascii="Book Antiqua" w:hAnsi="Book Antiqua"/>
          <w:sz w:val="20"/>
          <w:szCs w:val="20"/>
          <w:u w:val="single"/>
        </w:rPr>
        <w:t>Grease</w:t>
      </w:r>
    </w:p>
    <w:p w:rsidR="006461D8" w:rsidRPr="006461D8" w:rsidRDefault="006461D8" w:rsidP="006461D8">
      <w:pPr>
        <w:ind w:left="1440"/>
      </w:pPr>
      <w:r w:rsidRPr="006461D8">
        <w:t>Grease for the stressing head assembly shall be a mastic corrosion inhibitor, waterproof, non-corrosive, non-hardening sealing compound.</w:t>
      </w:r>
    </w:p>
    <w:p w:rsidR="006461D8" w:rsidRPr="006461D8" w:rsidRDefault="006461D8" w:rsidP="00CF68CC">
      <w:pPr>
        <w:pStyle w:val="ListParagraph"/>
        <w:numPr>
          <w:ilvl w:val="0"/>
          <w:numId w:val="163"/>
        </w:numPr>
        <w:rPr>
          <w:rFonts w:ascii="Book Antiqua" w:hAnsi="Book Antiqua"/>
          <w:sz w:val="20"/>
          <w:szCs w:val="20"/>
          <w:u w:val="single"/>
        </w:rPr>
      </w:pPr>
      <w:r w:rsidRPr="006461D8">
        <w:rPr>
          <w:rFonts w:ascii="Book Antiqua" w:hAnsi="Book Antiqua"/>
          <w:sz w:val="20"/>
          <w:szCs w:val="20"/>
          <w:u w:val="single"/>
        </w:rPr>
        <w:t>Epoxy Coating</w:t>
      </w:r>
    </w:p>
    <w:p w:rsidR="006461D8" w:rsidRDefault="006461D8" w:rsidP="006461D8">
      <w:pPr>
        <w:ind w:left="1440"/>
      </w:pPr>
      <w:r w:rsidRPr="006461D8">
        <w:t>Epoxy Coating shall conform to ASTM A-775.</w:t>
      </w:r>
    </w:p>
    <w:p w:rsidR="00FC0334" w:rsidRDefault="00E220D8" w:rsidP="002F3312">
      <w:pPr>
        <w:pStyle w:val="Heading3"/>
      </w:pPr>
      <w:bookmarkStart w:id="973" w:name="_Toc475933290"/>
      <w:bookmarkStart w:id="974" w:name="_Toc73107206"/>
      <w:bookmarkStart w:id="975" w:name="_Toc77561692"/>
      <w:bookmarkStart w:id="976" w:name="_Toc229306616"/>
      <w:bookmarkStart w:id="977" w:name="_Toc317167124"/>
      <w:bookmarkStart w:id="978" w:name="_Toc473552757"/>
      <w:r>
        <w:t>429.03</w:t>
      </w:r>
      <w:r>
        <w:tab/>
      </w:r>
      <w:r w:rsidR="00231C96">
        <w:t>Methods of Construction</w:t>
      </w:r>
      <w:bookmarkEnd w:id="973"/>
      <w:bookmarkEnd w:id="974"/>
      <w:bookmarkEnd w:id="975"/>
      <w:bookmarkEnd w:id="976"/>
      <w:bookmarkEnd w:id="977"/>
      <w:bookmarkEnd w:id="978"/>
    </w:p>
    <w:p w:rsidR="00FC0334" w:rsidRDefault="00FC0334">
      <w:pPr>
        <w:ind w:left="1440"/>
      </w:pPr>
      <w:r>
        <w:t>The holes shall be drilled to the diameter, depth, line, and tolerances specified on the Contract Drawings.</w:t>
      </w:r>
    </w:p>
    <w:p w:rsidR="00FC0334" w:rsidRDefault="00FC0334">
      <w:pPr>
        <w:ind w:left="1440"/>
        <w:rPr>
          <w:u w:val="single"/>
        </w:rPr>
      </w:pPr>
    </w:p>
    <w:p w:rsidR="00FC0334" w:rsidRDefault="00FC0334">
      <w:pPr>
        <w:ind w:left="1440"/>
      </w:pPr>
      <w:r>
        <w:t>All holes through the pier cap for attaching the side plate assemblies shall be core drilled.  The minimum diameter of the core drilled holes shall be as shown on the plans or as specified by the bar manufacturer, and approved by the Engineer.  In addition, the Contractor may design and detail a temporary support for the installation of the post tensioning system, using anchors drilled and grouted into the existing pier, subject to the approval of the Engineer.</w:t>
      </w:r>
    </w:p>
    <w:p w:rsidR="00FC0334" w:rsidRDefault="00FC0334">
      <w:pPr>
        <w:ind w:left="1440"/>
      </w:pPr>
    </w:p>
    <w:p w:rsidR="00FC0334" w:rsidRDefault="00FC0334">
      <w:pPr>
        <w:ind w:left="1440"/>
      </w:pPr>
      <w:r>
        <w:t>After installation, the exposed ends of the post tensioning rods shall be cleaned of rust and immediately field epoxy coated.  End caps shall be installed in accordance with the manufacturer’s recommendations.</w:t>
      </w:r>
    </w:p>
    <w:p w:rsidR="00FC0334" w:rsidRDefault="00FC0334">
      <w:pPr>
        <w:ind w:left="1440"/>
      </w:pPr>
    </w:p>
    <w:p w:rsidR="00FC0334" w:rsidRDefault="00FC0334">
      <w:pPr>
        <w:pStyle w:val="BodyTextIndent3"/>
      </w:pPr>
      <w:r>
        <w:t>A qualified representative of the manufacturer shall supervise the installation and tensioning of the rods stressed at the first pier to be post tensioned.</w:t>
      </w:r>
    </w:p>
    <w:p w:rsidR="00FC0334" w:rsidRDefault="00E220D8" w:rsidP="002F3312">
      <w:pPr>
        <w:pStyle w:val="Heading3"/>
      </w:pPr>
      <w:bookmarkStart w:id="979" w:name="_Toc475933291"/>
      <w:bookmarkStart w:id="980" w:name="_Toc73107207"/>
      <w:bookmarkStart w:id="981" w:name="_Toc77561693"/>
      <w:bookmarkStart w:id="982" w:name="_Toc229306617"/>
      <w:bookmarkStart w:id="983" w:name="_Toc317167125"/>
      <w:bookmarkStart w:id="984" w:name="_Toc473552758"/>
      <w:r>
        <w:t>429.04</w:t>
      </w:r>
      <w:r>
        <w:tab/>
        <w:t>Measurement</w:t>
      </w:r>
      <w:bookmarkEnd w:id="979"/>
      <w:bookmarkEnd w:id="980"/>
      <w:bookmarkEnd w:id="981"/>
      <w:bookmarkEnd w:id="982"/>
      <w:bookmarkEnd w:id="983"/>
      <w:bookmarkEnd w:id="984"/>
    </w:p>
    <w:p w:rsidR="00FC0334" w:rsidRDefault="00FC0334">
      <w:pPr>
        <w:ind w:left="1440"/>
      </w:pPr>
      <w:r>
        <w:t>The post tensioning of pier caps will be measured by the actual number of pier caps repaired.</w:t>
      </w:r>
    </w:p>
    <w:p w:rsidR="00FC0334" w:rsidRDefault="00FC0334">
      <w:pPr>
        <w:ind w:left="1440"/>
        <w:rPr>
          <w:u w:val="single"/>
        </w:rPr>
      </w:pPr>
    </w:p>
    <w:p w:rsidR="00FC0334" w:rsidRDefault="00FC0334">
      <w:pPr>
        <w:ind w:left="1440"/>
      </w:pPr>
      <w:r>
        <w:t>Cleaning and field epoxy coating of post tensioning rod ends will not be measured for payment, but the cost thereof shall be included in the price for each individual Post Tensioning - Pier Cap.</w:t>
      </w:r>
    </w:p>
    <w:p w:rsidR="00FC0334" w:rsidRDefault="00E220D8" w:rsidP="002F3312">
      <w:pPr>
        <w:pStyle w:val="Heading3"/>
      </w:pPr>
      <w:bookmarkStart w:id="985" w:name="_Toc475933292"/>
      <w:bookmarkStart w:id="986" w:name="_Toc73107208"/>
      <w:bookmarkStart w:id="987" w:name="_Toc77561694"/>
      <w:bookmarkStart w:id="988" w:name="_Toc229306618"/>
      <w:bookmarkStart w:id="989" w:name="_Toc317167126"/>
      <w:bookmarkStart w:id="990" w:name="_Toc473552759"/>
      <w:r>
        <w:t>429.05</w:t>
      </w:r>
      <w:r>
        <w:tab/>
        <w:t>Payment</w:t>
      </w:r>
      <w:bookmarkEnd w:id="985"/>
      <w:bookmarkEnd w:id="986"/>
      <w:bookmarkEnd w:id="987"/>
      <w:bookmarkEnd w:id="988"/>
      <w:bookmarkEnd w:id="989"/>
      <w:bookmarkEnd w:id="990"/>
    </w:p>
    <w:p w:rsidR="00FC0334" w:rsidRDefault="00FC0334">
      <w:pPr>
        <w:ind w:left="720" w:firstLine="720"/>
      </w:pPr>
      <w:r>
        <w:t>Payment will be made under:</w:t>
      </w:r>
    </w:p>
    <w:p w:rsidR="00FC0334" w:rsidRDefault="00FC0334"/>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FC0334">
        <w:tc>
          <w:tcPr>
            <w:tcW w:w="5940" w:type="dxa"/>
            <w:tcBorders>
              <w:top w:val="nil"/>
              <w:left w:val="nil"/>
              <w:bottom w:val="double" w:sz="4" w:space="0" w:color="auto"/>
              <w:right w:val="nil"/>
            </w:tcBorders>
            <w:vAlign w:val="center"/>
          </w:tcPr>
          <w:p w:rsidR="00FC0334" w:rsidRDefault="00FC0334" w:rsidP="001E730A">
            <w:pPr>
              <w:pStyle w:val="PayUnit"/>
            </w:pPr>
            <w:r>
              <w:t>PAY ITEM</w:t>
            </w:r>
          </w:p>
        </w:tc>
        <w:tc>
          <w:tcPr>
            <w:tcW w:w="1530" w:type="dxa"/>
            <w:tcBorders>
              <w:top w:val="nil"/>
              <w:left w:val="nil"/>
              <w:bottom w:val="double" w:sz="4" w:space="0" w:color="auto"/>
              <w:right w:val="nil"/>
            </w:tcBorders>
            <w:vAlign w:val="center"/>
          </w:tcPr>
          <w:p w:rsidR="00FC0334" w:rsidRDefault="00FC0334" w:rsidP="001E730A">
            <w:pPr>
              <w:pStyle w:val="PayUnit"/>
              <w:jc w:val="center"/>
            </w:pPr>
            <w:r>
              <w:t>PAY UNIT</w:t>
            </w:r>
          </w:p>
        </w:tc>
      </w:tr>
      <w:tr w:rsidR="00FC0334">
        <w:tc>
          <w:tcPr>
            <w:tcW w:w="5940" w:type="dxa"/>
            <w:tcBorders>
              <w:top w:val="double" w:sz="4" w:space="0" w:color="auto"/>
              <w:left w:val="nil"/>
              <w:bottom w:val="nil"/>
              <w:right w:val="nil"/>
            </w:tcBorders>
            <w:vAlign w:val="center"/>
          </w:tcPr>
          <w:p w:rsidR="00FC0334" w:rsidRDefault="00FC0334">
            <w:pPr>
              <w:pStyle w:val="Header"/>
              <w:tabs>
                <w:tab w:val="clear" w:pos="4320"/>
                <w:tab w:val="clear" w:pos="8640"/>
                <w:tab w:val="left" w:pos="2862"/>
                <w:tab w:val="left" w:leader="dot" w:pos="5922"/>
              </w:tabs>
            </w:pPr>
            <w:r>
              <w:t xml:space="preserve">Post Tensioning – Pier Cap </w:t>
            </w:r>
            <w:r>
              <w:tab/>
            </w:r>
            <w:r>
              <w:tab/>
            </w:r>
          </w:p>
        </w:tc>
        <w:tc>
          <w:tcPr>
            <w:tcW w:w="1530" w:type="dxa"/>
            <w:tcBorders>
              <w:top w:val="double" w:sz="4" w:space="0" w:color="auto"/>
              <w:left w:val="nil"/>
              <w:bottom w:val="nil"/>
              <w:right w:val="nil"/>
            </w:tcBorders>
            <w:vAlign w:val="center"/>
          </w:tcPr>
          <w:p w:rsidR="00FC0334" w:rsidRDefault="00FC0334" w:rsidP="001E730A">
            <w:pPr>
              <w:jc w:val="center"/>
            </w:pPr>
            <w:r>
              <w:t>Each</w:t>
            </w:r>
          </w:p>
        </w:tc>
      </w:tr>
    </w:tbl>
    <w:p w:rsidR="00120C4F" w:rsidRDefault="00120C4F" w:rsidP="00120C4F">
      <w:pPr>
        <w:pStyle w:val="RedLinewLines"/>
        <w:ind w:left="0"/>
      </w:pPr>
      <w:r>
        <w:lastRenderedPageBreak/>
        <w:t>[Include the following as necessary:]</w:t>
      </w:r>
    </w:p>
    <w:p w:rsidR="00120C4F" w:rsidRPr="00A97084" w:rsidRDefault="00120C4F" w:rsidP="00120C4F">
      <w:pPr>
        <w:pBdr>
          <w:top w:val="dotted" w:sz="4" w:space="1" w:color="FF0000"/>
          <w:left w:val="dotted" w:sz="4" w:space="4" w:color="FF0000"/>
          <w:bottom w:val="dotted" w:sz="4" w:space="1" w:color="FF0000"/>
          <w:right w:val="dotted" w:sz="4" w:space="4" w:color="FF0000"/>
        </w:pBdr>
      </w:pPr>
    </w:p>
    <w:p w:rsidR="00120C4F" w:rsidRPr="00A97084" w:rsidRDefault="00120C4F" w:rsidP="00120C4F">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120C4F" w:rsidRPr="00A97084" w:rsidRDefault="00120C4F" w:rsidP="00120C4F">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EB729A" w:rsidRDefault="00EB729A" w:rsidP="00EB729A">
      <w:pPr>
        <w:ind w:left="1440"/>
      </w:pPr>
      <w:bookmarkStart w:id="991" w:name="_Toc475933293"/>
    </w:p>
    <w:p w:rsidR="00EB729A" w:rsidRDefault="00EB729A" w:rsidP="00120C4F">
      <w:pPr>
        <w:ind w:left="1296" w:hanging="1296"/>
      </w:pPr>
      <w:r>
        <w:t>The following Section is added:</w:t>
      </w:r>
    </w:p>
    <w:p w:rsidR="00FC0334" w:rsidRDefault="00FC0334" w:rsidP="002F3312">
      <w:pPr>
        <w:pStyle w:val="Heading2"/>
      </w:pPr>
      <w:bookmarkStart w:id="992" w:name="_Toc73107209"/>
      <w:bookmarkStart w:id="993" w:name="_Toc77561695"/>
      <w:bookmarkStart w:id="994" w:name="_Toc229306619"/>
      <w:bookmarkStart w:id="995" w:name="_Toc317167127"/>
      <w:bookmarkStart w:id="996" w:name="_Toc473552760"/>
      <w:r>
        <w:t xml:space="preserve">Section </w:t>
      </w:r>
      <w:r w:rsidR="002F3312">
        <w:t xml:space="preserve">430 - </w:t>
      </w:r>
      <w:r>
        <w:t>Structural Steel Repairs</w:t>
      </w:r>
      <w:r w:rsidR="00E220D8">
        <w:t xml:space="preserve">, </w:t>
      </w:r>
      <w:r>
        <w:t>Structure No</w:t>
      </w:r>
      <w:r w:rsidR="00E220D8">
        <w:t xml:space="preserve">. </w:t>
      </w:r>
      <w:r w:rsidR="00E220D8" w:rsidRPr="00A77F55">
        <w:rPr>
          <w:color w:val="FF0000"/>
          <w:sz w:val="22"/>
        </w:rPr>
        <w:t>[Insert Number]</w:t>
      </w:r>
      <w:bookmarkEnd w:id="991"/>
      <w:bookmarkEnd w:id="992"/>
      <w:bookmarkEnd w:id="993"/>
      <w:bookmarkEnd w:id="994"/>
      <w:bookmarkEnd w:id="995"/>
      <w:bookmarkEnd w:id="996"/>
      <w:r w:rsidR="00E220D8">
        <w:t xml:space="preserve"> </w:t>
      </w:r>
    </w:p>
    <w:p w:rsidR="00FC0334" w:rsidRDefault="00E220D8" w:rsidP="002F3312">
      <w:pPr>
        <w:pStyle w:val="Heading3"/>
      </w:pPr>
      <w:bookmarkStart w:id="997" w:name="_Toc475933294"/>
      <w:bookmarkStart w:id="998" w:name="_Toc73107210"/>
      <w:bookmarkStart w:id="999" w:name="_Toc77561696"/>
      <w:bookmarkStart w:id="1000" w:name="_Toc229306620"/>
      <w:bookmarkStart w:id="1001" w:name="_Toc317167128"/>
      <w:bookmarkStart w:id="1002" w:name="_Toc473552761"/>
      <w:r>
        <w:t>430.01</w:t>
      </w:r>
      <w:r>
        <w:tab/>
        <w:t>Description</w:t>
      </w:r>
      <w:bookmarkEnd w:id="997"/>
      <w:bookmarkEnd w:id="998"/>
      <w:bookmarkEnd w:id="999"/>
      <w:bookmarkEnd w:id="1000"/>
      <w:bookmarkEnd w:id="1001"/>
      <w:bookmarkEnd w:id="1002"/>
    </w:p>
    <w:p w:rsidR="00FC0334" w:rsidRDefault="00FC0334">
      <w:pPr>
        <w:pStyle w:val="BodyTextIndent3"/>
      </w:pPr>
      <w:r>
        <w:t xml:space="preserve">This work includes repair of deteriorated structural steel at the south end of Girder </w:t>
      </w:r>
      <w:r>
        <w:rPr>
          <w:b/>
          <w:color w:val="FF0000"/>
        </w:rPr>
        <w:t>[insert girder number]</w:t>
      </w:r>
      <w:r>
        <w:t xml:space="preserve">, at the </w:t>
      </w:r>
      <w:r>
        <w:rPr>
          <w:b/>
          <w:color w:val="FF0000"/>
        </w:rPr>
        <w:t>[insert abutment location]</w:t>
      </w:r>
      <w:r>
        <w:t xml:space="preserve"> abutment.  The work will be completed concurrently with the repair of the existing rocker bearing at </w:t>
      </w:r>
      <w:r>
        <w:rPr>
          <w:b/>
          <w:color w:val="FF0000"/>
        </w:rPr>
        <w:t xml:space="preserve">[insert girder number] </w:t>
      </w:r>
      <w:r>
        <w:t>at the south abutment in conformance with Section 418.  This work shall also include painting in conformance with Section 411.</w:t>
      </w:r>
    </w:p>
    <w:p w:rsidR="00FC0334" w:rsidRDefault="00E220D8" w:rsidP="002F3312">
      <w:pPr>
        <w:pStyle w:val="Heading3"/>
      </w:pPr>
      <w:bookmarkStart w:id="1003" w:name="_Toc475933295"/>
      <w:bookmarkStart w:id="1004" w:name="_Toc73107211"/>
      <w:bookmarkStart w:id="1005" w:name="_Toc77561697"/>
      <w:bookmarkStart w:id="1006" w:name="_Toc229306621"/>
      <w:bookmarkStart w:id="1007" w:name="_Toc317167129"/>
      <w:bookmarkStart w:id="1008" w:name="_Toc473552762"/>
      <w:r>
        <w:t>430.02</w:t>
      </w:r>
      <w:r>
        <w:tab/>
        <w:t>Materials</w:t>
      </w:r>
      <w:bookmarkEnd w:id="1003"/>
      <w:bookmarkEnd w:id="1004"/>
      <w:bookmarkEnd w:id="1005"/>
      <w:bookmarkEnd w:id="1006"/>
      <w:bookmarkEnd w:id="1007"/>
      <w:bookmarkEnd w:id="1008"/>
    </w:p>
    <w:p w:rsidR="00FC0334" w:rsidRDefault="00FC0334">
      <w:pPr>
        <w:pStyle w:val="BodyTextIndent3"/>
      </w:pPr>
      <w:r>
        <w:t>Steel repair materials shall conform to Subsections 403.02 and 418.02.</w:t>
      </w:r>
    </w:p>
    <w:p w:rsidR="00FC0334" w:rsidRDefault="00E220D8" w:rsidP="002F3312">
      <w:pPr>
        <w:pStyle w:val="Heading3"/>
      </w:pPr>
      <w:bookmarkStart w:id="1009" w:name="_Toc475933296"/>
      <w:bookmarkStart w:id="1010" w:name="_Toc73107212"/>
      <w:bookmarkStart w:id="1011" w:name="_Toc77561698"/>
      <w:bookmarkStart w:id="1012" w:name="_Toc229306622"/>
      <w:bookmarkStart w:id="1013" w:name="_Toc317167130"/>
      <w:bookmarkStart w:id="1014" w:name="_Toc473552763"/>
      <w:r>
        <w:t>430.03</w:t>
      </w:r>
      <w:r>
        <w:tab/>
      </w:r>
      <w:r w:rsidR="00FC0334">
        <w:t xml:space="preserve">Repair </w:t>
      </w:r>
      <w:r>
        <w:t xml:space="preserve">Of </w:t>
      </w:r>
      <w:r w:rsidR="00FC0334">
        <w:t>Structural Steel</w:t>
      </w:r>
      <w:bookmarkEnd w:id="1009"/>
      <w:bookmarkEnd w:id="1010"/>
      <w:bookmarkEnd w:id="1011"/>
      <w:bookmarkEnd w:id="1012"/>
      <w:bookmarkEnd w:id="1013"/>
      <w:bookmarkEnd w:id="1014"/>
    </w:p>
    <w:p w:rsidR="00FC0334" w:rsidRPr="001E730A" w:rsidRDefault="00FC0334" w:rsidP="001E730A">
      <w:pPr>
        <w:pBdr>
          <w:bottom w:val="single" w:sz="4" w:space="1" w:color="auto"/>
        </w:pBdr>
        <w:ind w:left="1440"/>
        <w:rPr>
          <w:rFonts w:ascii="Arial" w:hAnsi="Arial" w:cs="Arial"/>
          <w:b/>
        </w:rPr>
      </w:pPr>
      <w:r w:rsidRPr="001E730A">
        <w:rPr>
          <w:rFonts w:ascii="Arial" w:hAnsi="Arial" w:cs="Arial"/>
          <w:b/>
        </w:rPr>
        <w:t>(A)</w:t>
      </w:r>
      <w:r w:rsidRPr="001E730A">
        <w:rPr>
          <w:rFonts w:ascii="Arial" w:hAnsi="Arial" w:cs="Arial"/>
          <w:b/>
        </w:rPr>
        <w:tab/>
        <w:t>Jacking of Superstructure</w:t>
      </w:r>
    </w:p>
    <w:p w:rsidR="00FC0334" w:rsidRDefault="00FC0334">
      <w:pPr>
        <w:ind w:left="2160"/>
        <w:rPr>
          <w:u w:val="single"/>
        </w:rPr>
      </w:pPr>
      <w:r>
        <w:t xml:space="preserve">To complete the repairs as shown on the plans, jacking of the superstructure is required for straightening of the bottom flange of the girder and to repair the existing bearing.  Due to the deflected position of the bottom flange, jacking at Girder </w:t>
      </w:r>
      <w:r>
        <w:rPr>
          <w:b/>
          <w:color w:val="FF0000"/>
        </w:rPr>
        <w:t>[insert girder number]</w:t>
      </w:r>
      <w:r>
        <w:t xml:space="preserve"> to a total height of ½ inch will be required to remove the bearing.  This height will be attained by jacking Girder </w:t>
      </w:r>
      <w:r>
        <w:rPr>
          <w:b/>
          <w:color w:val="FF0000"/>
        </w:rPr>
        <w:t>[insert girder number]</w:t>
      </w:r>
      <w:r>
        <w:t xml:space="preserve"> and Girder </w:t>
      </w:r>
      <w:r>
        <w:rPr>
          <w:b/>
          <w:color w:val="FF0000"/>
        </w:rPr>
        <w:t xml:space="preserve">[insert girder number] </w:t>
      </w:r>
      <w:r>
        <w:t>progressively as follows:</w:t>
      </w:r>
    </w:p>
    <w:p w:rsidR="00FC0334" w:rsidRDefault="00FC0334">
      <w:pPr>
        <w:rPr>
          <w:u w:val="single"/>
        </w:rPr>
      </w:pPr>
    </w:p>
    <w:p w:rsidR="00FC0334" w:rsidRDefault="00FC0334" w:rsidP="00EA6EB3">
      <w:pPr>
        <w:numPr>
          <w:ilvl w:val="0"/>
          <w:numId w:val="6"/>
        </w:numPr>
        <w:tabs>
          <w:tab w:val="clear" w:pos="360"/>
          <w:tab w:val="num" w:pos="2520"/>
        </w:tabs>
        <w:ind w:left="2520"/>
      </w:pPr>
      <w:r>
        <w:t xml:space="preserve">The bolted crossframe connections between Girders </w:t>
      </w:r>
      <w:r>
        <w:rPr>
          <w:b/>
          <w:color w:val="FF0000"/>
        </w:rPr>
        <w:t>[insert girder number]</w:t>
      </w:r>
      <w:r>
        <w:t xml:space="preserve"> and </w:t>
      </w:r>
      <w:r>
        <w:rPr>
          <w:b/>
          <w:color w:val="FF0000"/>
        </w:rPr>
        <w:t>[insert girder number]</w:t>
      </w:r>
      <w:r>
        <w:t xml:space="preserve"> shall be loosened to a “hand tight” condition to prevent damaging the frames during jacking. </w:t>
      </w:r>
    </w:p>
    <w:p w:rsidR="00FC0334" w:rsidRDefault="00FC0334" w:rsidP="00EA6EB3">
      <w:pPr>
        <w:numPr>
          <w:ilvl w:val="0"/>
          <w:numId w:val="6"/>
        </w:numPr>
        <w:tabs>
          <w:tab w:val="clear" w:pos="360"/>
          <w:tab w:val="num" w:pos="2520"/>
        </w:tabs>
        <w:ind w:left="2520"/>
      </w:pPr>
      <w:r>
        <w:t xml:space="preserve">Jack Girder </w:t>
      </w:r>
      <w:r>
        <w:rPr>
          <w:b/>
          <w:color w:val="FF0000"/>
        </w:rPr>
        <w:t>[insert girder number]</w:t>
      </w:r>
      <w:r>
        <w:t xml:space="preserve"> to </w:t>
      </w:r>
      <w:r>
        <w:rPr>
          <w:b/>
          <w:color w:val="FF0000"/>
        </w:rPr>
        <w:t xml:space="preserve">[insert height] </w:t>
      </w:r>
      <w:r>
        <w:t>inch and install blocking.</w:t>
      </w:r>
    </w:p>
    <w:p w:rsidR="00FC0334" w:rsidRDefault="00FC0334" w:rsidP="00EA6EB3">
      <w:pPr>
        <w:numPr>
          <w:ilvl w:val="0"/>
          <w:numId w:val="6"/>
        </w:numPr>
        <w:tabs>
          <w:tab w:val="clear" w:pos="360"/>
          <w:tab w:val="num" w:pos="2520"/>
        </w:tabs>
        <w:ind w:left="2520"/>
      </w:pPr>
      <w:r>
        <w:t xml:space="preserve">Jack Girder </w:t>
      </w:r>
      <w:r>
        <w:rPr>
          <w:b/>
          <w:color w:val="FF0000"/>
        </w:rPr>
        <w:t>[insert girder number]</w:t>
      </w:r>
      <w:r>
        <w:t xml:space="preserve"> to </w:t>
      </w:r>
      <w:r>
        <w:rPr>
          <w:b/>
          <w:color w:val="FF0000"/>
        </w:rPr>
        <w:t xml:space="preserve">[insert height] </w:t>
      </w:r>
      <w:r>
        <w:t>inch and install blocking.</w:t>
      </w:r>
    </w:p>
    <w:p w:rsidR="00FC0334" w:rsidRDefault="00FC0334" w:rsidP="00EA6EB3">
      <w:pPr>
        <w:numPr>
          <w:ilvl w:val="0"/>
          <w:numId w:val="6"/>
        </w:numPr>
        <w:tabs>
          <w:tab w:val="clear" w:pos="360"/>
          <w:tab w:val="num" w:pos="2520"/>
        </w:tabs>
        <w:ind w:left="2520"/>
      </w:pPr>
      <w:r>
        <w:t xml:space="preserve">Jack Girder </w:t>
      </w:r>
      <w:r>
        <w:rPr>
          <w:b/>
          <w:color w:val="FF0000"/>
        </w:rPr>
        <w:t>[insert girder number]</w:t>
      </w:r>
      <w:r>
        <w:t xml:space="preserve"> an additional </w:t>
      </w:r>
      <w:r>
        <w:rPr>
          <w:b/>
          <w:color w:val="FF0000"/>
        </w:rPr>
        <w:t>[insert height]</w:t>
      </w:r>
      <w:r>
        <w:t xml:space="preserve"> inch to a total height of </w:t>
      </w:r>
      <w:r>
        <w:rPr>
          <w:b/>
          <w:color w:val="FF0000"/>
        </w:rPr>
        <w:t>[insert height]</w:t>
      </w:r>
      <w:r>
        <w:t xml:space="preserve"> inch and install blocking under the  undamaged portion of the bottom flange as indicated in Part (B) below.</w:t>
      </w:r>
    </w:p>
    <w:p w:rsidR="00FC0334" w:rsidRDefault="00FC0334"/>
    <w:p w:rsidR="00FC0334" w:rsidRDefault="00FC0334">
      <w:pPr>
        <w:ind w:left="2160"/>
      </w:pPr>
      <w:r>
        <w:t>Lowering of the girders shall be completed using a sequence in reverse of the raising procedure shown above.</w:t>
      </w:r>
    </w:p>
    <w:p w:rsidR="00FC0334" w:rsidRDefault="00FC0334">
      <w:pPr>
        <w:ind w:left="2160"/>
      </w:pPr>
    </w:p>
    <w:p w:rsidR="00FC0334" w:rsidRDefault="00FC0334">
      <w:pPr>
        <w:ind w:left="2160"/>
      </w:pPr>
      <w:r>
        <w:t>Jacking will be completed from jacking posts founded on the abutment footing or by other means approved by the Engineer.  Jacking from the abutment footing will require removal and replacement of the existing concrete slope protection as follows:</w:t>
      </w:r>
    </w:p>
    <w:p w:rsidR="00FC0334" w:rsidRDefault="00FC0334"/>
    <w:p w:rsidR="00FC0334" w:rsidRDefault="00FC0334" w:rsidP="00EA6EB3">
      <w:pPr>
        <w:numPr>
          <w:ilvl w:val="0"/>
          <w:numId w:val="7"/>
        </w:numPr>
        <w:tabs>
          <w:tab w:val="clear" w:pos="360"/>
          <w:tab w:val="num" w:pos="2520"/>
        </w:tabs>
        <w:ind w:left="2520"/>
      </w:pPr>
      <w:r>
        <w:t>Sawcut a rectangular area, approximately 2’ x 3’, 1 inch deep, in the concrete slope protection adjacent to the abutment breastwall below the girder.</w:t>
      </w:r>
    </w:p>
    <w:p w:rsidR="00FC0334" w:rsidRDefault="00FC0334">
      <w:pPr>
        <w:ind w:left="2160"/>
      </w:pPr>
    </w:p>
    <w:p w:rsidR="00FC0334" w:rsidRDefault="00FC0334" w:rsidP="00EA6EB3">
      <w:pPr>
        <w:numPr>
          <w:ilvl w:val="0"/>
          <w:numId w:val="7"/>
        </w:numPr>
        <w:tabs>
          <w:tab w:val="clear" w:pos="360"/>
          <w:tab w:val="num" w:pos="2520"/>
        </w:tabs>
        <w:ind w:left="2520"/>
      </w:pPr>
      <w:r>
        <w:t>Remove concrete within the sawcut area (up to the breastwall face) using a maximum 30-pound hammer.</w:t>
      </w:r>
    </w:p>
    <w:p w:rsidR="00FC0334" w:rsidRDefault="00FC0334">
      <w:pPr>
        <w:ind w:left="2160"/>
      </w:pPr>
    </w:p>
    <w:p w:rsidR="00FC0334" w:rsidRDefault="00FC0334" w:rsidP="00EA6EB3">
      <w:pPr>
        <w:numPr>
          <w:ilvl w:val="0"/>
          <w:numId w:val="7"/>
        </w:numPr>
        <w:tabs>
          <w:tab w:val="clear" w:pos="360"/>
          <w:tab w:val="num" w:pos="2520"/>
        </w:tabs>
        <w:ind w:left="2520"/>
      </w:pPr>
      <w:r>
        <w:t>Excavate the exposed fill material directly below the area of concrete removal until the abutment footing is exposed.</w:t>
      </w:r>
    </w:p>
    <w:p w:rsidR="00FC0334" w:rsidRDefault="00FC0334">
      <w:pPr>
        <w:ind w:left="2160"/>
      </w:pPr>
    </w:p>
    <w:p w:rsidR="00FC0334" w:rsidRDefault="00FC0334" w:rsidP="00EA6EB3">
      <w:pPr>
        <w:numPr>
          <w:ilvl w:val="0"/>
          <w:numId w:val="7"/>
        </w:numPr>
        <w:tabs>
          <w:tab w:val="clear" w:pos="360"/>
          <w:tab w:val="num" w:pos="2520"/>
        </w:tabs>
        <w:ind w:left="2520"/>
      </w:pPr>
      <w:r>
        <w:t>Provide timber sheeting and walers, or other means approved by the engineer to support the excavation.</w:t>
      </w:r>
    </w:p>
    <w:p w:rsidR="00FC0334" w:rsidRDefault="00FC0334">
      <w:pPr>
        <w:ind w:left="2160"/>
      </w:pPr>
    </w:p>
    <w:p w:rsidR="00FC0334" w:rsidRDefault="00FC0334" w:rsidP="00EA6EB3">
      <w:pPr>
        <w:numPr>
          <w:ilvl w:val="0"/>
          <w:numId w:val="7"/>
        </w:numPr>
        <w:tabs>
          <w:tab w:val="clear" w:pos="360"/>
          <w:tab w:val="num" w:pos="2520"/>
        </w:tabs>
        <w:ind w:left="2520"/>
      </w:pPr>
      <w:r>
        <w:t>Place jacking post with base plate and jack plate on footing and jack girders as described earlier.  Complete the proposed repairs.</w:t>
      </w:r>
    </w:p>
    <w:p w:rsidR="00FC0334" w:rsidRDefault="00FC0334">
      <w:pPr>
        <w:ind w:left="2160"/>
      </w:pPr>
    </w:p>
    <w:p w:rsidR="00FC0334" w:rsidRDefault="00FC0334" w:rsidP="00EA6EB3">
      <w:pPr>
        <w:numPr>
          <w:ilvl w:val="0"/>
          <w:numId w:val="7"/>
        </w:numPr>
        <w:tabs>
          <w:tab w:val="clear" w:pos="360"/>
          <w:tab w:val="num" w:pos="2520"/>
        </w:tabs>
        <w:ind w:left="2520"/>
      </w:pPr>
      <w:r>
        <w:t>At completion of the work, remove jack post, sheeting, etc.  Backfill the excavation with removed materials or suitable backfill material approved by the Engineer.  Compact the fill to 95% proctor density.</w:t>
      </w:r>
    </w:p>
    <w:p w:rsidR="00FC0334" w:rsidRDefault="00FC0334">
      <w:pPr>
        <w:ind w:left="2160"/>
      </w:pPr>
    </w:p>
    <w:p w:rsidR="00FC0334" w:rsidRDefault="00FC0334" w:rsidP="00EA6EB3">
      <w:pPr>
        <w:numPr>
          <w:ilvl w:val="0"/>
          <w:numId w:val="7"/>
        </w:numPr>
        <w:tabs>
          <w:tab w:val="clear" w:pos="360"/>
          <w:tab w:val="num" w:pos="2520"/>
        </w:tabs>
        <w:ind w:left="2520"/>
      </w:pPr>
      <w:r>
        <w:t xml:space="preserve">Repair the Concrete Slope Protection with Class B concrete reinforced 1 inch from the bottom with 6” x 6” epoxy coated welded wire mesh.  Concrete shall be placed to meet the elevation of the existing slope protection.  The concrete shall be worked to fill all voids that may have developed beneath the slope protection that was not removed surrounding the excavation.  The color of the slope protection patch material shall match that of the existing slope protection concrete and shall have a matching finish. </w:t>
      </w:r>
    </w:p>
    <w:p w:rsidR="00FC0334" w:rsidRDefault="00FC0334"/>
    <w:p w:rsidR="00FC0334" w:rsidRPr="001E730A" w:rsidRDefault="00FC0334" w:rsidP="001E730A">
      <w:pPr>
        <w:pBdr>
          <w:bottom w:val="single" w:sz="4" w:space="1" w:color="auto"/>
        </w:pBdr>
        <w:ind w:left="1440"/>
        <w:rPr>
          <w:rFonts w:ascii="Arial" w:hAnsi="Arial" w:cs="Arial"/>
          <w:b/>
        </w:rPr>
      </w:pPr>
      <w:r w:rsidRPr="001E730A">
        <w:rPr>
          <w:rFonts w:ascii="Arial" w:hAnsi="Arial" w:cs="Arial"/>
          <w:b/>
        </w:rPr>
        <w:t>(B)</w:t>
      </w:r>
      <w:r w:rsidRPr="001E730A">
        <w:rPr>
          <w:rFonts w:ascii="Arial" w:hAnsi="Arial" w:cs="Arial"/>
          <w:b/>
        </w:rPr>
        <w:tab/>
        <w:t>Steel Repair Procedure</w:t>
      </w:r>
    </w:p>
    <w:p w:rsidR="00FC0334" w:rsidRDefault="00FC0334">
      <w:pPr>
        <w:ind w:left="2160"/>
      </w:pPr>
      <w:r>
        <w:t xml:space="preserve">Steel repairs at Girder </w:t>
      </w:r>
      <w:r>
        <w:rPr>
          <w:b/>
          <w:color w:val="FF0000"/>
        </w:rPr>
        <w:t>[insert girder number]</w:t>
      </w:r>
      <w:r>
        <w:t xml:space="preserve"> shall be completed in accordance with the following procedure or as otherwise approved by the Engineer:</w:t>
      </w:r>
    </w:p>
    <w:p w:rsidR="00FC0334" w:rsidRDefault="00FC0334"/>
    <w:p w:rsidR="00FC0334" w:rsidRDefault="00FC0334" w:rsidP="00EA6EB3">
      <w:pPr>
        <w:numPr>
          <w:ilvl w:val="0"/>
          <w:numId w:val="8"/>
        </w:numPr>
        <w:tabs>
          <w:tab w:val="clear" w:pos="360"/>
          <w:tab w:val="num" w:pos="2520"/>
        </w:tabs>
        <w:ind w:left="2520"/>
      </w:pPr>
      <w:r>
        <w:t>Jack and block the girders as per the method described above and as per the details.</w:t>
      </w:r>
    </w:p>
    <w:p w:rsidR="00FC0334" w:rsidRDefault="00FC0334" w:rsidP="00EA6EB3">
      <w:pPr>
        <w:numPr>
          <w:ilvl w:val="0"/>
          <w:numId w:val="8"/>
        </w:numPr>
        <w:tabs>
          <w:tab w:val="clear" w:pos="360"/>
          <w:tab w:val="num" w:pos="2520"/>
        </w:tabs>
        <w:ind w:left="2520"/>
      </w:pPr>
      <w:r>
        <w:t>Cut the sole plate welds and remove the sole plate, keeper plates and the rocker bearing.</w:t>
      </w:r>
    </w:p>
    <w:p w:rsidR="00FC0334" w:rsidRDefault="00FC0334" w:rsidP="00EA6EB3">
      <w:pPr>
        <w:numPr>
          <w:ilvl w:val="0"/>
          <w:numId w:val="8"/>
        </w:numPr>
        <w:tabs>
          <w:tab w:val="clear" w:pos="360"/>
          <w:tab w:val="num" w:pos="2520"/>
        </w:tabs>
        <w:ind w:left="2520"/>
      </w:pPr>
      <w:r>
        <w:t>The rocker bearing shall be repaired under the item “Repair Bearing, Rocker-Abutment.”</w:t>
      </w:r>
    </w:p>
    <w:p w:rsidR="00FC0334" w:rsidRDefault="00FC0334" w:rsidP="00EA6EB3">
      <w:pPr>
        <w:numPr>
          <w:ilvl w:val="0"/>
          <w:numId w:val="8"/>
        </w:numPr>
        <w:tabs>
          <w:tab w:val="clear" w:pos="360"/>
          <w:tab w:val="num" w:pos="2520"/>
        </w:tabs>
        <w:ind w:left="2520"/>
      </w:pPr>
      <w:r>
        <w:t>Remove the load from the jack and allow the load to bear fully on the blocking.</w:t>
      </w:r>
    </w:p>
    <w:p w:rsidR="00FC0334" w:rsidRDefault="00FC0334" w:rsidP="00EA6EB3">
      <w:pPr>
        <w:numPr>
          <w:ilvl w:val="0"/>
          <w:numId w:val="8"/>
        </w:numPr>
        <w:tabs>
          <w:tab w:val="clear" w:pos="360"/>
          <w:tab w:val="num" w:pos="2520"/>
        </w:tabs>
        <w:ind w:left="2520"/>
      </w:pPr>
      <w:r>
        <w:t>Place the flange jack and jack plate under the deviated portion of the lower flange near the end of the girder. The jack and jack plate shall be centered under the detached flange section.</w:t>
      </w:r>
    </w:p>
    <w:p w:rsidR="00FC0334" w:rsidRDefault="00FC0334" w:rsidP="00EA6EB3">
      <w:pPr>
        <w:numPr>
          <w:ilvl w:val="0"/>
          <w:numId w:val="8"/>
        </w:numPr>
        <w:tabs>
          <w:tab w:val="clear" w:pos="360"/>
          <w:tab w:val="num" w:pos="2520"/>
        </w:tabs>
        <w:ind w:left="2520"/>
      </w:pPr>
      <w:r>
        <w:lastRenderedPageBreak/>
        <w:t>Jack the detached section of the lower flange until it is straightened and meets the profile alignment of the remaining length of the lower flange. Provide blocking under the jack plate.  Release the load from the flange jack and remove it.</w:t>
      </w:r>
    </w:p>
    <w:p w:rsidR="00FC0334" w:rsidRDefault="00FC0334" w:rsidP="00EA6EB3">
      <w:pPr>
        <w:numPr>
          <w:ilvl w:val="0"/>
          <w:numId w:val="8"/>
        </w:numPr>
        <w:tabs>
          <w:tab w:val="clear" w:pos="360"/>
          <w:tab w:val="num" w:pos="2520"/>
        </w:tabs>
        <w:ind w:left="2520"/>
      </w:pPr>
      <w:r>
        <w:t>Proceed with steel repairs as shown on the plans. Cleaning and sandblasting of steel surfaces shall be completed prior to making the repairs and again after repairs are complete.</w:t>
      </w:r>
    </w:p>
    <w:p w:rsidR="00FC0334" w:rsidRDefault="00FC0334" w:rsidP="00EA6EB3">
      <w:pPr>
        <w:numPr>
          <w:ilvl w:val="0"/>
          <w:numId w:val="8"/>
        </w:numPr>
        <w:tabs>
          <w:tab w:val="clear" w:pos="360"/>
          <w:tab w:val="num" w:pos="2520"/>
        </w:tabs>
        <w:ind w:left="2520"/>
      </w:pPr>
      <w:r>
        <w:t>After all repairs are complete, the girder shall be jacked from the jacking post, blocking shall be removed and the bearing shall be reinstalled. The jack shall be lowered and the bearing shall be welded in place.</w:t>
      </w:r>
    </w:p>
    <w:p w:rsidR="00FC0334" w:rsidRDefault="00FC0334" w:rsidP="00EA6EB3">
      <w:pPr>
        <w:numPr>
          <w:ilvl w:val="0"/>
          <w:numId w:val="8"/>
        </w:numPr>
        <w:tabs>
          <w:tab w:val="clear" w:pos="360"/>
          <w:tab w:val="num" w:pos="2520"/>
        </w:tabs>
        <w:ind w:left="2520"/>
      </w:pPr>
      <w:r>
        <w:t>Painting shall be completed after removal of all jacks and blocking.</w:t>
      </w:r>
    </w:p>
    <w:p w:rsidR="00FC0334" w:rsidRDefault="00FC0334"/>
    <w:p w:rsidR="00FC0334" w:rsidRPr="001E730A" w:rsidRDefault="00FC0334" w:rsidP="001E730A">
      <w:pPr>
        <w:pBdr>
          <w:bottom w:val="single" w:sz="4" w:space="1" w:color="auto"/>
        </w:pBdr>
        <w:ind w:left="1440"/>
        <w:rPr>
          <w:rFonts w:ascii="Arial" w:hAnsi="Arial" w:cs="Arial"/>
          <w:b/>
        </w:rPr>
      </w:pPr>
      <w:r w:rsidRPr="001E730A">
        <w:rPr>
          <w:rFonts w:ascii="Arial" w:hAnsi="Arial" w:cs="Arial"/>
          <w:b/>
        </w:rPr>
        <w:t>(C)</w:t>
      </w:r>
      <w:r w:rsidRPr="001E730A">
        <w:rPr>
          <w:rFonts w:ascii="Arial" w:hAnsi="Arial" w:cs="Arial"/>
          <w:b/>
        </w:rPr>
        <w:tab/>
        <w:t>Repair of Structural Steel</w:t>
      </w:r>
    </w:p>
    <w:p w:rsidR="00FC0334" w:rsidRDefault="00FC0334">
      <w:pPr>
        <w:ind w:left="2160"/>
      </w:pPr>
      <w:r>
        <w:t>Repair of structural steel provides for the straightening of the bottom flange, cleaning and painting the existing deteriorated girder and installing repair plates in accordance with the details shown on the plans or as directed by the Engineer.  Materials and workmanship shall conform to the applicable provisions of Sections 403 and 411.  All structural steel repairs and girder modification shall be painted in accordance with Section 913.</w:t>
      </w:r>
    </w:p>
    <w:p w:rsidR="00FC0334" w:rsidRDefault="00FC0334">
      <w:pPr>
        <w:ind w:left="2160"/>
      </w:pPr>
    </w:p>
    <w:p w:rsidR="00FC0334" w:rsidRDefault="00FC0334">
      <w:pPr>
        <w:ind w:left="2160"/>
      </w:pPr>
      <w:r>
        <w:t>Repair of Structural Steel, Type A provides for repair of holes and section loss in the web of a girder at the locations shown on the plans and as directed by the Engineer.  The Contractor shall clean the structural steel at the specific locations shown to determine the extent of the repairs required and the exact dimensions of the repair plates prior to fabrication.  Repairs shall then be constructed as shown on the plans and approved shop drawings.</w:t>
      </w:r>
    </w:p>
    <w:p w:rsidR="00FC0334" w:rsidRDefault="00FC0334">
      <w:pPr>
        <w:ind w:left="2160"/>
      </w:pPr>
    </w:p>
    <w:p w:rsidR="00FC0334" w:rsidRDefault="00FC0334">
      <w:pPr>
        <w:ind w:left="2160"/>
      </w:pPr>
      <w:r>
        <w:t>Repair of Structural Steel, Type B and Repair of Structural Steel, Type C provides for repair of holes and section loss in the bearing stiffener and web stiffener of a girder at the locations shown on the plans and as directed by the Engineer.  The Contractor shall clean the structural steel at the specific locations shown to determine the extent of the repairs required and the exact dimensions of the repair plates prior to fabrication.  Repairs shall then be constructed as shown on the plans and the approved shop drawings.</w:t>
      </w:r>
    </w:p>
    <w:p w:rsidR="00FC0334" w:rsidRDefault="00E220D8" w:rsidP="002F3312">
      <w:pPr>
        <w:pStyle w:val="Heading3"/>
      </w:pPr>
      <w:bookmarkStart w:id="1015" w:name="_Toc475933297"/>
      <w:bookmarkStart w:id="1016" w:name="_Toc73107213"/>
      <w:bookmarkStart w:id="1017" w:name="_Toc77561699"/>
      <w:bookmarkStart w:id="1018" w:name="_Toc229306623"/>
      <w:bookmarkStart w:id="1019" w:name="_Toc317167131"/>
      <w:bookmarkStart w:id="1020" w:name="_Toc473552764"/>
      <w:r>
        <w:t>430.04</w:t>
      </w:r>
      <w:r>
        <w:tab/>
        <w:t>Measurement</w:t>
      </w:r>
      <w:bookmarkEnd w:id="1015"/>
      <w:bookmarkEnd w:id="1016"/>
      <w:bookmarkEnd w:id="1017"/>
      <w:bookmarkEnd w:id="1018"/>
      <w:bookmarkEnd w:id="1019"/>
      <w:bookmarkEnd w:id="1020"/>
    </w:p>
    <w:p w:rsidR="00FC0334" w:rsidRDefault="00FC0334">
      <w:pPr>
        <w:pStyle w:val="BodyTextIndent3"/>
      </w:pPr>
      <w:r>
        <w:t>Steel Repair, Structure No. 105.18NO shall not be measured, and payment will be made on a lump sum basis.</w:t>
      </w:r>
    </w:p>
    <w:p w:rsidR="00FC0334" w:rsidRDefault="00E220D8" w:rsidP="002F3312">
      <w:pPr>
        <w:pStyle w:val="Heading3"/>
      </w:pPr>
      <w:bookmarkStart w:id="1021" w:name="_Toc475933298"/>
      <w:bookmarkStart w:id="1022" w:name="_Toc73107214"/>
      <w:bookmarkStart w:id="1023" w:name="_Toc77561700"/>
      <w:bookmarkStart w:id="1024" w:name="_Toc229306624"/>
      <w:bookmarkStart w:id="1025" w:name="_Toc317167132"/>
      <w:bookmarkStart w:id="1026" w:name="_Toc473552765"/>
      <w:r>
        <w:t>430.05</w:t>
      </w:r>
      <w:r>
        <w:tab/>
        <w:t>Payment</w:t>
      </w:r>
      <w:bookmarkEnd w:id="1021"/>
      <w:bookmarkEnd w:id="1022"/>
      <w:bookmarkEnd w:id="1023"/>
      <w:bookmarkEnd w:id="1024"/>
      <w:bookmarkEnd w:id="1025"/>
      <w:bookmarkEnd w:id="1026"/>
    </w:p>
    <w:p w:rsidR="00FC0334" w:rsidRDefault="00FC0334">
      <w:pPr>
        <w:pStyle w:val="BodyTextIndent3"/>
      </w:pPr>
      <w:r>
        <w:t>Payment will be made under:</w:t>
      </w:r>
    </w:p>
    <w:p w:rsidR="00FC0334" w:rsidRDefault="00FC0334"/>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FC0334">
        <w:tc>
          <w:tcPr>
            <w:tcW w:w="5940" w:type="dxa"/>
            <w:tcBorders>
              <w:top w:val="nil"/>
              <w:left w:val="nil"/>
              <w:bottom w:val="double" w:sz="4" w:space="0" w:color="auto"/>
              <w:right w:val="nil"/>
            </w:tcBorders>
            <w:vAlign w:val="center"/>
          </w:tcPr>
          <w:p w:rsidR="00FC0334" w:rsidRDefault="00FC0334" w:rsidP="001E730A">
            <w:pPr>
              <w:pStyle w:val="PayUnit"/>
            </w:pPr>
            <w:r>
              <w:t>PAY ITEM</w:t>
            </w:r>
          </w:p>
        </w:tc>
        <w:tc>
          <w:tcPr>
            <w:tcW w:w="1530" w:type="dxa"/>
            <w:tcBorders>
              <w:top w:val="nil"/>
              <w:left w:val="nil"/>
              <w:bottom w:val="double" w:sz="4" w:space="0" w:color="auto"/>
              <w:right w:val="nil"/>
            </w:tcBorders>
            <w:vAlign w:val="center"/>
          </w:tcPr>
          <w:p w:rsidR="00FC0334" w:rsidRDefault="00FC0334" w:rsidP="001E730A">
            <w:pPr>
              <w:pStyle w:val="PayUnit"/>
              <w:jc w:val="center"/>
            </w:pPr>
            <w:r>
              <w:t>PAY UNIT</w:t>
            </w:r>
          </w:p>
        </w:tc>
      </w:tr>
      <w:tr w:rsidR="00FC0334">
        <w:tc>
          <w:tcPr>
            <w:tcW w:w="5940" w:type="dxa"/>
            <w:tcBorders>
              <w:top w:val="double" w:sz="4" w:space="0" w:color="auto"/>
              <w:left w:val="nil"/>
              <w:bottom w:val="nil"/>
              <w:right w:val="nil"/>
            </w:tcBorders>
            <w:vAlign w:val="center"/>
          </w:tcPr>
          <w:p w:rsidR="00FC0334" w:rsidRDefault="00FC0334">
            <w:pPr>
              <w:tabs>
                <w:tab w:val="left" w:pos="3042"/>
                <w:tab w:val="left" w:leader="dot" w:pos="5922"/>
              </w:tabs>
            </w:pPr>
            <w:r>
              <w:t xml:space="preserve">Steel Repair, Structure No. </w:t>
            </w:r>
            <w:r>
              <w:rPr>
                <w:b/>
                <w:color w:val="FF0000"/>
              </w:rPr>
              <w:t>[insert number]</w:t>
            </w:r>
            <w:r>
              <w:t xml:space="preserve"> </w:t>
            </w:r>
            <w:r>
              <w:tab/>
            </w:r>
            <w:r>
              <w:tab/>
            </w:r>
          </w:p>
        </w:tc>
        <w:tc>
          <w:tcPr>
            <w:tcW w:w="1530" w:type="dxa"/>
            <w:tcBorders>
              <w:top w:val="double" w:sz="4" w:space="0" w:color="auto"/>
              <w:left w:val="nil"/>
              <w:bottom w:val="nil"/>
              <w:right w:val="nil"/>
            </w:tcBorders>
            <w:vAlign w:val="center"/>
          </w:tcPr>
          <w:p w:rsidR="00FC0334" w:rsidRDefault="00FC0334">
            <w:pPr>
              <w:jc w:val="center"/>
            </w:pPr>
            <w:r>
              <w:t>Lump Sum</w:t>
            </w:r>
          </w:p>
        </w:tc>
      </w:tr>
    </w:tbl>
    <w:p w:rsidR="00FC0334" w:rsidRDefault="00FC0334">
      <w:pPr>
        <w:pStyle w:val="BodyTextIndent3"/>
      </w:pPr>
    </w:p>
    <w:p w:rsidR="00FC0334" w:rsidRDefault="00FC0334">
      <w:pPr>
        <w:pStyle w:val="BodyTextIndent3"/>
      </w:pPr>
      <w:r>
        <w:lastRenderedPageBreak/>
        <w:t xml:space="preserve">Separate payment will be made for the repair of the rocker bearing under the item Repair Bearing, Rocker – Abutment in accordance with Section 418. </w:t>
      </w:r>
    </w:p>
    <w:p w:rsidR="00667B34" w:rsidRDefault="00667B34" w:rsidP="00667B34">
      <w:pPr>
        <w:ind w:left="1440"/>
      </w:pPr>
    </w:p>
    <w:p w:rsidR="00120C4F" w:rsidRDefault="00120C4F" w:rsidP="00120C4F">
      <w:pPr>
        <w:pStyle w:val="RedLinewLines"/>
        <w:ind w:left="0"/>
      </w:pPr>
      <w:r>
        <w:t>[Include the following as necessary:]</w:t>
      </w:r>
    </w:p>
    <w:p w:rsidR="00120C4F" w:rsidRPr="00A97084" w:rsidRDefault="00120C4F" w:rsidP="00120C4F">
      <w:pPr>
        <w:pBdr>
          <w:top w:val="dotted" w:sz="4" w:space="1" w:color="FF0000"/>
          <w:left w:val="dotted" w:sz="4" w:space="4" w:color="FF0000"/>
          <w:bottom w:val="dotted" w:sz="4" w:space="1" w:color="FF0000"/>
          <w:right w:val="dotted" w:sz="4" w:space="4" w:color="FF0000"/>
        </w:pBdr>
      </w:pPr>
    </w:p>
    <w:p w:rsidR="00120C4F" w:rsidRPr="00A97084" w:rsidRDefault="00120C4F" w:rsidP="00120C4F">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120C4F" w:rsidRPr="00A97084" w:rsidRDefault="00120C4F" w:rsidP="00120C4F">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120C4F" w:rsidRDefault="00120C4F" w:rsidP="00120C4F"/>
    <w:p w:rsidR="00667B34" w:rsidRDefault="00667B34" w:rsidP="00120C4F">
      <w:pPr>
        <w:ind w:left="1296" w:hanging="1386"/>
      </w:pPr>
      <w:r>
        <w:t>The following Section is added:</w:t>
      </w:r>
    </w:p>
    <w:p w:rsidR="00FC0334" w:rsidRDefault="00FC0334" w:rsidP="002F3312">
      <w:pPr>
        <w:pStyle w:val="Heading2"/>
      </w:pPr>
      <w:bookmarkStart w:id="1027" w:name="_Toc475933299"/>
      <w:bookmarkStart w:id="1028" w:name="_Toc73107215"/>
      <w:bookmarkStart w:id="1029" w:name="_Toc77561701"/>
      <w:bookmarkStart w:id="1030" w:name="_Toc229306625"/>
      <w:bookmarkStart w:id="1031" w:name="_Toc317167133"/>
      <w:bookmarkStart w:id="1032" w:name="_Toc473552766"/>
      <w:r>
        <w:t xml:space="preserve">Section </w:t>
      </w:r>
      <w:r w:rsidR="002F3312">
        <w:t>431-</w:t>
      </w:r>
      <w:r>
        <w:t>Vertical Realignment Of Deck Joint</w:t>
      </w:r>
      <w:r w:rsidR="001E730A">
        <w:t xml:space="preserve"> </w:t>
      </w:r>
      <w:r>
        <w:t xml:space="preserve">At Structure </w:t>
      </w:r>
      <w:r w:rsidR="001E730A">
        <w:br/>
      </w:r>
      <w:r>
        <w:t>No</w:t>
      </w:r>
      <w:r w:rsidR="00E220D8">
        <w:t xml:space="preserve">. </w:t>
      </w:r>
      <w:r w:rsidR="00E220D8" w:rsidRPr="00A77F55">
        <w:rPr>
          <w:color w:val="FF0000"/>
          <w:sz w:val="22"/>
        </w:rPr>
        <w:t>[Insert Number]</w:t>
      </w:r>
      <w:bookmarkEnd w:id="1027"/>
      <w:bookmarkEnd w:id="1028"/>
      <w:bookmarkEnd w:id="1029"/>
      <w:bookmarkEnd w:id="1030"/>
      <w:bookmarkEnd w:id="1031"/>
      <w:bookmarkEnd w:id="1032"/>
    </w:p>
    <w:p w:rsidR="00FC0334" w:rsidRDefault="00E220D8" w:rsidP="002F3312">
      <w:pPr>
        <w:pStyle w:val="Heading3"/>
      </w:pPr>
      <w:bookmarkStart w:id="1033" w:name="_Toc475933300"/>
      <w:bookmarkStart w:id="1034" w:name="_Toc73107216"/>
      <w:bookmarkStart w:id="1035" w:name="_Toc77561702"/>
      <w:bookmarkStart w:id="1036" w:name="_Toc229306626"/>
      <w:bookmarkStart w:id="1037" w:name="_Toc317167134"/>
      <w:bookmarkStart w:id="1038" w:name="_Toc473552767"/>
      <w:r>
        <w:t>431.01</w:t>
      </w:r>
      <w:r>
        <w:tab/>
        <w:t>Description</w:t>
      </w:r>
      <w:bookmarkEnd w:id="1033"/>
      <w:bookmarkEnd w:id="1034"/>
      <w:bookmarkEnd w:id="1035"/>
      <w:bookmarkEnd w:id="1036"/>
      <w:bookmarkEnd w:id="1037"/>
      <w:bookmarkEnd w:id="1038"/>
    </w:p>
    <w:p w:rsidR="00FC0334" w:rsidRDefault="00FC0334">
      <w:pPr>
        <w:pStyle w:val="BodyTextIndent3"/>
      </w:pPr>
      <w:r>
        <w:t>This work includes the jacking of stringers and installation of shim plates to adjust the opposing tooth joint elevations at Pier W11 to within a ⅛ inch vertical tolerance.  This work also includes the grinding of the tooth joint plates to meet the ⅛ inch vertical tolerance where this accuracy cannot be achieved by shimming the stringers.</w:t>
      </w:r>
    </w:p>
    <w:p w:rsidR="00FC0334" w:rsidRDefault="00E220D8" w:rsidP="002F3312">
      <w:pPr>
        <w:pStyle w:val="Heading3"/>
      </w:pPr>
      <w:bookmarkStart w:id="1039" w:name="_Toc475933301"/>
      <w:bookmarkStart w:id="1040" w:name="_Toc73107217"/>
      <w:bookmarkStart w:id="1041" w:name="_Toc77561703"/>
      <w:bookmarkStart w:id="1042" w:name="_Toc229306627"/>
      <w:bookmarkStart w:id="1043" w:name="_Toc317167135"/>
      <w:bookmarkStart w:id="1044" w:name="_Toc473552768"/>
      <w:r>
        <w:t>431.02</w:t>
      </w:r>
      <w:r>
        <w:tab/>
        <w:t>Materials</w:t>
      </w:r>
      <w:bookmarkEnd w:id="1039"/>
      <w:bookmarkEnd w:id="1040"/>
      <w:bookmarkEnd w:id="1041"/>
      <w:bookmarkEnd w:id="1042"/>
      <w:bookmarkEnd w:id="1043"/>
      <w:bookmarkEnd w:id="1044"/>
    </w:p>
    <w:p w:rsidR="00FC0334" w:rsidRDefault="00FC0334">
      <w:pPr>
        <w:pStyle w:val="BodyTextIndent3"/>
      </w:pPr>
      <w:r>
        <w:t>Repair materials shall conform to Subsections 403.02 and 418.02.</w:t>
      </w:r>
    </w:p>
    <w:p w:rsidR="00FC0334" w:rsidRDefault="00E220D8" w:rsidP="002F3312">
      <w:pPr>
        <w:pStyle w:val="Heading3"/>
      </w:pPr>
      <w:bookmarkStart w:id="1045" w:name="_Toc475933302"/>
      <w:bookmarkStart w:id="1046" w:name="_Toc73107218"/>
      <w:bookmarkStart w:id="1047" w:name="_Toc77561704"/>
      <w:bookmarkStart w:id="1048" w:name="_Toc229306628"/>
      <w:bookmarkStart w:id="1049" w:name="_Toc317167136"/>
      <w:bookmarkStart w:id="1050" w:name="_Toc473552769"/>
      <w:r>
        <w:t>431.03</w:t>
      </w:r>
      <w:r>
        <w:tab/>
        <w:t>Equipment</w:t>
      </w:r>
      <w:bookmarkEnd w:id="1045"/>
      <w:bookmarkEnd w:id="1046"/>
      <w:bookmarkEnd w:id="1047"/>
      <w:bookmarkEnd w:id="1048"/>
      <w:bookmarkEnd w:id="1049"/>
      <w:bookmarkEnd w:id="1050"/>
    </w:p>
    <w:p w:rsidR="00FC0334" w:rsidRDefault="00FC0334">
      <w:pPr>
        <w:pStyle w:val="BodyTextIndent3"/>
      </w:pPr>
      <w:r>
        <w:t>Jacks shall be selected to provide the required height extension and collapsed height to meet the required space limitations between the end floor beam and the stringers.  The following jacks meet these requirements:</w:t>
      </w:r>
    </w:p>
    <w:p w:rsidR="00FC0334" w:rsidRDefault="00FC0334"/>
    <w:p w:rsidR="00FC0334" w:rsidRDefault="00FC0334" w:rsidP="00EA6EB3">
      <w:pPr>
        <w:numPr>
          <w:ilvl w:val="0"/>
          <w:numId w:val="9"/>
        </w:numPr>
        <w:tabs>
          <w:tab w:val="num" w:pos="1800"/>
        </w:tabs>
        <w:ind w:left="1800"/>
      </w:pPr>
      <w:r>
        <w:t xml:space="preserve">Stringers </w:t>
      </w:r>
      <w:r>
        <w:rPr>
          <w:b/>
          <w:color w:val="FF0000"/>
        </w:rPr>
        <w:t>[insert stringer number(s)]</w:t>
      </w:r>
    </w:p>
    <w:p w:rsidR="00FC0334" w:rsidRDefault="00FC0334"/>
    <w:p w:rsidR="00FC0334" w:rsidRDefault="00FC0334">
      <w:pPr>
        <w:ind w:left="1800"/>
      </w:pPr>
      <w:r>
        <w:t>ENERPACMilwaukee, WI, 1-800-558-0530; Model RSM – 300 Capacity: 50 Tons, Height: 2 ⅝ inches, Stroke: ⅝ inch.</w:t>
      </w:r>
    </w:p>
    <w:p w:rsidR="00FC0334" w:rsidRDefault="00FC0334"/>
    <w:p w:rsidR="00FC0334" w:rsidRDefault="00FC0334" w:rsidP="00EA6EB3">
      <w:pPr>
        <w:numPr>
          <w:ilvl w:val="0"/>
          <w:numId w:val="9"/>
        </w:numPr>
        <w:tabs>
          <w:tab w:val="num" w:pos="1800"/>
        </w:tabs>
        <w:ind w:left="1800"/>
      </w:pPr>
      <w:r>
        <w:t xml:space="preserve">Stringers </w:t>
      </w:r>
      <w:r>
        <w:rPr>
          <w:b/>
          <w:color w:val="FF0000"/>
        </w:rPr>
        <w:t>[insert stringer number(s)]</w:t>
      </w:r>
    </w:p>
    <w:p w:rsidR="00FC0334" w:rsidRDefault="00FC0334">
      <w:pPr>
        <w:ind w:left="1440"/>
      </w:pPr>
    </w:p>
    <w:p w:rsidR="00FC0334" w:rsidRDefault="00FC0334">
      <w:pPr>
        <w:ind w:left="1800"/>
      </w:pPr>
      <w:r>
        <w:t>ENERPACMilwaukee, WI, 1-800-558-0530; Model RSM – 300  Capacity: 50 Tons, Height: 2 ⅝ inches, Stroke: ⅝ inch.</w:t>
      </w:r>
    </w:p>
    <w:p w:rsidR="00FC0334" w:rsidRDefault="00FC0334"/>
    <w:p w:rsidR="00FC0334" w:rsidRDefault="00FC0334" w:rsidP="00EA6EB3">
      <w:pPr>
        <w:numPr>
          <w:ilvl w:val="0"/>
          <w:numId w:val="9"/>
        </w:numPr>
        <w:tabs>
          <w:tab w:val="num" w:pos="1800"/>
        </w:tabs>
        <w:ind w:left="1800"/>
      </w:pPr>
      <w:r>
        <w:t xml:space="preserve">Stringers  </w:t>
      </w:r>
      <w:r>
        <w:rPr>
          <w:b/>
          <w:color w:val="FF0000"/>
        </w:rPr>
        <w:t>[insert stringer number(s)]</w:t>
      </w:r>
    </w:p>
    <w:p w:rsidR="00FC0334" w:rsidRDefault="00FC0334">
      <w:pPr>
        <w:ind w:left="1440"/>
      </w:pPr>
    </w:p>
    <w:p w:rsidR="00FC0334" w:rsidRDefault="00FC0334">
      <w:pPr>
        <w:ind w:left="1800"/>
      </w:pPr>
      <w:r>
        <w:t>ENERPACMilwaukee, WI, 1-800-558-0530; Model RCS – 302  Capacity: 30 Tons, Height: 4 ⅝ inches, Stroke: 2 7/16 inches.</w:t>
      </w:r>
    </w:p>
    <w:p w:rsidR="00FC0334" w:rsidRDefault="00E220D8" w:rsidP="002F3312">
      <w:pPr>
        <w:pStyle w:val="Heading3"/>
      </w:pPr>
      <w:bookmarkStart w:id="1051" w:name="_Toc475933303"/>
      <w:bookmarkStart w:id="1052" w:name="_Toc73107219"/>
      <w:bookmarkStart w:id="1053" w:name="_Toc77561705"/>
      <w:bookmarkStart w:id="1054" w:name="_Toc229306629"/>
      <w:bookmarkStart w:id="1055" w:name="_Toc317167137"/>
      <w:bookmarkStart w:id="1056" w:name="_Toc473552770"/>
      <w:r>
        <w:lastRenderedPageBreak/>
        <w:t>431.04</w:t>
      </w:r>
      <w:r>
        <w:tab/>
      </w:r>
      <w:r w:rsidR="00FC0334">
        <w:t xml:space="preserve">Method </w:t>
      </w:r>
      <w:r>
        <w:t xml:space="preserve">Of </w:t>
      </w:r>
      <w:r w:rsidR="00FC0334">
        <w:t>Construction</w:t>
      </w:r>
      <w:bookmarkEnd w:id="1051"/>
      <w:bookmarkEnd w:id="1052"/>
      <w:bookmarkEnd w:id="1053"/>
      <w:bookmarkEnd w:id="1054"/>
      <w:bookmarkEnd w:id="1055"/>
      <w:bookmarkEnd w:id="1056"/>
    </w:p>
    <w:p w:rsidR="00FC0334" w:rsidRPr="001E730A" w:rsidRDefault="00FC0334" w:rsidP="001E730A">
      <w:pPr>
        <w:pBdr>
          <w:bottom w:val="single" w:sz="4" w:space="1" w:color="auto"/>
        </w:pBdr>
        <w:ind w:left="1440"/>
        <w:rPr>
          <w:rFonts w:ascii="Arial" w:hAnsi="Arial" w:cs="Arial"/>
          <w:b/>
        </w:rPr>
      </w:pPr>
      <w:r w:rsidRPr="001E730A">
        <w:rPr>
          <w:rFonts w:ascii="Arial" w:hAnsi="Arial" w:cs="Arial"/>
          <w:b/>
        </w:rPr>
        <w:t>(A)</w:t>
      </w:r>
      <w:r w:rsidRPr="001E730A">
        <w:rPr>
          <w:rFonts w:ascii="Arial" w:hAnsi="Arial" w:cs="Arial"/>
          <w:b/>
        </w:rPr>
        <w:tab/>
        <w:t>Field Measurements</w:t>
      </w:r>
    </w:p>
    <w:p w:rsidR="00FC0334" w:rsidRDefault="00FC0334">
      <w:pPr>
        <w:ind w:left="2160"/>
      </w:pPr>
      <w:r>
        <w:t>The Contractor will take detailed measurements of the tooth joint vertical misalignment and the end floor beam and stringer geometry.  As part of the submissions required by Subsection 104, the Contractor shall submit a deck joint mismatch profile based on his measurements and a verification of the shim plate thicknesses shown on the plans noting any discrepancies that may exist between his plate sizes and the plan sizes.</w:t>
      </w:r>
    </w:p>
    <w:p w:rsidR="00FC0334" w:rsidRDefault="00FC0334">
      <w:pPr>
        <w:ind w:left="2160"/>
      </w:pPr>
    </w:p>
    <w:p w:rsidR="00FC0334" w:rsidRPr="001E730A" w:rsidRDefault="00FC0334" w:rsidP="001E730A">
      <w:pPr>
        <w:pBdr>
          <w:bottom w:val="single" w:sz="4" w:space="1" w:color="auto"/>
        </w:pBdr>
        <w:ind w:left="1440"/>
        <w:rPr>
          <w:rFonts w:ascii="Arial" w:hAnsi="Arial" w:cs="Arial"/>
          <w:b/>
        </w:rPr>
      </w:pPr>
      <w:r w:rsidRPr="001E730A">
        <w:rPr>
          <w:rFonts w:ascii="Arial" w:hAnsi="Arial" w:cs="Arial"/>
          <w:b/>
        </w:rPr>
        <w:t>(B)</w:t>
      </w:r>
      <w:r w:rsidRPr="001E730A">
        <w:rPr>
          <w:rFonts w:ascii="Arial" w:hAnsi="Arial" w:cs="Arial"/>
          <w:b/>
        </w:rPr>
        <w:tab/>
        <w:t xml:space="preserve">Preparation Prior to Jacking  </w:t>
      </w:r>
    </w:p>
    <w:p w:rsidR="00FC0334" w:rsidRDefault="00FC0334">
      <w:pPr>
        <w:ind w:left="2880" w:hanging="720"/>
        <w:rPr>
          <w:u w:val="single"/>
        </w:rPr>
      </w:pPr>
      <w:r>
        <w:t>(1)</w:t>
      </w:r>
      <w:r>
        <w:tab/>
        <w:t xml:space="preserve">Remove the end diaphragms to reach the stringer to floorbeam connections.  End diaphragms shall be removed by removal of the eight rivets attaching the diaphragm to the clip angle. </w:t>
      </w:r>
    </w:p>
    <w:p w:rsidR="00FC0334" w:rsidRDefault="00FC0334">
      <w:pPr>
        <w:ind w:left="2880" w:hanging="720"/>
        <w:rPr>
          <w:u w:val="single"/>
        </w:rPr>
      </w:pPr>
      <w:r>
        <w:t>(2)</w:t>
      </w:r>
      <w:r>
        <w:tab/>
        <w:t>Remove the four rivet/bolted connection between the end floorbeam and stringers.</w:t>
      </w:r>
    </w:p>
    <w:p w:rsidR="00FC0334" w:rsidRDefault="00FC0334">
      <w:pPr>
        <w:ind w:left="2880" w:hanging="720"/>
        <w:rPr>
          <w:u w:val="single"/>
        </w:rPr>
      </w:pPr>
      <w:r>
        <w:t>(3)</w:t>
      </w:r>
      <w:r>
        <w:tab/>
        <w:t>Re-erect the end diaphragms prior to jacking using eight A325 high-strength bolts at the clip angle connections.</w:t>
      </w:r>
    </w:p>
    <w:p w:rsidR="00FC0334" w:rsidRDefault="00FC0334">
      <w:pPr>
        <w:rPr>
          <w:u w:val="single"/>
        </w:rPr>
      </w:pPr>
    </w:p>
    <w:p w:rsidR="00FC0334" w:rsidRPr="001E730A" w:rsidRDefault="00FC0334" w:rsidP="001E730A">
      <w:pPr>
        <w:pBdr>
          <w:bottom w:val="single" w:sz="4" w:space="1" w:color="auto"/>
        </w:pBdr>
        <w:ind w:left="1440"/>
        <w:rPr>
          <w:rFonts w:ascii="Arial" w:hAnsi="Arial" w:cs="Arial"/>
          <w:b/>
        </w:rPr>
      </w:pPr>
      <w:r w:rsidRPr="001E730A">
        <w:rPr>
          <w:rFonts w:ascii="Arial" w:hAnsi="Arial" w:cs="Arial"/>
          <w:b/>
        </w:rPr>
        <w:t>(C)</w:t>
      </w:r>
      <w:r w:rsidRPr="001E730A">
        <w:rPr>
          <w:rFonts w:ascii="Arial" w:hAnsi="Arial" w:cs="Arial"/>
          <w:b/>
        </w:rPr>
        <w:tab/>
        <w:t xml:space="preserve">Jacking of Superstructure </w:t>
      </w:r>
    </w:p>
    <w:p w:rsidR="00FC0334" w:rsidRDefault="00FC0334">
      <w:pPr>
        <w:ind w:left="2160"/>
      </w:pPr>
      <w:r>
        <w:t>Jacking will be completed in such a manner as to adjust the joint for one roadway at a time.  Jacks will be set as follows:</w:t>
      </w:r>
    </w:p>
    <w:p w:rsidR="00FC0334" w:rsidRDefault="00FC0334">
      <w:pPr>
        <w:ind w:left="2160"/>
        <w:rPr>
          <w:u w:val="single"/>
        </w:rPr>
      </w:pPr>
    </w:p>
    <w:p w:rsidR="00FC0334" w:rsidRDefault="00FC0334">
      <w:pPr>
        <w:ind w:left="2880" w:hanging="720"/>
      </w:pPr>
      <w:r>
        <w:t>(1)</w:t>
      </w:r>
      <w:r>
        <w:tab/>
        <w:t xml:space="preserve">Set jacks beneath stringers 1 to 6 of one roadway and stringer </w:t>
      </w:r>
      <w:r>
        <w:rPr>
          <w:b/>
          <w:color w:val="FF0000"/>
        </w:rPr>
        <w:t xml:space="preserve">[insert stringer number(s)] </w:t>
      </w:r>
      <w:r>
        <w:t xml:space="preserve">of the opposite roadway.  Jack the stringers as required to insert the shim plates.  Jacking of stringer </w:t>
      </w:r>
      <w:r>
        <w:rPr>
          <w:b/>
          <w:color w:val="FF0000"/>
        </w:rPr>
        <w:t>[insert stringer number(s)]</w:t>
      </w:r>
      <w:r>
        <w:t xml:space="preserve"> of the opposite roadway will be limited to ¼ inch maximum rise.  Several jacking attempts may be required to lift the stringers to the proper elevation to install the plates.  The Contractor shall not release the jacks until all of the plates are installed or the stringers are properly blocked.</w:t>
      </w:r>
    </w:p>
    <w:p w:rsidR="00FC0334" w:rsidRDefault="00FC0334">
      <w:pPr>
        <w:ind w:left="2880" w:hanging="720"/>
      </w:pPr>
    </w:p>
    <w:p w:rsidR="00FC0334" w:rsidRDefault="00FC0334">
      <w:pPr>
        <w:ind w:left="2880" w:hanging="720"/>
      </w:pPr>
      <w:r>
        <w:t>(2)</w:t>
      </w:r>
      <w:r>
        <w:tab/>
        <w:t xml:space="preserve">Once all plates are installed at the proper elevation, the jacks can be removed.  Bolts shall immediately </w:t>
      </w:r>
      <w:proofErr w:type="gramStart"/>
      <w:r>
        <w:t>installed</w:t>
      </w:r>
      <w:proofErr w:type="gramEnd"/>
      <w:r>
        <w:t xml:space="preserve"> at the two stringer to floorbeam connections on the west side of the floorbeam.</w:t>
      </w:r>
    </w:p>
    <w:p w:rsidR="00FC0334" w:rsidRDefault="00FC0334"/>
    <w:p w:rsidR="00FC0334" w:rsidRPr="001E730A" w:rsidRDefault="00FC0334" w:rsidP="001E730A">
      <w:pPr>
        <w:pBdr>
          <w:bottom w:val="single" w:sz="4" w:space="1" w:color="auto"/>
        </w:pBdr>
        <w:ind w:left="1440"/>
        <w:rPr>
          <w:rFonts w:ascii="Arial" w:hAnsi="Arial" w:cs="Arial"/>
          <w:b/>
        </w:rPr>
      </w:pPr>
      <w:r w:rsidRPr="001E730A">
        <w:rPr>
          <w:rFonts w:ascii="Arial" w:hAnsi="Arial" w:cs="Arial"/>
          <w:b/>
        </w:rPr>
        <w:t>(D)</w:t>
      </w:r>
      <w:r w:rsidRPr="001E730A">
        <w:rPr>
          <w:rFonts w:ascii="Arial" w:hAnsi="Arial" w:cs="Arial"/>
          <w:b/>
        </w:rPr>
        <w:tab/>
        <w:t>Completion of Steel Repairs</w:t>
      </w:r>
    </w:p>
    <w:p w:rsidR="00FC0334" w:rsidRDefault="00FC0334">
      <w:pPr>
        <w:ind w:left="2880" w:hanging="720"/>
      </w:pPr>
      <w:r>
        <w:t>(1)</w:t>
      </w:r>
      <w:r>
        <w:tab/>
        <w:t xml:space="preserve">Remove the end diaphragms to reach the stringer to floorbeam connections on the east side of the floorbeam.  </w:t>
      </w:r>
    </w:p>
    <w:p w:rsidR="00FC0334" w:rsidRDefault="00FC0334">
      <w:pPr>
        <w:ind w:left="2880" w:hanging="720"/>
      </w:pPr>
    </w:p>
    <w:p w:rsidR="00FC0334" w:rsidRDefault="00FC0334">
      <w:pPr>
        <w:ind w:left="2880" w:hanging="720"/>
      </w:pPr>
      <w:r>
        <w:t>(2)</w:t>
      </w:r>
      <w:r>
        <w:tab/>
        <w:t>Install A325 bolts at the floorbeam to stringer connections.</w:t>
      </w:r>
    </w:p>
    <w:p w:rsidR="00FC0334" w:rsidRDefault="00FC0334">
      <w:pPr>
        <w:ind w:left="2880" w:hanging="720"/>
      </w:pPr>
    </w:p>
    <w:p w:rsidR="00FC0334" w:rsidRDefault="00FC0334">
      <w:pPr>
        <w:ind w:left="2880" w:hanging="720"/>
      </w:pPr>
      <w:r>
        <w:t>(3)</w:t>
      </w:r>
      <w:r>
        <w:tab/>
        <w:t>Clean all steel surfaces to the limits shown on the plans.  This cleaning shall be limited to cleaning by SSPC-SP2 "Hand Tool Cleaning" and SSPC-SP3 "Power Tool Cleaning" to remove existing laminar corrosion.</w:t>
      </w:r>
    </w:p>
    <w:p w:rsidR="00FC0334" w:rsidRDefault="00FC0334">
      <w:pPr>
        <w:ind w:left="2880" w:hanging="720"/>
      </w:pPr>
    </w:p>
    <w:p w:rsidR="00FC0334" w:rsidRDefault="00FC0334">
      <w:pPr>
        <w:ind w:left="2880" w:hanging="720"/>
      </w:pPr>
      <w:r>
        <w:t>(4)</w:t>
      </w:r>
      <w:r>
        <w:tab/>
        <w:t>Complete seal welding of the installed plates.</w:t>
      </w:r>
    </w:p>
    <w:p w:rsidR="00FC0334" w:rsidRDefault="00FC0334">
      <w:pPr>
        <w:ind w:left="2880" w:hanging="720"/>
      </w:pPr>
    </w:p>
    <w:p w:rsidR="00FC0334" w:rsidRDefault="00FC0334">
      <w:pPr>
        <w:ind w:left="2880" w:hanging="720"/>
      </w:pPr>
      <w:r>
        <w:lastRenderedPageBreak/>
        <w:t>(5)</w:t>
      </w:r>
      <w:r>
        <w:tab/>
        <w:t>Complete painting in accordance with the applicable portions of Section 411.</w:t>
      </w:r>
    </w:p>
    <w:p w:rsidR="00FC0334" w:rsidRDefault="00FC0334">
      <w:pPr>
        <w:ind w:left="2880" w:hanging="720"/>
      </w:pPr>
    </w:p>
    <w:p w:rsidR="00FC0334" w:rsidRDefault="00FC0334">
      <w:pPr>
        <w:ind w:left="2880" w:hanging="720"/>
      </w:pPr>
      <w:r>
        <w:t>(6)</w:t>
      </w:r>
      <w:r>
        <w:tab/>
        <w:t>Re-erect the end diaphragms.  Complete additional touch up painting as required.</w:t>
      </w:r>
    </w:p>
    <w:p w:rsidR="00FC0334" w:rsidRDefault="00FC0334"/>
    <w:p w:rsidR="00FC0334" w:rsidRPr="001E730A" w:rsidRDefault="00FC0334" w:rsidP="001E730A">
      <w:pPr>
        <w:pBdr>
          <w:bottom w:val="single" w:sz="4" w:space="1" w:color="auto"/>
        </w:pBdr>
        <w:ind w:left="1440"/>
        <w:rPr>
          <w:rFonts w:ascii="Arial" w:hAnsi="Arial" w:cs="Arial"/>
          <w:b/>
        </w:rPr>
      </w:pPr>
      <w:r w:rsidRPr="001E730A">
        <w:rPr>
          <w:rFonts w:ascii="Arial" w:hAnsi="Arial" w:cs="Arial"/>
          <w:b/>
        </w:rPr>
        <w:t>(E)</w:t>
      </w:r>
      <w:r w:rsidRPr="001E730A">
        <w:rPr>
          <w:rFonts w:ascii="Arial" w:hAnsi="Arial" w:cs="Arial"/>
          <w:b/>
        </w:rPr>
        <w:tab/>
        <w:t>Tooth Joint Grinding</w:t>
      </w:r>
    </w:p>
    <w:p w:rsidR="00FC0334" w:rsidRDefault="00FC0334">
      <w:pPr>
        <w:ind w:left="2880" w:hanging="720"/>
      </w:pPr>
      <w:r>
        <w:t>(1)</w:t>
      </w:r>
      <w:r>
        <w:tab/>
        <w:t>At locations along the joint where the addition of properly sized shim plates beneath the stringer does not remove the vertical mismatch between the opposing plates of the tooth joint to ⅛ inch or less, the Contractor shall achieve the ⅛ inch tolerance by grinding the plates.</w:t>
      </w:r>
    </w:p>
    <w:p w:rsidR="00FC0334" w:rsidRDefault="00E220D8" w:rsidP="002F3312">
      <w:pPr>
        <w:pStyle w:val="Heading3"/>
      </w:pPr>
      <w:bookmarkStart w:id="1057" w:name="_Toc475933304"/>
      <w:bookmarkStart w:id="1058" w:name="_Toc73107220"/>
      <w:bookmarkStart w:id="1059" w:name="_Toc77561706"/>
      <w:bookmarkStart w:id="1060" w:name="_Toc229306630"/>
      <w:bookmarkStart w:id="1061" w:name="_Toc317167138"/>
      <w:bookmarkStart w:id="1062" w:name="_Toc473552771"/>
      <w:r>
        <w:t>431.05</w:t>
      </w:r>
      <w:r>
        <w:tab/>
        <w:t>Measurement</w:t>
      </w:r>
      <w:bookmarkEnd w:id="1057"/>
      <w:bookmarkEnd w:id="1058"/>
      <w:bookmarkEnd w:id="1059"/>
      <w:bookmarkEnd w:id="1060"/>
      <w:bookmarkEnd w:id="1061"/>
      <w:bookmarkEnd w:id="1062"/>
    </w:p>
    <w:p w:rsidR="00FC0334" w:rsidRDefault="00FC0334">
      <w:pPr>
        <w:ind w:left="1440"/>
      </w:pPr>
      <w:r>
        <w:t xml:space="preserve">Deck Joint Realignment, Structure </w:t>
      </w:r>
      <w:r>
        <w:rPr>
          <w:b/>
          <w:color w:val="FF0000"/>
        </w:rPr>
        <w:t>[insert number]</w:t>
      </w:r>
      <w:r>
        <w:t xml:space="preserve"> shall not be measured and payment will be made on a lump sum basis.</w:t>
      </w:r>
    </w:p>
    <w:p w:rsidR="00FC0334" w:rsidRDefault="00FC0334">
      <w:pPr>
        <w:ind w:left="1440"/>
      </w:pPr>
    </w:p>
    <w:p w:rsidR="00FC0334" w:rsidRDefault="00FC0334">
      <w:pPr>
        <w:pStyle w:val="BodyTextIndent3"/>
      </w:pPr>
      <w:r>
        <w:t>Grind Tooth Joint shall be measured by the linear foot along the centerline of the joint to the nearest half foot and shall include grinding on either or both sides of the joint.</w:t>
      </w:r>
    </w:p>
    <w:p w:rsidR="00FC0334" w:rsidRDefault="00E220D8" w:rsidP="002F3312">
      <w:pPr>
        <w:pStyle w:val="Heading3"/>
      </w:pPr>
      <w:bookmarkStart w:id="1063" w:name="_Toc475933305"/>
      <w:bookmarkStart w:id="1064" w:name="_Toc73107221"/>
      <w:bookmarkStart w:id="1065" w:name="_Toc77561707"/>
      <w:bookmarkStart w:id="1066" w:name="_Toc229306631"/>
      <w:bookmarkStart w:id="1067" w:name="_Toc317167139"/>
      <w:bookmarkStart w:id="1068" w:name="_Toc473552772"/>
      <w:r>
        <w:t>431.06</w:t>
      </w:r>
      <w:r>
        <w:tab/>
        <w:t>Payment</w:t>
      </w:r>
      <w:bookmarkEnd w:id="1063"/>
      <w:bookmarkEnd w:id="1064"/>
      <w:bookmarkEnd w:id="1065"/>
      <w:bookmarkEnd w:id="1066"/>
      <w:bookmarkEnd w:id="1067"/>
      <w:bookmarkEnd w:id="1068"/>
    </w:p>
    <w:p w:rsidR="00FC0334" w:rsidRDefault="00FC0334">
      <w:pPr>
        <w:pStyle w:val="BodyTextIndent3"/>
      </w:pPr>
      <w:r>
        <w:t>Payment will be made under:</w:t>
      </w:r>
    </w:p>
    <w:p w:rsidR="00FC0334" w:rsidRDefault="00FC0334"/>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FC0334">
        <w:tc>
          <w:tcPr>
            <w:tcW w:w="5940" w:type="dxa"/>
            <w:tcBorders>
              <w:top w:val="nil"/>
              <w:left w:val="nil"/>
              <w:bottom w:val="double" w:sz="4" w:space="0" w:color="auto"/>
              <w:right w:val="nil"/>
            </w:tcBorders>
            <w:vAlign w:val="center"/>
          </w:tcPr>
          <w:p w:rsidR="00FC0334" w:rsidRDefault="00FC0334" w:rsidP="00D3571F">
            <w:pPr>
              <w:pStyle w:val="PayUnit"/>
            </w:pPr>
            <w:r>
              <w:t>PAY ITEM</w:t>
            </w:r>
          </w:p>
        </w:tc>
        <w:tc>
          <w:tcPr>
            <w:tcW w:w="1530" w:type="dxa"/>
            <w:tcBorders>
              <w:top w:val="nil"/>
              <w:left w:val="nil"/>
              <w:bottom w:val="double" w:sz="4" w:space="0" w:color="auto"/>
              <w:right w:val="nil"/>
            </w:tcBorders>
            <w:vAlign w:val="center"/>
          </w:tcPr>
          <w:p w:rsidR="00FC0334" w:rsidRDefault="00FC0334" w:rsidP="00D3571F">
            <w:pPr>
              <w:pStyle w:val="PayUnit"/>
              <w:jc w:val="center"/>
            </w:pPr>
            <w:r>
              <w:t>PAY UNIT</w:t>
            </w:r>
          </w:p>
        </w:tc>
      </w:tr>
      <w:tr w:rsidR="00FC0334">
        <w:tc>
          <w:tcPr>
            <w:tcW w:w="5940" w:type="dxa"/>
            <w:tcBorders>
              <w:top w:val="double" w:sz="4" w:space="0" w:color="auto"/>
              <w:left w:val="nil"/>
              <w:bottom w:val="nil"/>
              <w:right w:val="nil"/>
            </w:tcBorders>
            <w:vAlign w:val="center"/>
          </w:tcPr>
          <w:p w:rsidR="00FC0334" w:rsidRDefault="00FC0334">
            <w:pPr>
              <w:tabs>
                <w:tab w:val="left" w:pos="3042"/>
                <w:tab w:val="left" w:leader="dot" w:pos="5922"/>
              </w:tabs>
            </w:pPr>
            <w:r>
              <w:t xml:space="preserve">Deck Joint Realignment, Structure </w:t>
            </w:r>
            <w:r>
              <w:rPr>
                <w:b/>
                <w:color w:val="FF0000"/>
              </w:rPr>
              <w:t>[insert number]</w:t>
            </w:r>
            <w:r>
              <w:t xml:space="preserve"> </w:t>
            </w:r>
            <w:r>
              <w:tab/>
            </w:r>
          </w:p>
          <w:p w:rsidR="00FC0334" w:rsidRDefault="00FC0334">
            <w:pPr>
              <w:pStyle w:val="Header"/>
              <w:tabs>
                <w:tab w:val="clear" w:pos="4320"/>
                <w:tab w:val="clear" w:pos="8640"/>
                <w:tab w:val="left" w:pos="1962"/>
                <w:tab w:val="left" w:leader="dot" w:pos="5922"/>
              </w:tabs>
            </w:pPr>
            <w:r>
              <w:t xml:space="preserve">Grind Tooth Joint </w:t>
            </w:r>
            <w:r w:rsidR="00A30840">
              <w:tab/>
            </w:r>
            <w:r>
              <w:tab/>
            </w:r>
          </w:p>
        </w:tc>
        <w:tc>
          <w:tcPr>
            <w:tcW w:w="1530" w:type="dxa"/>
            <w:tcBorders>
              <w:top w:val="double" w:sz="4" w:space="0" w:color="auto"/>
              <w:left w:val="nil"/>
              <w:bottom w:val="nil"/>
              <w:right w:val="nil"/>
            </w:tcBorders>
            <w:vAlign w:val="center"/>
          </w:tcPr>
          <w:p w:rsidR="00FC0334" w:rsidRDefault="00FC0334" w:rsidP="00D3571F">
            <w:pPr>
              <w:jc w:val="center"/>
            </w:pPr>
            <w:r>
              <w:t>Lump Sum</w:t>
            </w:r>
          </w:p>
          <w:p w:rsidR="00FC0334" w:rsidRDefault="00FC0334" w:rsidP="00D3571F">
            <w:pPr>
              <w:jc w:val="center"/>
            </w:pPr>
            <w:r>
              <w:t>Linear Foot</w:t>
            </w:r>
          </w:p>
        </w:tc>
      </w:tr>
    </w:tbl>
    <w:p w:rsidR="00120C4F" w:rsidRDefault="00120C4F" w:rsidP="00120C4F">
      <w:pPr>
        <w:pStyle w:val="RedLinewLines"/>
        <w:ind w:left="0"/>
      </w:pPr>
      <w:r>
        <w:t>[Include the following as necessary:]</w:t>
      </w:r>
    </w:p>
    <w:p w:rsidR="00120C4F" w:rsidRPr="00A97084" w:rsidRDefault="00120C4F" w:rsidP="00120C4F">
      <w:pPr>
        <w:pBdr>
          <w:top w:val="dotted" w:sz="4" w:space="1" w:color="FF0000"/>
          <w:left w:val="dotted" w:sz="4" w:space="4" w:color="FF0000"/>
          <w:bottom w:val="dotted" w:sz="4" w:space="1" w:color="FF0000"/>
          <w:right w:val="dotted" w:sz="4" w:space="4" w:color="FF0000"/>
        </w:pBdr>
      </w:pPr>
    </w:p>
    <w:p w:rsidR="00120C4F" w:rsidRPr="00A97084" w:rsidRDefault="00120C4F" w:rsidP="00120C4F">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120C4F" w:rsidRPr="00A97084" w:rsidRDefault="00120C4F" w:rsidP="00120C4F">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2568F5" w:rsidRPr="00FF5E67" w:rsidRDefault="002568F5" w:rsidP="002568F5">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2010SS-30</w:t>
      </w:r>
    </w:p>
    <w:p w:rsidR="002568F5" w:rsidRDefault="002568F5" w:rsidP="00120C4F">
      <w:pPr>
        <w:ind w:left="1296" w:hanging="1386"/>
      </w:pPr>
    </w:p>
    <w:p w:rsidR="002568F5" w:rsidRPr="00DE4909" w:rsidRDefault="002568F5" w:rsidP="002568F5">
      <w:pPr>
        <w:pStyle w:val="Default"/>
        <w:pBdr>
          <w:top w:val="dotted" w:sz="4" w:space="1" w:color="FF0000"/>
          <w:left w:val="dotted" w:sz="4" w:space="4" w:color="FF0000"/>
          <w:bottom w:val="dotted" w:sz="4" w:space="2" w:color="FF0000"/>
          <w:right w:val="dotted" w:sz="4" w:space="4" w:color="FF0000"/>
        </w:pBdr>
        <w:rPr>
          <w:color w:val="FF0000"/>
          <w:sz w:val="20"/>
          <w:szCs w:val="20"/>
        </w:rPr>
      </w:pPr>
      <w:r w:rsidRPr="00DE4909">
        <w:rPr>
          <w:color w:val="FF0000"/>
          <w:sz w:val="20"/>
          <w:szCs w:val="20"/>
        </w:rPr>
        <w:t xml:space="preserve">NOTE TO DESIGNERS: </w:t>
      </w:r>
    </w:p>
    <w:p w:rsidR="002568F5" w:rsidRDefault="002568F5" w:rsidP="002568F5">
      <w:pPr>
        <w:pBdr>
          <w:top w:val="dotted" w:sz="4" w:space="1" w:color="FF0000"/>
          <w:left w:val="dotted" w:sz="4" w:space="4" w:color="FF0000"/>
          <w:bottom w:val="dotted" w:sz="4" w:space="2" w:color="FF0000"/>
          <w:right w:val="dotted" w:sz="4" w:space="4" w:color="FF0000"/>
        </w:pBdr>
        <w:rPr>
          <w:color w:val="FF0000"/>
        </w:rPr>
      </w:pPr>
      <w:r w:rsidRPr="00DE4909">
        <w:rPr>
          <w:color w:val="FF0000"/>
        </w:rPr>
        <w:t>The following section is “non-standard”. It shall be numbered consecutively in the supplementary specifications starting with number 428 regardless of the number shown. For example, if you want to use section 43</w:t>
      </w:r>
      <w:r>
        <w:rPr>
          <w:color w:val="FF0000"/>
        </w:rPr>
        <w:t>2</w:t>
      </w:r>
      <w:r w:rsidRPr="00DE4909">
        <w:rPr>
          <w:color w:val="FF0000"/>
        </w:rPr>
        <w:t xml:space="preserve"> - </w:t>
      </w:r>
      <w:r>
        <w:rPr>
          <w:color w:val="FF0000"/>
        </w:rPr>
        <w:t>Mechanically Stabilized Earth (MSE) Walls</w:t>
      </w:r>
      <w:r w:rsidRPr="00DE4909">
        <w:rPr>
          <w:color w:val="FF0000"/>
        </w:rPr>
        <w:t xml:space="preserve">, but no other non-standard section, it shall be renumbered 428. If another non-standard section is required, it shall be numbered </w:t>
      </w:r>
      <w:r>
        <w:rPr>
          <w:color w:val="FF0000"/>
        </w:rPr>
        <w:t>429</w:t>
      </w:r>
      <w:r w:rsidRPr="00DE4909">
        <w:rPr>
          <w:color w:val="FF0000"/>
        </w:rPr>
        <w:t xml:space="preserve">, </w:t>
      </w:r>
      <w:r w:rsidR="00EA0C04">
        <w:rPr>
          <w:color w:val="FF0000"/>
        </w:rPr>
        <w:t>etc</w:t>
      </w:r>
      <w:r>
        <w:rPr>
          <w:color w:val="FF0000"/>
        </w:rPr>
        <w:t>.</w:t>
      </w:r>
    </w:p>
    <w:p w:rsidR="002568F5" w:rsidRDefault="002568F5" w:rsidP="002568F5">
      <w:pPr>
        <w:pBdr>
          <w:top w:val="dotted" w:sz="4" w:space="1" w:color="FF0000"/>
          <w:left w:val="dotted" w:sz="4" w:space="4" w:color="FF0000"/>
          <w:bottom w:val="dotted" w:sz="4" w:space="2" w:color="FF0000"/>
          <w:right w:val="dotted" w:sz="4" w:space="4" w:color="FF0000"/>
        </w:pBdr>
        <w:rPr>
          <w:color w:val="FF0000"/>
        </w:rPr>
      </w:pPr>
    </w:p>
    <w:p w:rsidR="002568F5" w:rsidRDefault="002568F5" w:rsidP="002568F5">
      <w:pPr>
        <w:pBdr>
          <w:top w:val="dotted" w:sz="4" w:space="1" w:color="FF0000"/>
          <w:left w:val="dotted" w:sz="4" w:space="4" w:color="FF0000"/>
          <w:bottom w:val="dotted" w:sz="4" w:space="2" w:color="FF0000"/>
          <w:right w:val="dotted" w:sz="4" w:space="4" w:color="FF0000"/>
        </w:pBdr>
        <w:rPr>
          <w:color w:val="FF0000"/>
        </w:rPr>
      </w:pPr>
      <w:r>
        <w:rPr>
          <w:color w:val="FF0000"/>
        </w:rPr>
        <w:t>Designers shall consult the New Jersey Turnpike Procedures and Design Manuals for parameters for site investigation, geotechnical and structure design and plan presentation and vendor coordination requirements for Mechanically Stabilized Earth (MSE) Walls.</w:t>
      </w:r>
    </w:p>
    <w:p w:rsidR="00046198" w:rsidRDefault="00046198" w:rsidP="002568F5">
      <w:pPr>
        <w:pBdr>
          <w:top w:val="dotted" w:sz="4" w:space="1" w:color="FF0000"/>
          <w:left w:val="dotted" w:sz="4" w:space="4" w:color="FF0000"/>
          <w:bottom w:val="dotted" w:sz="4" w:space="2" w:color="FF0000"/>
          <w:right w:val="dotted" w:sz="4" w:space="4" w:color="FF0000"/>
        </w:pBdr>
        <w:rPr>
          <w:color w:val="FF0000"/>
        </w:rPr>
      </w:pPr>
    </w:p>
    <w:p w:rsidR="00046198" w:rsidRPr="00FF5E67" w:rsidRDefault="00046198" w:rsidP="0004619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lastRenderedPageBreak/>
        <w:t>Begin DCA 2011SS-1</w:t>
      </w:r>
    </w:p>
    <w:p w:rsidR="002568F5" w:rsidRPr="00DE4909" w:rsidRDefault="002568F5" w:rsidP="002568F5">
      <w:pPr>
        <w:pBdr>
          <w:top w:val="dotted" w:sz="4" w:space="1" w:color="FF0000"/>
          <w:left w:val="dotted" w:sz="4" w:space="4" w:color="FF0000"/>
          <w:bottom w:val="dotted" w:sz="4" w:space="2" w:color="FF0000"/>
          <w:right w:val="dotted" w:sz="4" w:space="4" w:color="FF0000"/>
        </w:pBdr>
        <w:rPr>
          <w:color w:val="FF0000"/>
        </w:rPr>
      </w:pPr>
      <w:r>
        <w:rPr>
          <w:color w:val="FF0000"/>
        </w:rPr>
        <w:t>Designers shall select wall systems to be included in this contract from the list of systems in Section 432.02 (A) hereinafter.  Only wall systems participating in the design consultation as described in the Procedures Manual sha</w:t>
      </w:r>
      <w:r w:rsidR="00EA0C04">
        <w:rPr>
          <w:color w:val="FF0000"/>
        </w:rPr>
        <w:t xml:space="preserve">ll be included in the contract.  </w:t>
      </w:r>
      <w:r w:rsidR="00EA0C04" w:rsidRPr="00EA0C04">
        <w:rPr>
          <w:color w:val="FF0000"/>
        </w:rPr>
        <w:t>Where two-stage wall construction is proposed, the Designer shall include language pertaining to two-stage constr</w:t>
      </w:r>
      <w:r w:rsidR="00F850A7">
        <w:rPr>
          <w:color w:val="FF0000"/>
        </w:rPr>
        <w:t>uction in the Supplementary Specifications</w:t>
      </w:r>
      <w:r w:rsidR="00EA0C04" w:rsidRPr="00EA0C04">
        <w:rPr>
          <w:color w:val="FF0000"/>
        </w:rPr>
        <w:t>.  The sequence of construction shall be shown on the Plans</w:t>
      </w:r>
      <w:r w:rsidR="00EA0C04">
        <w:rPr>
          <w:color w:val="FF0000"/>
        </w:rPr>
        <w:t>.</w:t>
      </w:r>
    </w:p>
    <w:p w:rsidR="002568F5" w:rsidRDefault="002568F5" w:rsidP="002F3312">
      <w:pPr>
        <w:pStyle w:val="Heading2"/>
      </w:pPr>
      <w:bookmarkStart w:id="1069" w:name="_Toc317167140"/>
      <w:bookmarkStart w:id="1070" w:name="_Toc473552773"/>
      <w:r>
        <w:t>Section 432 - Mechanically Stabilized Earth (M</w:t>
      </w:r>
      <w:r w:rsidR="000432E0">
        <w:t>SE</w:t>
      </w:r>
      <w:r>
        <w:t>) Walls</w:t>
      </w:r>
      <w:bookmarkEnd w:id="1069"/>
      <w:bookmarkEnd w:id="1070"/>
    </w:p>
    <w:p w:rsidR="002568F5" w:rsidRDefault="002568F5" w:rsidP="002F3312">
      <w:pPr>
        <w:pStyle w:val="Heading3"/>
      </w:pPr>
      <w:bookmarkStart w:id="1071" w:name="_Toc260044636"/>
      <w:bookmarkStart w:id="1072" w:name="_Toc317167141"/>
      <w:bookmarkStart w:id="1073" w:name="_Toc473552774"/>
      <w:r>
        <w:t>432.01</w:t>
      </w:r>
      <w:r>
        <w:tab/>
      </w:r>
      <w:r w:rsidRPr="00CE70DF">
        <w:t>Description</w:t>
      </w:r>
      <w:bookmarkEnd w:id="1071"/>
      <w:bookmarkEnd w:id="1072"/>
      <w:bookmarkEnd w:id="1073"/>
    </w:p>
    <w:p w:rsidR="002568F5" w:rsidRDefault="002568F5" w:rsidP="002568F5">
      <w:pPr>
        <w:pStyle w:val="BodyTextIndent3"/>
      </w:pPr>
      <w:r>
        <w:t>This work shall include the design and construction of mechanically stabilized earth (MSE) wall structures composed of precast concrete facing panels, cast-in-place and/or precast parapets, moment slabs, copings, concrete leveling pads, soil reinforcement elements, joint materials, fasteners, Select Backfill, and all other appurtenant items of construction within the Common Structure Volume as shown on the Plans, included as part of the selected MSE Wall System, or as specified herein.</w:t>
      </w:r>
      <w:r w:rsidR="00EA0C04">
        <w:t xml:space="preserve">  </w:t>
      </w:r>
      <w:r w:rsidR="00EA0C04" w:rsidRPr="00EA0C04">
        <w:t>This work shall also include MSE wall structure constructed in two-stages at specified locations.  The primary stage shall consist of steel reinforced embankment fill with a flexible facing of welded wire and fabric.  The secondary stage shall consist of precast concrete facing panels and all other appurtenances as shown on the Plans.  The sequence of construction shall be as shown on the Plans</w:t>
      </w:r>
      <w:r w:rsidR="00EA0C04">
        <w:t>.</w:t>
      </w:r>
    </w:p>
    <w:p w:rsidR="00046198" w:rsidRDefault="00046198" w:rsidP="002568F5">
      <w:pPr>
        <w:pStyle w:val="BodyTextIndent3"/>
      </w:pPr>
    </w:p>
    <w:p w:rsidR="00046198" w:rsidRPr="00FF5E67" w:rsidRDefault="00046198" w:rsidP="0004619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2011SS-1</w:t>
      </w:r>
    </w:p>
    <w:p w:rsidR="00046198" w:rsidRDefault="00046198" w:rsidP="002568F5">
      <w:pPr>
        <w:pStyle w:val="BodyTextIndent3"/>
      </w:pPr>
    </w:p>
    <w:p w:rsidR="002568F5" w:rsidRDefault="002568F5" w:rsidP="002568F5">
      <w:pPr>
        <w:pStyle w:val="BodyTextIndent3"/>
      </w:pPr>
      <w:r>
        <w:t>Design and construction of MSE walls shall be in accordance with AASHTO LRFD Design and Construction Specifications with modifications herein and in accordance with the NJTA Design Manual wherein:</w:t>
      </w:r>
    </w:p>
    <w:p w:rsidR="002568F5" w:rsidRPr="00675EB6" w:rsidRDefault="002568F5" w:rsidP="00CF68CC">
      <w:pPr>
        <w:numPr>
          <w:ilvl w:val="0"/>
          <w:numId w:val="105"/>
        </w:numPr>
        <w:autoSpaceDE w:val="0"/>
        <w:autoSpaceDN w:val="0"/>
        <w:adjustRightInd w:val="0"/>
        <w:ind w:left="1800"/>
        <w:rPr>
          <w:rFonts w:cs="Arial"/>
          <w:bCs/>
          <w:iCs/>
        </w:rPr>
      </w:pPr>
      <w:r w:rsidRPr="00F16DC2">
        <w:rPr>
          <w:rFonts w:cs="Arial"/>
          <w:bCs/>
          <w:iCs/>
        </w:rPr>
        <w:t>Load Factor Design (LFD): Internal Strength and Stability for Barrier Parapet and Moment Slab System</w:t>
      </w:r>
    </w:p>
    <w:p w:rsidR="002568F5" w:rsidRPr="00F16DC2" w:rsidRDefault="002568F5" w:rsidP="00CF68CC">
      <w:pPr>
        <w:numPr>
          <w:ilvl w:val="0"/>
          <w:numId w:val="105"/>
        </w:numPr>
        <w:autoSpaceDE w:val="0"/>
        <w:autoSpaceDN w:val="0"/>
        <w:adjustRightInd w:val="0"/>
        <w:ind w:left="1800"/>
        <w:rPr>
          <w:rFonts w:cs="Arial"/>
          <w:bCs/>
          <w:iCs/>
        </w:rPr>
      </w:pPr>
      <w:r w:rsidRPr="00F16DC2">
        <w:rPr>
          <w:rFonts w:cs="Arial"/>
          <w:bCs/>
          <w:iCs/>
        </w:rPr>
        <w:t>Allowable Stress Design (ASD): External Stability for Moment Slab and Leveling Pad.</w:t>
      </w:r>
    </w:p>
    <w:p w:rsidR="002568F5" w:rsidRDefault="002568F5" w:rsidP="002568F5">
      <w:pPr>
        <w:pStyle w:val="BodyTextIndent3"/>
        <w:ind w:left="0"/>
      </w:pPr>
    </w:p>
    <w:p w:rsidR="002568F5" w:rsidRDefault="002568F5" w:rsidP="002568F5">
      <w:pPr>
        <w:pStyle w:val="BodyTextIndent3"/>
      </w:pPr>
      <w:r w:rsidRPr="007D7BF0">
        <w:t xml:space="preserve">All labor, materials, equipment, and tools as required to prepare the site, construct the leveling pad, construct the wall, place and compact the </w:t>
      </w:r>
      <w:r>
        <w:t>S</w:t>
      </w:r>
      <w:r w:rsidRPr="007D7BF0">
        <w:t xml:space="preserve">elect </w:t>
      </w:r>
      <w:r>
        <w:t>B</w:t>
      </w:r>
      <w:r w:rsidRPr="007D7BF0">
        <w:t>ackfill, and construct the coping and traffic barrier</w:t>
      </w:r>
      <w:r w:rsidRPr="00846122">
        <w:t xml:space="preserve"> </w:t>
      </w:r>
      <w:r w:rsidRPr="007D7BF0">
        <w:t>shall be supplied by the Contractor</w:t>
      </w:r>
      <w:r>
        <w:t>.</w:t>
      </w:r>
    </w:p>
    <w:p w:rsidR="002568F5" w:rsidRDefault="002568F5" w:rsidP="002568F5">
      <w:pPr>
        <w:pStyle w:val="BodyTextIndent3"/>
        <w:ind w:left="0"/>
      </w:pPr>
    </w:p>
    <w:p w:rsidR="002568F5" w:rsidRDefault="002568F5" w:rsidP="002568F5">
      <w:pPr>
        <w:pStyle w:val="BodyTextIndent3"/>
      </w:pPr>
      <w:r>
        <w:t xml:space="preserve">Where an MSE wall is constructed supporting a roadway that will be subjected to chemical deicing, installation of a High Density Polyethylene (HDPE) geo-membrane liner system, as shown on the Plans and specified in 432.02(C), shall be included.  All labor, materials, transportation, handling, storage, supervision, tools and other equipment that may be necessary to install and test the HDPE liner system shall be included. </w:t>
      </w:r>
    </w:p>
    <w:p w:rsidR="002568F5" w:rsidRDefault="002568F5" w:rsidP="002F3312">
      <w:pPr>
        <w:pStyle w:val="Heading3"/>
      </w:pPr>
      <w:bookmarkStart w:id="1074" w:name="_Toc260044637"/>
      <w:bookmarkStart w:id="1075" w:name="_Toc317167142"/>
      <w:bookmarkStart w:id="1076" w:name="_Toc473552775"/>
      <w:r>
        <w:t>432.02</w:t>
      </w:r>
      <w:r>
        <w:tab/>
      </w:r>
      <w:r w:rsidRPr="00ED4B93">
        <w:t>Materials</w:t>
      </w:r>
      <w:bookmarkEnd w:id="1074"/>
      <w:bookmarkEnd w:id="1075"/>
      <w:bookmarkEnd w:id="1076"/>
    </w:p>
    <w:p w:rsidR="002568F5" w:rsidRDefault="002568F5" w:rsidP="002568F5">
      <w:pPr>
        <w:pStyle w:val="BodyTextIndent3"/>
      </w:pPr>
      <w:r>
        <w:lastRenderedPageBreak/>
        <w:t xml:space="preserve">Materials shall conform to the current editions of AASHTO LRFD Bridge Design Specifications with Interims and AASHTO LRFD Bridge Construction Specifications with Interims with modifications herein and the provisions of the wall system selected for construction in this contract.  </w:t>
      </w:r>
    </w:p>
    <w:p w:rsidR="002568F5" w:rsidRDefault="002568F5" w:rsidP="002568F5">
      <w:pPr>
        <w:pStyle w:val="BodyTextIndent3"/>
      </w:pPr>
    </w:p>
    <w:p w:rsidR="002568F5" w:rsidRDefault="002568F5" w:rsidP="002568F5">
      <w:pPr>
        <w:pStyle w:val="BodyTextIndent3"/>
        <w:ind w:left="1890"/>
      </w:pPr>
      <w:r>
        <w:t>Bearing pads shall conform to the requirements of the wall manufacturer.</w:t>
      </w:r>
    </w:p>
    <w:p w:rsidR="002568F5" w:rsidRDefault="002568F5" w:rsidP="002568F5">
      <w:pPr>
        <w:pStyle w:val="BodyTextIndent3"/>
        <w:ind w:left="1890"/>
      </w:pPr>
    </w:p>
    <w:p w:rsidR="002568F5" w:rsidRDefault="002568F5" w:rsidP="002568F5">
      <w:pPr>
        <w:pStyle w:val="BodyTextIndent3"/>
        <w:ind w:left="1890"/>
      </w:pPr>
      <w:r>
        <w:t>Filter fabric shall conform with Subsection 923.21.</w:t>
      </w:r>
    </w:p>
    <w:p w:rsidR="002568F5" w:rsidRPr="00B4786D" w:rsidRDefault="002568F5" w:rsidP="002568F5">
      <w:pPr>
        <w:pStyle w:val="BodyTextIndent3"/>
        <w:ind w:left="1890"/>
      </w:pPr>
    </w:p>
    <w:p w:rsidR="002568F5" w:rsidRPr="00B4786D" w:rsidRDefault="002568F5" w:rsidP="002568F5">
      <w:pPr>
        <w:ind w:left="1890"/>
        <w:rPr>
          <w:color w:val="1F497D"/>
        </w:rPr>
      </w:pPr>
      <w:r w:rsidRPr="00B4786D">
        <w:t xml:space="preserve">Where select backfill may be inundated with chemically aggressive tidal, flood or ground water, the use of soil reinforcements of stainless steel Grade 316L may be considered.  In such a case, minimum corrosion rates shall be </w:t>
      </w:r>
      <w:proofErr w:type="gramStart"/>
      <w:r w:rsidRPr="00B4786D">
        <w:t>0.5 mil/year for the first 10 years</w:t>
      </w:r>
      <w:proofErr w:type="gramEnd"/>
      <w:r w:rsidRPr="00B4786D">
        <w:t xml:space="preserve"> and 0.2 mil/year for subsequent years.  The wall system supplier shall make recommendations regarding the corrosion rates that shall provide the required 75 or 100 year service life.  The determination of corrosion rates shall be based on data presented in the most recent edition of “Underground Corrosion”, by Melvin Romanoff.</w:t>
      </w:r>
    </w:p>
    <w:p w:rsidR="002568F5" w:rsidRPr="00B4786D" w:rsidRDefault="002568F5" w:rsidP="002568F5">
      <w:pPr>
        <w:pStyle w:val="BodyTextIndent3"/>
        <w:ind w:left="0"/>
      </w:pPr>
    </w:p>
    <w:p w:rsidR="002568F5" w:rsidRPr="007D7BF0" w:rsidRDefault="002568F5" w:rsidP="00CF68CC">
      <w:pPr>
        <w:numPr>
          <w:ilvl w:val="0"/>
          <w:numId w:val="100"/>
        </w:numPr>
        <w:pBdr>
          <w:bottom w:val="single" w:sz="4" w:space="1" w:color="auto"/>
        </w:pBdr>
        <w:ind w:left="1890" w:hanging="450"/>
        <w:rPr>
          <w:rFonts w:cs="Arial"/>
          <w:b/>
        </w:rPr>
      </w:pPr>
      <w:r w:rsidRPr="00B4786D">
        <w:rPr>
          <w:rFonts w:cs="Arial"/>
          <w:b/>
        </w:rPr>
        <w:t>MSE Wall</w:t>
      </w:r>
      <w:r>
        <w:rPr>
          <w:rFonts w:cs="Arial"/>
          <w:b/>
        </w:rPr>
        <w:t xml:space="preserve"> Systems</w:t>
      </w:r>
    </w:p>
    <w:p w:rsidR="002568F5" w:rsidRPr="007D7BF0" w:rsidRDefault="002568F5" w:rsidP="002568F5">
      <w:pPr>
        <w:ind w:left="1890"/>
        <w:rPr>
          <w:color w:val="000000"/>
        </w:rPr>
      </w:pPr>
      <w:r w:rsidRPr="007D7BF0">
        <w:rPr>
          <w:color w:val="000000"/>
        </w:rPr>
        <w:t xml:space="preserve">The following MSE Wall Systems are </w:t>
      </w:r>
      <w:r>
        <w:rPr>
          <w:color w:val="000000"/>
        </w:rPr>
        <w:t>permissible</w:t>
      </w:r>
      <w:r w:rsidRPr="007D7BF0">
        <w:rPr>
          <w:color w:val="000000"/>
        </w:rPr>
        <w:t xml:space="preserve"> for use </w:t>
      </w:r>
      <w:r>
        <w:rPr>
          <w:color w:val="000000"/>
        </w:rPr>
        <w:t>in this Contract:</w:t>
      </w:r>
    </w:p>
    <w:p w:rsidR="002568F5" w:rsidRPr="007D7BF0" w:rsidRDefault="002568F5" w:rsidP="002568F5">
      <w:pPr>
        <w:ind w:left="1890"/>
        <w:rPr>
          <w:color w:val="000000"/>
        </w:rPr>
      </w:pPr>
    </w:p>
    <w:p w:rsidR="007206B4" w:rsidRPr="00FF5E67" w:rsidRDefault="007206B4" w:rsidP="007206B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2011SS-17</w:t>
      </w:r>
    </w:p>
    <w:p w:rsidR="007206B4" w:rsidRDefault="007206B4" w:rsidP="002568F5">
      <w:pPr>
        <w:spacing w:line="300" w:lineRule="atLeast"/>
        <w:ind w:left="1890"/>
        <w:rPr>
          <w:color w:val="000000"/>
        </w:rPr>
      </w:pPr>
    </w:p>
    <w:p w:rsidR="007206B4" w:rsidRPr="00294621" w:rsidRDefault="007206B4" w:rsidP="007206B4">
      <w:pPr>
        <w:pStyle w:val="contact-text"/>
        <w:ind w:left="1890"/>
        <w:rPr>
          <w:rStyle w:val="Strong"/>
          <w:rFonts w:ascii="Book Antiqua" w:hAnsi="Book Antiqua"/>
          <w:b w:val="0"/>
        </w:rPr>
      </w:pPr>
      <w:r w:rsidRPr="00294621">
        <w:rPr>
          <w:rStyle w:val="Strong"/>
          <w:rFonts w:ascii="Book Antiqua" w:hAnsi="Book Antiqua"/>
          <w:b w:val="0"/>
        </w:rPr>
        <w:t>Sine Wall MSE Panel System</w:t>
      </w:r>
    </w:p>
    <w:p w:rsidR="007206B4" w:rsidRPr="00294621" w:rsidRDefault="007206B4" w:rsidP="007206B4">
      <w:pPr>
        <w:pStyle w:val="contact-text"/>
        <w:ind w:left="1890"/>
        <w:rPr>
          <w:rStyle w:val="Strong"/>
          <w:rFonts w:ascii="Book Antiqua" w:hAnsi="Book Antiqua"/>
          <w:b w:val="0"/>
        </w:rPr>
      </w:pPr>
      <w:r w:rsidRPr="00294621">
        <w:rPr>
          <w:rStyle w:val="Strong"/>
          <w:rFonts w:ascii="Book Antiqua" w:hAnsi="Book Antiqua"/>
          <w:b w:val="0"/>
        </w:rPr>
        <w:t>Sine Wall, LLC</w:t>
      </w:r>
      <w:r w:rsidRPr="00294621">
        <w:rPr>
          <w:rFonts w:ascii="Book Antiqua" w:hAnsi="Book Antiqua"/>
          <w:b/>
          <w:bCs/>
        </w:rPr>
        <w:br/>
      </w:r>
      <w:r w:rsidRPr="00294621">
        <w:rPr>
          <w:rStyle w:val="Strong"/>
          <w:rFonts w:ascii="Book Antiqua" w:hAnsi="Book Antiqua"/>
          <w:b w:val="0"/>
        </w:rPr>
        <w:t>7162 Liberty Centre Drive, Suite 105</w:t>
      </w:r>
    </w:p>
    <w:p w:rsidR="007206B4" w:rsidRPr="00294621" w:rsidRDefault="007206B4" w:rsidP="007206B4">
      <w:pPr>
        <w:pStyle w:val="contact-text"/>
        <w:ind w:left="1890"/>
        <w:rPr>
          <w:rStyle w:val="Strong"/>
          <w:rFonts w:ascii="Book Antiqua" w:hAnsi="Book Antiqua"/>
          <w:b w:val="0"/>
        </w:rPr>
      </w:pPr>
      <w:r w:rsidRPr="00294621">
        <w:rPr>
          <w:rStyle w:val="Strong"/>
          <w:rFonts w:ascii="Book Antiqua" w:hAnsi="Book Antiqua"/>
          <w:b w:val="0"/>
        </w:rPr>
        <w:t>West Chester, Ohio 45069</w:t>
      </w:r>
      <w:r w:rsidRPr="00294621">
        <w:rPr>
          <w:rFonts w:ascii="Book Antiqua" w:hAnsi="Book Antiqua"/>
          <w:b/>
          <w:bCs/>
        </w:rPr>
        <w:br/>
      </w:r>
      <w:r w:rsidRPr="00294621">
        <w:rPr>
          <w:rFonts w:ascii="Book Antiqua" w:hAnsi="Book Antiqua"/>
          <w:bCs/>
        </w:rPr>
        <w:t>www.sinewall.com</w:t>
      </w:r>
      <w:r w:rsidRPr="00294621">
        <w:rPr>
          <w:rFonts w:ascii="Book Antiqua" w:hAnsi="Book Antiqua"/>
          <w:bCs/>
        </w:rPr>
        <w:br/>
      </w:r>
      <w:r w:rsidRPr="00294621">
        <w:rPr>
          <w:rStyle w:val="Strong"/>
          <w:rFonts w:ascii="Book Antiqua" w:hAnsi="Book Antiqua"/>
          <w:b w:val="0"/>
        </w:rPr>
        <w:t xml:space="preserve">513-759-2345 Office </w:t>
      </w:r>
      <w:r w:rsidRPr="00294621">
        <w:rPr>
          <w:rFonts w:ascii="Book Antiqua" w:hAnsi="Book Antiqua"/>
          <w:b/>
          <w:bCs/>
        </w:rPr>
        <w:br/>
      </w:r>
      <w:r w:rsidRPr="00294621">
        <w:rPr>
          <w:rStyle w:val="Strong"/>
          <w:rFonts w:ascii="Book Antiqua" w:hAnsi="Book Antiqua"/>
          <w:b w:val="0"/>
        </w:rPr>
        <w:t xml:space="preserve">513-297-7930 Fax </w:t>
      </w:r>
    </w:p>
    <w:p w:rsidR="007206B4" w:rsidRDefault="007206B4" w:rsidP="007206B4">
      <w:pPr>
        <w:pStyle w:val="contact-text"/>
        <w:ind w:left="1890"/>
        <w:rPr>
          <w:rStyle w:val="Strong"/>
          <w:rFonts w:ascii="Book Antiqua" w:hAnsi="Book Antiqua"/>
        </w:rPr>
      </w:pPr>
    </w:p>
    <w:p w:rsidR="007206B4" w:rsidRPr="00FF5E67" w:rsidRDefault="007206B4" w:rsidP="007206B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2011SS-17</w:t>
      </w:r>
    </w:p>
    <w:p w:rsidR="002568F5" w:rsidRDefault="007206B4" w:rsidP="007206B4">
      <w:pPr>
        <w:pStyle w:val="contact-text"/>
        <w:ind w:left="1890"/>
        <w:rPr>
          <w:color w:val="000000"/>
        </w:rPr>
      </w:pPr>
      <w:r w:rsidRPr="00FF5502">
        <w:rPr>
          <w:rFonts w:ascii="Book Antiqua" w:hAnsi="Book Antiqua"/>
          <w:bCs/>
        </w:rPr>
        <w:br/>
      </w:r>
      <w:r w:rsidR="002568F5" w:rsidRPr="00294621">
        <w:rPr>
          <w:rStyle w:val="Strong"/>
          <w:rFonts w:ascii="Book Antiqua" w:hAnsi="Book Antiqua"/>
          <w:b w:val="0"/>
        </w:rPr>
        <w:t>Reinforced Earth as manufactured by</w:t>
      </w:r>
      <w:r w:rsidR="002568F5" w:rsidRPr="00294621">
        <w:rPr>
          <w:rStyle w:val="Strong"/>
          <w:rFonts w:ascii="Book Antiqua" w:hAnsi="Book Antiqua"/>
          <w:b w:val="0"/>
        </w:rPr>
        <w:cr/>
        <w:t>Reinforced Earth Company</w:t>
      </w:r>
      <w:r w:rsidR="002568F5" w:rsidRPr="00294621">
        <w:rPr>
          <w:rStyle w:val="Strong"/>
          <w:rFonts w:ascii="Book Antiqua" w:hAnsi="Book Antiqua"/>
          <w:b w:val="0"/>
        </w:rPr>
        <w:cr/>
        <w:t>8614 Westwood Center Drive, Suite 1100</w:t>
      </w:r>
      <w:r w:rsidR="002568F5" w:rsidRPr="00294621">
        <w:rPr>
          <w:rStyle w:val="Strong"/>
          <w:rFonts w:ascii="Book Antiqua" w:hAnsi="Book Antiqua"/>
          <w:b w:val="0"/>
        </w:rPr>
        <w:cr/>
        <w:t>Vienna, VA  22182-2233</w:t>
      </w:r>
      <w:r w:rsidR="002568F5" w:rsidRPr="00294621">
        <w:rPr>
          <w:rStyle w:val="Strong"/>
          <w:rFonts w:ascii="Book Antiqua" w:hAnsi="Book Antiqua"/>
          <w:b w:val="0"/>
        </w:rPr>
        <w:cr/>
        <w:t>Telephone Number:  703-749-9246</w:t>
      </w:r>
      <w:r w:rsidR="002568F5" w:rsidRPr="00294621">
        <w:rPr>
          <w:rStyle w:val="Strong"/>
          <w:rFonts w:ascii="Book Antiqua" w:hAnsi="Book Antiqua"/>
          <w:b w:val="0"/>
        </w:rPr>
        <w:cr/>
      </w:r>
      <w:r w:rsidR="002568F5" w:rsidRPr="00294621">
        <w:rPr>
          <w:rStyle w:val="Strong"/>
          <w:rFonts w:ascii="Book Antiqua" w:hAnsi="Book Antiqua"/>
          <w:b w:val="0"/>
        </w:rPr>
        <w:cr/>
        <w:t>Retained Earth as manufactured by</w:t>
      </w:r>
      <w:r w:rsidR="002568F5" w:rsidRPr="00294621">
        <w:rPr>
          <w:rStyle w:val="Strong"/>
          <w:rFonts w:ascii="Book Antiqua" w:hAnsi="Book Antiqua"/>
          <w:b w:val="0"/>
        </w:rPr>
        <w:cr/>
        <w:t>Reinforced Earth Company</w:t>
      </w:r>
      <w:r w:rsidR="002568F5" w:rsidRPr="00294621">
        <w:rPr>
          <w:rStyle w:val="Strong"/>
          <w:rFonts w:ascii="Book Antiqua" w:hAnsi="Book Antiqua"/>
          <w:b w:val="0"/>
        </w:rPr>
        <w:cr/>
      </w:r>
      <w:r w:rsidR="002568F5" w:rsidRPr="007D7BF0">
        <w:rPr>
          <w:color w:val="000000"/>
        </w:rPr>
        <w:t>8614 Westwood Center Drive, Suite 1100</w:t>
      </w:r>
      <w:r w:rsidR="002568F5" w:rsidRPr="007D7BF0">
        <w:rPr>
          <w:color w:val="000000"/>
        </w:rPr>
        <w:cr/>
        <w:t>Vienna, VA  22182-2233</w:t>
      </w:r>
      <w:r w:rsidR="002568F5" w:rsidRPr="007D7BF0">
        <w:rPr>
          <w:color w:val="000000"/>
        </w:rPr>
        <w:cr/>
        <w:t>Telephone Number:  703-749-</w:t>
      </w:r>
      <w:r w:rsidR="002568F5">
        <w:rPr>
          <w:color w:val="000000"/>
        </w:rPr>
        <w:t>9246</w:t>
      </w:r>
      <w:r w:rsidR="002568F5" w:rsidRPr="007D7BF0">
        <w:rPr>
          <w:color w:val="000000"/>
        </w:rPr>
        <w:cr/>
      </w:r>
      <w:r w:rsidR="002568F5" w:rsidRPr="007D7BF0">
        <w:rPr>
          <w:color w:val="000000"/>
        </w:rPr>
        <w:cr/>
        <w:t>SSL MSE Plus Retaining Wall System as manufactured by</w:t>
      </w:r>
      <w:r w:rsidR="002568F5" w:rsidRPr="007D7BF0">
        <w:rPr>
          <w:color w:val="000000"/>
        </w:rPr>
        <w:cr/>
        <w:t>SSL</w:t>
      </w:r>
      <w:r w:rsidR="002568F5" w:rsidRPr="007D7BF0">
        <w:rPr>
          <w:color w:val="000000"/>
        </w:rPr>
        <w:cr/>
      </w:r>
      <w:r w:rsidR="002568F5" w:rsidRPr="007D7BF0">
        <w:rPr>
          <w:color w:val="000000"/>
        </w:rPr>
        <w:lastRenderedPageBreak/>
        <w:t>4740</w:t>
      </w:r>
      <w:r w:rsidR="002568F5">
        <w:rPr>
          <w:color w:val="000000"/>
        </w:rPr>
        <w:t xml:space="preserve">  </w:t>
      </w:r>
      <w:r w:rsidR="002568F5" w:rsidRPr="007D7BF0">
        <w:rPr>
          <w:color w:val="000000"/>
        </w:rPr>
        <w:t>Scotts Valley Drive</w:t>
      </w:r>
      <w:r w:rsidR="002568F5">
        <w:rPr>
          <w:color w:val="000000"/>
        </w:rPr>
        <w:t>, Suite E</w:t>
      </w:r>
      <w:r w:rsidR="002568F5" w:rsidRPr="007D7BF0">
        <w:rPr>
          <w:color w:val="000000"/>
        </w:rPr>
        <w:cr/>
        <w:t>Scotts Valley, CA  95066</w:t>
      </w:r>
      <w:r w:rsidR="002568F5" w:rsidRPr="007D7BF0">
        <w:rPr>
          <w:color w:val="000000"/>
        </w:rPr>
        <w:cr/>
        <w:t>Telephone Number:  831-430-9300</w:t>
      </w:r>
    </w:p>
    <w:p w:rsidR="002568F5" w:rsidRPr="007D7BF0" w:rsidRDefault="002568F5" w:rsidP="002568F5">
      <w:pPr>
        <w:spacing w:line="300" w:lineRule="atLeast"/>
        <w:ind w:left="1890"/>
        <w:rPr>
          <w:color w:val="000000"/>
        </w:rPr>
      </w:pPr>
      <w:r>
        <w:rPr>
          <w:color w:val="000000"/>
        </w:rPr>
        <w:t>Fax Number: 831-430-9340</w:t>
      </w:r>
    </w:p>
    <w:p w:rsidR="002568F5" w:rsidRPr="007D7BF0" w:rsidRDefault="002568F5" w:rsidP="002568F5">
      <w:pPr>
        <w:spacing w:line="300" w:lineRule="atLeast"/>
        <w:ind w:left="1890"/>
        <w:rPr>
          <w:color w:val="000000"/>
        </w:rPr>
      </w:pPr>
    </w:p>
    <w:p w:rsidR="002568F5" w:rsidRPr="007D7BF0" w:rsidRDefault="002568F5" w:rsidP="002568F5">
      <w:pPr>
        <w:spacing w:line="300" w:lineRule="atLeast"/>
        <w:ind w:left="1890"/>
        <w:rPr>
          <w:b/>
          <w:color w:val="000000"/>
        </w:rPr>
      </w:pPr>
      <w:r w:rsidRPr="007D7BF0">
        <w:rPr>
          <w:color w:val="000000"/>
        </w:rPr>
        <w:t>Isogrid Retaining Wall System as manufactured by</w:t>
      </w:r>
      <w:r w:rsidRPr="007D7BF0">
        <w:rPr>
          <w:color w:val="000000"/>
        </w:rPr>
        <w:cr/>
        <w:t>The Neel Company</w:t>
      </w:r>
      <w:r w:rsidRPr="007D7BF0">
        <w:rPr>
          <w:color w:val="000000"/>
        </w:rPr>
        <w:cr/>
        <w:t>8328-D Traford Lane</w:t>
      </w:r>
      <w:r w:rsidRPr="007D7BF0">
        <w:rPr>
          <w:color w:val="000000"/>
        </w:rPr>
        <w:cr/>
        <w:t>Springfield, VA  22152</w:t>
      </w:r>
      <w:r w:rsidRPr="007D7BF0">
        <w:rPr>
          <w:color w:val="000000"/>
        </w:rPr>
        <w:cr/>
        <w:t>Telephone Number:  703-913-785</w:t>
      </w:r>
      <w:r>
        <w:rPr>
          <w:color w:val="000000"/>
        </w:rPr>
        <w:t>8</w:t>
      </w:r>
    </w:p>
    <w:p w:rsidR="002568F5" w:rsidRDefault="002568F5" w:rsidP="002568F5">
      <w:pPr>
        <w:pStyle w:val="contact-text"/>
        <w:ind w:left="2160"/>
        <w:rPr>
          <w:rStyle w:val="Strong"/>
          <w:rFonts w:ascii="Book Antiqua" w:hAnsi="Book Antiqua"/>
          <w:b w:val="0"/>
        </w:rPr>
      </w:pPr>
    </w:p>
    <w:p w:rsidR="002568F5" w:rsidRPr="00FF5502" w:rsidRDefault="002568F5" w:rsidP="002568F5">
      <w:pPr>
        <w:pStyle w:val="contact-text"/>
        <w:ind w:left="1890"/>
        <w:rPr>
          <w:rStyle w:val="Strong"/>
          <w:rFonts w:ascii="Book Antiqua" w:hAnsi="Book Antiqua"/>
          <w:b w:val="0"/>
        </w:rPr>
      </w:pPr>
      <w:r w:rsidRPr="00FF5502">
        <w:rPr>
          <w:rStyle w:val="Strong"/>
          <w:rFonts w:ascii="Book Antiqua" w:hAnsi="Book Antiqua"/>
        </w:rPr>
        <w:t>Tricon Retained Soil Wall System</w:t>
      </w:r>
    </w:p>
    <w:p w:rsidR="002568F5" w:rsidRDefault="002568F5" w:rsidP="002568F5">
      <w:pPr>
        <w:pStyle w:val="contact-text"/>
        <w:ind w:left="1890"/>
        <w:rPr>
          <w:rStyle w:val="Strong"/>
          <w:rFonts w:ascii="Book Antiqua" w:hAnsi="Book Antiqua"/>
          <w:b w:val="0"/>
        </w:rPr>
      </w:pPr>
      <w:r w:rsidRPr="00FF5502">
        <w:rPr>
          <w:rStyle w:val="Strong"/>
          <w:rFonts w:ascii="Book Antiqua" w:hAnsi="Book Antiqua"/>
        </w:rPr>
        <w:t>Tricon Precast, Ltd.</w:t>
      </w:r>
      <w:r w:rsidRPr="00FF5502">
        <w:rPr>
          <w:rFonts w:ascii="Book Antiqua" w:hAnsi="Book Antiqua"/>
          <w:bCs/>
        </w:rPr>
        <w:br/>
      </w:r>
      <w:r w:rsidRPr="00FF5502">
        <w:rPr>
          <w:rStyle w:val="Strong"/>
          <w:rFonts w:ascii="Book Antiqua" w:hAnsi="Book Antiqua"/>
        </w:rPr>
        <w:t>Main Office</w:t>
      </w:r>
    </w:p>
    <w:p w:rsidR="002568F5" w:rsidRPr="00FF5502" w:rsidRDefault="002568F5" w:rsidP="002568F5">
      <w:pPr>
        <w:pStyle w:val="contact-text"/>
        <w:ind w:left="1890"/>
        <w:rPr>
          <w:rFonts w:ascii="Book Antiqua" w:hAnsi="Book Antiqua"/>
        </w:rPr>
      </w:pPr>
      <w:r>
        <w:rPr>
          <w:rStyle w:val="Strong"/>
          <w:rFonts w:ascii="Book Antiqua" w:hAnsi="Book Antiqua"/>
        </w:rPr>
        <w:t>15505 Henry Rd.</w:t>
      </w:r>
      <w:r w:rsidRPr="00FF5502">
        <w:rPr>
          <w:rFonts w:ascii="Book Antiqua" w:hAnsi="Book Antiqua"/>
          <w:bCs/>
        </w:rPr>
        <w:br/>
      </w:r>
      <w:r w:rsidRPr="00FF5502">
        <w:rPr>
          <w:rStyle w:val="Strong"/>
          <w:rFonts w:ascii="Book Antiqua" w:hAnsi="Book Antiqua"/>
        </w:rPr>
        <w:t>Houston, Tx 77060</w:t>
      </w:r>
      <w:r w:rsidRPr="00FF5502">
        <w:rPr>
          <w:rFonts w:ascii="Book Antiqua" w:hAnsi="Book Antiqua"/>
          <w:bCs/>
        </w:rPr>
        <w:br/>
      </w:r>
      <w:r w:rsidRPr="00FF5502">
        <w:rPr>
          <w:rStyle w:val="Strong"/>
          <w:rFonts w:ascii="Book Antiqua" w:hAnsi="Book Antiqua"/>
        </w:rPr>
        <w:t>Info@Triconprecast.Com</w:t>
      </w:r>
      <w:r w:rsidRPr="00FF5502">
        <w:rPr>
          <w:rFonts w:ascii="Book Antiqua" w:hAnsi="Book Antiqua"/>
          <w:bCs/>
        </w:rPr>
        <w:br/>
      </w:r>
      <w:r w:rsidRPr="00FF5502">
        <w:rPr>
          <w:rStyle w:val="Strong"/>
          <w:rFonts w:ascii="Book Antiqua" w:hAnsi="Book Antiqua"/>
        </w:rPr>
        <w:t xml:space="preserve">281-931-9832 Office </w:t>
      </w:r>
      <w:r w:rsidRPr="00FF5502">
        <w:rPr>
          <w:rFonts w:ascii="Book Antiqua" w:hAnsi="Book Antiqua"/>
          <w:bCs/>
        </w:rPr>
        <w:br/>
      </w:r>
      <w:r w:rsidRPr="00FF5502">
        <w:rPr>
          <w:rStyle w:val="Strong"/>
          <w:rFonts w:ascii="Book Antiqua" w:hAnsi="Book Antiqua"/>
        </w:rPr>
        <w:t xml:space="preserve">281-931-0061 Fax </w:t>
      </w:r>
      <w:r w:rsidRPr="00FF5502">
        <w:rPr>
          <w:rFonts w:ascii="Book Antiqua" w:hAnsi="Book Antiqua"/>
          <w:bCs/>
        </w:rPr>
        <w:br/>
      </w:r>
      <w:r w:rsidRPr="00FF5502">
        <w:rPr>
          <w:rStyle w:val="Strong"/>
          <w:rFonts w:ascii="Book Antiqua" w:hAnsi="Book Antiqua"/>
        </w:rPr>
        <w:t xml:space="preserve">877-387-4266 Toll Free </w:t>
      </w:r>
    </w:p>
    <w:p w:rsidR="002568F5" w:rsidRDefault="002568F5" w:rsidP="002568F5">
      <w:pPr>
        <w:pStyle w:val="BodyTextIndent3"/>
        <w:ind w:left="0"/>
      </w:pPr>
    </w:p>
    <w:p w:rsidR="002568F5" w:rsidRDefault="002568F5" w:rsidP="002568F5">
      <w:pPr>
        <w:pStyle w:val="BodyTextIndent3"/>
        <w:ind w:left="1890"/>
      </w:pPr>
      <w:r>
        <w:t>Earth Tec Retaining Wall System</w:t>
      </w:r>
    </w:p>
    <w:p w:rsidR="002568F5" w:rsidRDefault="002568F5" w:rsidP="002568F5">
      <w:pPr>
        <w:pStyle w:val="BodyTextIndent3"/>
        <w:ind w:left="1890"/>
      </w:pPr>
      <w:r>
        <w:t>EarthTec, Inc.</w:t>
      </w:r>
      <w:r>
        <w:br/>
        <w:t xml:space="preserve">413 Browning Court </w:t>
      </w:r>
      <w:r>
        <w:br/>
        <w:t xml:space="preserve">Purcellville, VA 20132 </w:t>
      </w:r>
      <w:r>
        <w:br/>
        <w:t>703-771-7305 (tel)</w:t>
      </w:r>
      <w:r>
        <w:br/>
        <w:t>703-771-7306 (fax)</w:t>
      </w:r>
    </w:p>
    <w:p w:rsidR="0088630E" w:rsidRDefault="0088630E" w:rsidP="002568F5">
      <w:pPr>
        <w:pStyle w:val="BodyTextIndent3"/>
        <w:ind w:left="1890"/>
      </w:pPr>
    </w:p>
    <w:p w:rsidR="00EA0C04" w:rsidRDefault="00EA0C04" w:rsidP="00EA0C04">
      <w:pPr>
        <w:pStyle w:val="BodyTextIndent3"/>
        <w:ind w:left="1890"/>
        <w:rPr>
          <w:color w:val="000000"/>
        </w:rPr>
      </w:pPr>
      <w:r w:rsidRPr="00EA0C04">
        <w:t>U</w:t>
      </w:r>
      <w:r w:rsidRPr="00EA0C04">
        <w:rPr>
          <w:color w:val="000000"/>
        </w:rPr>
        <w:t>se of extensible soil reinforcement for MSE walls shall not be permitted.</w:t>
      </w:r>
    </w:p>
    <w:p w:rsidR="0088630E" w:rsidRDefault="0088630E" w:rsidP="00EA0C04">
      <w:pPr>
        <w:pStyle w:val="BodyTextIndent3"/>
        <w:ind w:left="1890"/>
        <w:rPr>
          <w:color w:val="000000"/>
        </w:rPr>
      </w:pPr>
    </w:p>
    <w:p w:rsidR="002568F5" w:rsidRPr="00761493" w:rsidRDefault="002568F5" w:rsidP="002568F5">
      <w:pPr>
        <w:pStyle w:val="BodyTextIndent3"/>
        <w:ind w:left="1890"/>
        <w:rPr>
          <w:color w:val="000000"/>
        </w:rPr>
      </w:pPr>
      <w:r>
        <w:rPr>
          <w:color w:val="000000"/>
        </w:rPr>
        <w:t xml:space="preserve">Selection of only one (1) wall system will be permitted for use on this Contract.  </w:t>
      </w:r>
      <w:r w:rsidRPr="007D7BF0">
        <w:t xml:space="preserve">The Contractor shall make its own arrangements to purchase the materials and services from </w:t>
      </w:r>
      <w:r>
        <w:t>one of t</w:t>
      </w:r>
      <w:r w:rsidRPr="007D7BF0">
        <w:t>he manufacturer</w:t>
      </w:r>
      <w:r>
        <w:t>s of a permissible MSE Wall Systems listed herein</w:t>
      </w:r>
      <w:r w:rsidRPr="007D7BF0">
        <w:t xml:space="preserve">.  </w:t>
      </w:r>
    </w:p>
    <w:p w:rsidR="002568F5" w:rsidRDefault="002568F5" w:rsidP="002568F5">
      <w:pPr>
        <w:ind w:left="1890"/>
      </w:pPr>
    </w:p>
    <w:p w:rsidR="002568F5" w:rsidRDefault="002568F5" w:rsidP="002568F5">
      <w:pPr>
        <w:pStyle w:val="BodyTextIndent3"/>
        <w:ind w:left="1890"/>
      </w:pPr>
      <w:r>
        <w:t xml:space="preserve">An on-site technical representative from the selected MSE Wall Systems manufacturer shall be present to assist and instruct during the installation of the first two-panel courses, as a minimum.  </w:t>
      </w:r>
    </w:p>
    <w:p w:rsidR="002568F5" w:rsidRDefault="002568F5" w:rsidP="002568F5">
      <w:pPr>
        <w:rPr>
          <w:color w:val="000000"/>
        </w:rPr>
      </w:pPr>
    </w:p>
    <w:p w:rsidR="002568F5" w:rsidRDefault="002568F5" w:rsidP="002568F5">
      <w:pPr>
        <w:pStyle w:val="BodyTextIndent3"/>
        <w:ind w:left="1890"/>
        <w:rPr>
          <w:color w:val="000000"/>
        </w:rPr>
      </w:pPr>
      <w:r w:rsidRPr="007D7BF0">
        <w:rPr>
          <w:color w:val="000000"/>
        </w:rPr>
        <w:t xml:space="preserve">Except as may be modified within this Section, all applicable provisions of </w:t>
      </w:r>
      <w:r>
        <w:rPr>
          <w:color w:val="000000"/>
        </w:rPr>
        <w:t>Sections</w:t>
      </w:r>
      <w:r w:rsidRPr="007D7BF0">
        <w:rPr>
          <w:color w:val="000000"/>
        </w:rPr>
        <w:t xml:space="preserve"> 400 and 900 shall apply in furnishing MSE Wall Systems.  </w:t>
      </w:r>
    </w:p>
    <w:p w:rsidR="002568F5" w:rsidRDefault="002568F5" w:rsidP="002568F5">
      <w:pPr>
        <w:pStyle w:val="BodyTextIndent3"/>
        <w:ind w:left="1800"/>
      </w:pPr>
    </w:p>
    <w:p w:rsidR="002568F5" w:rsidRPr="007D7BF0" w:rsidRDefault="002568F5" w:rsidP="00CF68CC">
      <w:pPr>
        <w:numPr>
          <w:ilvl w:val="0"/>
          <w:numId w:val="100"/>
        </w:numPr>
        <w:pBdr>
          <w:bottom w:val="single" w:sz="4" w:space="1" w:color="auto"/>
        </w:pBdr>
        <w:tabs>
          <w:tab w:val="left" w:pos="1890"/>
        </w:tabs>
        <w:rPr>
          <w:rFonts w:cs="Arial"/>
          <w:b/>
        </w:rPr>
      </w:pPr>
      <w:r>
        <w:rPr>
          <w:rFonts w:cs="Arial"/>
          <w:b/>
        </w:rPr>
        <w:t>Select Backfill Material</w:t>
      </w:r>
    </w:p>
    <w:p w:rsidR="002568F5" w:rsidRDefault="002568F5" w:rsidP="002568F5">
      <w:pPr>
        <w:pStyle w:val="BodyTextIndent3"/>
      </w:pPr>
      <w:r>
        <w:t xml:space="preserve">Unless otherwise noted on the Plans, Select Backfill  conforming to the requirements herein shall be used within the Common Structure Volume as shown on the Plans and specified in Subsection 432.06 and may be procured from off-site sources or from on-site borrow excavation.  </w:t>
      </w:r>
    </w:p>
    <w:p w:rsidR="002568F5" w:rsidRDefault="002568F5" w:rsidP="002568F5">
      <w:pPr>
        <w:pStyle w:val="BodyTextIndent3"/>
        <w:ind w:left="0"/>
      </w:pPr>
    </w:p>
    <w:p w:rsidR="002568F5" w:rsidRDefault="002568F5" w:rsidP="002568F5">
      <w:pPr>
        <w:pStyle w:val="BodyTextIndent3"/>
      </w:pPr>
      <w:r>
        <w:lastRenderedPageBreak/>
        <w:t>Select Backfill used in the MSE Common Structure Volume shall be reasonably free from deleterious materials, shale or poor durability particles and shall conform to the following gradation limits as determined by AASHTO T 27:</w:t>
      </w:r>
      <w:r w:rsidDel="00FC56AE">
        <w:t xml:space="preserve"> </w:t>
      </w:r>
    </w:p>
    <w:p w:rsidR="002568F5" w:rsidRDefault="002568F5" w:rsidP="002568F5">
      <w:pPr>
        <w:pStyle w:val="BodyTextIndent3"/>
      </w:pP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2568F5" w:rsidRPr="006632A0" w:rsidTr="002568F5">
        <w:tc>
          <w:tcPr>
            <w:tcW w:w="2718" w:type="dxa"/>
          </w:tcPr>
          <w:p w:rsidR="002568F5" w:rsidRPr="006632A0" w:rsidRDefault="002568F5" w:rsidP="002568F5">
            <w:pPr>
              <w:pStyle w:val="BodyTextIndent3"/>
              <w:rPr>
                <w:b/>
              </w:rPr>
            </w:pPr>
            <w:r w:rsidRPr="006632A0">
              <w:rPr>
                <w:b/>
              </w:rPr>
              <w:t>Sieve Size</w:t>
            </w:r>
          </w:p>
        </w:tc>
        <w:tc>
          <w:tcPr>
            <w:tcW w:w="2340" w:type="dxa"/>
          </w:tcPr>
          <w:p w:rsidR="002568F5" w:rsidRPr="006632A0" w:rsidRDefault="002568F5" w:rsidP="002568F5">
            <w:pPr>
              <w:pStyle w:val="BodyTextIndent3"/>
              <w:ind w:left="0"/>
              <w:jc w:val="center"/>
              <w:rPr>
                <w:b/>
              </w:rPr>
            </w:pPr>
            <w:r w:rsidRPr="006632A0">
              <w:rPr>
                <w:b/>
              </w:rPr>
              <w:t>Percent Passing</w:t>
            </w:r>
          </w:p>
        </w:tc>
      </w:tr>
      <w:tr w:rsidR="002568F5" w:rsidRPr="00D3571F" w:rsidTr="002568F5">
        <w:tc>
          <w:tcPr>
            <w:tcW w:w="2718" w:type="dxa"/>
          </w:tcPr>
          <w:p w:rsidR="002568F5" w:rsidRPr="00D3571F" w:rsidRDefault="002568F5" w:rsidP="002568F5">
            <w:pPr>
              <w:pStyle w:val="BodyTextIndent3"/>
              <w:ind w:left="0"/>
              <w:jc w:val="center"/>
            </w:pPr>
            <w:r>
              <w:t>4</w:t>
            </w:r>
            <w:r w:rsidRPr="00D3571F">
              <w:t xml:space="preserve"> inches</w:t>
            </w:r>
          </w:p>
        </w:tc>
        <w:tc>
          <w:tcPr>
            <w:tcW w:w="2340" w:type="dxa"/>
          </w:tcPr>
          <w:p w:rsidR="002568F5" w:rsidRPr="00D3571F" w:rsidRDefault="002568F5" w:rsidP="002568F5">
            <w:pPr>
              <w:pStyle w:val="BodyTextIndent3"/>
              <w:ind w:left="0"/>
              <w:jc w:val="center"/>
            </w:pPr>
            <w:r w:rsidRPr="00D3571F">
              <w:t>100</w:t>
            </w:r>
          </w:p>
        </w:tc>
      </w:tr>
      <w:tr w:rsidR="002568F5" w:rsidRPr="00D3571F" w:rsidTr="002568F5">
        <w:tc>
          <w:tcPr>
            <w:tcW w:w="2718" w:type="dxa"/>
          </w:tcPr>
          <w:p w:rsidR="002568F5" w:rsidRPr="00D3571F" w:rsidRDefault="002568F5" w:rsidP="002568F5">
            <w:pPr>
              <w:pStyle w:val="BodyTextIndent3"/>
              <w:ind w:left="0"/>
              <w:jc w:val="center"/>
            </w:pPr>
            <w:r>
              <w:t>¾ inch</w:t>
            </w:r>
          </w:p>
        </w:tc>
        <w:tc>
          <w:tcPr>
            <w:tcW w:w="2340" w:type="dxa"/>
          </w:tcPr>
          <w:p w:rsidR="002568F5" w:rsidRPr="00D3571F" w:rsidRDefault="002568F5" w:rsidP="002568F5">
            <w:pPr>
              <w:pStyle w:val="BodyTextIndent3"/>
              <w:ind w:left="0"/>
              <w:jc w:val="center"/>
            </w:pPr>
            <w:r>
              <w:t>30-100</w:t>
            </w:r>
          </w:p>
        </w:tc>
      </w:tr>
      <w:tr w:rsidR="002568F5" w:rsidRPr="00D3571F" w:rsidTr="002568F5">
        <w:tc>
          <w:tcPr>
            <w:tcW w:w="2718" w:type="dxa"/>
          </w:tcPr>
          <w:p w:rsidR="002568F5" w:rsidRPr="00D3571F" w:rsidRDefault="002568F5" w:rsidP="002568F5">
            <w:pPr>
              <w:pStyle w:val="BodyTextIndent3"/>
              <w:ind w:left="0"/>
              <w:jc w:val="center"/>
            </w:pPr>
            <w:r w:rsidRPr="00D3571F">
              <w:t>No. 4</w:t>
            </w:r>
          </w:p>
        </w:tc>
        <w:tc>
          <w:tcPr>
            <w:tcW w:w="2340" w:type="dxa"/>
          </w:tcPr>
          <w:p w:rsidR="002568F5" w:rsidRPr="00D3571F" w:rsidRDefault="002568F5" w:rsidP="002568F5">
            <w:pPr>
              <w:pStyle w:val="BodyTextIndent3"/>
              <w:ind w:left="0"/>
              <w:jc w:val="center"/>
            </w:pPr>
            <w:r>
              <w:t>5-85</w:t>
            </w:r>
          </w:p>
        </w:tc>
      </w:tr>
      <w:tr w:rsidR="002568F5" w:rsidRPr="00D3571F" w:rsidTr="002568F5">
        <w:tc>
          <w:tcPr>
            <w:tcW w:w="2718" w:type="dxa"/>
          </w:tcPr>
          <w:p w:rsidR="002568F5" w:rsidRPr="00D3571F" w:rsidRDefault="002568F5" w:rsidP="002568F5">
            <w:pPr>
              <w:pStyle w:val="BodyTextIndent3"/>
              <w:ind w:left="0"/>
              <w:jc w:val="center"/>
            </w:pPr>
            <w:r>
              <w:t>No. 40</w:t>
            </w:r>
          </w:p>
        </w:tc>
        <w:tc>
          <w:tcPr>
            <w:tcW w:w="2340" w:type="dxa"/>
          </w:tcPr>
          <w:p w:rsidR="002568F5" w:rsidRPr="00D3571F" w:rsidRDefault="002568F5" w:rsidP="002568F5">
            <w:pPr>
              <w:pStyle w:val="BodyTextIndent3"/>
              <w:ind w:left="0"/>
              <w:jc w:val="center"/>
            </w:pPr>
            <w:r>
              <w:t>0-60</w:t>
            </w:r>
          </w:p>
        </w:tc>
      </w:tr>
      <w:tr w:rsidR="002568F5" w:rsidRPr="00D3571F" w:rsidTr="002568F5">
        <w:tc>
          <w:tcPr>
            <w:tcW w:w="2718" w:type="dxa"/>
          </w:tcPr>
          <w:p w:rsidR="002568F5" w:rsidRPr="00D3571F" w:rsidRDefault="002568F5" w:rsidP="002568F5">
            <w:pPr>
              <w:pStyle w:val="BodyTextIndent3"/>
              <w:ind w:left="0"/>
              <w:jc w:val="center"/>
            </w:pPr>
            <w:r w:rsidRPr="00D3571F">
              <w:t>No. 200</w:t>
            </w:r>
          </w:p>
        </w:tc>
        <w:tc>
          <w:tcPr>
            <w:tcW w:w="2340" w:type="dxa"/>
          </w:tcPr>
          <w:p w:rsidR="002568F5" w:rsidRPr="00D3571F" w:rsidRDefault="002568F5" w:rsidP="002568F5">
            <w:pPr>
              <w:pStyle w:val="BodyTextIndent3"/>
              <w:ind w:left="0"/>
              <w:jc w:val="center"/>
            </w:pPr>
            <w:r w:rsidRPr="00D3571F">
              <w:t>0</w:t>
            </w:r>
            <w:r w:rsidRPr="00D3571F">
              <w:noBreakHyphen/>
              <w:t>10</w:t>
            </w:r>
          </w:p>
        </w:tc>
      </w:tr>
    </w:tbl>
    <w:p w:rsidR="002568F5" w:rsidRDefault="002568F5" w:rsidP="002568F5">
      <w:pPr>
        <w:pStyle w:val="BodyTextIndent3"/>
      </w:pPr>
    </w:p>
    <w:p w:rsidR="002568F5" w:rsidRDefault="002568F5" w:rsidP="002568F5">
      <w:pPr>
        <w:pStyle w:val="BodyTextIndent3"/>
      </w:pPr>
    </w:p>
    <w:p w:rsidR="002568F5" w:rsidRDefault="002568F5" w:rsidP="002568F5">
      <w:pPr>
        <w:widowControl/>
        <w:autoSpaceDE w:val="0"/>
        <w:autoSpaceDN w:val="0"/>
        <w:adjustRightInd w:val="0"/>
        <w:ind w:left="1440"/>
      </w:pPr>
      <w:r w:rsidRPr="008016BB">
        <w:t>Material that is composed primarily of</w:t>
      </w:r>
      <w:r>
        <w:t xml:space="preserve"> gravel</w:t>
      </w:r>
      <w:r w:rsidRPr="008016BB">
        <w:t xml:space="preserve"> (material having less than </w:t>
      </w:r>
      <w:r>
        <w:t>40 percent passing a ¾ in</w:t>
      </w:r>
      <w:r w:rsidRPr="008016BB">
        <w:t xml:space="preserve"> sieve) should be</w:t>
      </w:r>
      <w:r>
        <w:t xml:space="preserve"> </w:t>
      </w:r>
      <w:r w:rsidRPr="008016BB">
        <w:t xml:space="preserve">considered to be a </w:t>
      </w:r>
      <w:r>
        <w:t>coarse</w:t>
      </w:r>
      <w:r w:rsidRPr="008016BB">
        <w:t xml:space="preserve"> backfill. When such material is</w:t>
      </w:r>
      <w:r>
        <w:t xml:space="preserve"> </w:t>
      </w:r>
      <w:r w:rsidRPr="008016BB">
        <w:t xml:space="preserve">used, a </w:t>
      </w:r>
      <w:r>
        <w:t>Class 1</w:t>
      </w:r>
      <w:r w:rsidRPr="008016BB">
        <w:t xml:space="preserve"> high survivability geotextile filter</w:t>
      </w:r>
      <w:r>
        <w:t>,</w:t>
      </w:r>
      <w:r w:rsidRPr="008016BB">
        <w:t xml:space="preserve"> in accordance with</w:t>
      </w:r>
      <w:r>
        <w:t xml:space="preserve"> </w:t>
      </w:r>
      <w:r w:rsidRPr="008016BB">
        <w:t>AASHTO M 288</w:t>
      </w:r>
      <w:r>
        <w:t xml:space="preserve"> </w:t>
      </w:r>
      <w:r w:rsidRPr="008016BB">
        <w:t>designed for filtration performance following the guidelines in FHWA</w:t>
      </w:r>
      <w:r>
        <w:t xml:space="preserve"> </w:t>
      </w:r>
      <w:r w:rsidRPr="008016BB">
        <w:t xml:space="preserve">NHI-07-092 (Holtz et al., 2008), should encapsulate the </w:t>
      </w:r>
      <w:r>
        <w:t>coarse graded</w:t>
      </w:r>
      <w:r w:rsidRPr="008016BB">
        <w:t xml:space="preserve"> backfill to within 3 ft (1 m)</w:t>
      </w:r>
      <w:r>
        <w:t xml:space="preserve"> </w:t>
      </w:r>
      <w:r w:rsidRPr="008016BB">
        <w:t>below the wall coping. Adjoining sections of separation fabric should be overlapped by a</w:t>
      </w:r>
      <w:r>
        <w:t xml:space="preserve"> </w:t>
      </w:r>
      <w:r w:rsidRPr="008016BB">
        <w:t>minimum of 12 in. (0.30 m). Additionally, the upper 3 ft (1 m) of fill should contain no</w:t>
      </w:r>
      <w:r>
        <w:t xml:space="preserve"> </w:t>
      </w:r>
      <w:r w:rsidRPr="008016BB">
        <w:t>stones greater than 3 in. (75 mm) in their greatest dimension, and should be composed of</w:t>
      </w:r>
      <w:r>
        <w:t xml:space="preserve"> </w:t>
      </w:r>
      <w:r w:rsidRPr="008016BB">
        <w:t xml:space="preserve">material not considered to be </w:t>
      </w:r>
      <w:r>
        <w:t>gravel</w:t>
      </w:r>
      <w:r w:rsidRPr="008016BB">
        <w:t xml:space="preserve"> backfill, as defined herein.</w:t>
      </w:r>
    </w:p>
    <w:p w:rsidR="002568F5" w:rsidRDefault="002568F5" w:rsidP="002568F5">
      <w:pPr>
        <w:pStyle w:val="BodyTextIndent3"/>
      </w:pPr>
    </w:p>
    <w:p w:rsidR="002568F5" w:rsidRDefault="002568F5" w:rsidP="002568F5">
      <w:pPr>
        <w:pStyle w:val="BodyTextIndent3"/>
      </w:pPr>
    </w:p>
    <w:p w:rsidR="002568F5" w:rsidRPr="007744F2" w:rsidRDefault="002568F5" w:rsidP="002568F5">
      <w:pPr>
        <w:pStyle w:val="BodyTextIndent3"/>
      </w:pPr>
      <w:r w:rsidRPr="007744F2">
        <w:t>Recycled concrete shall not be permitted to be used as select backfill material.</w:t>
      </w:r>
    </w:p>
    <w:p w:rsidR="002568F5" w:rsidRDefault="002568F5" w:rsidP="002568F5">
      <w:pPr>
        <w:pStyle w:val="BodyTextIndent3"/>
      </w:pPr>
    </w:p>
    <w:p w:rsidR="002568F5" w:rsidRDefault="002568F5" w:rsidP="002568F5">
      <w:pPr>
        <w:pStyle w:val="BodyTextIndent3"/>
      </w:pPr>
      <w:r>
        <w:t>Select Backfill shall meet the following electrochemical limits:</w:t>
      </w:r>
    </w:p>
    <w:p w:rsidR="002568F5" w:rsidRDefault="002568F5" w:rsidP="002568F5">
      <w:pPr>
        <w:pStyle w:val="BodyTextIndent3"/>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0"/>
        <w:gridCol w:w="2880"/>
        <w:gridCol w:w="2070"/>
      </w:tblGrid>
      <w:tr w:rsidR="002568F5" w:rsidRPr="006632A0" w:rsidTr="002568F5">
        <w:tc>
          <w:tcPr>
            <w:tcW w:w="2610" w:type="dxa"/>
            <w:vAlign w:val="center"/>
          </w:tcPr>
          <w:p w:rsidR="002568F5" w:rsidRPr="006632A0" w:rsidRDefault="002568F5" w:rsidP="002568F5">
            <w:pPr>
              <w:pStyle w:val="BodyTextIndent3"/>
              <w:ind w:left="0"/>
              <w:jc w:val="center"/>
              <w:rPr>
                <w:b/>
              </w:rPr>
            </w:pPr>
            <w:r w:rsidRPr="006632A0">
              <w:rPr>
                <w:b/>
              </w:rPr>
              <w:t>Property</w:t>
            </w:r>
          </w:p>
        </w:tc>
        <w:tc>
          <w:tcPr>
            <w:tcW w:w="2880" w:type="dxa"/>
            <w:vAlign w:val="center"/>
          </w:tcPr>
          <w:p w:rsidR="002568F5" w:rsidRPr="006632A0" w:rsidRDefault="002568F5" w:rsidP="002568F5">
            <w:pPr>
              <w:pStyle w:val="BodyTextIndent3"/>
              <w:ind w:left="0"/>
              <w:jc w:val="center"/>
              <w:rPr>
                <w:b/>
              </w:rPr>
            </w:pPr>
            <w:r w:rsidRPr="006632A0">
              <w:rPr>
                <w:b/>
              </w:rPr>
              <w:t>Standard</w:t>
            </w:r>
          </w:p>
        </w:tc>
        <w:tc>
          <w:tcPr>
            <w:tcW w:w="2070" w:type="dxa"/>
            <w:vAlign w:val="center"/>
          </w:tcPr>
          <w:p w:rsidR="002568F5" w:rsidRPr="006632A0" w:rsidRDefault="002568F5" w:rsidP="002568F5">
            <w:pPr>
              <w:pStyle w:val="BodyTextIndent3"/>
              <w:ind w:left="0"/>
              <w:jc w:val="center"/>
              <w:rPr>
                <w:b/>
              </w:rPr>
            </w:pPr>
            <w:r w:rsidRPr="006632A0">
              <w:rPr>
                <w:b/>
              </w:rPr>
              <w:t>Test Procedure</w:t>
            </w:r>
          </w:p>
        </w:tc>
      </w:tr>
      <w:tr w:rsidR="002568F5" w:rsidTr="002568F5">
        <w:tc>
          <w:tcPr>
            <w:tcW w:w="2610" w:type="dxa"/>
            <w:vAlign w:val="center"/>
          </w:tcPr>
          <w:p w:rsidR="002568F5" w:rsidRDefault="002568F5" w:rsidP="002568F5">
            <w:pPr>
              <w:pStyle w:val="BodyTextIndent3"/>
              <w:ind w:left="0"/>
            </w:pPr>
            <w:r>
              <w:t xml:space="preserve">Resistivity, </w:t>
            </w:r>
            <w:r>
              <w:rPr>
                <w:rFonts w:ascii="Arial" w:hAnsi="Arial" w:cs="Arial"/>
              </w:rPr>
              <w:t>Ω</w:t>
            </w:r>
            <w:r>
              <w:t xml:space="preserve"> - cm</w:t>
            </w:r>
          </w:p>
        </w:tc>
        <w:tc>
          <w:tcPr>
            <w:tcW w:w="2880" w:type="dxa"/>
            <w:vAlign w:val="center"/>
          </w:tcPr>
          <w:p w:rsidR="002568F5" w:rsidRDefault="002568F5" w:rsidP="002568F5">
            <w:pPr>
              <w:pStyle w:val="BodyTextIndent3"/>
              <w:ind w:left="0"/>
            </w:pPr>
            <w:r>
              <w:t xml:space="preserve">Greater than 3,000 </w:t>
            </w:r>
          </w:p>
          <w:p w:rsidR="002568F5" w:rsidRDefault="002568F5" w:rsidP="002568F5">
            <w:pPr>
              <w:pStyle w:val="BodyTextIndent3"/>
              <w:ind w:left="0"/>
            </w:pPr>
            <w:r>
              <w:t>at 100% saturation</w:t>
            </w:r>
          </w:p>
        </w:tc>
        <w:tc>
          <w:tcPr>
            <w:tcW w:w="2070" w:type="dxa"/>
            <w:vAlign w:val="center"/>
          </w:tcPr>
          <w:p w:rsidR="002568F5" w:rsidRDefault="002568F5" w:rsidP="002568F5">
            <w:pPr>
              <w:pStyle w:val="BodyTextIndent3"/>
              <w:ind w:left="0"/>
              <w:jc w:val="center"/>
            </w:pPr>
            <w:r>
              <w:t xml:space="preserve">AASHTO T 288 </w:t>
            </w:r>
          </w:p>
        </w:tc>
      </w:tr>
      <w:tr w:rsidR="002568F5" w:rsidTr="002568F5">
        <w:tc>
          <w:tcPr>
            <w:tcW w:w="2610" w:type="dxa"/>
            <w:vAlign w:val="center"/>
          </w:tcPr>
          <w:p w:rsidR="002568F5" w:rsidRDefault="002568F5" w:rsidP="002568F5">
            <w:pPr>
              <w:pStyle w:val="BodyTextIndent3"/>
              <w:ind w:left="0"/>
            </w:pPr>
            <w:r>
              <w:t>PH</w:t>
            </w:r>
          </w:p>
        </w:tc>
        <w:tc>
          <w:tcPr>
            <w:tcW w:w="2880" w:type="dxa"/>
            <w:vAlign w:val="center"/>
          </w:tcPr>
          <w:p w:rsidR="002568F5" w:rsidRDefault="002568F5" w:rsidP="002568F5">
            <w:pPr>
              <w:pStyle w:val="BodyTextIndent3"/>
              <w:ind w:left="0"/>
            </w:pPr>
            <w:r>
              <w:t>Acceptable Range of 5 - 10</w:t>
            </w:r>
          </w:p>
        </w:tc>
        <w:tc>
          <w:tcPr>
            <w:tcW w:w="2070" w:type="dxa"/>
            <w:vAlign w:val="center"/>
          </w:tcPr>
          <w:p w:rsidR="002568F5" w:rsidRDefault="002568F5" w:rsidP="002568F5">
            <w:pPr>
              <w:pStyle w:val="BodyTextIndent3"/>
              <w:ind w:left="0"/>
              <w:jc w:val="center"/>
            </w:pPr>
            <w:r>
              <w:t>AASHTO T 289</w:t>
            </w:r>
          </w:p>
        </w:tc>
      </w:tr>
      <w:tr w:rsidR="002568F5" w:rsidTr="002568F5">
        <w:tc>
          <w:tcPr>
            <w:tcW w:w="2610" w:type="dxa"/>
            <w:vAlign w:val="center"/>
          </w:tcPr>
          <w:p w:rsidR="002568F5" w:rsidRDefault="002568F5" w:rsidP="002568F5">
            <w:pPr>
              <w:pStyle w:val="BodyTextIndent3"/>
              <w:ind w:left="0"/>
            </w:pPr>
            <w:r>
              <w:t>Organic Content</w:t>
            </w:r>
          </w:p>
        </w:tc>
        <w:tc>
          <w:tcPr>
            <w:tcW w:w="2880" w:type="dxa"/>
            <w:vAlign w:val="center"/>
          </w:tcPr>
          <w:p w:rsidR="002568F5" w:rsidRDefault="002568F5" w:rsidP="002568F5">
            <w:pPr>
              <w:pStyle w:val="BodyTextIndent3"/>
              <w:ind w:left="0"/>
            </w:pPr>
            <w:r>
              <w:t>1.00% Maximum</w:t>
            </w:r>
          </w:p>
        </w:tc>
        <w:tc>
          <w:tcPr>
            <w:tcW w:w="2070" w:type="dxa"/>
            <w:vAlign w:val="center"/>
          </w:tcPr>
          <w:p w:rsidR="002568F5" w:rsidRDefault="002568F5" w:rsidP="002568F5">
            <w:pPr>
              <w:pStyle w:val="BodyTextIndent3"/>
              <w:ind w:left="0"/>
              <w:jc w:val="center"/>
            </w:pPr>
            <w:r>
              <w:t>AASHTO T 267</w:t>
            </w:r>
          </w:p>
        </w:tc>
      </w:tr>
      <w:tr w:rsidR="002568F5" w:rsidTr="002568F5">
        <w:tc>
          <w:tcPr>
            <w:tcW w:w="2610" w:type="dxa"/>
            <w:vAlign w:val="center"/>
          </w:tcPr>
          <w:p w:rsidR="002568F5" w:rsidRDefault="002568F5" w:rsidP="002568F5">
            <w:pPr>
              <w:pStyle w:val="BodyTextIndent3"/>
              <w:ind w:left="0"/>
            </w:pPr>
            <w:r>
              <w:t>Chloride</w:t>
            </w:r>
          </w:p>
        </w:tc>
        <w:tc>
          <w:tcPr>
            <w:tcW w:w="2880" w:type="dxa"/>
            <w:vAlign w:val="center"/>
          </w:tcPr>
          <w:p w:rsidR="002568F5" w:rsidRDefault="002568F5" w:rsidP="002568F5">
            <w:pPr>
              <w:pStyle w:val="BodyTextIndent3"/>
              <w:ind w:left="0"/>
            </w:pPr>
            <w:r>
              <w:t>Less than 100 ppm</w:t>
            </w:r>
          </w:p>
        </w:tc>
        <w:tc>
          <w:tcPr>
            <w:tcW w:w="2070" w:type="dxa"/>
            <w:vAlign w:val="center"/>
          </w:tcPr>
          <w:p w:rsidR="002568F5" w:rsidRDefault="002568F5" w:rsidP="002568F5">
            <w:pPr>
              <w:pStyle w:val="BodyTextIndent3"/>
              <w:ind w:left="0"/>
              <w:jc w:val="center"/>
            </w:pPr>
            <w:r>
              <w:t>AASHTO T 291 or ASTM D 4327</w:t>
            </w:r>
          </w:p>
        </w:tc>
      </w:tr>
      <w:tr w:rsidR="002568F5" w:rsidRPr="00036696" w:rsidTr="002568F5">
        <w:tc>
          <w:tcPr>
            <w:tcW w:w="2610" w:type="dxa"/>
            <w:vAlign w:val="center"/>
          </w:tcPr>
          <w:p w:rsidR="002568F5" w:rsidRDefault="002568F5" w:rsidP="002568F5">
            <w:pPr>
              <w:pStyle w:val="BodyTextIndent3"/>
              <w:ind w:left="0"/>
            </w:pPr>
            <w:r>
              <w:t>Sulfates</w:t>
            </w:r>
          </w:p>
        </w:tc>
        <w:tc>
          <w:tcPr>
            <w:tcW w:w="2880" w:type="dxa"/>
            <w:vAlign w:val="center"/>
          </w:tcPr>
          <w:p w:rsidR="002568F5" w:rsidRDefault="002568F5" w:rsidP="002568F5">
            <w:pPr>
              <w:pStyle w:val="BodyTextIndent3"/>
              <w:ind w:left="0"/>
            </w:pPr>
            <w:r>
              <w:t>Less than 200 ppm</w:t>
            </w:r>
          </w:p>
        </w:tc>
        <w:tc>
          <w:tcPr>
            <w:tcW w:w="2070" w:type="dxa"/>
            <w:vAlign w:val="center"/>
          </w:tcPr>
          <w:p w:rsidR="002568F5" w:rsidRDefault="002568F5" w:rsidP="002568F5">
            <w:pPr>
              <w:pStyle w:val="BodyTextIndent3"/>
              <w:ind w:left="0"/>
              <w:jc w:val="center"/>
            </w:pPr>
            <w:r>
              <w:t>AASHTO T 290 or ASTM D 4327</w:t>
            </w:r>
          </w:p>
        </w:tc>
      </w:tr>
      <w:tr w:rsidR="002568F5" w:rsidTr="002568F5">
        <w:tc>
          <w:tcPr>
            <w:tcW w:w="2610" w:type="dxa"/>
            <w:vAlign w:val="center"/>
          </w:tcPr>
          <w:p w:rsidR="002568F5" w:rsidRDefault="002568F5" w:rsidP="002568F5">
            <w:pPr>
              <w:pStyle w:val="BodyTextIndent3"/>
              <w:ind w:left="0"/>
            </w:pPr>
            <w:r>
              <w:t>Magnesium Sulfate Loss</w:t>
            </w:r>
          </w:p>
        </w:tc>
        <w:tc>
          <w:tcPr>
            <w:tcW w:w="2880" w:type="dxa"/>
            <w:vAlign w:val="center"/>
          </w:tcPr>
          <w:p w:rsidR="002568F5" w:rsidRDefault="002568F5" w:rsidP="002568F5">
            <w:pPr>
              <w:pStyle w:val="BodyTextIndent3"/>
              <w:ind w:left="0"/>
            </w:pPr>
            <w:r>
              <w:t>Less than 30% after  4 Cycles</w:t>
            </w:r>
          </w:p>
        </w:tc>
        <w:tc>
          <w:tcPr>
            <w:tcW w:w="2070" w:type="dxa"/>
            <w:vAlign w:val="center"/>
          </w:tcPr>
          <w:p w:rsidR="002568F5" w:rsidRDefault="002568F5" w:rsidP="002568F5">
            <w:pPr>
              <w:pStyle w:val="BodyTextIndent3"/>
              <w:ind w:left="0"/>
              <w:jc w:val="center"/>
            </w:pPr>
            <w:r>
              <w:t>AASHTO T 104</w:t>
            </w:r>
          </w:p>
        </w:tc>
      </w:tr>
      <w:tr w:rsidR="002568F5" w:rsidTr="002568F5">
        <w:trPr>
          <w:trHeight w:val="296"/>
        </w:trPr>
        <w:tc>
          <w:tcPr>
            <w:tcW w:w="2610" w:type="dxa"/>
            <w:vAlign w:val="center"/>
          </w:tcPr>
          <w:p w:rsidR="002568F5" w:rsidRDefault="002568F5" w:rsidP="002568F5">
            <w:pPr>
              <w:pStyle w:val="BodyTextIndent3"/>
              <w:ind w:left="0"/>
            </w:pPr>
            <w:r>
              <w:t>Sodium Sulfate Loss</w:t>
            </w:r>
          </w:p>
        </w:tc>
        <w:tc>
          <w:tcPr>
            <w:tcW w:w="2880" w:type="dxa"/>
            <w:vAlign w:val="center"/>
          </w:tcPr>
          <w:p w:rsidR="002568F5" w:rsidRDefault="002568F5" w:rsidP="002568F5">
            <w:pPr>
              <w:pStyle w:val="BodyTextIndent3"/>
              <w:ind w:left="0"/>
            </w:pPr>
            <w:r>
              <w:t>Less than 15% after  5 Cycles</w:t>
            </w:r>
          </w:p>
        </w:tc>
        <w:tc>
          <w:tcPr>
            <w:tcW w:w="2070" w:type="dxa"/>
            <w:vAlign w:val="center"/>
          </w:tcPr>
          <w:p w:rsidR="002568F5" w:rsidRDefault="002568F5" w:rsidP="002568F5">
            <w:pPr>
              <w:pStyle w:val="BodyTextIndent3"/>
              <w:ind w:left="0"/>
              <w:jc w:val="center"/>
            </w:pPr>
            <w:r>
              <w:t>AASHTO T 104</w:t>
            </w:r>
          </w:p>
        </w:tc>
      </w:tr>
    </w:tbl>
    <w:p w:rsidR="002568F5" w:rsidRDefault="002568F5" w:rsidP="002568F5"/>
    <w:p w:rsidR="002568F5" w:rsidRDefault="002568F5" w:rsidP="002568F5"/>
    <w:p w:rsidR="002568F5" w:rsidRDefault="002568F5" w:rsidP="002568F5">
      <w:pPr>
        <w:ind w:left="1440"/>
        <w:rPr>
          <w:rFonts w:ascii="Times New Roman" w:hAnsi="Times New Roman"/>
        </w:rPr>
      </w:pPr>
      <w:r>
        <w:t xml:space="preserve">Prior to any construction (Preconstruction), the Contractor shall take the specified number of test samples from all proposed Select Backfill material sources and submit the results to the Engineer for review and approval.   </w:t>
      </w:r>
      <w:r>
        <w:rPr>
          <w:rFonts w:ascii="Times New Roman" w:hAnsi="Times New Roman"/>
        </w:rPr>
        <w:t xml:space="preserve">For the design of the wall including soil reinforcing elements, the wall system supplier shall use: </w:t>
      </w:r>
    </w:p>
    <w:p w:rsidR="002568F5" w:rsidRDefault="002568F5" w:rsidP="00CF68CC">
      <w:pPr>
        <w:pStyle w:val="ListParagraph"/>
        <w:numPr>
          <w:ilvl w:val="0"/>
          <w:numId w:val="106"/>
        </w:numPr>
        <w:ind w:left="2520"/>
      </w:pPr>
      <w:r>
        <w:t>the friction angle determined from test results  </w:t>
      </w:r>
    </w:p>
    <w:p w:rsidR="002568F5" w:rsidRDefault="002568F5" w:rsidP="00CF68CC">
      <w:pPr>
        <w:pStyle w:val="ListParagraph"/>
        <w:numPr>
          <w:ilvl w:val="0"/>
          <w:numId w:val="106"/>
        </w:numPr>
        <w:ind w:left="2520"/>
      </w:pPr>
      <w:r>
        <w:t>an appropriate unit weight</w:t>
      </w:r>
    </w:p>
    <w:p w:rsidR="002568F5" w:rsidRPr="006776E0" w:rsidRDefault="002568F5" w:rsidP="00CF68CC">
      <w:pPr>
        <w:pStyle w:val="ListParagraph"/>
        <w:numPr>
          <w:ilvl w:val="0"/>
          <w:numId w:val="106"/>
        </w:numPr>
        <w:ind w:left="2520"/>
      </w:pPr>
      <w:r>
        <w:t xml:space="preserve">the electrochemical limits for select backfill specified herein </w:t>
      </w:r>
    </w:p>
    <w:p w:rsidR="002568F5" w:rsidRDefault="002568F5" w:rsidP="002568F5">
      <w:pPr>
        <w:widowControl/>
        <w:autoSpaceDE w:val="0"/>
        <w:autoSpaceDN w:val="0"/>
        <w:adjustRightInd w:val="0"/>
        <w:ind w:left="1440"/>
      </w:pPr>
    </w:p>
    <w:p w:rsidR="002568F5" w:rsidRDefault="002568F5" w:rsidP="002568F5">
      <w:pPr>
        <w:widowControl/>
        <w:autoSpaceDE w:val="0"/>
        <w:autoSpaceDN w:val="0"/>
        <w:adjustRightInd w:val="0"/>
        <w:ind w:left="1440"/>
      </w:pPr>
      <w:r>
        <w:t>No materials shall be delivered to the site until approved by the Engineer.</w:t>
      </w:r>
    </w:p>
    <w:p w:rsidR="002568F5" w:rsidRDefault="002568F5" w:rsidP="002568F5">
      <w:pPr>
        <w:widowControl/>
        <w:autoSpaceDE w:val="0"/>
        <w:autoSpaceDN w:val="0"/>
        <w:adjustRightInd w:val="0"/>
        <w:ind w:left="1440"/>
      </w:pPr>
    </w:p>
    <w:p w:rsidR="002568F5" w:rsidRDefault="002568F5" w:rsidP="002568F5">
      <w:pPr>
        <w:widowControl/>
        <w:autoSpaceDE w:val="0"/>
        <w:autoSpaceDN w:val="0"/>
        <w:adjustRightInd w:val="0"/>
        <w:ind w:left="1440"/>
      </w:pPr>
      <w:r>
        <w:t xml:space="preserve">Test sampling shall be performed throughout the course of the MSE wall construction (During Construction) as materials are delivered to the site and at the prescribed rates. Except as noted below, sample tests that fail to meet the specified requirements may </w:t>
      </w:r>
      <w:r w:rsidRPr="00EF694C">
        <w:t>be repeated</w:t>
      </w:r>
      <w:r>
        <w:t xml:space="preserve"> at the Contractor’s option</w:t>
      </w:r>
      <w:r w:rsidRPr="00EF694C">
        <w:t>.</w:t>
      </w:r>
      <w:r>
        <w:t xml:space="preserve"> Repeated sample tests shall be averaged with the failing sample test to determine the final tested soil properties. A maximum of two (2) repeated sample tests will be permitted</w:t>
      </w:r>
      <w:r w:rsidRPr="00EF694C">
        <w:t xml:space="preserve">. </w:t>
      </w:r>
    </w:p>
    <w:p w:rsidR="002568F5" w:rsidRDefault="002568F5" w:rsidP="002568F5">
      <w:pPr>
        <w:widowControl/>
        <w:autoSpaceDE w:val="0"/>
        <w:autoSpaceDN w:val="0"/>
        <w:adjustRightInd w:val="0"/>
        <w:ind w:left="1440"/>
      </w:pPr>
    </w:p>
    <w:p w:rsidR="002568F5" w:rsidRDefault="002568F5" w:rsidP="002568F5">
      <w:pPr>
        <w:widowControl/>
        <w:autoSpaceDE w:val="0"/>
        <w:autoSpaceDN w:val="0"/>
        <w:adjustRightInd w:val="0"/>
        <w:ind w:left="1440"/>
      </w:pPr>
      <w:r>
        <w:t xml:space="preserve">The frequency of sampling and testing shall be performed as described below for all limits noted above. A minimum of two samples per structure shall be taken.  </w:t>
      </w:r>
    </w:p>
    <w:p w:rsidR="002568F5" w:rsidRDefault="002568F5" w:rsidP="002568F5">
      <w:pPr>
        <w:widowControl/>
        <w:autoSpaceDE w:val="0"/>
        <w:autoSpaceDN w:val="0"/>
        <w:adjustRightInd w:val="0"/>
        <w:ind w:left="1440"/>
      </w:pPr>
    </w:p>
    <w:p w:rsidR="002568F5" w:rsidRDefault="002568F5" w:rsidP="002568F5">
      <w:pPr>
        <w:widowControl/>
        <w:autoSpaceDE w:val="0"/>
        <w:autoSpaceDN w:val="0"/>
        <w:adjustRightInd w:val="0"/>
        <w:ind w:left="1440"/>
      </w:pPr>
      <w:r>
        <w:t>Additional samples shall be taken whenever the appearance or behavior of the Select Backfill changes and as directed by the Engineer.</w:t>
      </w:r>
    </w:p>
    <w:p w:rsidR="00681A50" w:rsidRDefault="00681A50" w:rsidP="002568F5">
      <w:pPr>
        <w:widowControl/>
        <w:autoSpaceDE w:val="0"/>
        <w:autoSpaceDN w:val="0"/>
        <w:adjustRightInd w:val="0"/>
        <w:ind w:left="1440"/>
      </w:pPr>
    </w:p>
    <w:p w:rsidR="002568F5" w:rsidRPr="00681A50" w:rsidRDefault="002568F5" w:rsidP="00681A50">
      <w:pPr>
        <w:widowControl/>
        <w:autoSpaceDE w:val="0"/>
        <w:autoSpaceDN w:val="0"/>
        <w:adjustRightInd w:val="0"/>
        <w:ind w:left="1440"/>
      </w:pPr>
      <w:r w:rsidRPr="00681A50">
        <w:t>Select Backfill Test Sampling Frequency:</w:t>
      </w:r>
    </w:p>
    <w:p w:rsidR="002568F5" w:rsidRPr="00B92E72" w:rsidRDefault="002568F5" w:rsidP="002568F5"/>
    <w:tbl>
      <w:tblPr>
        <w:tblW w:w="7938"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350"/>
        <w:gridCol w:w="1350"/>
        <w:gridCol w:w="1620"/>
        <w:gridCol w:w="2340"/>
      </w:tblGrid>
      <w:tr w:rsidR="002568F5" w:rsidRPr="00990230" w:rsidTr="002568F5">
        <w:trPr>
          <w:trHeight w:val="557"/>
        </w:trPr>
        <w:tc>
          <w:tcPr>
            <w:tcW w:w="1278" w:type="dxa"/>
            <w:vMerge w:val="restart"/>
            <w:vAlign w:val="center"/>
          </w:tcPr>
          <w:p w:rsidR="002568F5" w:rsidRPr="00990230" w:rsidRDefault="002568F5" w:rsidP="002568F5">
            <w:pPr>
              <w:jc w:val="center"/>
              <w:rPr>
                <w:b/>
              </w:rPr>
            </w:pPr>
            <w:r w:rsidRPr="00990230">
              <w:rPr>
                <w:b/>
              </w:rPr>
              <w:t>Range</w:t>
            </w:r>
            <w:r>
              <w:rPr>
                <w:b/>
              </w:rPr>
              <w:t xml:space="preserve"> </w:t>
            </w:r>
            <w:r w:rsidRPr="00990230">
              <w:rPr>
                <w:b/>
              </w:rPr>
              <w:t xml:space="preserve">of  </w:t>
            </w:r>
            <w:r>
              <w:rPr>
                <w:b/>
              </w:rPr>
              <w:t>Resistivity</w:t>
            </w:r>
          </w:p>
          <w:p w:rsidR="002568F5" w:rsidRPr="00990230" w:rsidRDefault="002568F5" w:rsidP="002568F5">
            <w:pPr>
              <w:jc w:val="center"/>
              <w:rPr>
                <w:b/>
              </w:rPr>
            </w:pPr>
            <w:r w:rsidRPr="00990230">
              <w:rPr>
                <w:b/>
              </w:rPr>
              <w:t>(Ω-cm)</w:t>
            </w:r>
          </w:p>
        </w:tc>
        <w:tc>
          <w:tcPr>
            <w:tcW w:w="1350" w:type="dxa"/>
            <w:vMerge w:val="restart"/>
            <w:vAlign w:val="center"/>
          </w:tcPr>
          <w:p w:rsidR="002568F5" w:rsidRPr="00990230" w:rsidRDefault="002568F5" w:rsidP="002568F5">
            <w:pPr>
              <w:jc w:val="center"/>
              <w:rPr>
                <w:b/>
              </w:rPr>
            </w:pPr>
            <w:r w:rsidRPr="00990230">
              <w:rPr>
                <w:b/>
              </w:rPr>
              <w:t>General</w:t>
            </w:r>
            <w:r>
              <w:rPr>
                <w:b/>
              </w:rPr>
              <w:t xml:space="preserve"> </w:t>
            </w:r>
            <w:r w:rsidRPr="00990230">
              <w:rPr>
                <w:b/>
              </w:rPr>
              <w:t>Description</w:t>
            </w:r>
          </w:p>
        </w:tc>
        <w:tc>
          <w:tcPr>
            <w:tcW w:w="1350" w:type="dxa"/>
            <w:vAlign w:val="center"/>
          </w:tcPr>
          <w:p w:rsidR="002568F5" w:rsidRPr="00990230" w:rsidRDefault="002568F5" w:rsidP="002568F5">
            <w:pPr>
              <w:jc w:val="center"/>
              <w:rPr>
                <w:b/>
              </w:rPr>
            </w:pPr>
            <w:r w:rsidRPr="00990230">
              <w:rPr>
                <w:b/>
              </w:rPr>
              <w:t>Pre</w:t>
            </w:r>
            <w:r>
              <w:rPr>
                <w:b/>
              </w:rPr>
              <w:t>-</w:t>
            </w:r>
            <w:r w:rsidRPr="00990230">
              <w:rPr>
                <w:b/>
              </w:rPr>
              <w:t>construction</w:t>
            </w:r>
          </w:p>
        </w:tc>
        <w:tc>
          <w:tcPr>
            <w:tcW w:w="1620" w:type="dxa"/>
            <w:vAlign w:val="center"/>
          </w:tcPr>
          <w:p w:rsidR="002568F5" w:rsidRPr="00990230" w:rsidRDefault="002568F5" w:rsidP="002568F5">
            <w:pPr>
              <w:jc w:val="center"/>
              <w:rPr>
                <w:b/>
              </w:rPr>
            </w:pPr>
            <w:r w:rsidRPr="00990230">
              <w:rPr>
                <w:b/>
              </w:rPr>
              <w:t>During Construction</w:t>
            </w:r>
          </w:p>
        </w:tc>
        <w:tc>
          <w:tcPr>
            <w:tcW w:w="2340" w:type="dxa"/>
            <w:vMerge w:val="restart"/>
            <w:vAlign w:val="center"/>
          </w:tcPr>
          <w:p w:rsidR="002568F5" w:rsidRPr="00990230" w:rsidRDefault="002568F5" w:rsidP="002568F5">
            <w:pPr>
              <w:jc w:val="center"/>
              <w:rPr>
                <w:b/>
              </w:rPr>
            </w:pPr>
            <w:r w:rsidRPr="00990230">
              <w:rPr>
                <w:b/>
              </w:rPr>
              <w:t>Comments</w:t>
            </w:r>
          </w:p>
        </w:tc>
      </w:tr>
      <w:tr w:rsidR="002568F5" w:rsidRPr="00990230" w:rsidTr="002568F5">
        <w:tc>
          <w:tcPr>
            <w:tcW w:w="1278" w:type="dxa"/>
            <w:vMerge/>
            <w:vAlign w:val="center"/>
          </w:tcPr>
          <w:p w:rsidR="002568F5" w:rsidRPr="00990230" w:rsidRDefault="002568F5" w:rsidP="002568F5">
            <w:pPr>
              <w:jc w:val="center"/>
              <w:rPr>
                <w:b/>
              </w:rPr>
            </w:pPr>
          </w:p>
        </w:tc>
        <w:tc>
          <w:tcPr>
            <w:tcW w:w="1350" w:type="dxa"/>
            <w:vMerge/>
            <w:vAlign w:val="center"/>
          </w:tcPr>
          <w:p w:rsidR="002568F5" w:rsidRPr="00990230" w:rsidRDefault="002568F5" w:rsidP="002568F5">
            <w:pPr>
              <w:jc w:val="center"/>
              <w:rPr>
                <w:b/>
              </w:rPr>
            </w:pPr>
          </w:p>
        </w:tc>
        <w:tc>
          <w:tcPr>
            <w:tcW w:w="1350" w:type="dxa"/>
            <w:vAlign w:val="center"/>
          </w:tcPr>
          <w:p w:rsidR="002568F5" w:rsidRPr="00990230" w:rsidRDefault="002568F5" w:rsidP="002568F5">
            <w:pPr>
              <w:jc w:val="center"/>
              <w:rPr>
                <w:b/>
              </w:rPr>
            </w:pPr>
            <w:r w:rsidRPr="00990230">
              <w:rPr>
                <w:b/>
              </w:rPr>
              <w:t>No. Samples</w:t>
            </w:r>
          </w:p>
        </w:tc>
        <w:tc>
          <w:tcPr>
            <w:tcW w:w="1620" w:type="dxa"/>
            <w:vAlign w:val="center"/>
          </w:tcPr>
          <w:p w:rsidR="002568F5" w:rsidRPr="00990230" w:rsidRDefault="002568F5" w:rsidP="002568F5">
            <w:pPr>
              <w:jc w:val="center"/>
              <w:rPr>
                <w:b/>
              </w:rPr>
            </w:pPr>
            <w:r w:rsidRPr="00990230">
              <w:rPr>
                <w:b/>
              </w:rPr>
              <w:t>Sample Interval (yd</w:t>
            </w:r>
            <w:r w:rsidRPr="00990230">
              <w:rPr>
                <w:b/>
                <w:vertAlign w:val="superscript"/>
              </w:rPr>
              <w:t>3</w:t>
            </w:r>
            <w:r w:rsidRPr="00990230">
              <w:rPr>
                <w:b/>
              </w:rPr>
              <w:t>)</w:t>
            </w:r>
          </w:p>
        </w:tc>
        <w:tc>
          <w:tcPr>
            <w:tcW w:w="2340" w:type="dxa"/>
            <w:vMerge/>
            <w:vAlign w:val="center"/>
          </w:tcPr>
          <w:p w:rsidR="002568F5" w:rsidRPr="00990230" w:rsidRDefault="002568F5" w:rsidP="002568F5">
            <w:pPr>
              <w:jc w:val="center"/>
              <w:rPr>
                <w:b/>
              </w:rPr>
            </w:pPr>
          </w:p>
        </w:tc>
      </w:tr>
      <w:tr w:rsidR="002568F5" w:rsidRPr="00D52B18" w:rsidTr="002568F5">
        <w:trPr>
          <w:trHeight w:val="1152"/>
        </w:trPr>
        <w:tc>
          <w:tcPr>
            <w:tcW w:w="1278" w:type="dxa"/>
          </w:tcPr>
          <w:p w:rsidR="002568F5" w:rsidRPr="00D52B18" w:rsidRDefault="002568F5" w:rsidP="002568F5">
            <w:pPr>
              <w:jc w:val="center"/>
            </w:pPr>
            <w:r w:rsidRPr="00D52B18">
              <w:t>&gt;10,000</w:t>
            </w:r>
          </w:p>
        </w:tc>
        <w:tc>
          <w:tcPr>
            <w:tcW w:w="1350" w:type="dxa"/>
          </w:tcPr>
          <w:p w:rsidR="002568F5" w:rsidRPr="00D52B18" w:rsidRDefault="002568F5" w:rsidP="002568F5">
            <w:r w:rsidRPr="00D52B18">
              <w:t>Crushed rock and Gravel &lt;10% passing No. 10 sieve</w:t>
            </w:r>
          </w:p>
        </w:tc>
        <w:tc>
          <w:tcPr>
            <w:tcW w:w="1350" w:type="dxa"/>
          </w:tcPr>
          <w:p w:rsidR="002568F5" w:rsidRPr="00D52B18" w:rsidRDefault="002568F5" w:rsidP="002568F5">
            <w:pPr>
              <w:jc w:val="center"/>
            </w:pPr>
            <w:r w:rsidRPr="00D52B18">
              <w:t>1/3</w:t>
            </w:r>
            <w:r w:rsidRPr="00990230">
              <w:rPr>
                <w:vertAlign w:val="superscript"/>
              </w:rPr>
              <w:t>1</w:t>
            </w:r>
          </w:p>
        </w:tc>
        <w:tc>
          <w:tcPr>
            <w:tcW w:w="1620" w:type="dxa"/>
          </w:tcPr>
          <w:p w:rsidR="002568F5" w:rsidRPr="00D52B18" w:rsidRDefault="002568F5" w:rsidP="002568F5">
            <w:pPr>
              <w:jc w:val="center"/>
            </w:pPr>
            <w:r>
              <w:t>4000 / 2000</w:t>
            </w:r>
            <w:r w:rsidRPr="00990230">
              <w:rPr>
                <w:vertAlign w:val="superscript"/>
              </w:rPr>
              <w:t>1</w:t>
            </w:r>
          </w:p>
        </w:tc>
        <w:tc>
          <w:tcPr>
            <w:tcW w:w="2340" w:type="dxa"/>
            <w:vMerge w:val="restart"/>
          </w:tcPr>
          <w:p w:rsidR="002568F5" w:rsidRDefault="002568F5" w:rsidP="002568F5">
            <w:r>
              <w:t>A.  pH outside the specified limits is not allowed for any sample.</w:t>
            </w:r>
          </w:p>
          <w:p w:rsidR="002568F5" w:rsidRDefault="002568F5" w:rsidP="002568F5"/>
          <w:p w:rsidR="002568F5" w:rsidRDefault="002568F5" w:rsidP="002568F5">
            <w:r>
              <w:t xml:space="preserve">B. Backfill sources shall be rejected if </w:t>
            </w:r>
            <w:r w:rsidRPr="00BB6FED">
              <w:t>resistivity</w:t>
            </w:r>
            <w:r w:rsidRPr="00990230">
              <w:rPr>
                <w:b/>
                <w:vertAlign w:val="subscript"/>
              </w:rPr>
              <w:t xml:space="preserve"> </w:t>
            </w:r>
            <w:r w:rsidRPr="00C25343">
              <w:t>mea</w:t>
            </w:r>
            <w:r>
              <w:t xml:space="preserve">sured for any one sample is less than 700 </w:t>
            </w:r>
            <w:r w:rsidRPr="001A15E7">
              <w:t>Ω-cm</w:t>
            </w:r>
            <w:r>
              <w:t>, chloride content &gt; 500 ppm or sulfate content</w:t>
            </w:r>
            <w:r w:rsidRPr="001A15E7">
              <w:t xml:space="preserve"> &gt;</w:t>
            </w:r>
            <w:r>
              <w:t xml:space="preserve"> 1000 ppm.</w:t>
            </w:r>
          </w:p>
          <w:p w:rsidR="002568F5" w:rsidRDefault="002568F5" w:rsidP="002568F5"/>
          <w:p w:rsidR="002568F5" w:rsidRPr="00D52B18" w:rsidRDefault="002568F5" w:rsidP="002568F5">
            <w:r>
              <w:t xml:space="preserve">C. For materials with </w:t>
            </w:r>
            <w:r w:rsidRPr="00BB6FED">
              <w:t>resistivity</w:t>
            </w:r>
            <w:r>
              <w:t xml:space="preserve"> &lt;5000 </w:t>
            </w:r>
            <w:r w:rsidRPr="001A15E7">
              <w:t>Ω-cm</w:t>
            </w:r>
            <w:r>
              <w:t>, Chloride and Sulfate testing requirements shall apply.</w:t>
            </w:r>
          </w:p>
        </w:tc>
      </w:tr>
      <w:tr w:rsidR="002568F5" w:rsidRPr="00D52B18" w:rsidTr="002568F5">
        <w:trPr>
          <w:trHeight w:val="1152"/>
        </w:trPr>
        <w:tc>
          <w:tcPr>
            <w:tcW w:w="1278" w:type="dxa"/>
          </w:tcPr>
          <w:p w:rsidR="002568F5" w:rsidRPr="00D52B18" w:rsidRDefault="002568F5" w:rsidP="002568F5">
            <w:pPr>
              <w:jc w:val="center"/>
            </w:pPr>
            <w:r>
              <w:t>5,000 to 10,000</w:t>
            </w:r>
          </w:p>
        </w:tc>
        <w:tc>
          <w:tcPr>
            <w:tcW w:w="1350" w:type="dxa"/>
          </w:tcPr>
          <w:p w:rsidR="002568F5" w:rsidRPr="00D52B18" w:rsidRDefault="002568F5" w:rsidP="002568F5">
            <w:r>
              <w:t>Sandy Gravel and Sands</w:t>
            </w:r>
          </w:p>
        </w:tc>
        <w:tc>
          <w:tcPr>
            <w:tcW w:w="1350" w:type="dxa"/>
          </w:tcPr>
          <w:p w:rsidR="002568F5" w:rsidRPr="00D52B18" w:rsidRDefault="002568F5" w:rsidP="002568F5">
            <w:pPr>
              <w:jc w:val="center"/>
            </w:pPr>
            <w:r>
              <w:t>3/6</w:t>
            </w:r>
            <w:r w:rsidRPr="00990230">
              <w:rPr>
                <w:vertAlign w:val="superscript"/>
              </w:rPr>
              <w:t>1</w:t>
            </w:r>
          </w:p>
        </w:tc>
        <w:tc>
          <w:tcPr>
            <w:tcW w:w="1620" w:type="dxa"/>
          </w:tcPr>
          <w:p w:rsidR="002568F5" w:rsidRPr="00D52B18" w:rsidRDefault="002568F5" w:rsidP="002568F5">
            <w:pPr>
              <w:jc w:val="center"/>
            </w:pPr>
            <w:r>
              <w:t>4000 / 2000</w:t>
            </w:r>
            <w:r w:rsidRPr="00990230">
              <w:rPr>
                <w:vertAlign w:val="superscript"/>
              </w:rPr>
              <w:t>1</w:t>
            </w:r>
          </w:p>
        </w:tc>
        <w:tc>
          <w:tcPr>
            <w:tcW w:w="2340" w:type="dxa"/>
            <w:vMerge/>
          </w:tcPr>
          <w:p w:rsidR="002568F5" w:rsidRPr="00D52B18" w:rsidRDefault="002568F5" w:rsidP="002568F5"/>
        </w:tc>
      </w:tr>
      <w:tr w:rsidR="002568F5" w:rsidRPr="00D52B18" w:rsidTr="002568F5">
        <w:trPr>
          <w:trHeight w:val="1152"/>
        </w:trPr>
        <w:tc>
          <w:tcPr>
            <w:tcW w:w="1278" w:type="dxa"/>
            <w:tcBorders>
              <w:bottom w:val="single" w:sz="4" w:space="0" w:color="auto"/>
            </w:tcBorders>
          </w:tcPr>
          <w:p w:rsidR="002568F5" w:rsidRPr="00D52B18" w:rsidRDefault="002568F5" w:rsidP="002568F5">
            <w:pPr>
              <w:jc w:val="center"/>
            </w:pPr>
            <w:r>
              <w:t>&lt;5,000</w:t>
            </w:r>
          </w:p>
        </w:tc>
        <w:tc>
          <w:tcPr>
            <w:tcW w:w="1350" w:type="dxa"/>
            <w:tcBorders>
              <w:bottom w:val="single" w:sz="4" w:space="0" w:color="auto"/>
            </w:tcBorders>
          </w:tcPr>
          <w:p w:rsidR="002568F5" w:rsidRPr="00D52B18" w:rsidRDefault="002568F5" w:rsidP="002568F5">
            <w:r>
              <w:t>Silty sands and Clayey sands screenings</w:t>
            </w:r>
          </w:p>
        </w:tc>
        <w:tc>
          <w:tcPr>
            <w:tcW w:w="1350" w:type="dxa"/>
            <w:tcBorders>
              <w:bottom w:val="single" w:sz="4" w:space="0" w:color="auto"/>
            </w:tcBorders>
          </w:tcPr>
          <w:p w:rsidR="002568F5" w:rsidRPr="00D52B18" w:rsidRDefault="002568F5" w:rsidP="002568F5">
            <w:pPr>
              <w:jc w:val="center"/>
            </w:pPr>
            <w:r>
              <w:t>5/10</w:t>
            </w:r>
            <w:r w:rsidRPr="00990230">
              <w:rPr>
                <w:vertAlign w:val="superscript"/>
              </w:rPr>
              <w:t>1</w:t>
            </w:r>
          </w:p>
        </w:tc>
        <w:tc>
          <w:tcPr>
            <w:tcW w:w="1620" w:type="dxa"/>
            <w:tcBorders>
              <w:bottom w:val="single" w:sz="4" w:space="0" w:color="auto"/>
            </w:tcBorders>
          </w:tcPr>
          <w:p w:rsidR="002568F5" w:rsidRPr="00D52B18" w:rsidRDefault="002568F5" w:rsidP="002568F5">
            <w:pPr>
              <w:jc w:val="center"/>
            </w:pPr>
            <w:r>
              <w:t>2000 / 1000</w:t>
            </w:r>
            <w:r w:rsidRPr="00990230">
              <w:rPr>
                <w:vertAlign w:val="superscript"/>
              </w:rPr>
              <w:t>1</w:t>
            </w:r>
          </w:p>
        </w:tc>
        <w:tc>
          <w:tcPr>
            <w:tcW w:w="2340" w:type="dxa"/>
            <w:vMerge/>
          </w:tcPr>
          <w:p w:rsidR="002568F5" w:rsidRPr="00D52B18" w:rsidRDefault="002568F5" w:rsidP="002568F5"/>
        </w:tc>
      </w:tr>
      <w:tr w:rsidR="002568F5" w:rsidRPr="00D52B18" w:rsidTr="002568F5">
        <w:tc>
          <w:tcPr>
            <w:tcW w:w="5598" w:type="dxa"/>
            <w:gridSpan w:val="4"/>
          </w:tcPr>
          <w:p w:rsidR="002568F5" w:rsidRPr="00D52B18" w:rsidRDefault="002568F5" w:rsidP="002568F5">
            <w:r w:rsidRPr="00990230">
              <w:rPr>
                <w:vertAlign w:val="superscript"/>
              </w:rPr>
              <w:t>1</w:t>
            </w:r>
            <w:r>
              <w:t xml:space="preserve"> # resistivity tests / # tests for pH, Cl</w:t>
            </w:r>
            <w:r w:rsidRPr="00990230">
              <w:rPr>
                <w:vertAlign w:val="superscript"/>
              </w:rPr>
              <w:t>¯</w:t>
            </w:r>
            <w:r>
              <w:t>, and SO</w:t>
            </w:r>
            <w:r w:rsidRPr="00990230">
              <w:rPr>
                <w:vertAlign w:val="subscript"/>
              </w:rPr>
              <w:t>4</w:t>
            </w:r>
          </w:p>
        </w:tc>
        <w:tc>
          <w:tcPr>
            <w:tcW w:w="2340" w:type="dxa"/>
            <w:vMerge/>
          </w:tcPr>
          <w:p w:rsidR="002568F5" w:rsidRPr="00D52B18" w:rsidRDefault="002568F5" w:rsidP="002568F5"/>
        </w:tc>
      </w:tr>
    </w:tbl>
    <w:p w:rsidR="00681A50" w:rsidRDefault="00681A50" w:rsidP="00681A50">
      <w:pPr>
        <w:widowControl/>
        <w:autoSpaceDE w:val="0"/>
        <w:autoSpaceDN w:val="0"/>
        <w:adjustRightInd w:val="0"/>
        <w:ind w:left="1440"/>
      </w:pPr>
    </w:p>
    <w:p w:rsidR="002568F5" w:rsidRPr="00681A50" w:rsidRDefault="002568F5" w:rsidP="00681A50">
      <w:pPr>
        <w:widowControl/>
        <w:autoSpaceDE w:val="0"/>
        <w:autoSpaceDN w:val="0"/>
        <w:adjustRightInd w:val="0"/>
        <w:ind w:left="1440"/>
      </w:pPr>
      <w:r w:rsidRPr="00681A50">
        <w:t>If the resistivity is greater or equal to 5,000 ohm-cm the chloride and sulfates requirements may be waived.</w:t>
      </w:r>
    </w:p>
    <w:p w:rsidR="00681A50" w:rsidRDefault="00681A50" w:rsidP="00681A50">
      <w:pPr>
        <w:widowControl/>
        <w:autoSpaceDE w:val="0"/>
        <w:autoSpaceDN w:val="0"/>
        <w:adjustRightInd w:val="0"/>
        <w:ind w:left="1440"/>
      </w:pPr>
    </w:p>
    <w:p w:rsidR="002568F5" w:rsidRPr="00681A50" w:rsidRDefault="002568F5" w:rsidP="00681A50">
      <w:pPr>
        <w:widowControl/>
        <w:autoSpaceDE w:val="0"/>
        <w:autoSpaceDN w:val="0"/>
        <w:adjustRightInd w:val="0"/>
        <w:ind w:left="1440"/>
      </w:pPr>
      <w:r w:rsidRPr="00681A50">
        <w:t xml:space="preserve">The angle of internal friction for the Select Backfill, as determined by the direct shear test in accordance with AASHTO T 236 or the tri-axial compression test in accordance with AASHTO T 234-85, shall not be less than 30 degrees.  </w:t>
      </w:r>
    </w:p>
    <w:p w:rsidR="00681A50" w:rsidRDefault="00681A50" w:rsidP="00681A50">
      <w:pPr>
        <w:widowControl/>
        <w:autoSpaceDE w:val="0"/>
        <w:autoSpaceDN w:val="0"/>
        <w:adjustRightInd w:val="0"/>
        <w:ind w:left="1440"/>
      </w:pPr>
    </w:p>
    <w:p w:rsidR="002568F5" w:rsidRPr="00681A50" w:rsidRDefault="002568F5" w:rsidP="00681A50">
      <w:pPr>
        <w:widowControl/>
        <w:autoSpaceDE w:val="0"/>
        <w:autoSpaceDN w:val="0"/>
        <w:adjustRightInd w:val="0"/>
        <w:ind w:left="1440"/>
      </w:pPr>
      <w:r w:rsidRPr="00681A50">
        <w:lastRenderedPageBreak/>
        <w:t>Where greater than 75% of the particles of the Select Backfill are retained on the ¾” sieve, the direct shear and tri-axial compression test requirements may be waived in lieu of an assumed 34 degree soil angle of internal friction.</w:t>
      </w:r>
    </w:p>
    <w:p w:rsidR="00681A50" w:rsidRDefault="00681A50" w:rsidP="002568F5">
      <w:pPr>
        <w:ind w:left="1440"/>
      </w:pPr>
    </w:p>
    <w:p w:rsidR="002568F5" w:rsidRDefault="002568F5" w:rsidP="002568F5">
      <w:pPr>
        <w:ind w:left="1440"/>
      </w:pPr>
      <w:r>
        <w:t xml:space="preserve">The Plasticity Index (PI) of the Select Backfill, as determined by AASHTO T 90 shall not exceed 6. </w:t>
      </w:r>
    </w:p>
    <w:p w:rsidR="002568F5" w:rsidRDefault="002568F5" w:rsidP="002568F5">
      <w:pPr>
        <w:ind w:left="1440"/>
      </w:pPr>
    </w:p>
    <w:p w:rsidR="002568F5" w:rsidRPr="005F4F83" w:rsidRDefault="002568F5" w:rsidP="002568F5">
      <w:pPr>
        <w:widowControl/>
        <w:autoSpaceDE w:val="0"/>
        <w:autoSpaceDN w:val="0"/>
        <w:adjustRightInd w:val="0"/>
        <w:ind w:left="1440"/>
      </w:pPr>
      <w:r w:rsidRPr="005F4F83">
        <w:t xml:space="preserve">AASHTO T-267 </w:t>
      </w:r>
      <w:r>
        <w:t xml:space="preserve">shall report the organic content as a </w:t>
      </w:r>
      <w:r w:rsidRPr="005F4F83">
        <w:t>percent by weight of the total soil fraction</w:t>
      </w:r>
      <w:r>
        <w:t xml:space="preserve"> and not only what is passing the number 10 sieve. Organic content of select backfill shall </w:t>
      </w:r>
      <w:r w:rsidRPr="005F4F83">
        <w:t>be limited to 1 percent by weight of the total soil fraction.</w:t>
      </w:r>
    </w:p>
    <w:p w:rsidR="002568F5" w:rsidRDefault="002568F5" w:rsidP="002568F5">
      <w:pPr>
        <w:ind w:left="1440"/>
      </w:pPr>
    </w:p>
    <w:p w:rsidR="002568F5" w:rsidRDefault="002568F5" w:rsidP="002568F5">
      <w:pPr>
        <w:ind w:left="1440"/>
      </w:pPr>
      <w:r w:rsidRPr="00465DAC">
        <w:t>ASTM G187 may be substituted for AASHTO T 288 in instances where insufficient material passing the number 10 sieve is present.</w:t>
      </w:r>
      <w:r>
        <w:t xml:space="preserve"> This test shall be completed on materials passing the number 4 sieve with an appropriately sized resistivity box utilized.</w:t>
      </w:r>
    </w:p>
    <w:p w:rsidR="002568F5" w:rsidRPr="00EF72F9" w:rsidRDefault="002568F5" w:rsidP="002568F5"/>
    <w:p w:rsidR="002568F5" w:rsidRDefault="002568F5" w:rsidP="002568F5">
      <w:pPr>
        <w:pStyle w:val="BodyTextIndent3"/>
      </w:pPr>
      <w:r>
        <w:t xml:space="preserve">The Contractor shall furnish to the Engineer a Certificate of Compliance certifying that the Select Backfill complies with this Subsection prior to the installation of the wall.  </w:t>
      </w:r>
    </w:p>
    <w:p w:rsidR="002568F5" w:rsidRDefault="002568F5" w:rsidP="002568F5">
      <w:pPr>
        <w:pStyle w:val="BodyTextIndent3"/>
        <w:ind w:left="0"/>
      </w:pPr>
    </w:p>
    <w:p w:rsidR="002568F5" w:rsidRDefault="002568F5" w:rsidP="002568F5">
      <w:pPr>
        <w:pStyle w:val="BodyTextIndent3"/>
      </w:pPr>
      <w:r>
        <w:t>A copy of all test results performed by the Contractor’s Testing Agency which are necessary to ensure compliance with these Specifications shall also be furnished prior to delivery and placement of the select backfill.</w:t>
      </w:r>
    </w:p>
    <w:p w:rsidR="002568F5" w:rsidRDefault="002568F5" w:rsidP="002568F5">
      <w:pPr>
        <w:pStyle w:val="BodyTextIndent3"/>
      </w:pPr>
    </w:p>
    <w:p w:rsidR="002568F5" w:rsidRDefault="002568F5" w:rsidP="002568F5">
      <w:pPr>
        <w:pStyle w:val="BodyTextIndent3"/>
      </w:pPr>
    </w:p>
    <w:p w:rsidR="002568F5" w:rsidRPr="007D7BF0" w:rsidRDefault="002568F5" w:rsidP="00CF68CC">
      <w:pPr>
        <w:numPr>
          <w:ilvl w:val="0"/>
          <w:numId w:val="100"/>
        </w:numPr>
        <w:pBdr>
          <w:bottom w:val="single" w:sz="4" w:space="1" w:color="auto"/>
        </w:pBdr>
        <w:tabs>
          <w:tab w:val="left" w:pos="1890"/>
        </w:tabs>
        <w:rPr>
          <w:rFonts w:cs="Arial"/>
          <w:b/>
        </w:rPr>
      </w:pPr>
      <w:r>
        <w:rPr>
          <w:rFonts w:cs="Arial"/>
          <w:b/>
        </w:rPr>
        <w:t>High Density Polyethylene (HDPE)</w:t>
      </w:r>
    </w:p>
    <w:p w:rsidR="002568F5" w:rsidRDefault="002568F5" w:rsidP="002568F5">
      <w:pPr>
        <w:pStyle w:val="BodyTextIndent3"/>
        <w:ind w:left="1890"/>
      </w:pPr>
      <w:r>
        <w:t>HDPE geo-membrane liner systems shall have a nominal thickness of 30 mils.  The geo-membrane shall be manufactured of new, first quality resin and shall be compounded and manufactured specifically for the intended purpose.  The resin manufacturer shall certify each batch for the following properties:</w:t>
      </w:r>
    </w:p>
    <w:p w:rsidR="002568F5" w:rsidRDefault="002568F5" w:rsidP="002568F5">
      <w:pPr>
        <w:pStyle w:val="BodyTextIndent3"/>
        <w:ind w:left="1890"/>
      </w:pP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8"/>
        <w:gridCol w:w="2160"/>
        <w:gridCol w:w="2160"/>
      </w:tblGrid>
      <w:tr w:rsidR="002568F5" w:rsidRPr="002954A1" w:rsidTr="002568F5">
        <w:tc>
          <w:tcPr>
            <w:tcW w:w="2538" w:type="dxa"/>
            <w:vAlign w:val="center"/>
          </w:tcPr>
          <w:p w:rsidR="002568F5" w:rsidRPr="002954A1" w:rsidRDefault="002568F5" w:rsidP="002568F5">
            <w:pPr>
              <w:pStyle w:val="BodyTextIndent3"/>
              <w:ind w:left="0"/>
              <w:rPr>
                <w:b/>
              </w:rPr>
            </w:pPr>
            <w:r w:rsidRPr="002954A1">
              <w:rPr>
                <w:b/>
              </w:rPr>
              <w:t>Property</w:t>
            </w:r>
          </w:p>
        </w:tc>
        <w:tc>
          <w:tcPr>
            <w:tcW w:w="2160" w:type="dxa"/>
            <w:vAlign w:val="center"/>
          </w:tcPr>
          <w:p w:rsidR="002568F5" w:rsidRPr="002954A1" w:rsidRDefault="002568F5" w:rsidP="002568F5">
            <w:pPr>
              <w:pStyle w:val="BodyTextIndent3"/>
              <w:ind w:left="0"/>
              <w:rPr>
                <w:b/>
              </w:rPr>
            </w:pPr>
            <w:r w:rsidRPr="002954A1">
              <w:rPr>
                <w:b/>
              </w:rPr>
              <w:t>Test Method</w:t>
            </w:r>
          </w:p>
        </w:tc>
        <w:tc>
          <w:tcPr>
            <w:tcW w:w="2160" w:type="dxa"/>
            <w:vAlign w:val="center"/>
          </w:tcPr>
          <w:p w:rsidR="002568F5" w:rsidRPr="002954A1" w:rsidRDefault="002568F5" w:rsidP="002568F5">
            <w:pPr>
              <w:pStyle w:val="BodyTextIndent3"/>
              <w:ind w:left="0"/>
              <w:rPr>
                <w:b/>
              </w:rPr>
            </w:pPr>
            <w:r w:rsidRPr="002954A1">
              <w:rPr>
                <w:b/>
              </w:rPr>
              <w:t>Requirements</w:t>
            </w:r>
          </w:p>
        </w:tc>
      </w:tr>
      <w:tr w:rsidR="002568F5" w:rsidTr="002568F5">
        <w:tc>
          <w:tcPr>
            <w:tcW w:w="2538" w:type="dxa"/>
            <w:vAlign w:val="center"/>
          </w:tcPr>
          <w:p w:rsidR="002568F5" w:rsidRDefault="002568F5" w:rsidP="002568F5">
            <w:pPr>
              <w:pStyle w:val="BodyTextIndent3"/>
              <w:ind w:left="0"/>
            </w:pPr>
            <w:r>
              <w:t>Specific Gravity</w:t>
            </w:r>
          </w:p>
        </w:tc>
        <w:tc>
          <w:tcPr>
            <w:tcW w:w="2160" w:type="dxa"/>
            <w:vAlign w:val="center"/>
          </w:tcPr>
          <w:p w:rsidR="002568F5" w:rsidRDefault="002568F5" w:rsidP="002568F5">
            <w:pPr>
              <w:pStyle w:val="BodyTextIndent3"/>
              <w:ind w:left="0"/>
            </w:pPr>
            <w:r>
              <w:t>ASTM  D 792</w:t>
            </w:r>
          </w:p>
        </w:tc>
        <w:tc>
          <w:tcPr>
            <w:tcW w:w="2160" w:type="dxa"/>
            <w:vAlign w:val="center"/>
          </w:tcPr>
          <w:p w:rsidR="002568F5" w:rsidRDefault="002568F5" w:rsidP="002568F5">
            <w:pPr>
              <w:pStyle w:val="BodyTextIndent3"/>
              <w:ind w:left="0"/>
            </w:pPr>
            <w:r>
              <w:t>&gt; 0.940</w:t>
            </w:r>
          </w:p>
        </w:tc>
      </w:tr>
      <w:tr w:rsidR="002568F5" w:rsidTr="002568F5">
        <w:tc>
          <w:tcPr>
            <w:tcW w:w="2538" w:type="dxa"/>
            <w:vAlign w:val="center"/>
          </w:tcPr>
          <w:p w:rsidR="002568F5" w:rsidRDefault="002568F5" w:rsidP="002568F5">
            <w:pPr>
              <w:pStyle w:val="BodyTextIndent3"/>
              <w:ind w:left="0"/>
            </w:pPr>
            <w:r>
              <w:t>Melt Index</w:t>
            </w:r>
          </w:p>
        </w:tc>
        <w:tc>
          <w:tcPr>
            <w:tcW w:w="2160" w:type="dxa"/>
            <w:vAlign w:val="center"/>
          </w:tcPr>
          <w:p w:rsidR="002568F5" w:rsidRDefault="002568F5" w:rsidP="002568F5">
            <w:pPr>
              <w:pStyle w:val="BodyTextIndent3"/>
              <w:ind w:left="0"/>
            </w:pPr>
            <w:r>
              <w:t>ASTM  D 1238</w:t>
            </w:r>
          </w:p>
        </w:tc>
        <w:tc>
          <w:tcPr>
            <w:tcW w:w="2160" w:type="dxa"/>
            <w:vAlign w:val="center"/>
          </w:tcPr>
          <w:p w:rsidR="002568F5" w:rsidRDefault="002568F5" w:rsidP="002568F5">
            <w:pPr>
              <w:pStyle w:val="BodyTextIndent3"/>
              <w:ind w:left="0"/>
            </w:pPr>
            <w:r>
              <w:t>&lt; 0.4g/10 min.</w:t>
            </w:r>
          </w:p>
        </w:tc>
      </w:tr>
      <w:tr w:rsidR="002568F5" w:rsidTr="002568F5">
        <w:tc>
          <w:tcPr>
            <w:tcW w:w="2538" w:type="dxa"/>
            <w:vAlign w:val="center"/>
          </w:tcPr>
          <w:p w:rsidR="002568F5" w:rsidRDefault="002568F5" w:rsidP="002568F5">
            <w:pPr>
              <w:pStyle w:val="BodyTextIndent3"/>
              <w:ind w:left="0"/>
            </w:pPr>
            <w:r>
              <w:t>Carbon Black Content</w:t>
            </w:r>
          </w:p>
        </w:tc>
        <w:tc>
          <w:tcPr>
            <w:tcW w:w="2160" w:type="dxa"/>
            <w:vAlign w:val="center"/>
          </w:tcPr>
          <w:p w:rsidR="002568F5" w:rsidRDefault="002568F5" w:rsidP="002568F5">
            <w:pPr>
              <w:pStyle w:val="BodyTextIndent3"/>
              <w:ind w:left="0"/>
            </w:pPr>
            <w:r>
              <w:t>ASTM  D 1603</w:t>
            </w:r>
          </w:p>
        </w:tc>
        <w:tc>
          <w:tcPr>
            <w:tcW w:w="2160" w:type="dxa"/>
            <w:vAlign w:val="center"/>
          </w:tcPr>
          <w:p w:rsidR="002568F5" w:rsidRDefault="002568F5" w:rsidP="002568F5">
            <w:pPr>
              <w:pStyle w:val="BodyTextIndent3"/>
              <w:ind w:left="0"/>
            </w:pPr>
            <w:r>
              <w:t>2% - 3%</w:t>
            </w:r>
          </w:p>
        </w:tc>
      </w:tr>
    </w:tbl>
    <w:p w:rsidR="002568F5" w:rsidRDefault="002568F5" w:rsidP="002568F5">
      <w:pPr>
        <w:pStyle w:val="BodyTextIndent3"/>
        <w:ind w:left="1890"/>
      </w:pPr>
    </w:p>
    <w:p w:rsidR="002568F5" w:rsidRDefault="002568F5" w:rsidP="002568F5">
      <w:pPr>
        <w:pStyle w:val="BodyTextIndent3"/>
        <w:ind w:left="1890"/>
      </w:pPr>
      <w:r>
        <w:t xml:space="preserve">The HDPE supplier shall submit this certification for the Engineer’s verification of the material. </w:t>
      </w:r>
    </w:p>
    <w:p w:rsidR="002568F5" w:rsidRDefault="002568F5" w:rsidP="002568F5">
      <w:pPr>
        <w:pStyle w:val="BodyTextIndent3"/>
        <w:ind w:left="1890"/>
      </w:pPr>
    </w:p>
    <w:p w:rsidR="002568F5" w:rsidRDefault="002568F5" w:rsidP="002568F5">
      <w:pPr>
        <w:pStyle w:val="BodyTextIndent3"/>
        <w:ind w:left="1890"/>
      </w:pPr>
      <w:r>
        <w:t xml:space="preserve">The surface of the HDPE geo-membrane liner system shall not have striations, roughness, pinholes or bubbles and shall be free of holes, blisters and any foreign matter, such as soil or oil accumulation.  </w:t>
      </w:r>
    </w:p>
    <w:p w:rsidR="002568F5" w:rsidRDefault="002568F5" w:rsidP="002568F5">
      <w:pPr>
        <w:pStyle w:val="BodyTextIndent3"/>
        <w:ind w:left="1890"/>
      </w:pPr>
    </w:p>
    <w:p w:rsidR="002568F5" w:rsidRDefault="002568F5" w:rsidP="002F3312">
      <w:pPr>
        <w:pStyle w:val="Heading3"/>
      </w:pPr>
      <w:bookmarkStart w:id="1077" w:name="_Toc260044638"/>
      <w:bookmarkStart w:id="1078" w:name="_Toc317167143"/>
      <w:bookmarkStart w:id="1079" w:name="_Toc473552776"/>
      <w:r>
        <w:t>432.03</w:t>
      </w:r>
      <w:r>
        <w:tab/>
      </w:r>
      <w:r w:rsidR="00231C96">
        <w:t>Methods of Construction</w:t>
      </w:r>
      <w:bookmarkEnd w:id="1077"/>
      <w:bookmarkEnd w:id="1078"/>
      <w:bookmarkEnd w:id="1079"/>
    </w:p>
    <w:p w:rsidR="002568F5" w:rsidRDefault="00231C96" w:rsidP="002568F5">
      <w:pPr>
        <w:pStyle w:val="BodyTextIndent3"/>
      </w:pPr>
      <w:r>
        <w:t>Methods of Construction</w:t>
      </w:r>
      <w:r w:rsidR="002568F5">
        <w:t xml:space="preserve"> shall conform to the current editions of AASHTO LRFD Bridge Design Specifications with Interims and AASHTO LRFD Bridge Construction Specifications with Interims with modifications herein and the provisions of the permitted wall system selected for construction in this contract.  </w:t>
      </w:r>
    </w:p>
    <w:p w:rsidR="002568F5" w:rsidRDefault="002568F5" w:rsidP="002568F5">
      <w:pPr>
        <w:pStyle w:val="BodyTextIndent3"/>
      </w:pPr>
    </w:p>
    <w:p w:rsidR="002568F5" w:rsidRPr="00567A5E" w:rsidRDefault="002568F5" w:rsidP="00CF68CC">
      <w:pPr>
        <w:numPr>
          <w:ilvl w:val="0"/>
          <w:numId w:val="101"/>
        </w:numPr>
        <w:pBdr>
          <w:bottom w:val="single" w:sz="4" w:space="1" w:color="auto"/>
        </w:pBdr>
        <w:tabs>
          <w:tab w:val="left" w:pos="1890"/>
        </w:tabs>
        <w:rPr>
          <w:rFonts w:cs="Arial"/>
          <w:b/>
        </w:rPr>
      </w:pPr>
      <w:r>
        <w:rPr>
          <w:rFonts w:cs="Arial"/>
          <w:b/>
        </w:rPr>
        <w:t>Precast Panel Unit Production/Tolerances</w:t>
      </w:r>
    </w:p>
    <w:p w:rsidR="002568F5" w:rsidRDefault="002568F5" w:rsidP="002568F5">
      <w:pPr>
        <w:pStyle w:val="BodyTextIndent3"/>
        <w:ind w:left="1890"/>
      </w:pPr>
      <w:r>
        <w:t>All units shall be manufactured within the following tolerances:</w:t>
      </w:r>
    </w:p>
    <w:p w:rsidR="002568F5" w:rsidRDefault="002568F5" w:rsidP="002568F5">
      <w:pPr>
        <w:pStyle w:val="BodyTextIndent3"/>
        <w:ind w:left="1890"/>
      </w:pPr>
    </w:p>
    <w:p w:rsidR="002568F5" w:rsidRDefault="002568F5" w:rsidP="002568F5">
      <w:pPr>
        <w:pStyle w:val="BodyTextIndent3"/>
        <w:ind w:left="1890"/>
      </w:pPr>
      <w:r>
        <w:t>(1)</w:t>
      </w:r>
      <w:r>
        <w:tab/>
        <w:t>All dimensions within 3/16 inch.</w:t>
      </w:r>
    </w:p>
    <w:p w:rsidR="002568F5" w:rsidRDefault="002568F5" w:rsidP="002568F5">
      <w:pPr>
        <w:pStyle w:val="BodyTextIndent3"/>
        <w:ind w:left="1890"/>
      </w:pPr>
      <w:r>
        <w:t>(2)</w:t>
      </w:r>
      <w:r>
        <w:tab/>
        <w:t>Deviation from vertical or horizontal, 1/8 inch per 5 feet.</w:t>
      </w:r>
    </w:p>
    <w:p w:rsidR="002568F5" w:rsidRDefault="002568F5" w:rsidP="002568F5">
      <w:pPr>
        <w:pStyle w:val="BodyTextIndent3"/>
        <w:ind w:left="1890"/>
      </w:pPr>
    </w:p>
    <w:p w:rsidR="002568F5" w:rsidRDefault="002568F5" w:rsidP="002568F5">
      <w:pPr>
        <w:pStyle w:val="BodyTextIndent3"/>
        <w:ind w:left="1890"/>
      </w:pPr>
      <w:r>
        <w:t>Units shall be rejected because of failure to meet any of the requirements specified above.  In addition, any or all of the following defects as assessed by the Engineer shall be sufficient cause for rejection:</w:t>
      </w:r>
    </w:p>
    <w:p w:rsidR="002568F5" w:rsidRDefault="002568F5" w:rsidP="002568F5">
      <w:pPr>
        <w:pStyle w:val="BodyTextIndent3"/>
        <w:ind w:left="1890"/>
      </w:pPr>
    </w:p>
    <w:p w:rsidR="002568F5" w:rsidRDefault="002568F5" w:rsidP="002568F5">
      <w:pPr>
        <w:pStyle w:val="BodyTextIndent3"/>
        <w:ind w:left="1890"/>
      </w:pPr>
      <w:r>
        <w:t>(1)</w:t>
      </w:r>
      <w:r>
        <w:tab/>
        <w:t>Defects that indicate imperfect molding.</w:t>
      </w:r>
    </w:p>
    <w:p w:rsidR="002568F5" w:rsidRDefault="002568F5" w:rsidP="002568F5">
      <w:pPr>
        <w:pStyle w:val="BodyTextIndent3"/>
        <w:ind w:left="1890"/>
      </w:pPr>
      <w:r>
        <w:t>(2)</w:t>
      </w:r>
      <w:r>
        <w:tab/>
        <w:t>Defects indicating honeycombed or open texture concrete.</w:t>
      </w:r>
    </w:p>
    <w:p w:rsidR="002568F5" w:rsidRDefault="002568F5" w:rsidP="002568F5">
      <w:pPr>
        <w:pStyle w:val="BodyTextIndent3"/>
        <w:ind w:left="1890"/>
      </w:pPr>
      <w:r>
        <w:t>(3)</w:t>
      </w:r>
      <w:r>
        <w:tab/>
        <w:t>Defects in the physical characteristics of the concrete units, such as:</w:t>
      </w:r>
    </w:p>
    <w:p w:rsidR="002568F5" w:rsidRDefault="002568F5" w:rsidP="002568F5">
      <w:pPr>
        <w:pStyle w:val="BodyTextIndent3"/>
        <w:tabs>
          <w:tab w:val="left" w:pos="2520"/>
        </w:tabs>
        <w:ind w:left="1890" w:firstLine="270"/>
      </w:pPr>
      <w:r>
        <w:t>(a)</w:t>
      </w:r>
      <w:r>
        <w:tab/>
        <w:t>Stained front face due to excess form oil or other reasons.</w:t>
      </w:r>
    </w:p>
    <w:p w:rsidR="002568F5" w:rsidRDefault="002568F5" w:rsidP="002568F5">
      <w:pPr>
        <w:pStyle w:val="BodyTextIndent3"/>
        <w:tabs>
          <w:tab w:val="left" w:pos="2520"/>
        </w:tabs>
        <w:ind w:left="1890" w:firstLine="270"/>
      </w:pPr>
      <w:r>
        <w:t>(b)</w:t>
      </w:r>
      <w:r>
        <w:tab/>
        <w:t>Signs of aggregate segregation.</w:t>
      </w:r>
    </w:p>
    <w:p w:rsidR="002568F5" w:rsidRDefault="002568F5" w:rsidP="002568F5">
      <w:pPr>
        <w:pStyle w:val="BodyTextIndent3"/>
        <w:tabs>
          <w:tab w:val="left" w:pos="2520"/>
        </w:tabs>
        <w:ind w:left="1890" w:firstLine="270"/>
      </w:pPr>
      <w:r>
        <w:t>(c)</w:t>
      </w:r>
      <w:r>
        <w:tab/>
        <w:t>Broken or cracked corners.</w:t>
      </w:r>
    </w:p>
    <w:p w:rsidR="002568F5" w:rsidRDefault="002568F5" w:rsidP="002568F5">
      <w:pPr>
        <w:pStyle w:val="BodyTextIndent3"/>
        <w:tabs>
          <w:tab w:val="left" w:pos="2520"/>
        </w:tabs>
        <w:ind w:left="1890" w:firstLine="270"/>
      </w:pPr>
      <w:r>
        <w:t>(d)</w:t>
      </w:r>
      <w:r>
        <w:tab/>
        <w:t>Tie strips bent or damaged.</w:t>
      </w:r>
    </w:p>
    <w:p w:rsidR="002568F5" w:rsidRDefault="002568F5" w:rsidP="002568F5">
      <w:pPr>
        <w:pStyle w:val="BodyTextIndent3"/>
        <w:tabs>
          <w:tab w:val="left" w:pos="2520"/>
        </w:tabs>
        <w:ind w:left="1890" w:firstLine="270"/>
      </w:pPr>
      <w:r>
        <w:t>(e)</w:t>
      </w:r>
      <w:r>
        <w:tab/>
        <w:t>Lifting inserts not usable.</w:t>
      </w:r>
    </w:p>
    <w:p w:rsidR="002568F5" w:rsidRDefault="002568F5" w:rsidP="002568F5">
      <w:pPr>
        <w:pStyle w:val="BodyTextIndent3"/>
        <w:tabs>
          <w:tab w:val="left" w:pos="2520"/>
        </w:tabs>
        <w:ind w:left="1890" w:firstLine="270"/>
      </w:pPr>
      <w:r>
        <w:t>(f)</w:t>
      </w:r>
      <w:r>
        <w:tab/>
        <w:t>Exposed reinforcing steel.</w:t>
      </w:r>
    </w:p>
    <w:p w:rsidR="002568F5" w:rsidRDefault="002568F5" w:rsidP="002568F5">
      <w:pPr>
        <w:pStyle w:val="BodyTextIndent3"/>
        <w:tabs>
          <w:tab w:val="left" w:pos="2520"/>
        </w:tabs>
        <w:ind w:left="1890" w:firstLine="270"/>
      </w:pPr>
      <w:r>
        <w:t>(g)</w:t>
      </w:r>
      <w:r>
        <w:tab/>
        <w:t>Cracks at the PVC pipe or pin.</w:t>
      </w:r>
    </w:p>
    <w:p w:rsidR="002568F5" w:rsidRDefault="002568F5" w:rsidP="002568F5">
      <w:pPr>
        <w:pStyle w:val="BodyTextIndent3"/>
        <w:tabs>
          <w:tab w:val="left" w:pos="2520"/>
        </w:tabs>
        <w:ind w:left="1890" w:firstLine="270"/>
      </w:pPr>
      <w:r>
        <w:t>(h)</w:t>
      </w:r>
      <w:r>
        <w:tab/>
        <w:t>Insufficient concrete compressive strength.</w:t>
      </w:r>
    </w:p>
    <w:p w:rsidR="002568F5" w:rsidRDefault="002568F5" w:rsidP="002568F5">
      <w:pPr>
        <w:pStyle w:val="BodyTextIndent3"/>
        <w:tabs>
          <w:tab w:val="left" w:pos="2520"/>
        </w:tabs>
        <w:ind w:left="1890" w:firstLine="270"/>
      </w:pPr>
      <w:r>
        <w:t>(i)</w:t>
      </w:r>
      <w:r>
        <w:tab/>
        <w:t>Panel thickness in excess of 3/16 inch from that shown on the plans.</w:t>
      </w:r>
    </w:p>
    <w:p w:rsidR="002568F5" w:rsidRDefault="002568F5" w:rsidP="002568F5">
      <w:pPr>
        <w:pStyle w:val="BodyTextIndent3"/>
        <w:tabs>
          <w:tab w:val="left" w:pos="2520"/>
        </w:tabs>
        <w:ind w:left="1890" w:firstLine="270"/>
      </w:pPr>
      <w:r>
        <w:t>(j)   Deviation from flatness of exposed surface in excess of 1/8 inch per 5 feet</w:t>
      </w:r>
    </w:p>
    <w:p w:rsidR="002568F5" w:rsidRDefault="002568F5" w:rsidP="002568F5">
      <w:pPr>
        <w:pStyle w:val="BodyTextIndent3"/>
        <w:ind w:left="1890"/>
      </w:pPr>
    </w:p>
    <w:p w:rsidR="002568F5" w:rsidRDefault="002568F5" w:rsidP="002568F5">
      <w:pPr>
        <w:pStyle w:val="BodyTextIndent3"/>
        <w:ind w:left="1890"/>
      </w:pPr>
      <w:r>
        <w:t>An additional inspection shall be made prior to erection to determine any damage which may have occurred during storage.</w:t>
      </w:r>
    </w:p>
    <w:p w:rsidR="002568F5" w:rsidRDefault="002568F5" w:rsidP="002568F5">
      <w:pPr>
        <w:pStyle w:val="BodyTextIndent3"/>
        <w:ind w:left="1890"/>
      </w:pPr>
    </w:p>
    <w:p w:rsidR="002568F5" w:rsidRDefault="002568F5" w:rsidP="002568F5">
      <w:pPr>
        <w:pStyle w:val="BodyTextIndent3"/>
        <w:ind w:left="1890"/>
      </w:pPr>
      <w:r>
        <w:t xml:space="preserve">The Engineer will determine whether spalled, honeycombed, chipped, or otherwise defective concrete shall be repaired or be cause for rejection.  Repair of concrete, if allowed, shall be done in a manner satisfactory to the Engineer at no additional cost to the Authority.  </w:t>
      </w:r>
    </w:p>
    <w:p w:rsidR="002568F5" w:rsidRDefault="002568F5" w:rsidP="002568F5">
      <w:pPr>
        <w:pStyle w:val="BodyTextIndent3"/>
      </w:pPr>
    </w:p>
    <w:p w:rsidR="002568F5" w:rsidRDefault="002568F5" w:rsidP="002568F5">
      <w:pPr>
        <w:pStyle w:val="BodyTextIndent3"/>
        <w:ind w:left="1890"/>
      </w:pPr>
      <w:r>
        <w:t>Repair to concrete surfaces which will be exposed to view after completion or construction shall be approved.</w:t>
      </w:r>
    </w:p>
    <w:p w:rsidR="002568F5" w:rsidRDefault="002568F5" w:rsidP="002568F5">
      <w:pPr>
        <w:pStyle w:val="BodyTextIndent3"/>
      </w:pPr>
    </w:p>
    <w:p w:rsidR="002568F5" w:rsidRPr="00567A5E" w:rsidRDefault="002568F5" w:rsidP="00CF68CC">
      <w:pPr>
        <w:numPr>
          <w:ilvl w:val="0"/>
          <w:numId w:val="101"/>
        </w:numPr>
        <w:pBdr>
          <w:bottom w:val="single" w:sz="4" w:space="1" w:color="auto"/>
        </w:pBdr>
        <w:tabs>
          <w:tab w:val="left" w:pos="1890"/>
        </w:tabs>
        <w:rPr>
          <w:rFonts w:cs="Arial"/>
          <w:b/>
        </w:rPr>
      </w:pPr>
      <w:r>
        <w:rPr>
          <w:rFonts w:cs="Arial"/>
          <w:b/>
        </w:rPr>
        <w:t>Wall Construction/Tolerances</w:t>
      </w:r>
    </w:p>
    <w:p w:rsidR="002568F5" w:rsidRDefault="002568F5" w:rsidP="002568F5">
      <w:pPr>
        <w:pStyle w:val="BodyTextIndent3"/>
        <w:ind w:left="1890"/>
      </w:pPr>
      <w:r>
        <w:t>Finished MSE walls shall be erected within the following tolerances:</w:t>
      </w:r>
    </w:p>
    <w:p w:rsidR="002568F5" w:rsidRDefault="002568F5" w:rsidP="002568F5">
      <w:pPr>
        <w:pStyle w:val="BodyTextIndent3"/>
        <w:ind w:left="1890"/>
      </w:pPr>
    </w:p>
    <w:p w:rsidR="002568F5" w:rsidRDefault="002568F5" w:rsidP="00CF68CC">
      <w:pPr>
        <w:pStyle w:val="BodyTextIndent3"/>
        <w:numPr>
          <w:ilvl w:val="0"/>
          <w:numId w:val="103"/>
        </w:numPr>
      </w:pPr>
      <w:r w:rsidRPr="00B55242">
        <w:rPr>
          <w:rFonts w:eastAsia="Calibri" w:cs="Arial"/>
        </w:rPr>
        <w:t>The overall vertical alignment tolerance, or plumb</w:t>
      </w:r>
      <w:r>
        <w:rPr>
          <w:rFonts w:eastAsia="Calibri" w:cs="Arial"/>
        </w:rPr>
        <w:t xml:space="preserve">ness, from top to bottom of the </w:t>
      </w:r>
      <w:r w:rsidRPr="00B55242">
        <w:rPr>
          <w:rFonts w:eastAsia="Calibri" w:cs="Arial"/>
        </w:rPr>
        <w:t>structure, sh</w:t>
      </w:r>
      <w:r>
        <w:rPr>
          <w:rFonts w:eastAsia="Calibri" w:cs="Arial"/>
        </w:rPr>
        <w:t>all</w:t>
      </w:r>
      <w:r w:rsidRPr="00B55242">
        <w:rPr>
          <w:rFonts w:eastAsia="Calibri" w:cs="Arial"/>
        </w:rPr>
        <w:t xml:space="preserve"> not exceed </w:t>
      </w:r>
      <w:r>
        <w:t>1/2 inch per 10 foot of wall height.</w:t>
      </w:r>
    </w:p>
    <w:p w:rsidR="002568F5" w:rsidRDefault="002568F5" w:rsidP="00CF68CC">
      <w:pPr>
        <w:pStyle w:val="BodyTextIndent3"/>
        <w:numPr>
          <w:ilvl w:val="0"/>
          <w:numId w:val="103"/>
        </w:numPr>
      </w:pPr>
      <w:r>
        <w:t>Deviation from horizontal alignment shall not exceed ¾ inch.</w:t>
      </w:r>
    </w:p>
    <w:p w:rsidR="002568F5" w:rsidRPr="00E01313" w:rsidRDefault="002568F5" w:rsidP="00CF68CC">
      <w:pPr>
        <w:pStyle w:val="BodyTextIndent3"/>
        <w:numPr>
          <w:ilvl w:val="0"/>
          <w:numId w:val="103"/>
        </w:numPr>
      </w:pPr>
      <w:r w:rsidRPr="00E01313">
        <w:rPr>
          <w:rFonts w:eastAsia="Calibri" w:cs="Arial"/>
        </w:rPr>
        <w:t>Vertical and horizontal alignment tolerance, or plumbness, sh</w:t>
      </w:r>
      <w:r>
        <w:rPr>
          <w:rFonts w:eastAsia="Calibri" w:cs="Arial"/>
        </w:rPr>
        <w:t>all</w:t>
      </w:r>
      <w:r w:rsidRPr="00E01313">
        <w:rPr>
          <w:rFonts w:eastAsia="Calibri" w:cs="Arial"/>
        </w:rPr>
        <w:t xml:space="preserve"> not exceed ¾ in. when measured with a 10 ft. straight edge on a selected wall section</w:t>
      </w:r>
      <w:r>
        <w:t>.</w:t>
      </w:r>
    </w:p>
    <w:p w:rsidR="002568F5" w:rsidRPr="00E01313" w:rsidRDefault="002568F5" w:rsidP="00CF68CC">
      <w:pPr>
        <w:pStyle w:val="BodyTextIndent3"/>
        <w:numPr>
          <w:ilvl w:val="0"/>
          <w:numId w:val="103"/>
        </w:numPr>
      </w:pPr>
      <w:r w:rsidRPr="00E01313">
        <w:rPr>
          <w:rFonts w:eastAsia="Calibri" w:cs="Arial"/>
        </w:rPr>
        <w:t>The maximum allowable offset between any two</w:t>
      </w:r>
      <w:r w:rsidRPr="00E01313">
        <w:t xml:space="preserve"> </w:t>
      </w:r>
      <w:r w:rsidRPr="00E01313">
        <w:rPr>
          <w:rFonts w:eastAsia="Calibri" w:cs="Arial"/>
        </w:rPr>
        <w:t>panels sh</w:t>
      </w:r>
      <w:r>
        <w:rPr>
          <w:rFonts w:eastAsia="Calibri" w:cs="Arial"/>
        </w:rPr>
        <w:t>all</w:t>
      </w:r>
      <w:r w:rsidRPr="00E01313">
        <w:rPr>
          <w:rFonts w:eastAsia="Calibri" w:cs="Arial"/>
        </w:rPr>
        <w:t xml:space="preserve"> not exceed </w:t>
      </w:r>
      <w:r>
        <w:t xml:space="preserve">¾ </w:t>
      </w:r>
      <w:r w:rsidRPr="00E01313">
        <w:t>inch.</w:t>
      </w:r>
    </w:p>
    <w:p w:rsidR="002568F5" w:rsidRDefault="002568F5" w:rsidP="002568F5">
      <w:pPr>
        <w:pStyle w:val="BodyTextIndent3"/>
        <w:ind w:left="1800"/>
        <w:rPr>
          <w:highlight w:val="yellow"/>
        </w:rPr>
      </w:pPr>
    </w:p>
    <w:p w:rsidR="002568F5" w:rsidRDefault="002568F5" w:rsidP="002568F5">
      <w:pPr>
        <w:pStyle w:val="BodyTextIndent3"/>
        <w:ind w:left="1800"/>
      </w:pPr>
      <w:r w:rsidRPr="00BD6DBA">
        <w:t xml:space="preserve">Soil reinforcement shall be uniformly tensioned to remove any slack in the material or in the connections to the facing panels.  Where an individual soil reinforcement </w:t>
      </w:r>
      <w:r w:rsidRPr="00BD6DBA">
        <w:lastRenderedPageBreak/>
        <w:t>element has multiple connections to a facing panel, a minimum of two connections per layer per panel shall be in full contact upon tensioning the element with maximum gaps of 1/16 inch at remaining connections.</w:t>
      </w:r>
      <w:r w:rsidRPr="00B109B0">
        <w:t xml:space="preserve">    </w:t>
      </w:r>
    </w:p>
    <w:p w:rsidR="002568F5" w:rsidRDefault="002568F5" w:rsidP="002568F5">
      <w:pPr>
        <w:pStyle w:val="BodyTextIndent3"/>
        <w:ind w:left="0"/>
      </w:pPr>
    </w:p>
    <w:p w:rsidR="002568F5" w:rsidRDefault="002568F5" w:rsidP="002568F5">
      <w:pPr>
        <w:pStyle w:val="BodyTextIndent3"/>
        <w:ind w:left="1800"/>
      </w:pPr>
      <w:r>
        <w:t>The compacted density of the Select Backfill shall be determined by taking one test series for each half height of wall panel of elevation, to a maximum of 3 feet, placed in accordance with AASHTO T310 Method B.  Select Backfill shall be compacted to a minimum of 95% maximum density or greater if specified by the MSE wall system manufacturer.  Optimum Select Backfill moisture content to achieve minimum required compacted soil density shall be as determined by AASHTO T99.</w:t>
      </w:r>
    </w:p>
    <w:p w:rsidR="002568F5" w:rsidRDefault="002568F5" w:rsidP="002568F5">
      <w:pPr>
        <w:pStyle w:val="BodyTextIndent3"/>
        <w:ind w:left="1800"/>
      </w:pPr>
    </w:p>
    <w:p w:rsidR="002568F5" w:rsidRDefault="002568F5" w:rsidP="002568F5">
      <w:pPr>
        <w:pStyle w:val="BodyTextIndent3"/>
        <w:ind w:left="1800"/>
      </w:pPr>
      <w:r>
        <w:t>The specified compaction of the Select Backfill shall be accomplished by use of large, smooth drum, vibratory rollers with the exception of the 5 foot zone directly behind the facing panels.  No sheepsfoot rollers shall be used.</w:t>
      </w:r>
    </w:p>
    <w:p w:rsidR="002568F5" w:rsidRDefault="002568F5" w:rsidP="002568F5">
      <w:pPr>
        <w:pStyle w:val="BodyTextIndent3"/>
        <w:ind w:left="1800"/>
      </w:pPr>
    </w:p>
    <w:p w:rsidR="002568F5" w:rsidRDefault="002568F5" w:rsidP="002568F5">
      <w:pPr>
        <w:pStyle w:val="BodyTextIndent3"/>
        <w:ind w:left="1800"/>
      </w:pPr>
      <w:r>
        <w:t>Within the 5 foot zone, small, single or double drum, hand operated, walk-behind vibratory rollers, or walk-behind vibrating plate compactors shall be used, and at least three passes shall be made.</w:t>
      </w:r>
    </w:p>
    <w:p w:rsidR="002568F5" w:rsidRDefault="002568F5" w:rsidP="002568F5">
      <w:pPr>
        <w:pStyle w:val="BodyTextIndent3"/>
      </w:pPr>
    </w:p>
    <w:p w:rsidR="002568F5" w:rsidRDefault="002568F5" w:rsidP="002568F5">
      <w:pPr>
        <w:pStyle w:val="BodyTextIndent3"/>
        <w:ind w:left="1800"/>
      </w:pPr>
      <w:r>
        <w:t xml:space="preserve">When there is evidence of wall displacement or disturbance, compaction shall be accomplished by use of a smooth drum static roller. </w:t>
      </w:r>
    </w:p>
    <w:p w:rsidR="002568F5" w:rsidRDefault="002568F5" w:rsidP="002568F5">
      <w:pPr>
        <w:pStyle w:val="BodyTextIndent3"/>
        <w:ind w:left="1800"/>
      </w:pPr>
    </w:p>
    <w:p w:rsidR="002568F5" w:rsidRDefault="002568F5" w:rsidP="002568F5">
      <w:pPr>
        <w:pStyle w:val="BodyTextIndent3"/>
        <w:ind w:left="1800"/>
      </w:pPr>
      <w:r>
        <w:t>The compaction equipment shall be capable of providing uniform density throughout the depth of the layer of the Select Backfill being compacted with no disturbance to the vertical or horizontal alignments of the previously placed panels.</w:t>
      </w:r>
    </w:p>
    <w:p w:rsidR="0088630E" w:rsidRDefault="0088630E" w:rsidP="002568F5">
      <w:pPr>
        <w:pStyle w:val="BodyTextIndent3"/>
        <w:ind w:left="1800"/>
      </w:pPr>
    </w:p>
    <w:p w:rsidR="0088630E" w:rsidRPr="00FF5E67" w:rsidRDefault="0088630E" w:rsidP="0088630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2011SS-1</w:t>
      </w:r>
    </w:p>
    <w:p w:rsidR="0088630E" w:rsidRDefault="0088630E" w:rsidP="002568F5">
      <w:pPr>
        <w:pStyle w:val="BodyTextIndent3"/>
        <w:ind w:left="1800"/>
      </w:pPr>
    </w:p>
    <w:p w:rsidR="007B6915" w:rsidRDefault="007B6915" w:rsidP="002568F5">
      <w:pPr>
        <w:pStyle w:val="BodyTextIndent3"/>
        <w:ind w:left="1800"/>
      </w:pPr>
    </w:p>
    <w:p w:rsidR="007B6915" w:rsidRPr="007B6915" w:rsidRDefault="007B6915" w:rsidP="007B6915">
      <w:pPr>
        <w:pStyle w:val="BodyTextIndent3"/>
        <w:ind w:left="1800"/>
      </w:pPr>
      <w:r w:rsidRPr="007B6915">
        <w:t>At MSE walls locations where significant settlement is expected but no ground improvement is specified, placement of the pavement box shall not begin until a waiting period of ___ days or a duration directed by the Engineer to allow the settlement process has been observed. The Engineer will evaluate actual settlement based on field instrumentation data to determine the settlement (consolidation) period.  The Engineer will be the sole judge to determine that the settlement has been completed.  Construct pavement box upon written authorization from the Engineer.</w:t>
      </w:r>
    </w:p>
    <w:p w:rsidR="007B6915" w:rsidRPr="007B6915" w:rsidRDefault="007B6915" w:rsidP="007B6915">
      <w:pPr>
        <w:pStyle w:val="BodyTextIndent3"/>
        <w:ind w:left="3600"/>
      </w:pPr>
    </w:p>
    <w:p w:rsidR="007B6915" w:rsidRPr="007B6915" w:rsidRDefault="007B6915" w:rsidP="007B6915">
      <w:pPr>
        <w:pStyle w:val="BodyTextIndent3"/>
        <w:ind w:left="1800"/>
      </w:pPr>
      <w:r w:rsidRPr="007B6915">
        <w:t>At two-stage MSE walls, placement of second stage shall not begin until a waiting period of ___ days or a duration directed by the Engineer to allow the settlement process of the first stage has been observed. The Engineer will evaluate actual settlement based on field instrumentation data to determine the settlement (consolidation) period.  The Engineer will be the sole judge to determine that the settlement has been completed.  Construct the second stage upon written authorization from the Engineer.</w:t>
      </w:r>
    </w:p>
    <w:p w:rsidR="007B6915" w:rsidRPr="007B6915" w:rsidRDefault="007B6915" w:rsidP="007B6915">
      <w:pPr>
        <w:pStyle w:val="BodyTextIndent3"/>
        <w:ind w:left="3600"/>
      </w:pPr>
    </w:p>
    <w:p w:rsidR="007B6915" w:rsidRDefault="007B6915" w:rsidP="007B6915">
      <w:pPr>
        <w:pStyle w:val="BodyTextIndent3"/>
        <w:ind w:left="1800"/>
      </w:pPr>
      <w:r w:rsidRPr="007B6915">
        <w:t xml:space="preserve">For one or two stage MSE walls, ensure that the wall coping system will accommodate the full range of settlement, including zero settlement, differential </w:t>
      </w:r>
      <w:r w:rsidRPr="007B6915">
        <w:lastRenderedPageBreak/>
        <w:t>settlement between stages and anticipated long term settlement, without requiring cutting of the precast panels or units.</w:t>
      </w:r>
    </w:p>
    <w:p w:rsidR="0088630E" w:rsidRDefault="0088630E" w:rsidP="007B6915">
      <w:pPr>
        <w:pStyle w:val="BodyTextIndent3"/>
        <w:ind w:left="1800"/>
      </w:pPr>
    </w:p>
    <w:p w:rsidR="0088630E" w:rsidRPr="00FF5E67" w:rsidRDefault="0088630E" w:rsidP="0088630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2011SS-1</w:t>
      </w:r>
    </w:p>
    <w:p w:rsidR="0088630E" w:rsidRPr="007B6915" w:rsidRDefault="0088630E" w:rsidP="007B6915">
      <w:pPr>
        <w:pStyle w:val="BodyTextIndent3"/>
        <w:ind w:left="1800"/>
      </w:pPr>
    </w:p>
    <w:p w:rsidR="002568F5" w:rsidRDefault="002568F5" w:rsidP="002568F5">
      <w:pPr>
        <w:pStyle w:val="BodyTextIndent3"/>
        <w:ind w:left="0"/>
      </w:pPr>
    </w:p>
    <w:p w:rsidR="002568F5" w:rsidRPr="007D7BF0" w:rsidRDefault="002568F5" w:rsidP="00CF68CC">
      <w:pPr>
        <w:numPr>
          <w:ilvl w:val="0"/>
          <w:numId w:val="101"/>
        </w:numPr>
        <w:pBdr>
          <w:bottom w:val="single" w:sz="4" w:space="1" w:color="auto"/>
        </w:pBdr>
        <w:tabs>
          <w:tab w:val="left" w:pos="1890"/>
        </w:tabs>
        <w:rPr>
          <w:rFonts w:cs="Arial"/>
          <w:b/>
        </w:rPr>
      </w:pPr>
      <w:r>
        <w:rPr>
          <w:rFonts w:cs="Arial"/>
          <w:b/>
        </w:rPr>
        <w:t xml:space="preserve">High Density Polyethylene (HDPE) Construction </w:t>
      </w:r>
    </w:p>
    <w:p w:rsidR="002568F5" w:rsidRDefault="002568F5" w:rsidP="002568F5">
      <w:pPr>
        <w:pStyle w:val="BodyTextIndent3"/>
        <w:ind w:left="0"/>
      </w:pPr>
    </w:p>
    <w:p w:rsidR="002568F5" w:rsidRPr="00BD6DBA" w:rsidRDefault="002568F5" w:rsidP="002568F5">
      <w:pPr>
        <w:pStyle w:val="BodyTextIndent3"/>
        <w:ind w:left="1800"/>
      </w:pPr>
      <w:r w:rsidRPr="00BD6DBA">
        <w:t>Before liner installation, it shall be assured that the area that is to be lined shall be smooth and free of sharp objects or debris of any kind.  Atmospheric exposure of geo-membrane to the elements following lay down shall be a maximum of fourteen (14) days.   The Contractor shall install HDPE geo-membrane liner free of holes and tears.</w:t>
      </w:r>
    </w:p>
    <w:p w:rsidR="002568F5" w:rsidRPr="00BD6DBA" w:rsidRDefault="002568F5" w:rsidP="002568F5">
      <w:pPr>
        <w:pStyle w:val="BodyTextIndent3"/>
        <w:ind w:left="1800"/>
      </w:pPr>
    </w:p>
    <w:p w:rsidR="002568F5" w:rsidRDefault="002568F5" w:rsidP="002568F5">
      <w:pPr>
        <w:pStyle w:val="BodyTextIndent3"/>
        <w:ind w:left="1800"/>
      </w:pPr>
      <w:r w:rsidRPr="00BD6DBA">
        <w:t>The HDPE shall be placed below the pavement, above the first row of reinforcements</w:t>
      </w:r>
      <w:r>
        <w:t xml:space="preserve"> and over the parapet moment slab (where present) and over specified areas as shown on the plans.  The HDPE shall be sloped to drain away from the facing panels.</w:t>
      </w:r>
    </w:p>
    <w:p w:rsidR="002568F5" w:rsidRDefault="002568F5" w:rsidP="002568F5">
      <w:pPr>
        <w:pStyle w:val="BodyTextIndent3"/>
        <w:ind w:left="1800"/>
      </w:pPr>
    </w:p>
    <w:p w:rsidR="002568F5" w:rsidRDefault="002568F5" w:rsidP="002568F5">
      <w:pPr>
        <w:pStyle w:val="BodyTextIndent3"/>
        <w:ind w:left="1800"/>
      </w:pPr>
      <w:r>
        <w:t xml:space="preserve">HDPE shall not be installed during periods of precipitation or in conditions of excessive moisture such as fog or dew in accordance with the HDPE manufacturers recommendations and as approved by the Engineer.  </w:t>
      </w:r>
    </w:p>
    <w:p w:rsidR="002568F5" w:rsidRDefault="002568F5" w:rsidP="002568F5">
      <w:pPr>
        <w:pStyle w:val="BodyTextIndent3"/>
        <w:ind w:left="1800"/>
      </w:pPr>
      <w:r>
        <w:t xml:space="preserve">All seams of the HDPE geo-membrane liner system shall be, as per the manufacturer’s specifications, sealed or overlapped to prevent leakage.  Seams shall be oriented parallel to the line of maximum slope.  Seams shall have a minimum finished overlap of 4 inches unless a greater overlap is specified by the HDPE manufacturer.  </w:t>
      </w:r>
      <w:r>
        <w:tab/>
      </w:r>
    </w:p>
    <w:p w:rsidR="002568F5" w:rsidRDefault="002568F5" w:rsidP="002568F5">
      <w:pPr>
        <w:pStyle w:val="BodyTextIndent3"/>
        <w:ind w:left="1800"/>
      </w:pPr>
    </w:p>
    <w:p w:rsidR="002568F5" w:rsidRDefault="002568F5" w:rsidP="002568F5">
      <w:pPr>
        <w:pStyle w:val="BodyTextIndent3"/>
        <w:ind w:left="1800"/>
      </w:pPr>
      <w:r>
        <w:t xml:space="preserve">Field testing of seams, according to the manufacturer’s specifications, shall be conducted to verify satisfactory seaming conditions. </w:t>
      </w:r>
    </w:p>
    <w:p w:rsidR="002568F5" w:rsidRDefault="002568F5" w:rsidP="002568F5">
      <w:pPr>
        <w:pStyle w:val="BodyTextIndent3"/>
      </w:pPr>
    </w:p>
    <w:p w:rsidR="002568F5" w:rsidRDefault="002568F5" w:rsidP="002568F5">
      <w:pPr>
        <w:pStyle w:val="BodyTextIndent3"/>
        <w:ind w:left="1800"/>
      </w:pPr>
      <w:r>
        <w:t>When backfilling, care shall be taken to prevent damage to the HDPE system.  Any tears, punctures or holes incurred during the installation process shall be assessed by the Engineer and the membrane shall either be repaired in accordance with recommendations of the membrane manufacturer or replaced at the Engineer’s discretion at no additional cost to the Authority.</w:t>
      </w:r>
    </w:p>
    <w:p w:rsidR="002568F5" w:rsidRDefault="002568F5" w:rsidP="002568F5">
      <w:pPr>
        <w:pStyle w:val="BodyTextIndent3"/>
        <w:ind w:left="1800"/>
      </w:pPr>
    </w:p>
    <w:p w:rsidR="002568F5" w:rsidRDefault="002568F5" w:rsidP="002568F5">
      <w:pPr>
        <w:pStyle w:val="BodyTextIndent3"/>
        <w:ind w:left="1800"/>
      </w:pPr>
      <w:r>
        <w:t xml:space="preserve">Perforations through the liner shall be limited.  Where penetrations are necessary, the Contractor shall provide details demonstrating the method(s) of sealing the penetration for approval by the Engineer.  </w:t>
      </w:r>
    </w:p>
    <w:p w:rsidR="002568F5" w:rsidRDefault="002568F5" w:rsidP="002568F5">
      <w:pPr>
        <w:pStyle w:val="BodyTextIndent3"/>
        <w:ind w:left="0"/>
      </w:pPr>
    </w:p>
    <w:p w:rsidR="002568F5" w:rsidRPr="001A6FFF" w:rsidRDefault="002568F5" w:rsidP="00CF68CC">
      <w:pPr>
        <w:numPr>
          <w:ilvl w:val="0"/>
          <w:numId w:val="101"/>
        </w:numPr>
        <w:pBdr>
          <w:bottom w:val="single" w:sz="4" w:space="1" w:color="auto"/>
        </w:pBdr>
        <w:tabs>
          <w:tab w:val="left" w:pos="1890"/>
        </w:tabs>
        <w:rPr>
          <w:rFonts w:cs="Arial"/>
          <w:b/>
        </w:rPr>
      </w:pPr>
      <w:r>
        <w:rPr>
          <w:rFonts w:cs="Arial"/>
          <w:b/>
        </w:rPr>
        <w:t>Construction Stormwater Management</w:t>
      </w:r>
    </w:p>
    <w:p w:rsidR="002568F5" w:rsidRDefault="002568F5" w:rsidP="002568F5">
      <w:pPr>
        <w:pStyle w:val="BodyTextIndent3"/>
        <w:ind w:left="1800"/>
      </w:pPr>
      <w:r>
        <w:t>At the end of each construction period, the Contractor shall slope the last placed level of backfill away from the wall facing to direct runoff or rainwater away from the wall face.  Surface runoff shall not be allowed to enter the wall construction site from adjacent areas.</w:t>
      </w:r>
    </w:p>
    <w:p w:rsidR="002568F5" w:rsidRDefault="002568F5" w:rsidP="002F3312">
      <w:pPr>
        <w:pStyle w:val="Heading3"/>
      </w:pPr>
      <w:bookmarkStart w:id="1080" w:name="_Toc260044639"/>
      <w:bookmarkStart w:id="1081" w:name="_Toc317167144"/>
      <w:bookmarkStart w:id="1082" w:name="_Toc473552777"/>
      <w:r>
        <w:t>432.04</w:t>
      </w:r>
      <w:r>
        <w:tab/>
      </w:r>
      <w:r w:rsidRPr="000A0661">
        <w:t>Working Drawings</w:t>
      </w:r>
      <w:bookmarkEnd w:id="1080"/>
      <w:bookmarkEnd w:id="1081"/>
      <w:bookmarkEnd w:id="1082"/>
    </w:p>
    <w:p w:rsidR="002568F5" w:rsidRDefault="002568F5" w:rsidP="002568F5">
      <w:pPr>
        <w:pStyle w:val="BodyTextIndent3"/>
        <w:ind w:right="-180"/>
      </w:pPr>
      <w:r w:rsidRPr="0058220D">
        <w:lastRenderedPageBreak/>
        <w:t>Working drawings shall be prepared and submitted in accordance with the requirements specified under Subsection 104.08</w:t>
      </w:r>
      <w:r>
        <w:t>. The Common Structure Volume shown on the Plans is anticipated to envelop the majority of potential wall system reinforced earth volume requirements. However, should</w:t>
      </w:r>
      <w:r w:rsidRPr="0058220D">
        <w:t xml:space="preserve"> the limits of structure volume for the proposed wall system extend beyond the limits of the Common Structure Volume, the wall system shall be submitted as a Substitution in accordance with subsection 432.05.  The Substitution must be approved prior to submitting working drawings.  At a minimum, working drawings shall include the following:</w:t>
      </w:r>
    </w:p>
    <w:p w:rsidR="0088630E" w:rsidRDefault="0088630E" w:rsidP="002568F5">
      <w:pPr>
        <w:pStyle w:val="BodyTextIndent3"/>
        <w:ind w:right="-180"/>
      </w:pPr>
    </w:p>
    <w:p w:rsidR="0088630E" w:rsidRPr="00FF5E67" w:rsidRDefault="0088630E" w:rsidP="0088630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2011SS-1</w:t>
      </w:r>
    </w:p>
    <w:p w:rsidR="0088630E" w:rsidRDefault="0088630E" w:rsidP="002568F5">
      <w:pPr>
        <w:pStyle w:val="BodyTextIndent3"/>
        <w:ind w:right="-180"/>
      </w:pPr>
    </w:p>
    <w:p w:rsidR="002568F5" w:rsidRDefault="002568F5" w:rsidP="002568F5">
      <w:pPr>
        <w:pStyle w:val="BodyTextIndent3"/>
        <w:ind w:right="-180"/>
      </w:pPr>
    </w:p>
    <w:p w:rsidR="002568F5" w:rsidRDefault="002568F5" w:rsidP="00CF68CC">
      <w:pPr>
        <w:pStyle w:val="BodyTextIndent3"/>
        <w:numPr>
          <w:ilvl w:val="0"/>
          <w:numId w:val="102"/>
        </w:numPr>
        <w:ind w:right="-180"/>
      </w:pPr>
      <w:r>
        <w:t>Design calculations, signed and sealed by a Professional Engineer licensed in the State of New Jersey, in conformance with current edition of AASHTO LRFD Bridge Design and Construction Specifications with Interims and modifications herein and the provisions of the approved wall system selected for construction in this contract. MSE walls shall be designed for a minimum 75 year design life. MSE walls which support embankments under bridge abutments shall be designed for a 100 year design life.</w:t>
      </w:r>
    </w:p>
    <w:p w:rsidR="007B6915" w:rsidRPr="007B6915" w:rsidRDefault="007B6915" w:rsidP="007B6915">
      <w:pPr>
        <w:pStyle w:val="BodyTextIndent3"/>
        <w:ind w:left="1800" w:right="-180"/>
      </w:pPr>
      <w:r w:rsidRPr="007B6915">
        <w:t>All MSE wall components shall be designed for the 100-year flood elevation and the project environment.  Walls shall be designed for rapid drawdown conditions to account for the differences in hydrostatic pressure for a 100-year design flood; and/or rapid draining embankment material can be used as select backfill</w:t>
      </w:r>
      <w:r>
        <w:t>.</w:t>
      </w:r>
    </w:p>
    <w:p w:rsidR="002568F5" w:rsidRDefault="002568F5" w:rsidP="00CF68CC">
      <w:pPr>
        <w:pStyle w:val="BodyTextIndent3"/>
        <w:numPr>
          <w:ilvl w:val="0"/>
          <w:numId w:val="102"/>
        </w:numPr>
        <w:ind w:right="-180"/>
      </w:pPr>
      <w:r>
        <w:t>General notes, design parameters, soil characteristics of Select Backfill, and factors of safety and/orload and resistance factors.</w:t>
      </w:r>
    </w:p>
    <w:p w:rsidR="002568F5" w:rsidRDefault="002568F5" w:rsidP="00CF68CC">
      <w:pPr>
        <w:pStyle w:val="BodyTextIndent3"/>
        <w:numPr>
          <w:ilvl w:val="0"/>
          <w:numId w:val="102"/>
        </w:numPr>
        <w:ind w:right="-180"/>
      </w:pPr>
      <w:r>
        <w:t>An elevation view of the wall showing:</w:t>
      </w:r>
    </w:p>
    <w:p w:rsidR="002568F5" w:rsidRDefault="002568F5" w:rsidP="00CF68CC">
      <w:pPr>
        <w:pStyle w:val="BodyTextIndent3"/>
        <w:numPr>
          <w:ilvl w:val="1"/>
          <w:numId w:val="102"/>
        </w:numPr>
        <w:ind w:right="-180"/>
      </w:pPr>
      <w:r>
        <w:t>Elevations along the top of the wall, at beginning and end of wall, at 25 foot intervals, at changes in grade, at changes in Common Structure Volume limits; and at precast panel unit joints where indicative of wall geometry.</w:t>
      </w:r>
    </w:p>
    <w:p w:rsidR="002568F5" w:rsidRDefault="002568F5" w:rsidP="00CF68CC">
      <w:pPr>
        <w:pStyle w:val="BodyTextIndent3"/>
        <w:numPr>
          <w:ilvl w:val="1"/>
          <w:numId w:val="102"/>
        </w:numPr>
        <w:ind w:right="-180"/>
      </w:pPr>
      <w:r>
        <w:t>Elevations and step locations for leveling pads and/or footings.</w:t>
      </w:r>
    </w:p>
    <w:p w:rsidR="002568F5" w:rsidRDefault="002568F5" w:rsidP="00CF68CC">
      <w:pPr>
        <w:pStyle w:val="BodyTextIndent3"/>
        <w:numPr>
          <w:ilvl w:val="1"/>
          <w:numId w:val="102"/>
        </w:numPr>
        <w:ind w:right="-180"/>
      </w:pPr>
      <w:r>
        <w:t>The location of the final ground line.</w:t>
      </w:r>
    </w:p>
    <w:p w:rsidR="002568F5" w:rsidRDefault="002568F5" w:rsidP="00CF68CC">
      <w:pPr>
        <w:pStyle w:val="BodyTextIndent3"/>
        <w:numPr>
          <w:ilvl w:val="1"/>
          <w:numId w:val="102"/>
        </w:numPr>
        <w:ind w:right="-180"/>
      </w:pPr>
      <w:r>
        <w:t>Number and type of precast panel units.</w:t>
      </w:r>
    </w:p>
    <w:p w:rsidR="002568F5" w:rsidRDefault="002568F5" w:rsidP="00CF68CC">
      <w:pPr>
        <w:pStyle w:val="BodyTextIndent3"/>
        <w:numPr>
          <w:ilvl w:val="1"/>
          <w:numId w:val="102"/>
        </w:numPr>
        <w:ind w:right="-180"/>
      </w:pPr>
      <w:r>
        <w:t>A numbered panel layout for fabrication and erection purposes.</w:t>
      </w:r>
    </w:p>
    <w:p w:rsidR="002568F5" w:rsidRDefault="002568F5" w:rsidP="00CF68CC">
      <w:pPr>
        <w:pStyle w:val="BodyTextIndent3"/>
        <w:numPr>
          <w:ilvl w:val="1"/>
          <w:numId w:val="102"/>
        </w:numPr>
        <w:ind w:right="-180"/>
      </w:pPr>
      <w:r>
        <w:t>Designation of breaks in vertical alignments and elevations.</w:t>
      </w:r>
    </w:p>
    <w:p w:rsidR="002568F5" w:rsidRDefault="002568F5" w:rsidP="00CF68CC">
      <w:pPr>
        <w:pStyle w:val="BodyTextIndent3"/>
        <w:numPr>
          <w:ilvl w:val="1"/>
          <w:numId w:val="102"/>
        </w:numPr>
        <w:ind w:right="-180"/>
      </w:pPr>
      <w:r>
        <w:t>Locations and elevations/inverts of any utilities or drainage which passes through the retaining wall or the Common Structure Volume.</w:t>
      </w:r>
    </w:p>
    <w:p w:rsidR="002568F5" w:rsidRDefault="002568F5" w:rsidP="00CF68CC">
      <w:pPr>
        <w:pStyle w:val="BodyTextIndent3"/>
        <w:numPr>
          <w:ilvl w:val="0"/>
          <w:numId w:val="102"/>
        </w:numPr>
        <w:ind w:right="-180"/>
      </w:pPr>
      <w:r>
        <w:t>A plan view of the wall showing:</w:t>
      </w:r>
    </w:p>
    <w:p w:rsidR="002568F5" w:rsidRDefault="002568F5" w:rsidP="00CF68CC">
      <w:pPr>
        <w:pStyle w:val="BodyTextIndent3"/>
        <w:numPr>
          <w:ilvl w:val="1"/>
          <w:numId w:val="102"/>
        </w:numPr>
        <w:ind w:right="-180"/>
      </w:pPr>
      <w:r>
        <w:t>The offset from the construction baseline to the face of precast wall units at all changes in horizontal alignment.</w:t>
      </w:r>
    </w:p>
    <w:p w:rsidR="002568F5" w:rsidRDefault="002568F5" w:rsidP="00CF68CC">
      <w:pPr>
        <w:pStyle w:val="BodyTextIndent3"/>
        <w:numPr>
          <w:ilvl w:val="1"/>
          <w:numId w:val="102"/>
        </w:numPr>
        <w:ind w:right="-180"/>
      </w:pPr>
      <w:r>
        <w:t>ROW limits and their relationship to the wall with offsets and stations to wall corners and ends.</w:t>
      </w:r>
    </w:p>
    <w:p w:rsidR="002568F5" w:rsidRDefault="002568F5" w:rsidP="00CF68CC">
      <w:pPr>
        <w:pStyle w:val="BodyTextIndent3"/>
        <w:numPr>
          <w:ilvl w:val="1"/>
          <w:numId w:val="102"/>
        </w:numPr>
        <w:ind w:right="-180"/>
      </w:pPr>
      <w:r>
        <w:t>Locations of piles, drilled shafts, noise walls, sign structures, or other appurtenant items which are supported by the wall or its parapet/coping.</w:t>
      </w:r>
    </w:p>
    <w:p w:rsidR="002568F5" w:rsidRDefault="002568F5" w:rsidP="00CF68CC">
      <w:pPr>
        <w:pStyle w:val="BodyTextIndent3"/>
        <w:numPr>
          <w:ilvl w:val="1"/>
          <w:numId w:val="102"/>
        </w:numPr>
        <w:ind w:right="-180"/>
      </w:pPr>
      <w:r>
        <w:t>Locations and alignments of any utilities or drainage which passes through the retaining wall or the Common Structure Volume.</w:t>
      </w:r>
    </w:p>
    <w:p w:rsidR="002568F5" w:rsidRDefault="002568F5" w:rsidP="00CF68CC">
      <w:pPr>
        <w:pStyle w:val="BodyTextIndent3"/>
        <w:numPr>
          <w:ilvl w:val="1"/>
          <w:numId w:val="102"/>
        </w:numPr>
        <w:ind w:right="-180"/>
      </w:pPr>
      <w:r>
        <w:t>The offset from the construction baseline to limits of Common Structure Volumes at</w:t>
      </w:r>
      <w:r w:rsidRPr="0092215F">
        <w:t xml:space="preserve"> </w:t>
      </w:r>
      <w:r>
        <w:t>all changes in horizontal alignment and offsets of CSV limits.</w:t>
      </w:r>
    </w:p>
    <w:p w:rsidR="002568F5" w:rsidRDefault="002568F5" w:rsidP="00CF68CC">
      <w:pPr>
        <w:pStyle w:val="BodyTextIndent3"/>
        <w:numPr>
          <w:ilvl w:val="0"/>
          <w:numId w:val="102"/>
        </w:numPr>
        <w:ind w:right="-180"/>
      </w:pPr>
      <w:r>
        <w:t>Typical sections of walls showing:</w:t>
      </w:r>
    </w:p>
    <w:p w:rsidR="002568F5" w:rsidRDefault="002568F5" w:rsidP="00CF68CC">
      <w:pPr>
        <w:pStyle w:val="BodyTextIndent3"/>
        <w:numPr>
          <w:ilvl w:val="1"/>
          <w:numId w:val="102"/>
        </w:numPr>
        <w:ind w:right="-180"/>
      </w:pPr>
      <w:r>
        <w:t>Limits of cut and fill work.</w:t>
      </w:r>
    </w:p>
    <w:p w:rsidR="002568F5" w:rsidRDefault="002568F5" w:rsidP="00CF68CC">
      <w:pPr>
        <w:pStyle w:val="BodyTextIndent3"/>
        <w:numPr>
          <w:ilvl w:val="1"/>
          <w:numId w:val="102"/>
        </w:numPr>
        <w:ind w:right="-180"/>
      </w:pPr>
      <w:r>
        <w:lastRenderedPageBreak/>
        <w:t xml:space="preserve">Limits of Select Backfill, retained backfill behind the Common Structure Volume, and drainage materials. </w:t>
      </w:r>
    </w:p>
    <w:p w:rsidR="002568F5" w:rsidRDefault="002568F5" w:rsidP="00CF68CC">
      <w:pPr>
        <w:pStyle w:val="BodyTextIndent3"/>
        <w:numPr>
          <w:ilvl w:val="1"/>
          <w:numId w:val="102"/>
        </w:numPr>
        <w:ind w:right="-180"/>
      </w:pPr>
      <w:r>
        <w:t>Limits of Common Structure Volume and associated appurtenant items such as drainage features and soil reinforcing elements.</w:t>
      </w:r>
    </w:p>
    <w:p w:rsidR="002568F5" w:rsidRDefault="002568F5" w:rsidP="00CF68CC">
      <w:pPr>
        <w:pStyle w:val="BodyTextIndent3"/>
        <w:numPr>
          <w:ilvl w:val="1"/>
          <w:numId w:val="102"/>
        </w:numPr>
        <w:ind w:right="-180"/>
      </w:pPr>
      <w:r>
        <w:t>Location of final ground lines.</w:t>
      </w:r>
    </w:p>
    <w:p w:rsidR="002568F5" w:rsidRDefault="002568F5" w:rsidP="00CF68CC">
      <w:pPr>
        <w:pStyle w:val="BodyTextIndent3"/>
        <w:numPr>
          <w:ilvl w:val="0"/>
          <w:numId w:val="102"/>
        </w:numPr>
        <w:ind w:right="-180"/>
      </w:pPr>
      <w:r>
        <w:t>Precast panel unit details for all panel types, including non standard panels, with all dimensions necessary to construct the panels with locations in the member of all appurtenant items such as reinforcement steel, soil reinforcing element attachment points, and lifting devices.</w:t>
      </w:r>
      <w:r w:rsidR="007B6915">
        <w:t xml:space="preserve">  </w:t>
      </w:r>
      <w:r w:rsidR="007B6915" w:rsidRPr="007B6915">
        <w:t>In the case of two-stage construction, flexible facing details, connectors between first and second stage construction, precast panel units , fill type between flexible facing and precast panel units, and other pertinent details</w:t>
      </w:r>
      <w:r w:rsidR="007B6915">
        <w:t>.</w:t>
      </w:r>
    </w:p>
    <w:p w:rsidR="002568F5" w:rsidRDefault="002568F5" w:rsidP="00CF68CC">
      <w:pPr>
        <w:pStyle w:val="BodyTextIndent3"/>
        <w:numPr>
          <w:ilvl w:val="0"/>
          <w:numId w:val="102"/>
        </w:numPr>
        <w:ind w:right="-180"/>
      </w:pPr>
      <w:r>
        <w:t>Details for footings, leveling pads and footing or leveling pad step details, where required.</w:t>
      </w:r>
    </w:p>
    <w:p w:rsidR="002568F5" w:rsidRDefault="002568F5" w:rsidP="00CF68CC">
      <w:pPr>
        <w:pStyle w:val="BodyTextIndent3"/>
        <w:numPr>
          <w:ilvl w:val="0"/>
          <w:numId w:val="102"/>
        </w:numPr>
        <w:ind w:right="-180"/>
      </w:pPr>
      <w:r>
        <w:t>Details for precast barriers, copings, connections to all appurtenant items such as railings, fences, lighting standards, and noise barriers.</w:t>
      </w:r>
    </w:p>
    <w:p w:rsidR="002568F5" w:rsidRDefault="002568F5" w:rsidP="00CF68CC">
      <w:pPr>
        <w:pStyle w:val="BodyTextIndent3"/>
        <w:numPr>
          <w:ilvl w:val="0"/>
          <w:numId w:val="102"/>
        </w:numPr>
        <w:ind w:right="-180"/>
      </w:pPr>
      <w:r>
        <w:t>Details for wall construction and soil reinforcing element placement to accommodate any obstructions such as piles, drilled shafts, utilities, acute corners, slip joints, highway lighting systems, drainage structures and any other obstructions.</w:t>
      </w:r>
    </w:p>
    <w:p w:rsidR="002568F5" w:rsidRDefault="002568F5" w:rsidP="00CF68CC">
      <w:pPr>
        <w:pStyle w:val="BodyTextIndent3"/>
        <w:numPr>
          <w:ilvl w:val="0"/>
          <w:numId w:val="102"/>
        </w:numPr>
        <w:ind w:right="-180"/>
      </w:pPr>
      <w:r>
        <w:t>Details for any cast in place elements</w:t>
      </w:r>
      <w:r w:rsidRPr="000126B7">
        <w:t xml:space="preserve"> </w:t>
      </w:r>
      <w:r>
        <w:t>with all dimensions necessary to construct the elements with locations in the member of all appurtenant items such as reinforcement steel.</w:t>
      </w:r>
    </w:p>
    <w:p w:rsidR="002568F5" w:rsidRDefault="002568F5" w:rsidP="00CF68CC">
      <w:pPr>
        <w:pStyle w:val="BodyTextIndent3"/>
        <w:numPr>
          <w:ilvl w:val="0"/>
          <w:numId w:val="102"/>
        </w:numPr>
        <w:ind w:right="-180"/>
      </w:pPr>
      <w:r>
        <w:t>Detail for any architectural treatments such as facing finish, texture, and color.</w:t>
      </w:r>
    </w:p>
    <w:p w:rsidR="002568F5" w:rsidRPr="00567A5E" w:rsidRDefault="002568F5" w:rsidP="00CF68CC">
      <w:pPr>
        <w:pStyle w:val="BodyTextIndent3"/>
        <w:numPr>
          <w:ilvl w:val="0"/>
          <w:numId w:val="102"/>
        </w:numPr>
      </w:pPr>
      <w:r>
        <w:t>The</w:t>
      </w:r>
      <w:r w:rsidRPr="00567A5E">
        <w:t xml:space="preserve"> manufacturer's installation manual </w:t>
      </w:r>
      <w:r>
        <w:t>including sequence of construction. Two bound copies of the approved manual shall be furnished to the Engineer.</w:t>
      </w:r>
    </w:p>
    <w:p w:rsidR="002568F5" w:rsidRDefault="002568F5" w:rsidP="002568F5">
      <w:pPr>
        <w:pStyle w:val="BodyTextIndent3"/>
        <w:ind w:left="1800" w:right="-180"/>
      </w:pPr>
    </w:p>
    <w:p w:rsidR="0088630E" w:rsidRPr="00FF5E67" w:rsidRDefault="0088630E" w:rsidP="0088630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2011SS-1</w:t>
      </w:r>
    </w:p>
    <w:p w:rsidR="0088630E" w:rsidRDefault="0088630E" w:rsidP="002568F5">
      <w:pPr>
        <w:pStyle w:val="BodyTextIndent3"/>
        <w:ind w:left="0" w:right="-180"/>
      </w:pPr>
    </w:p>
    <w:p w:rsidR="002568F5" w:rsidRDefault="002568F5" w:rsidP="002F3312">
      <w:pPr>
        <w:pStyle w:val="Heading3"/>
      </w:pPr>
      <w:bookmarkStart w:id="1083" w:name="_Toc317167145"/>
      <w:bookmarkStart w:id="1084" w:name="_Toc473552778"/>
      <w:r>
        <w:t>432.05</w:t>
      </w:r>
      <w:r>
        <w:tab/>
        <w:t>Substitutions</w:t>
      </w:r>
      <w:bookmarkEnd w:id="1083"/>
      <w:bookmarkEnd w:id="1084"/>
    </w:p>
    <w:p w:rsidR="002568F5" w:rsidRPr="00DF6955" w:rsidRDefault="002568F5" w:rsidP="002568F5">
      <w:pPr>
        <w:autoSpaceDE w:val="0"/>
        <w:autoSpaceDN w:val="0"/>
        <w:adjustRightInd w:val="0"/>
        <w:ind w:left="1440"/>
      </w:pPr>
      <w:r>
        <w:t>W</w:t>
      </w:r>
      <w:r w:rsidRPr="00DF6955">
        <w:t xml:space="preserve">herever requirements for wall components, proprietary components, </w:t>
      </w:r>
      <w:r>
        <w:t xml:space="preserve">or </w:t>
      </w:r>
      <w:r w:rsidR="00231C96">
        <w:t>Methods of Construction</w:t>
      </w:r>
      <w:r>
        <w:t xml:space="preserve"> </w:t>
      </w:r>
      <w:r w:rsidRPr="00DF6955">
        <w:t xml:space="preserve">are specified, it is intended to establish a standard of quality and shall not be interpreted to preclude substitutions by </w:t>
      </w:r>
      <w:r>
        <w:t>Contractors</w:t>
      </w:r>
      <w:r w:rsidRPr="00DF6955">
        <w:t xml:space="preserve"> subject to conditions given hereinafter.</w:t>
      </w:r>
    </w:p>
    <w:p w:rsidR="002568F5" w:rsidRPr="00DF6955" w:rsidRDefault="002568F5" w:rsidP="002568F5">
      <w:pPr>
        <w:autoSpaceDE w:val="0"/>
        <w:autoSpaceDN w:val="0"/>
        <w:adjustRightInd w:val="0"/>
        <w:ind w:left="1440"/>
      </w:pPr>
    </w:p>
    <w:p w:rsidR="002568F5" w:rsidRDefault="002568F5" w:rsidP="002568F5">
      <w:pPr>
        <w:autoSpaceDE w:val="0"/>
        <w:autoSpaceDN w:val="0"/>
        <w:adjustRightInd w:val="0"/>
        <w:ind w:left="1440"/>
      </w:pPr>
      <w:r w:rsidRPr="00DF6955">
        <w:t xml:space="preserve">Substitution will be considered when such proposed substitution equals or exceeds that specified with respect to quality, workmanship, service, maintenance, </w:t>
      </w:r>
      <w:proofErr w:type="gramStart"/>
      <w:r w:rsidRPr="00DF6955">
        <w:t>economy</w:t>
      </w:r>
      <w:proofErr w:type="gramEnd"/>
      <w:r w:rsidRPr="00DF6955">
        <w:t>, reliability of</w:t>
      </w:r>
      <w:r>
        <w:t xml:space="preserve"> operation, code compliance, and aesthetics.</w:t>
      </w:r>
    </w:p>
    <w:p w:rsidR="002568F5" w:rsidRPr="00DF6955" w:rsidRDefault="002568F5" w:rsidP="002568F5">
      <w:pPr>
        <w:autoSpaceDE w:val="0"/>
        <w:autoSpaceDN w:val="0"/>
        <w:adjustRightInd w:val="0"/>
      </w:pPr>
    </w:p>
    <w:p w:rsidR="002568F5" w:rsidRDefault="002568F5" w:rsidP="002568F5">
      <w:pPr>
        <w:pStyle w:val="BodyTextIndent3"/>
      </w:pPr>
      <w:r w:rsidRPr="00DF6955">
        <w:t xml:space="preserve">When the Contractor requests substitution, </w:t>
      </w:r>
      <w:r>
        <w:t>it</w:t>
      </w:r>
      <w:r w:rsidRPr="00DF6955">
        <w:t xml:space="preserve"> shall first thoroughly investigate </w:t>
      </w:r>
      <w:r>
        <w:t>its</w:t>
      </w:r>
      <w:r w:rsidRPr="00DF6955">
        <w:t xml:space="preserve"> proposed substitution and certify to the Engineer, in writing, that said proposed substitution is equal to that specified. </w:t>
      </w:r>
      <w:r>
        <w:t>It</w:t>
      </w:r>
      <w:r w:rsidRPr="00DF6955">
        <w:t xml:space="preserve"> shall include with said certification all required data, samples, reports and tests to substantiate </w:t>
      </w:r>
      <w:r>
        <w:t>its</w:t>
      </w:r>
      <w:r w:rsidRPr="00DF6955">
        <w:t xml:space="preserve"> findings. The Engineer will decide if such substitution is equal to that specified; and if found to be so, may then approve</w:t>
      </w:r>
      <w:r>
        <w:t xml:space="preserve"> the substitution</w:t>
      </w:r>
      <w:r w:rsidRPr="00DF6955">
        <w:t>. The Engineer's decision will be final and binding to all partie</w:t>
      </w:r>
      <w:r>
        <w:t>s.</w:t>
      </w:r>
    </w:p>
    <w:p w:rsidR="002568F5" w:rsidRDefault="002568F5" w:rsidP="002568F5">
      <w:pPr>
        <w:pStyle w:val="BodyTextIndent3"/>
      </w:pPr>
    </w:p>
    <w:p w:rsidR="002568F5" w:rsidRDefault="002568F5" w:rsidP="002568F5">
      <w:pPr>
        <w:autoSpaceDE w:val="0"/>
        <w:autoSpaceDN w:val="0"/>
        <w:adjustRightInd w:val="0"/>
        <w:ind w:left="1440"/>
      </w:pPr>
      <w:r w:rsidRPr="0058220D">
        <w:t>Where proposed substitution</w:t>
      </w:r>
      <w:r>
        <w:t xml:space="preserve"> </w:t>
      </w:r>
      <w:r w:rsidRPr="0058220D">
        <w:t xml:space="preserve">requires </w:t>
      </w:r>
      <w:r>
        <w:t>modifications to</w:t>
      </w:r>
      <w:r w:rsidRPr="0058220D">
        <w:t xml:space="preserve"> the Common Structure Volume shown on the Plans or the selected wall system extends beyond the limits of the Common </w:t>
      </w:r>
      <w:r w:rsidRPr="0058220D">
        <w:lastRenderedPageBreak/>
        <w:t>Structure Volume shown on the Plans,</w:t>
      </w:r>
      <w:r>
        <w:t xml:space="preserve"> the Contractor shall quantify all impacts and adjustments to affected item quantities such as but not limited to excavation, backfill, and sheeting and the Project schedule as a part of its substitution request. Additional costs which arise from quantity or schedule impacts of the substitution shall be borne solely by the Contractor.  Approval of the disposition of the pay limits and quantities to accommodate the substitution shall be part and parcel to the approval of the substitution.</w:t>
      </w:r>
    </w:p>
    <w:p w:rsidR="002568F5" w:rsidRDefault="002568F5" w:rsidP="002568F5">
      <w:pPr>
        <w:pStyle w:val="BodyTextIndent3"/>
      </w:pPr>
    </w:p>
    <w:p w:rsidR="002568F5" w:rsidRDefault="002568F5" w:rsidP="002568F5">
      <w:pPr>
        <w:pStyle w:val="BodyTextIndent3"/>
      </w:pPr>
      <w:r>
        <w:t>Approved substitutions shall be at no additional cost to the Authority.  Rejection of a requested substitution shall not be considered as a basis for a claim against the Authority.</w:t>
      </w:r>
    </w:p>
    <w:p w:rsidR="002568F5" w:rsidRDefault="002568F5" w:rsidP="002F3312">
      <w:pPr>
        <w:pStyle w:val="Heading3"/>
      </w:pPr>
      <w:bookmarkStart w:id="1085" w:name="_Toc260044640"/>
      <w:bookmarkStart w:id="1086" w:name="_Toc317167146"/>
      <w:bookmarkStart w:id="1087" w:name="_Toc473552779"/>
      <w:r>
        <w:t>432.06</w:t>
      </w:r>
      <w:r>
        <w:tab/>
      </w:r>
      <w:r w:rsidRPr="000A0661">
        <w:t>Measurement</w:t>
      </w:r>
      <w:bookmarkEnd w:id="1085"/>
      <w:bookmarkEnd w:id="1086"/>
      <w:bookmarkEnd w:id="1087"/>
    </w:p>
    <w:p w:rsidR="002568F5" w:rsidRDefault="002568F5" w:rsidP="002568F5">
      <w:pPr>
        <w:pStyle w:val="BodyTextIndent3"/>
      </w:pPr>
      <w:r>
        <w:t xml:space="preserve">Mechanically Stabilized Earth Walls will be measured by the total number of square feet of retaining wall face area.  The area measured will be the product of the average vertical height between final rear face and front face ground lines and the total lengths of the wall as given on the Plans.  Within the Common Structure Volume or except as may otherwise be provided for, no quantity other than the square foot wall area as defined above will be measured for payment. </w:t>
      </w:r>
    </w:p>
    <w:p w:rsidR="002568F5" w:rsidRDefault="002568F5" w:rsidP="002568F5">
      <w:pPr>
        <w:pStyle w:val="BodyTextIndent3"/>
      </w:pPr>
    </w:p>
    <w:p w:rsidR="002568F5" w:rsidRPr="00DE38AC" w:rsidRDefault="002568F5" w:rsidP="002568F5">
      <w:pPr>
        <w:pStyle w:val="BodyTextIndent3"/>
        <w:rPr>
          <w:u w:val="single"/>
        </w:rPr>
      </w:pPr>
      <w:r w:rsidRPr="00DE38AC">
        <w:rPr>
          <w:u w:val="single"/>
        </w:rPr>
        <w:t>Common Structure Volume</w:t>
      </w:r>
    </w:p>
    <w:p w:rsidR="002568F5" w:rsidRPr="00DE38AC" w:rsidRDefault="002568F5" w:rsidP="002568F5">
      <w:pPr>
        <w:ind w:left="1440"/>
      </w:pPr>
      <w:r w:rsidRPr="00DE38AC">
        <w:t>The Common Structure Volume (CSV) is the volume that contains all components of all retaining wall systems considered for construction at a given site.  The limits of the CSV are defined as:</w:t>
      </w:r>
    </w:p>
    <w:p w:rsidR="002568F5" w:rsidRPr="00DE38AC" w:rsidRDefault="002568F5" w:rsidP="00CF68CC">
      <w:pPr>
        <w:pStyle w:val="ListParagraph"/>
        <w:numPr>
          <w:ilvl w:val="0"/>
          <w:numId w:val="104"/>
        </w:numPr>
        <w:spacing w:line="276" w:lineRule="auto"/>
        <w:ind w:left="2160"/>
        <w:rPr>
          <w:rFonts w:ascii="Book Antiqua" w:hAnsi="Book Antiqua"/>
          <w:sz w:val="20"/>
          <w:szCs w:val="20"/>
        </w:rPr>
      </w:pPr>
      <w:r w:rsidRPr="00DE38AC">
        <w:rPr>
          <w:rFonts w:ascii="Book Antiqua" w:hAnsi="Book Antiqua"/>
          <w:sz w:val="20"/>
          <w:szCs w:val="20"/>
        </w:rPr>
        <w:t xml:space="preserve">End Limit Planes:  Vertical planes, normal or radial to the wall alignment, at begin and end stations of the wall system.  </w:t>
      </w:r>
    </w:p>
    <w:p w:rsidR="002568F5" w:rsidRPr="00DE38AC" w:rsidRDefault="002568F5" w:rsidP="00CF68CC">
      <w:pPr>
        <w:pStyle w:val="ListParagraph"/>
        <w:numPr>
          <w:ilvl w:val="0"/>
          <w:numId w:val="104"/>
        </w:numPr>
        <w:spacing w:line="276" w:lineRule="auto"/>
        <w:ind w:left="2160"/>
        <w:rPr>
          <w:rFonts w:ascii="Book Antiqua" w:hAnsi="Book Antiqua"/>
          <w:sz w:val="20"/>
          <w:szCs w:val="20"/>
        </w:rPr>
      </w:pPr>
      <w:r w:rsidRPr="00DE38AC">
        <w:rPr>
          <w:rFonts w:ascii="Book Antiqua" w:hAnsi="Book Antiqua"/>
          <w:sz w:val="20"/>
          <w:szCs w:val="20"/>
        </w:rPr>
        <w:t>Forward Limit Plane:  Vertical plane(s) two feet or other designated distance shown on the Plans forward of the fascia.  The fascia is defined as the forward limit of wall coping or barrier parapet face, wall panel or unit face or other physical feature  as shown on the plans</w:t>
      </w:r>
    </w:p>
    <w:p w:rsidR="002568F5" w:rsidRPr="00DE38AC" w:rsidRDefault="002568F5" w:rsidP="00CF68CC">
      <w:pPr>
        <w:pStyle w:val="ListParagraph"/>
        <w:numPr>
          <w:ilvl w:val="0"/>
          <w:numId w:val="104"/>
        </w:numPr>
        <w:spacing w:line="276" w:lineRule="auto"/>
        <w:ind w:left="2160"/>
        <w:rPr>
          <w:rFonts w:ascii="Book Antiqua" w:hAnsi="Book Antiqua"/>
          <w:sz w:val="20"/>
          <w:szCs w:val="20"/>
        </w:rPr>
      </w:pPr>
      <w:r w:rsidRPr="00DE38AC">
        <w:rPr>
          <w:rFonts w:ascii="Book Antiqua" w:hAnsi="Book Antiqua"/>
          <w:sz w:val="20"/>
          <w:szCs w:val="20"/>
        </w:rPr>
        <w:t>Rear Limit Plane:  Vertical plane(s) at the rear limits of the Select Backfill.  For the purposes of defining the CSV, this limit will be located parallel to the Forward Limit Plane and at minimum distance of  70% of the average vertical dimension between the Bottom Limit Plane and the Top Limit Plane, plus one (1) foot</w:t>
      </w:r>
      <w:r>
        <w:rPr>
          <w:rFonts w:ascii="Book Antiqua" w:hAnsi="Book Antiqua"/>
          <w:sz w:val="20"/>
          <w:szCs w:val="20"/>
        </w:rPr>
        <w:t xml:space="preserve"> </w:t>
      </w:r>
      <w:r w:rsidRPr="00DE38AC">
        <w:rPr>
          <w:rFonts w:ascii="Book Antiqua" w:hAnsi="Book Antiqua"/>
          <w:sz w:val="20"/>
          <w:szCs w:val="20"/>
        </w:rPr>
        <w:t>and will include any porous fill, all wall appurtenances such as drainage systems, pertinent retained fill and any work to be included in the wall pay item.</w:t>
      </w:r>
    </w:p>
    <w:p w:rsidR="002568F5" w:rsidRPr="00DE38AC" w:rsidRDefault="002568F5" w:rsidP="00CF68CC">
      <w:pPr>
        <w:pStyle w:val="ListParagraph"/>
        <w:numPr>
          <w:ilvl w:val="0"/>
          <w:numId w:val="104"/>
        </w:numPr>
        <w:spacing w:line="276" w:lineRule="auto"/>
        <w:ind w:left="2160"/>
        <w:rPr>
          <w:rFonts w:ascii="Book Antiqua" w:hAnsi="Book Antiqua"/>
          <w:sz w:val="20"/>
          <w:szCs w:val="20"/>
        </w:rPr>
      </w:pPr>
      <w:r w:rsidRPr="00DE38AC">
        <w:rPr>
          <w:rFonts w:ascii="Book Antiqua" w:hAnsi="Book Antiqua"/>
          <w:sz w:val="20"/>
          <w:szCs w:val="20"/>
        </w:rPr>
        <w:t xml:space="preserve">Bottom Limit Plane:  </w:t>
      </w:r>
      <w:r>
        <w:rPr>
          <w:rFonts w:ascii="Book Antiqua" w:hAnsi="Book Antiqua"/>
          <w:sz w:val="20"/>
          <w:szCs w:val="20"/>
        </w:rPr>
        <w:t xml:space="preserve">Horizontal </w:t>
      </w:r>
      <w:r w:rsidRPr="00DE38AC">
        <w:rPr>
          <w:rFonts w:ascii="Book Antiqua" w:hAnsi="Book Antiqua"/>
          <w:sz w:val="20"/>
          <w:szCs w:val="20"/>
        </w:rPr>
        <w:t xml:space="preserve">Plane(s) at the lower elevations of the wall to include the leveling pad(s)/footing(s), the undersides of the select backfill or modular units and excavations required for the construction of the select backfill or modular units, extending between the </w:t>
      </w:r>
      <w:r>
        <w:rPr>
          <w:rFonts w:ascii="Book Antiqua" w:hAnsi="Book Antiqua"/>
          <w:sz w:val="20"/>
          <w:szCs w:val="20"/>
        </w:rPr>
        <w:t>Forward and Rear Limit Planes</w:t>
      </w:r>
      <w:r w:rsidRPr="00DE38AC">
        <w:rPr>
          <w:rFonts w:ascii="Book Antiqua" w:hAnsi="Book Antiqua"/>
          <w:sz w:val="20"/>
          <w:szCs w:val="20"/>
        </w:rPr>
        <w:t xml:space="preserve"> of the CSV. </w:t>
      </w:r>
    </w:p>
    <w:p w:rsidR="002568F5" w:rsidRPr="00DE38AC" w:rsidRDefault="002568F5" w:rsidP="00CF68CC">
      <w:pPr>
        <w:pStyle w:val="ListParagraph"/>
        <w:numPr>
          <w:ilvl w:val="0"/>
          <w:numId w:val="104"/>
        </w:numPr>
        <w:spacing w:line="276" w:lineRule="auto"/>
        <w:ind w:left="2160"/>
        <w:rPr>
          <w:rFonts w:ascii="Book Antiqua" w:hAnsi="Book Antiqua"/>
          <w:sz w:val="20"/>
          <w:szCs w:val="20"/>
        </w:rPr>
      </w:pPr>
      <w:r w:rsidRPr="00DE38AC">
        <w:rPr>
          <w:rFonts w:ascii="Book Antiqua" w:hAnsi="Book Antiqua"/>
          <w:sz w:val="20"/>
          <w:szCs w:val="20"/>
        </w:rPr>
        <w:t xml:space="preserve">Top Limit Plane:  Plane(s) defining the configuration (slope, roadway, pavement box, etc) at the top of the wall extending between the forward and rear limits of the CSV.  Where finished grade of an MSE wall is defined by a pavement system, </w:t>
      </w:r>
      <w:r w:rsidRPr="00DE38AC">
        <w:rPr>
          <w:rFonts w:ascii="Book Antiqua" w:hAnsi="Book Antiqua"/>
          <w:sz w:val="20"/>
          <w:szCs w:val="20"/>
        </w:rPr>
        <w:lastRenderedPageBreak/>
        <w:t>the CSV Top Limit Plane shall be defined as the underside of the pavement system subgrade material as noted in the Plans.</w:t>
      </w:r>
    </w:p>
    <w:p w:rsidR="002568F5" w:rsidRDefault="002568F5" w:rsidP="002568F5">
      <w:pPr>
        <w:ind w:left="1440"/>
      </w:pPr>
    </w:p>
    <w:p w:rsidR="002568F5" w:rsidRPr="00DE38AC" w:rsidRDefault="002568F5" w:rsidP="002568F5">
      <w:pPr>
        <w:ind w:left="1440"/>
      </w:pPr>
      <w:r w:rsidRPr="00DE38AC">
        <w:t>Unless otherwise noted in the Plans or Specifications, all components of the wall system and all components, elements or appurtenances , such as copings, parapets, barriers, moment slabs, wall underdrains, geo-membrane liner systems, etc., founded on or located within the CSV or attached to any component of the wall system within the CSV shall be included in the CSV.</w:t>
      </w:r>
    </w:p>
    <w:p w:rsidR="002568F5" w:rsidRPr="002568F5" w:rsidRDefault="002568F5" w:rsidP="002F3312">
      <w:pPr>
        <w:pStyle w:val="Heading3"/>
      </w:pPr>
      <w:bookmarkStart w:id="1088" w:name="_Toc260044641"/>
      <w:bookmarkStart w:id="1089" w:name="_Toc317167147"/>
      <w:bookmarkStart w:id="1090" w:name="_Toc473552780"/>
      <w:r w:rsidRPr="002568F5">
        <w:t>432.07</w:t>
      </w:r>
      <w:r w:rsidRPr="002568F5">
        <w:tab/>
        <w:t>Payment</w:t>
      </w:r>
      <w:bookmarkEnd w:id="1088"/>
      <w:bookmarkEnd w:id="1089"/>
      <w:bookmarkEnd w:id="1090"/>
    </w:p>
    <w:p w:rsidR="002568F5" w:rsidRPr="00DE38AC" w:rsidRDefault="002568F5" w:rsidP="002568F5">
      <w:pPr>
        <w:pStyle w:val="BodyTextIndent3"/>
      </w:pPr>
      <w:r w:rsidRPr="00DE38AC">
        <w:t>Payment will be made under:</w:t>
      </w:r>
    </w:p>
    <w:p w:rsidR="002568F5" w:rsidRPr="00DE38AC" w:rsidRDefault="002568F5" w:rsidP="002568F5"/>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2568F5" w:rsidRPr="00DE38AC" w:rsidTr="002568F5">
        <w:tc>
          <w:tcPr>
            <w:tcW w:w="5940" w:type="dxa"/>
            <w:tcBorders>
              <w:top w:val="nil"/>
              <w:left w:val="nil"/>
              <w:bottom w:val="double" w:sz="4" w:space="0" w:color="auto"/>
              <w:right w:val="nil"/>
            </w:tcBorders>
            <w:vAlign w:val="center"/>
          </w:tcPr>
          <w:p w:rsidR="002568F5" w:rsidRPr="00DE38AC" w:rsidRDefault="002568F5" w:rsidP="002568F5">
            <w:pPr>
              <w:pStyle w:val="PayUnit"/>
            </w:pPr>
            <w:r w:rsidRPr="00DE38AC">
              <w:t>PAY ITEM</w:t>
            </w:r>
          </w:p>
        </w:tc>
        <w:tc>
          <w:tcPr>
            <w:tcW w:w="1530" w:type="dxa"/>
            <w:tcBorders>
              <w:top w:val="nil"/>
              <w:left w:val="nil"/>
              <w:bottom w:val="double" w:sz="4" w:space="0" w:color="auto"/>
              <w:right w:val="nil"/>
            </w:tcBorders>
            <w:vAlign w:val="center"/>
          </w:tcPr>
          <w:p w:rsidR="002568F5" w:rsidRPr="00DE38AC" w:rsidRDefault="002568F5" w:rsidP="002568F5">
            <w:pPr>
              <w:pStyle w:val="PayUnit"/>
              <w:jc w:val="center"/>
            </w:pPr>
            <w:r w:rsidRPr="00DE38AC">
              <w:t>PAY UNIT</w:t>
            </w:r>
          </w:p>
        </w:tc>
      </w:tr>
      <w:tr w:rsidR="002568F5" w:rsidRPr="00DE38AC" w:rsidTr="002568F5">
        <w:tc>
          <w:tcPr>
            <w:tcW w:w="5940" w:type="dxa"/>
            <w:tcBorders>
              <w:top w:val="double" w:sz="4" w:space="0" w:color="auto"/>
              <w:left w:val="nil"/>
              <w:bottom w:val="nil"/>
              <w:right w:val="nil"/>
            </w:tcBorders>
            <w:vAlign w:val="center"/>
          </w:tcPr>
          <w:p w:rsidR="002568F5" w:rsidRPr="00DE38AC" w:rsidRDefault="002568F5" w:rsidP="002568F5">
            <w:pPr>
              <w:pStyle w:val="Header"/>
              <w:tabs>
                <w:tab w:val="clear" w:pos="4320"/>
                <w:tab w:val="clear" w:pos="8640"/>
                <w:tab w:val="left" w:pos="1962"/>
                <w:tab w:val="left" w:leader="dot" w:pos="5922"/>
              </w:tabs>
            </w:pPr>
            <w:r w:rsidRPr="00DE38AC">
              <w:t>Mechanically Stabilized Earth Walls</w:t>
            </w:r>
            <w:r w:rsidRPr="00DE38AC">
              <w:tab/>
            </w:r>
          </w:p>
        </w:tc>
        <w:tc>
          <w:tcPr>
            <w:tcW w:w="1530" w:type="dxa"/>
            <w:tcBorders>
              <w:top w:val="double" w:sz="4" w:space="0" w:color="auto"/>
              <w:left w:val="nil"/>
              <w:bottom w:val="nil"/>
              <w:right w:val="nil"/>
            </w:tcBorders>
            <w:vAlign w:val="center"/>
          </w:tcPr>
          <w:p w:rsidR="002568F5" w:rsidRPr="00DE38AC" w:rsidRDefault="002568F5" w:rsidP="002568F5">
            <w:pPr>
              <w:jc w:val="center"/>
            </w:pPr>
            <w:r w:rsidRPr="00DE38AC">
              <w:t>Square Foot</w:t>
            </w:r>
          </w:p>
        </w:tc>
      </w:tr>
    </w:tbl>
    <w:p w:rsidR="002568F5" w:rsidRPr="00DE38AC" w:rsidRDefault="002568F5" w:rsidP="002568F5"/>
    <w:p w:rsidR="002568F5" w:rsidRDefault="002568F5" w:rsidP="002568F5">
      <w:pPr>
        <w:ind w:left="1440"/>
      </w:pPr>
      <w:r>
        <w:t>No additional payment will be made for Substitutions under Subsection 432.05.</w:t>
      </w:r>
    </w:p>
    <w:p w:rsidR="002568F5" w:rsidRDefault="002568F5" w:rsidP="002568F5">
      <w:pPr>
        <w:ind w:left="1440"/>
      </w:pPr>
    </w:p>
    <w:p w:rsidR="002568F5" w:rsidRDefault="002568F5" w:rsidP="002568F5">
      <w:pPr>
        <w:ind w:left="1440"/>
      </w:pPr>
      <w:r w:rsidRPr="00DE38AC">
        <w:t xml:space="preserve">No additional payment will be made for </w:t>
      </w:r>
      <w:r>
        <w:t xml:space="preserve">costs resulting from submission, approval or rejection of Substitutions under Subsection 432.05. </w:t>
      </w:r>
    </w:p>
    <w:p w:rsidR="002568F5" w:rsidRDefault="002568F5" w:rsidP="002568F5"/>
    <w:p w:rsidR="002568F5" w:rsidRDefault="002568F5" w:rsidP="002568F5">
      <w:pPr>
        <w:ind w:left="1440"/>
      </w:pPr>
      <w:r>
        <w:t>Payment for electrical items will be made in accordance with Division 600 unless otherwise noted on the Plans.</w:t>
      </w:r>
    </w:p>
    <w:p w:rsidR="002568F5" w:rsidRDefault="002568F5" w:rsidP="002568F5">
      <w:pPr>
        <w:ind w:left="1440"/>
      </w:pPr>
    </w:p>
    <w:p w:rsidR="002568F5" w:rsidRPr="00FF5E67" w:rsidRDefault="002568F5" w:rsidP="002568F5">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2010SS-30</w:t>
      </w:r>
    </w:p>
    <w:p w:rsidR="002568F5" w:rsidRDefault="002568F5" w:rsidP="002568F5">
      <w:pPr>
        <w:ind w:left="1440"/>
      </w:pPr>
    </w:p>
    <w:p w:rsidR="00DE0D69" w:rsidRPr="00FF5E67" w:rsidRDefault="00DE0D69" w:rsidP="00DE0D69">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DE0D69">
        <w:rPr>
          <w:color w:val="339966"/>
        </w:rPr>
        <w:t>Begin</w:t>
      </w:r>
      <w:r>
        <w:rPr>
          <w:color w:val="auto"/>
          <w:szCs w:val="20"/>
        </w:rPr>
        <w:t xml:space="preserve"> </w:t>
      </w:r>
      <w:r>
        <w:rPr>
          <w:color w:val="339966"/>
        </w:rPr>
        <w:t>DCA 2011SS-14</w:t>
      </w:r>
    </w:p>
    <w:p w:rsidR="00DE0D69" w:rsidRDefault="00DE0D69" w:rsidP="00120C4F">
      <w:pPr>
        <w:ind w:left="1296" w:hanging="1386"/>
      </w:pPr>
    </w:p>
    <w:p w:rsidR="00DE0D69" w:rsidRPr="00DE4909" w:rsidRDefault="00DE0D69" w:rsidP="00DE0D69">
      <w:pPr>
        <w:pStyle w:val="Default"/>
        <w:pBdr>
          <w:top w:val="dotted" w:sz="4" w:space="1" w:color="FF0000"/>
          <w:left w:val="dotted" w:sz="4" w:space="0" w:color="FF0000"/>
          <w:bottom w:val="dotted" w:sz="4" w:space="2" w:color="FF0000"/>
          <w:right w:val="dotted" w:sz="4" w:space="4" w:color="FF0000"/>
        </w:pBdr>
        <w:jc w:val="both"/>
        <w:rPr>
          <w:color w:val="FF0000"/>
          <w:sz w:val="20"/>
          <w:szCs w:val="20"/>
        </w:rPr>
      </w:pPr>
      <w:r w:rsidRPr="00DE4909">
        <w:rPr>
          <w:color w:val="FF0000"/>
          <w:sz w:val="20"/>
          <w:szCs w:val="20"/>
        </w:rPr>
        <w:t xml:space="preserve">NOTE TO DESIGNERS: </w:t>
      </w:r>
    </w:p>
    <w:p w:rsidR="00DE0D69" w:rsidRDefault="00DE0D69" w:rsidP="00DE0D69">
      <w:pPr>
        <w:pBdr>
          <w:top w:val="dotted" w:sz="4" w:space="1" w:color="FF0000"/>
          <w:left w:val="dotted" w:sz="4" w:space="0" w:color="FF0000"/>
          <w:bottom w:val="dotted" w:sz="4" w:space="2" w:color="FF0000"/>
          <w:right w:val="dotted" w:sz="4" w:space="4" w:color="FF0000"/>
        </w:pBdr>
        <w:jc w:val="both"/>
        <w:rPr>
          <w:color w:val="FF0000"/>
        </w:rPr>
      </w:pPr>
      <w:r w:rsidRPr="00DE4909">
        <w:rPr>
          <w:color w:val="FF0000"/>
        </w:rPr>
        <w:t>The following section is “non-standard”. It shall be numbered consecutively in the supplementary specifications starting with number 428 regardless of the number shown. For example, if you want to use section 43</w:t>
      </w:r>
      <w:r>
        <w:rPr>
          <w:color w:val="FF0000"/>
        </w:rPr>
        <w:t>3</w:t>
      </w:r>
      <w:r w:rsidRPr="00DE4909">
        <w:rPr>
          <w:color w:val="FF0000"/>
        </w:rPr>
        <w:t xml:space="preserve"> </w:t>
      </w:r>
      <w:r>
        <w:rPr>
          <w:color w:val="FF0000"/>
        </w:rPr>
        <w:t>–</w:t>
      </w:r>
      <w:r w:rsidRPr="00DE4909">
        <w:rPr>
          <w:color w:val="FF0000"/>
        </w:rPr>
        <w:t xml:space="preserve"> </w:t>
      </w:r>
      <w:r>
        <w:rPr>
          <w:color w:val="FF0000"/>
        </w:rPr>
        <w:t>Prefabricated Modular (PM) Walls</w:t>
      </w:r>
      <w:r w:rsidRPr="00DE4909">
        <w:rPr>
          <w:color w:val="FF0000"/>
        </w:rPr>
        <w:t xml:space="preserve">, but no other non-standard section, it shall be renumbered 428. If another non-standard section is required, it shall be numbered </w:t>
      </w:r>
      <w:r>
        <w:rPr>
          <w:color w:val="FF0000"/>
        </w:rPr>
        <w:t>429</w:t>
      </w:r>
      <w:r w:rsidRPr="00DE4909">
        <w:rPr>
          <w:color w:val="FF0000"/>
        </w:rPr>
        <w:t xml:space="preserve">, </w:t>
      </w:r>
      <w:r>
        <w:rPr>
          <w:color w:val="FF0000"/>
        </w:rPr>
        <w:t>ff.</w:t>
      </w:r>
    </w:p>
    <w:p w:rsidR="00DE0D69" w:rsidRDefault="00DE0D69" w:rsidP="00DE0D69">
      <w:pPr>
        <w:pBdr>
          <w:top w:val="dotted" w:sz="4" w:space="1" w:color="FF0000"/>
          <w:left w:val="dotted" w:sz="4" w:space="0" w:color="FF0000"/>
          <w:bottom w:val="dotted" w:sz="4" w:space="2" w:color="FF0000"/>
          <w:right w:val="dotted" w:sz="4" w:space="4" w:color="FF0000"/>
        </w:pBdr>
        <w:jc w:val="both"/>
        <w:rPr>
          <w:color w:val="FF0000"/>
        </w:rPr>
      </w:pPr>
    </w:p>
    <w:p w:rsidR="00DE0D69" w:rsidRDefault="00DE0D69" w:rsidP="00DE0D69">
      <w:pPr>
        <w:pBdr>
          <w:top w:val="dotted" w:sz="4" w:space="1" w:color="FF0000"/>
          <w:left w:val="dotted" w:sz="4" w:space="0" w:color="FF0000"/>
          <w:bottom w:val="dotted" w:sz="4" w:space="2" w:color="FF0000"/>
          <w:right w:val="dotted" w:sz="4" w:space="4" w:color="FF0000"/>
        </w:pBdr>
        <w:jc w:val="both"/>
        <w:rPr>
          <w:color w:val="FF0000"/>
        </w:rPr>
      </w:pPr>
      <w:r>
        <w:rPr>
          <w:color w:val="FF0000"/>
        </w:rPr>
        <w:t>Designers shall consult the New Jersey Turnpike Procedures and Design Manuals for parameters for site investigation, geotechnical and structure design and plan presentation and vendor coordination requirements for Prefabricated Modular (PM) Walls.</w:t>
      </w:r>
    </w:p>
    <w:p w:rsidR="00DE0D69" w:rsidRDefault="00DE0D69" w:rsidP="00DE0D69">
      <w:pPr>
        <w:pBdr>
          <w:top w:val="dotted" w:sz="4" w:space="1" w:color="FF0000"/>
          <w:left w:val="dotted" w:sz="4" w:space="0" w:color="FF0000"/>
          <w:bottom w:val="dotted" w:sz="4" w:space="2" w:color="FF0000"/>
          <w:right w:val="dotted" w:sz="4" w:space="4" w:color="FF0000"/>
        </w:pBdr>
        <w:jc w:val="both"/>
        <w:rPr>
          <w:color w:val="FF0000"/>
        </w:rPr>
      </w:pPr>
    </w:p>
    <w:p w:rsidR="00DE0D69" w:rsidRPr="00DE4909" w:rsidRDefault="00DE0D69" w:rsidP="00DE0D69">
      <w:pPr>
        <w:pBdr>
          <w:top w:val="dotted" w:sz="4" w:space="1" w:color="FF0000"/>
          <w:left w:val="dotted" w:sz="4" w:space="0" w:color="FF0000"/>
          <w:bottom w:val="dotted" w:sz="4" w:space="2" w:color="FF0000"/>
          <w:right w:val="dotted" w:sz="4" w:space="4" w:color="FF0000"/>
        </w:pBdr>
        <w:jc w:val="both"/>
        <w:rPr>
          <w:color w:val="FF0000"/>
        </w:rPr>
      </w:pPr>
      <w:r>
        <w:rPr>
          <w:color w:val="FF0000"/>
        </w:rPr>
        <w:t xml:space="preserve">Designers shall select wall systems to be included in this contract from the list of systems in Section 433.02 (A) hereinafter.  Only wall systems participating in the design consultation as described in the Procedures Manual shall be included in the contract. </w:t>
      </w:r>
    </w:p>
    <w:p w:rsidR="00DE0D69" w:rsidRDefault="00DE0D69" w:rsidP="002F3312">
      <w:pPr>
        <w:pStyle w:val="Heading2"/>
      </w:pPr>
      <w:bookmarkStart w:id="1091" w:name="_Toc317167148"/>
      <w:bookmarkStart w:id="1092" w:name="_Toc473552781"/>
      <w:r>
        <w:t>Section 433 - Prefabricated Modular Walls (PMW)</w:t>
      </w:r>
      <w:bookmarkEnd w:id="1091"/>
      <w:bookmarkEnd w:id="1092"/>
    </w:p>
    <w:p w:rsidR="00DE0D69" w:rsidRDefault="00DE0D69" w:rsidP="002F3312">
      <w:pPr>
        <w:pStyle w:val="Heading3"/>
      </w:pPr>
      <w:bookmarkStart w:id="1093" w:name="_Toc229306633"/>
      <w:bookmarkStart w:id="1094" w:name="_Toc317167149"/>
      <w:bookmarkStart w:id="1095" w:name="_Toc473552782"/>
      <w:r>
        <w:t>433.01</w:t>
      </w:r>
      <w:r>
        <w:tab/>
      </w:r>
      <w:r w:rsidRPr="00CE70DF">
        <w:t>Description</w:t>
      </w:r>
      <w:bookmarkEnd w:id="1093"/>
      <w:bookmarkEnd w:id="1094"/>
      <w:bookmarkEnd w:id="1095"/>
    </w:p>
    <w:p w:rsidR="00DE0D69" w:rsidRDefault="00DE0D69" w:rsidP="00DE0D69">
      <w:pPr>
        <w:pStyle w:val="BodyTextIndent3"/>
        <w:jc w:val="both"/>
      </w:pPr>
      <w:r>
        <w:lastRenderedPageBreak/>
        <w:t>This work shall include the design and construction of prefabricated modular wall (PMW) structures composed of precast concrete modular units, cast-in-place and precast parapets, moment slabs, copings, concrete leveling pads/footings, joint materials, backfill and porous fill materials, and all other appurtenant items of construction within the Common Structure Volume as shown on the Plans, included as part of the approved Prefabricated Modular Wall System, or as specified herein.</w:t>
      </w:r>
    </w:p>
    <w:p w:rsidR="00DE0D69" w:rsidRDefault="00DE0D69" w:rsidP="00DE0D69">
      <w:pPr>
        <w:pStyle w:val="BodyTextIndent3"/>
        <w:ind w:left="0"/>
        <w:jc w:val="both"/>
      </w:pPr>
    </w:p>
    <w:p w:rsidR="00DE0D69" w:rsidRDefault="00DE0D69" w:rsidP="00DE0D69">
      <w:pPr>
        <w:pStyle w:val="BodyTextIndent3"/>
        <w:jc w:val="both"/>
      </w:pPr>
      <w:r>
        <w:t>Design and construction of precast modular walls shall be in accordance with AASHTO LRFD Design and Construction Specifications with modifications herein and in accordance with the NJTA Design Manual wherein:</w:t>
      </w:r>
    </w:p>
    <w:p w:rsidR="00DE0D69" w:rsidRDefault="00DE0D69" w:rsidP="00CF68CC">
      <w:pPr>
        <w:numPr>
          <w:ilvl w:val="0"/>
          <w:numId w:val="105"/>
        </w:numPr>
        <w:autoSpaceDE w:val="0"/>
        <w:autoSpaceDN w:val="0"/>
        <w:adjustRightInd w:val="0"/>
        <w:ind w:left="1800"/>
        <w:jc w:val="both"/>
        <w:rPr>
          <w:rFonts w:cs="Arial"/>
          <w:bCs/>
          <w:iCs/>
        </w:rPr>
      </w:pPr>
      <w:r w:rsidRPr="00F16DC2">
        <w:rPr>
          <w:rFonts w:cs="Arial"/>
          <w:bCs/>
          <w:iCs/>
        </w:rPr>
        <w:t>Load Factor Design (LFD): Internal Strength and Stability for Barrier Parapet and Moment Slab System</w:t>
      </w:r>
    </w:p>
    <w:p w:rsidR="00DE0D69" w:rsidRDefault="00DE0D69" w:rsidP="00CF68CC">
      <w:pPr>
        <w:numPr>
          <w:ilvl w:val="0"/>
          <w:numId w:val="105"/>
        </w:numPr>
        <w:autoSpaceDE w:val="0"/>
        <w:autoSpaceDN w:val="0"/>
        <w:adjustRightInd w:val="0"/>
        <w:ind w:left="1800"/>
        <w:jc w:val="both"/>
        <w:rPr>
          <w:rFonts w:cs="Arial"/>
          <w:bCs/>
          <w:iCs/>
        </w:rPr>
      </w:pPr>
      <w:r w:rsidRPr="00A50408">
        <w:rPr>
          <w:rFonts w:cs="Arial"/>
          <w:bCs/>
          <w:iCs/>
        </w:rPr>
        <w:t xml:space="preserve">Allowable Stress Design (ASD): External Stability for Moment Slab </w:t>
      </w:r>
    </w:p>
    <w:p w:rsidR="00DE0D69" w:rsidRPr="00A50408" w:rsidRDefault="00DE0D69" w:rsidP="00DE0D69">
      <w:pPr>
        <w:autoSpaceDE w:val="0"/>
        <w:autoSpaceDN w:val="0"/>
        <w:adjustRightInd w:val="0"/>
        <w:ind w:left="1800"/>
        <w:jc w:val="both"/>
        <w:rPr>
          <w:rFonts w:cs="Arial"/>
          <w:bCs/>
          <w:iCs/>
        </w:rPr>
      </w:pPr>
    </w:p>
    <w:p w:rsidR="00DE0D69" w:rsidRDefault="00DE0D69" w:rsidP="00DE0D69">
      <w:pPr>
        <w:pStyle w:val="BodyTextIndent3"/>
        <w:jc w:val="both"/>
      </w:pPr>
      <w:r w:rsidRPr="0083267B">
        <w:rPr>
          <w:rFonts w:cs="Arial"/>
          <w:bCs/>
          <w:iCs/>
        </w:rPr>
        <w:t>All other labor, materials, equipment, and tools as required to p</w:t>
      </w:r>
      <w:r w:rsidRPr="007D7BF0">
        <w:t xml:space="preserve">repare the site, construct the leveling pad, construct the wall, place and compact the </w:t>
      </w:r>
      <w:r>
        <w:t>pervious</w:t>
      </w:r>
      <w:r w:rsidRPr="007D7BF0">
        <w:t xml:space="preserve"> backfill</w:t>
      </w:r>
      <w:r>
        <w:t xml:space="preserve"> and porous fill</w:t>
      </w:r>
      <w:r w:rsidRPr="007D7BF0">
        <w:t>, and construct the coping and traffic barrier</w:t>
      </w:r>
      <w:r w:rsidRPr="00313F90">
        <w:t xml:space="preserve"> </w:t>
      </w:r>
      <w:r w:rsidRPr="007D7BF0">
        <w:t>shall be supplied by the Contractor</w:t>
      </w:r>
      <w:r>
        <w:t>.</w:t>
      </w:r>
    </w:p>
    <w:p w:rsidR="00DE0D69" w:rsidRDefault="00DE0D69" w:rsidP="00DE0D69">
      <w:pPr>
        <w:pStyle w:val="BodyTextIndent3"/>
        <w:jc w:val="both"/>
      </w:pPr>
    </w:p>
    <w:p w:rsidR="00DE0D69" w:rsidRDefault="00DE0D69" w:rsidP="002F3312">
      <w:pPr>
        <w:pStyle w:val="Heading3"/>
      </w:pPr>
      <w:bookmarkStart w:id="1096" w:name="_Toc229306634"/>
      <w:bookmarkStart w:id="1097" w:name="_Toc317167150"/>
      <w:bookmarkStart w:id="1098" w:name="_Toc473552783"/>
      <w:r>
        <w:t>433.02</w:t>
      </w:r>
      <w:r>
        <w:tab/>
      </w:r>
      <w:r w:rsidRPr="00ED4B93">
        <w:t>Materials</w:t>
      </w:r>
      <w:bookmarkEnd w:id="1096"/>
      <w:bookmarkEnd w:id="1097"/>
      <w:bookmarkEnd w:id="1098"/>
    </w:p>
    <w:p w:rsidR="00DE0D69" w:rsidRDefault="00DE0D69" w:rsidP="00DE0D69">
      <w:pPr>
        <w:pStyle w:val="BodyTextIndent3"/>
        <w:jc w:val="both"/>
      </w:pPr>
      <w:r>
        <w:t xml:space="preserve">Materials shall conform to the current editions of AASHTO LRFD Bridge Design Specifications with Interims and AASHTO LRFD Bridge Construction Specifications with Interims with modifications herein and the provisions of the wall system selected for construction in this contract.  </w:t>
      </w:r>
    </w:p>
    <w:p w:rsidR="00DE0D69" w:rsidRDefault="00DE0D69" w:rsidP="00DE0D69">
      <w:pPr>
        <w:pStyle w:val="BodyTextIndent3"/>
        <w:ind w:left="0"/>
        <w:jc w:val="both"/>
      </w:pPr>
    </w:p>
    <w:p w:rsidR="00DE0D69" w:rsidRPr="00B6378E" w:rsidRDefault="00DE0D69" w:rsidP="00CF68CC">
      <w:pPr>
        <w:numPr>
          <w:ilvl w:val="1"/>
          <w:numId w:val="92"/>
        </w:numPr>
        <w:pBdr>
          <w:bottom w:val="single" w:sz="4" w:space="1" w:color="auto"/>
        </w:pBdr>
        <w:jc w:val="both"/>
        <w:rPr>
          <w:rFonts w:cs="Arial"/>
          <w:b/>
        </w:rPr>
      </w:pPr>
      <w:r w:rsidRPr="00B6378E">
        <w:rPr>
          <w:b/>
        </w:rPr>
        <w:t>Prefabricated Modular</w:t>
      </w:r>
      <w:r w:rsidRPr="00B6378E">
        <w:rPr>
          <w:rFonts w:cs="Arial"/>
          <w:b/>
        </w:rPr>
        <w:t xml:space="preserve"> Wall Systems</w:t>
      </w:r>
    </w:p>
    <w:p w:rsidR="00DE0D69" w:rsidRPr="007D7BF0" w:rsidRDefault="00DE0D69" w:rsidP="00DE0D69">
      <w:pPr>
        <w:ind w:left="1890"/>
        <w:jc w:val="both"/>
        <w:rPr>
          <w:color w:val="000000"/>
        </w:rPr>
      </w:pPr>
      <w:r w:rsidRPr="007D7BF0">
        <w:rPr>
          <w:color w:val="000000"/>
        </w:rPr>
        <w:t xml:space="preserve">The following </w:t>
      </w:r>
      <w:r>
        <w:t xml:space="preserve">Prefabricated Modular </w:t>
      </w:r>
      <w:r w:rsidRPr="007D7BF0">
        <w:rPr>
          <w:color w:val="000000"/>
        </w:rPr>
        <w:t>Wall Systems are acceptable for use on this Project:</w:t>
      </w:r>
    </w:p>
    <w:p w:rsidR="00DE0D69" w:rsidRPr="00B54774" w:rsidRDefault="00DE0D69" w:rsidP="00DE0D69">
      <w:pPr>
        <w:pStyle w:val="BodyTextIndent3"/>
        <w:ind w:left="0"/>
        <w:jc w:val="both"/>
        <w:rPr>
          <w:rFonts w:cs="Helvetica"/>
        </w:rPr>
      </w:pPr>
    </w:p>
    <w:p w:rsidR="00DE0D69" w:rsidRPr="00B54774" w:rsidRDefault="00DE0D69" w:rsidP="00DE0D69">
      <w:pPr>
        <w:pStyle w:val="BodyTextIndent3"/>
        <w:ind w:left="1890"/>
        <w:rPr>
          <w:rFonts w:cs="Helvetica"/>
        </w:rPr>
      </w:pPr>
      <w:r w:rsidRPr="00B54774">
        <w:rPr>
          <w:rFonts w:cs="Helvetica"/>
        </w:rPr>
        <w:t xml:space="preserve">Doublewal </w:t>
      </w:r>
    </w:p>
    <w:p w:rsidR="00DE0D69" w:rsidRPr="00B54774" w:rsidRDefault="00DE0D69" w:rsidP="00DE0D69">
      <w:pPr>
        <w:pStyle w:val="BodyTextIndent3"/>
        <w:ind w:left="1890"/>
        <w:rPr>
          <w:rFonts w:cs="Helvetica"/>
        </w:rPr>
      </w:pPr>
      <w:r w:rsidRPr="00B54774">
        <w:rPr>
          <w:rFonts w:cs="Helvetica"/>
        </w:rPr>
        <w:t>Doublewal Corporation</w:t>
      </w:r>
      <w:r w:rsidRPr="00B54774">
        <w:rPr>
          <w:rFonts w:cs="Helvetica"/>
        </w:rPr>
        <w:br/>
        <w:t xml:space="preserve">7 West Main Street </w:t>
      </w:r>
    </w:p>
    <w:p w:rsidR="00DE0D69" w:rsidRPr="00B54774" w:rsidRDefault="00DE0D69" w:rsidP="00DE0D69">
      <w:pPr>
        <w:pStyle w:val="BodyTextIndent3"/>
        <w:ind w:left="1890"/>
        <w:rPr>
          <w:rFonts w:cs="Helvetica"/>
        </w:rPr>
      </w:pPr>
      <w:r w:rsidRPr="00B54774">
        <w:rPr>
          <w:rFonts w:cs="Helvetica"/>
        </w:rPr>
        <w:t>Plainville, CT 06062</w:t>
      </w:r>
      <w:r w:rsidRPr="00B54774">
        <w:rPr>
          <w:rFonts w:cs="Helvetica"/>
        </w:rPr>
        <w:br/>
        <w:t>Phone</w:t>
      </w:r>
      <w:r>
        <w:rPr>
          <w:rFonts w:cs="Helvetica"/>
        </w:rPr>
        <w:t>:</w:t>
      </w:r>
      <w:r w:rsidRPr="00B54774">
        <w:rPr>
          <w:rFonts w:cs="Helvetica"/>
        </w:rPr>
        <w:t xml:space="preserve"> </w:t>
      </w:r>
      <w:r>
        <w:rPr>
          <w:rFonts w:cs="Helvetica"/>
        </w:rPr>
        <w:t>(</w:t>
      </w:r>
      <w:r w:rsidRPr="00B54774">
        <w:rPr>
          <w:rFonts w:cs="Helvetica"/>
        </w:rPr>
        <w:t>860</w:t>
      </w:r>
      <w:r>
        <w:rPr>
          <w:rFonts w:cs="Helvetica"/>
        </w:rPr>
        <w:t>)</w:t>
      </w:r>
      <w:r w:rsidRPr="00B54774">
        <w:rPr>
          <w:rFonts w:cs="Helvetica"/>
        </w:rPr>
        <w:t>-793-0295</w:t>
      </w:r>
    </w:p>
    <w:p w:rsidR="00DE0D69" w:rsidRPr="00B54774" w:rsidRDefault="00DE0D69" w:rsidP="00DE0D69">
      <w:pPr>
        <w:pStyle w:val="BodyTextIndent3"/>
        <w:ind w:left="1890"/>
      </w:pPr>
      <w:r w:rsidRPr="00B54774">
        <w:rPr>
          <w:rFonts w:cs="Helvetica"/>
        </w:rPr>
        <w:t>Fax</w:t>
      </w:r>
      <w:r>
        <w:rPr>
          <w:rFonts w:cs="Helvetica"/>
        </w:rPr>
        <w:t>:</w:t>
      </w:r>
      <w:r w:rsidRPr="00B54774">
        <w:rPr>
          <w:rFonts w:cs="Helvetica"/>
        </w:rPr>
        <w:t xml:space="preserve"> </w:t>
      </w:r>
      <w:r>
        <w:rPr>
          <w:rFonts w:cs="Helvetica"/>
        </w:rPr>
        <w:t>(</w:t>
      </w:r>
      <w:r w:rsidRPr="00B54774">
        <w:rPr>
          <w:rFonts w:cs="Helvetica"/>
        </w:rPr>
        <w:t>860</w:t>
      </w:r>
      <w:r>
        <w:rPr>
          <w:rFonts w:cs="Helvetica"/>
        </w:rPr>
        <w:t>)</w:t>
      </w:r>
      <w:r w:rsidRPr="00B54774">
        <w:rPr>
          <w:rFonts w:cs="Helvetica"/>
        </w:rPr>
        <w:t>-793-2119</w:t>
      </w:r>
    </w:p>
    <w:p w:rsidR="00DE0D69" w:rsidRPr="00B54774" w:rsidRDefault="00DE0D69" w:rsidP="00DE0D69">
      <w:pPr>
        <w:pStyle w:val="BodyTextIndent3"/>
        <w:ind w:left="1890"/>
      </w:pPr>
    </w:p>
    <w:p w:rsidR="00DE0D69" w:rsidRDefault="00DE0D69" w:rsidP="00DE0D69">
      <w:pPr>
        <w:pStyle w:val="BodyTextIndent3"/>
        <w:ind w:left="1890"/>
      </w:pPr>
      <w:r>
        <w:t>T-Wall</w:t>
      </w:r>
    </w:p>
    <w:p w:rsidR="00DE0D69" w:rsidRDefault="00DE0D69" w:rsidP="00DE0D69">
      <w:pPr>
        <w:pStyle w:val="BodyTextIndent3"/>
        <w:ind w:left="1890"/>
      </w:pPr>
      <w:r>
        <w:t>The Neel Company</w:t>
      </w:r>
    </w:p>
    <w:p w:rsidR="00DE0D69" w:rsidRDefault="00DE0D69" w:rsidP="00DE0D69">
      <w:pPr>
        <w:pStyle w:val="BodyTextIndent3"/>
        <w:ind w:left="1890"/>
      </w:pPr>
      <w:r>
        <w:t>8328-D Traford Lane</w:t>
      </w:r>
    </w:p>
    <w:p w:rsidR="00DE0D69" w:rsidRDefault="00DE0D69" w:rsidP="00DE0D69">
      <w:pPr>
        <w:pStyle w:val="BodyTextIndent3"/>
        <w:ind w:left="1890"/>
      </w:pPr>
      <w:r>
        <w:t>Springfield, VA 22152</w:t>
      </w:r>
      <w:r>
        <w:br/>
        <w:t>Phone: (703) 913-7858</w:t>
      </w:r>
    </w:p>
    <w:p w:rsidR="00DE0D69" w:rsidRPr="00B54774" w:rsidRDefault="00DE0D69" w:rsidP="00DE0D69">
      <w:pPr>
        <w:pStyle w:val="BodyTextIndent3"/>
        <w:ind w:left="1890"/>
      </w:pPr>
      <w:r>
        <w:t>Fax:</w:t>
      </w:r>
      <w:r w:rsidRPr="00B54774">
        <w:t xml:space="preserve"> </w:t>
      </w:r>
      <w:r>
        <w:t>(</w:t>
      </w:r>
      <w:r w:rsidRPr="00B54774">
        <w:t>703</w:t>
      </w:r>
      <w:r>
        <w:t xml:space="preserve">) </w:t>
      </w:r>
      <w:r w:rsidRPr="00B54774">
        <w:t>913-7859</w:t>
      </w:r>
    </w:p>
    <w:p w:rsidR="00DE0D69" w:rsidRDefault="00DE0D69" w:rsidP="00DE0D69">
      <w:pPr>
        <w:pStyle w:val="BodyTextIndent3"/>
        <w:ind w:left="1890"/>
        <w:jc w:val="both"/>
      </w:pPr>
    </w:p>
    <w:p w:rsidR="00DE0D69" w:rsidRDefault="00DE0D69" w:rsidP="00DE0D69">
      <w:pPr>
        <w:pStyle w:val="BodyTextIndent3"/>
        <w:ind w:left="1890"/>
        <w:jc w:val="both"/>
      </w:pPr>
      <w:r>
        <w:t>Dura-Hold* and Dura-Hold II*</w:t>
      </w:r>
    </w:p>
    <w:p w:rsidR="00DE0D69" w:rsidRDefault="00DE0D69" w:rsidP="00DE0D69">
      <w:pPr>
        <w:pStyle w:val="BodyTextIndent3"/>
        <w:ind w:left="1890"/>
        <w:jc w:val="both"/>
      </w:pPr>
      <w:r>
        <w:t>Dura-Sales Corporation</w:t>
      </w:r>
    </w:p>
    <w:p w:rsidR="00DE0D69" w:rsidRDefault="00DE0D69" w:rsidP="00DE0D69">
      <w:pPr>
        <w:pStyle w:val="BodyTextIndent3"/>
        <w:ind w:left="1890"/>
        <w:jc w:val="both"/>
      </w:pPr>
      <w:r>
        <w:t>2481 Bull Creek Road</w:t>
      </w:r>
    </w:p>
    <w:p w:rsidR="00DE0D69" w:rsidRDefault="00DE0D69" w:rsidP="00DE0D69">
      <w:pPr>
        <w:pStyle w:val="BodyTextIndent3"/>
        <w:ind w:left="1890"/>
        <w:jc w:val="both"/>
      </w:pPr>
      <w:r>
        <w:t>Tarentum, PA 15084</w:t>
      </w:r>
    </w:p>
    <w:p w:rsidR="00DE0D69" w:rsidRDefault="00DE0D69" w:rsidP="00DE0D69">
      <w:pPr>
        <w:pStyle w:val="BodyTextIndent3"/>
        <w:ind w:left="1890"/>
        <w:jc w:val="both"/>
      </w:pPr>
      <w:r>
        <w:lastRenderedPageBreak/>
        <w:t>Phone: (724) 224-7700</w:t>
      </w:r>
    </w:p>
    <w:p w:rsidR="00DE0D69" w:rsidRDefault="00DE0D69" w:rsidP="00DE0D69">
      <w:pPr>
        <w:pStyle w:val="BodyTextIndent3"/>
        <w:ind w:left="1890"/>
        <w:jc w:val="both"/>
      </w:pPr>
      <w:r>
        <w:t>Fax: (724) 226-8888</w:t>
      </w:r>
    </w:p>
    <w:p w:rsidR="00DE0D69" w:rsidRDefault="00DE0D69" w:rsidP="00DE0D69">
      <w:pPr>
        <w:pStyle w:val="BodyTextIndent3"/>
        <w:tabs>
          <w:tab w:val="left" w:pos="2070"/>
        </w:tabs>
        <w:ind w:left="1890"/>
        <w:jc w:val="both"/>
      </w:pPr>
      <w:r>
        <w:t>*  Height limitation of fifteen (15) feet as measured from the underside of the bottom-most wall unit for any level run of constructed wall.</w:t>
      </w:r>
    </w:p>
    <w:p w:rsidR="00DE0D69" w:rsidRPr="00B54774" w:rsidRDefault="00DE0D69" w:rsidP="00DE0D69">
      <w:pPr>
        <w:pStyle w:val="BodyTextIndent3"/>
        <w:ind w:left="1890"/>
        <w:jc w:val="both"/>
      </w:pPr>
    </w:p>
    <w:p w:rsidR="00DE0D69" w:rsidRPr="00761493" w:rsidRDefault="00DE0D69" w:rsidP="00DE0D69">
      <w:pPr>
        <w:pStyle w:val="BodyTextIndent3"/>
        <w:ind w:left="1890"/>
        <w:jc w:val="both"/>
        <w:rPr>
          <w:color w:val="000000"/>
        </w:rPr>
      </w:pPr>
      <w:r>
        <w:rPr>
          <w:color w:val="000000"/>
        </w:rPr>
        <w:t xml:space="preserve">Selection of only one (1) wall system will be permitted for use on this Contract.  </w:t>
      </w:r>
      <w:r w:rsidRPr="007D7BF0">
        <w:t xml:space="preserve">The Contractor shall make its own arrangements to purchase the materials and services from </w:t>
      </w:r>
      <w:r>
        <w:t>one of t</w:t>
      </w:r>
      <w:r w:rsidRPr="007D7BF0">
        <w:t>he manufacturer</w:t>
      </w:r>
      <w:r>
        <w:t>s of a permissible Prefabricated Modular Wall Systems listed herein</w:t>
      </w:r>
      <w:r w:rsidRPr="007D7BF0">
        <w:t xml:space="preserve">.  </w:t>
      </w:r>
    </w:p>
    <w:p w:rsidR="00DE0D69" w:rsidRDefault="00DE0D69" w:rsidP="00DE0D69">
      <w:pPr>
        <w:ind w:left="1890"/>
        <w:jc w:val="both"/>
      </w:pPr>
    </w:p>
    <w:p w:rsidR="00DE0D69" w:rsidRDefault="00DE0D69" w:rsidP="00DE0D69">
      <w:pPr>
        <w:pStyle w:val="BodyTextIndent3"/>
        <w:ind w:left="1890"/>
        <w:jc w:val="both"/>
      </w:pPr>
      <w:r>
        <w:t xml:space="preserve">An on-site technical representative from the selected PM Wall Systems manufacturer shall be present to assist and instruct during the installation of the first two-module courses, as a minimum.  </w:t>
      </w:r>
    </w:p>
    <w:p w:rsidR="00DE0D69" w:rsidRDefault="00DE0D69" w:rsidP="00DE0D69">
      <w:pPr>
        <w:jc w:val="both"/>
        <w:rPr>
          <w:color w:val="000000"/>
        </w:rPr>
      </w:pPr>
    </w:p>
    <w:p w:rsidR="00DE0D69" w:rsidRDefault="00DE0D69" w:rsidP="00DE0D69">
      <w:pPr>
        <w:pStyle w:val="BodyTextIndent3"/>
        <w:ind w:left="1890"/>
        <w:jc w:val="both"/>
        <w:rPr>
          <w:color w:val="000000"/>
        </w:rPr>
      </w:pPr>
      <w:r w:rsidRPr="007D7BF0">
        <w:rPr>
          <w:color w:val="000000"/>
        </w:rPr>
        <w:t xml:space="preserve">Except as may be modified within this Section, all applicable provisions of </w:t>
      </w:r>
      <w:r>
        <w:rPr>
          <w:color w:val="000000"/>
        </w:rPr>
        <w:t>Sections</w:t>
      </w:r>
      <w:r w:rsidRPr="007D7BF0">
        <w:rPr>
          <w:color w:val="000000"/>
        </w:rPr>
        <w:t xml:space="preserve"> 400 and 900 shall apply in furnishing MSE Wall Systems.  </w:t>
      </w:r>
    </w:p>
    <w:p w:rsidR="00DE0D69" w:rsidRDefault="00DE0D69" w:rsidP="00DE0D69">
      <w:pPr>
        <w:pStyle w:val="BodyTextIndent3"/>
        <w:ind w:left="0"/>
        <w:jc w:val="both"/>
      </w:pPr>
    </w:p>
    <w:p w:rsidR="00DE0D69" w:rsidRDefault="00DE0D69" w:rsidP="00CF68CC">
      <w:pPr>
        <w:pStyle w:val="BodyTextIndent3"/>
        <w:numPr>
          <w:ilvl w:val="0"/>
          <w:numId w:val="141"/>
        </w:numPr>
        <w:jc w:val="both"/>
      </w:pPr>
      <w:r>
        <w:t>Concrete Modular Units</w:t>
      </w:r>
    </w:p>
    <w:p w:rsidR="00DE0D69" w:rsidRDefault="00DE0D69" w:rsidP="00DE0D69">
      <w:pPr>
        <w:pStyle w:val="BodyTextIndent3"/>
        <w:ind w:left="2160"/>
        <w:jc w:val="both"/>
      </w:pPr>
      <w:r>
        <w:t xml:space="preserve">Prefabricated modular units shall be Class P, cured by any one of the methods specified in the PCI Manual for Quality Control for Plants and Production of Precast Prestressed Concrete Products </w:t>
      </w:r>
      <w:r w:rsidRPr="006C0358">
        <w:t>(MNL-116).</w:t>
      </w:r>
    </w:p>
    <w:p w:rsidR="00DE0D69" w:rsidRDefault="00DE0D69" w:rsidP="00DE0D69">
      <w:pPr>
        <w:pStyle w:val="BodyTextIndent3"/>
        <w:jc w:val="both"/>
      </w:pPr>
    </w:p>
    <w:p w:rsidR="00DE0D69" w:rsidRDefault="00DE0D69" w:rsidP="00DE0D69">
      <w:pPr>
        <w:pStyle w:val="BodyTextIndent3"/>
        <w:ind w:left="2160"/>
        <w:jc w:val="both"/>
      </w:pPr>
      <w:r>
        <w:t>If steam curing is used however, the applications of steam within the enclosure shall be delayed for a period of five to six hours when the air temperature is 50 ºF or lower, and shall be delayed for a period of three hours when the air temperature is 50 ºF or higher.  If retarders are used, the waiting period shall be from four to six hours regardless of the air temperature.  The curing period shall be maintained at 143 ºF +/- 9 ºF for a period of 12 hours.</w:t>
      </w:r>
    </w:p>
    <w:p w:rsidR="00DE0D69" w:rsidRDefault="00DE0D69" w:rsidP="00DE0D69">
      <w:pPr>
        <w:pStyle w:val="BodyTextIndent3"/>
        <w:ind w:left="2448"/>
        <w:jc w:val="both"/>
      </w:pPr>
    </w:p>
    <w:p w:rsidR="00DE0D69" w:rsidRDefault="00DE0D69" w:rsidP="00DE0D69">
      <w:pPr>
        <w:pStyle w:val="BodyTextIndent3"/>
        <w:ind w:left="2160"/>
        <w:jc w:val="both"/>
      </w:pPr>
      <w:r>
        <w:t>Two concrete test cylinders, similarly cured, shall be tested after the curing procedure specified.  Should either test cylinder indicate the precast units have not achieved a compressive strength of 4,000 psi or greater, the precast units shall be cured further until the required strength is achieved.</w:t>
      </w:r>
    </w:p>
    <w:p w:rsidR="00DE0D69" w:rsidRDefault="00DE0D69" w:rsidP="00DE0D69">
      <w:pPr>
        <w:pStyle w:val="BodyTextIndent3"/>
        <w:ind w:left="2160"/>
        <w:jc w:val="both"/>
      </w:pPr>
    </w:p>
    <w:p w:rsidR="00DE0D69" w:rsidRDefault="00DE0D69" w:rsidP="00CF68CC">
      <w:pPr>
        <w:pStyle w:val="BodyTextIndent3"/>
        <w:numPr>
          <w:ilvl w:val="0"/>
          <w:numId w:val="141"/>
        </w:numPr>
        <w:jc w:val="both"/>
      </w:pPr>
      <w:r>
        <w:t>Appurtenances</w:t>
      </w:r>
    </w:p>
    <w:p w:rsidR="00DE0D69" w:rsidRDefault="00DE0D69" w:rsidP="00DE0D69">
      <w:pPr>
        <w:pStyle w:val="BodyTextIndent3"/>
        <w:ind w:left="1728" w:firstLine="432"/>
        <w:jc w:val="both"/>
      </w:pPr>
      <w:r>
        <w:t xml:space="preserve">Filler for joints for footings shall conform to Subsection </w:t>
      </w:r>
      <w:r w:rsidRPr="006C0358">
        <w:t>907.01</w:t>
      </w:r>
      <w:r>
        <w:t>.</w:t>
      </w:r>
    </w:p>
    <w:p w:rsidR="00DE0D69" w:rsidRDefault="00DE0D69" w:rsidP="00DE0D69">
      <w:pPr>
        <w:pStyle w:val="BodyTextIndent3"/>
        <w:ind w:left="2160"/>
        <w:jc w:val="both"/>
      </w:pPr>
    </w:p>
    <w:p w:rsidR="00DE0D69" w:rsidRDefault="00DE0D69" w:rsidP="00DE0D69">
      <w:pPr>
        <w:pStyle w:val="BodyTextIndent3"/>
        <w:ind w:left="2160"/>
        <w:jc w:val="both"/>
      </w:pPr>
      <w:r>
        <w:t xml:space="preserve">Filler for front face horizontal joints between </w:t>
      </w:r>
      <w:r w:rsidRPr="006C0358">
        <w:t>units shall be closed-cell polyethylene foam backer rod conforming to AASHTO M 153, Type 1.</w:t>
      </w:r>
    </w:p>
    <w:p w:rsidR="00DE0D69" w:rsidRDefault="00DE0D69" w:rsidP="00DE0D69">
      <w:pPr>
        <w:pStyle w:val="BodyTextIndent3"/>
        <w:ind w:left="2160"/>
        <w:jc w:val="both"/>
      </w:pPr>
    </w:p>
    <w:p w:rsidR="00DE0D69" w:rsidRDefault="00DE0D69" w:rsidP="00DE0D69">
      <w:pPr>
        <w:pStyle w:val="BodyTextIndent3"/>
        <w:ind w:left="2160"/>
        <w:jc w:val="both"/>
      </w:pPr>
      <w:r>
        <w:t xml:space="preserve">Filter fabric placed inside the units over all vertical joints in the front face shall be 12 inches wide and conform to </w:t>
      </w:r>
      <w:r w:rsidRPr="006C0358">
        <w:t>Subsection 923.21</w:t>
      </w:r>
      <w:r>
        <w:t>.</w:t>
      </w:r>
    </w:p>
    <w:p w:rsidR="00DE0D69" w:rsidRDefault="00DE0D69" w:rsidP="00DE0D69">
      <w:pPr>
        <w:pStyle w:val="BodyTextIndent3"/>
        <w:ind w:left="2160"/>
        <w:jc w:val="both"/>
      </w:pPr>
    </w:p>
    <w:p w:rsidR="00DE0D69" w:rsidRDefault="00DE0D69" w:rsidP="00DE0D69">
      <w:pPr>
        <w:pStyle w:val="BodyTextIndent3"/>
        <w:ind w:left="2160"/>
        <w:jc w:val="both"/>
      </w:pPr>
      <w:r>
        <w:t xml:space="preserve">Coarse aggregate layer shall be material obtained from an approved commercial source and processed into stone size </w:t>
      </w:r>
      <w:r w:rsidRPr="006C0358">
        <w:t>ASTM C33, size No. 67.</w:t>
      </w:r>
    </w:p>
    <w:p w:rsidR="00DE0D69" w:rsidRDefault="00DE0D69" w:rsidP="00DE0D69">
      <w:pPr>
        <w:pStyle w:val="BodyTextIndent3"/>
        <w:ind w:left="2160"/>
        <w:jc w:val="both"/>
      </w:pPr>
    </w:p>
    <w:p w:rsidR="00DE0D69" w:rsidRDefault="00DE0D69" w:rsidP="00DE0D69">
      <w:pPr>
        <w:pStyle w:val="BodyTextIndent3"/>
        <w:ind w:left="2160"/>
        <w:jc w:val="both"/>
      </w:pPr>
      <w:r>
        <w:t xml:space="preserve">Weep holes, where shown on the Plans, shall be constructed in the manner and at the locations required.  Ports or vents for equalizing hydrostatic pressure shall </w:t>
      </w:r>
      <w:r>
        <w:lastRenderedPageBreak/>
        <w:t xml:space="preserve">be placed below low water, if shown.  Forms for weep holes through concrete shall be 4 inch clay pipe, polyvinyl chloride, </w:t>
      </w:r>
      <w:r w:rsidRPr="003C747C">
        <w:t>transite,</w:t>
      </w:r>
      <w:r>
        <w:t xml:space="preserve"> or unreinforced concrete drain pipe.</w:t>
      </w:r>
    </w:p>
    <w:p w:rsidR="00DE0D69" w:rsidRDefault="00DE0D69" w:rsidP="00DE0D69">
      <w:pPr>
        <w:pStyle w:val="BodyTextIndent3"/>
        <w:jc w:val="both"/>
      </w:pPr>
    </w:p>
    <w:p w:rsidR="00DE0D69" w:rsidRDefault="00DE0D69" w:rsidP="00DE0D69">
      <w:pPr>
        <w:pStyle w:val="BodyTextIndent3"/>
        <w:ind w:left="1728" w:firstLine="432"/>
        <w:jc w:val="both"/>
      </w:pPr>
      <w:r>
        <w:t xml:space="preserve">Underdrains, where shown on the Plans, shall conform to </w:t>
      </w:r>
      <w:r w:rsidRPr="006C0358">
        <w:t>Section 501.</w:t>
      </w:r>
    </w:p>
    <w:p w:rsidR="00DE0D69" w:rsidRDefault="00DE0D69" w:rsidP="00DE0D69">
      <w:pPr>
        <w:pStyle w:val="BodyTextIndent3"/>
        <w:ind w:left="1890"/>
        <w:jc w:val="both"/>
      </w:pPr>
    </w:p>
    <w:p w:rsidR="00DE0D69" w:rsidRDefault="00DE0D69" w:rsidP="00DE0D69">
      <w:pPr>
        <w:pStyle w:val="BodyTextIndent3"/>
        <w:ind w:left="0"/>
        <w:jc w:val="both"/>
      </w:pPr>
    </w:p>
    <w:p w:rsidR="00DE0D69" w:rsidRPr="007D7BF0" w:rsidRDefault="00DE0D69" w:rsidP="00CF68CC">
      <w:pPr>
        <w:numPr>
          <w:ilvl w:val="1"/>
          <w:numId w:val="92"/>
        </w:numPr>
        <w:pBdr>
          <w:bottom w:val="single" w:sz="4" w:space="1" w:color="auto"/>
        </w:pBdr>
        <w:tabs>
          <w:tab w:val="left" w:pos="1890"/>
        </w:tabs>
        <w:jc w:val="both"/>
        <w:rPr>
          <w:rFonts w:cs="Arial"/>
          <w:b/>
        </w:rPr>
      </w:pPr>
      <w:r>
        <w:rPr>
          <w:rFonts w:cs="Arial"/>
          <w:b/>
        </w:rPr>
        <w:t>Backfill Material</w:t>
      </w:r>
    </w:p>
    <w:p w:rsidR="00DE0D69" w:rsidRDefault="00DE0D69" w:rsidP="00DE0D69">
      <w:pPr>
        <w:pStyle w:val="BodyTextIndent3"/>
        <w:jc w:val="both"/>
      </w:pPr>
      <w:r>
        <w:t xml:space="preserve">Backfill materials, pervious backfill, porous fill and retained backfill, for use in the Common Structure Volume may be procured from off-site sources or may be sourced from on-site borrow excavation.  </w:t>
      </w:r>
      <w:r w:rsidRPr="007540DE">
        <w:t>Where specific pervious backfill materials or material gradation designations are noted on the Plans, no substitutions will be permitted for those materials.</w:t>
      </w:r>
    </w:p>
    <w:p w:rsidR="00DE0D69" w:rsidRDefault="00DE0D69" w:rsidP="00DE0D69">
      <w:pPr>
        <w:pStyle w:val="BodyTextIndent3"/>
        <w:ind w:left="0"/>
        <w:jc w:val="both"/>
      </w:pPr>
    </w:p>
    <w:p w:rsidR="00DE0D69" w:rsidRDefault="00DE0D69" w:rsidP="00DE0D69">
      <w:pPr>
        <w:pStyle w:val="BodyTextIndent3"/>
        <w:jc w:val="both"/>
      </w:pPr>
      <w:r>
        <w:t>Pervious backfill material used within the PMW units shall be reasonably free from deleterious materials, shale or poor durability particles and shall conform to the properties specified by the wall manufacturer.  Unless otherwise specified these materials shall meet the following gradation limits as determined by AASHTO T 27:</w:t>
      </w:r>
    </w:p>
    <w:p w:rsidR="00DE0D69" w:rsidRDefault="00DE0D69" w:rsidP="00DE0D69">
      <w:pPr>
        <w:pStyle w:val="BodyTextIndent3"/>
        <w:jc w:val="both"/>
      </w:pPr>
    </w:p>
    <w:p w:rsidR="00DE0D69" w:rsidRDefault="00DE0D69" w:rsidP="00DE0D69">
      <w:pPr>
        <w:pStyle w:val="BodyTextIndent3"/>
        <w:jc w:val="both"/>
      </w:pPr>
      <w:r>
        <w:t>Soil Aggregate</w:t>
      </w:r>
    </w:p>
    <w:p w:rsidR="00DE0D69" w:rsidRDefault="00DE0D69" w:rsidP="00DE0D69">
      <w:pPr>
        <w:pStyle w:val="BodyTextIndent3"/>
        <w:jc w:val="both"/>
      </w:pPr>
      <w:r>
        <w:tab/>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DE0D69" w:rsidRPr="006632A0" w:rsidTr="00DE0D69">
        <w:tc>
          <w:tcPr>
            <w:tcW w:w="2718" w:type="dxa"/>
          </w:tcPr>
          <w:p w:rsidR="00DE0D69" w:rsidRPr="006632A0" w:rsidRDefault="00DE0D69" w:rsidP="00DE0D69">
            <w:pPr>
              <w:pStyle w:val="BodyTextIndent3"/>
              <w:ind w:left="0"/>
              <w:jc w:val="both"/>
              <w:rPr>
                <w:b/>
              </w:rPr>
            </w:pPr>
            <w:r w:rsidRPr="006632A0">
              <w:rPr>
                <w:b/>
              </w:rPr>
              <w:t>Sieve Size</w:t>
            </w:r>
          </w:p>
        </w:tc>
        <w:tc>
          <w:tcPr>
            <w:tcW w:w="2340" w:type="dxa"/>
          </w:tcPr>
          <w:p w:rsidR="00DE0D69" w:rsidRPr="006632A0" w:rsidRDefault="00DE0D69" w:rsidP="00DE0D69">
            <w:pPr>
              <w:pStyle w:val="BodyTextIndent3"/>
              <w:ind w:left="0"/>
              <w:jc w:val="both"/>
              <w:rPr>
                <w:b/>
              </w:rPr>
            </w:pPr>
            <w:r w:rsidRPr="006632A0">
              <w:rPr>
                <w:b/>
              </w:rPr>
              <w:t>Percent Passing</w:t>
            </w:r>
          </w:p>
        </w:tc>
      </w:tr>
      <w:tr w:rsidR="00DE0D69" w:rsidRPr="00D3571F" w:rsidTr="00DE0D69">
        <w:tc>
          <w:tcPr>
            <w:tcW w:w="2718" w:type="dxa"/>
          </w:tcPr>
          <w:p w:rsidR="00DE0D69" w:rsidRPr="00D3571F" w:rsidRDefault="00DE0D69" w:rsidP="00DE0D69">
            <w:pPr>
              <w:pStyle w:val="BodyTextIndent3"/>
              <w:ind w:left="0"/>
              <w:jc w:val="both"/>
            </w:pPr>
            <w:r>
              <w:t xml:space="preserve">3 </w:t>
            </w:r>
            <w:r w:rsidRPr="00D3571F">
              <w:t>inches</w:t>
            </w:r>
          </w:p>
        </w:tc>
        <w:tc>
          <w:tcPr>
            <w:tcW w:w="2340" w:type="dxa"/>
          </w:tcPr>
          <w:p w:rsidR="00DE0D69" w:rsidRPr="00D3571F" w:rsidRDefault="00DE0D69" w:rsidP="00DE0D69">
            <w:pPr>
              <w:pStyle w:val="BodyTextIndent3"/>
              <w:ind w:left="0"/>
              <w:jc w:val="both"/>
            </w:pPr>
            <w:r w:rsidRPr="00D3571F">
              <w:t>100</w:t>
            </w:r>
          </w:p>
        </w:tc>
      </w:tr>
      <w:tr w:rsidR="00DE0D69" w:rsidRPr="00D3571F" w:rsidTr="00DE0D69">
        <w:tc>
          <w:tcPr>
            <w:tcW w:w="2718" w:type="dxa"/>
          </w:tcPr>
          <w:p w:rsidR="00DE0D69" w:rsidRDefault="00DE0D69" w:rsidP="00DE0D69">
            <w:pPr>
              <w:pStyle w:val="BodyTextIndent3"/>
              <w:ind w:left="0"/>
              <w:jc w:val="both"/>
            </w:pPr>
            <w:r>
              <w:t>No.200</w:t>
            </w:r>
          </w:p>
        </w:tc>
        <w:tc>
          <w:tcPr>
            <w:tcW w:w="2340" w:type="dxa"/>
          </w:tcPr>
          <w:p w:rsidR="00DE0D69" w:rsidRPr="00D3571F" w:rsidRDefault="00DE0D69" w:rsidP="00DE0D69">
            <w:pPr>
              <w:pStyle w:val="BodyTextIndent3"/>
              <w:ind w:left="0"/>
              <w:jc w:val="both"/>
            </w:pPr>
            <w:r>
              <w:t>0-15</w:t>
            </w:r>
          </w:p>
        </w:tc>
      </w:tr>
    </w:tbl>
    <w:p w:rsidR="00DE0D69" w:rsidRDefault="00DE0D69" w:rsidP="00DE0D69">
      <w:pPr>
        <w:pStyle w:val="BodyTextIndent3"/>
        <w:ind w:left="0"/>
        <w:jc w:val="both"/>
      </w:pPr>
    </w:p>
    <w:p w:rsidR="00DE0D69" w:rsidRDefault="00DE0D69" w:rsidP="00DE0D69">
      <w:pPr>
        <w:pStyle w:val="BodyTextIndent3"/>
        <w:jc w:val="both"/>
      </w:pPr>
      <w:r w:rsidRPr="00A50408">
        <w:t>The Contractor shall determine the optimum moisture content and maximum dry density of the backfill in accordance with AASHTO T 99 unless otherwise specified by the designer.</w:t>
      </w:r>
      <w:r>
        <w:t xml:space="preserve"> </w:t>
      </w:r>
    </w:p>
    <w:p w:rsidR="00DE0D69" w:rsidRDefault="00DE0D69" w:rsidP="00DE0D69">
      <w:pPr>
        <w:pStyle w:val="BodyTextIndent3"/>
        <w:ind w:left="0"/>
        <w:jc w:val="both"/>
      </w:pPr>
    </w:p>
    <w:p w:rsidR="00DE0D69" w:rsidRDefault="00DE0D69" w:rsidP="00DE0D69">
      <w:pPr>
        <w:ind w:left="720" w:firstLine="720"/>
        <w:jc w:val="both"/>
      </w:pPr>
      <w:r w:rsidRPr="007A3FEC">
        <w:t xml:space="preserve">Porous fill shall be used behind all units </w:t>
      </w:r>
      <w:r>
        <w:t>and shall conform to Section 901.01</w:t>
      </w:r>
    </w:p>
    <w:p w:rsidR="00DE0D69" w:rsidRDefault="00DE0D69" w:rsidP="00DE0D69">
      <w:pPr>
        <w:ind w:left="1440"/>
        <w:jc w:val="both"/>
      </w:pPr>
    </w:p>
    <w:p w:rsidR="00DE0D69" w:rsidRDefault="00DE0D69" w:rsidP="00DE0D69">
      <w:pPr>
        <w:ind w:left="1440"/>
        <w:jc w:val="both"/>
      </w:pPr>
      <w:r>
        <w:t>The frequency of sampling and testing of backfill material shall be performed at least once for every 1000 cubic yards of material placed for all tests denoted above. A minimum of two samples per structure shall be taken.  Additional samples shall be taken whenever the appearance or behavior of the material changes and as directed.</w:t>
      </w:r>
    </w:p>
    <w:p w:rsidR="00DE0D69" w:rsidRPr="00EF72F9" w:rsidRDefault="00DE0D69" w:rsidP="00DE0D69">
      <w:pPr>
        <w:jc w:val="both"/>
      </w:pPr>
      <w:r>
        <w:tab/>
      </w:r>
      <w:r>
        <w:tab/>
      </w:r>
    </w:p>
    <w:p w:rsidR="00DE0D69" w:rsidRDefault="00DE0D69" w:rsidP="00DE0D69">
      <w:pPr>
        <w:pStyle w:val="BodyTextIndent3"/>
        <w:jc w:val="both"/>
      </w:pPr>
      <w:r>
        <w:t xml:space="preserve">The Contractor shall furnish to the Engineer a Certificate of Compliance certifying that the backfill material complies with this Section.  </w:t>
      </w:r>
    </w:p>
    <w:p w:rsidR="00DE0D69" w:rsidRDefault="00DE0D69" w:rsidP="00DE0D69">
      <w:pPr>
        <w:pStyle w:val="BodyTextIndent3"/>
        <w:ind w:left="0"/>
        <w:jc w:val="both"/>
      </w:pPr>
    </w:p>
    <w:p w:rsidR="00DE0D69" w:rsidRDefault="00DE0D69" w:rsidP="00DE0D69">
      <w:pPr>
        <w:pStyle w:val="BodyTextIndent3"/>
        <w:jc w:val="both"/>
      </w:pPr>
      <w:r>
        <w:t>A copy of all test results performed by the Contractor which are necessary to ensure compliance with these Specifications shall also be furnished.</w:t>
      </w:r>
    </w:p>
    <w:p w:rsidR="00DE0D69" w:rsidRDefault="00DE0D69" w:rsidP="00DE0D69">
      <w:pPr>
        <w:pStyle w:val="BodyTextIndent3"/>
        <w:ind w:left="0"/>
        <w:jc w:val="both"/>
      </w:pPr>
    </w:p>
    <w:p w:rsidR="00DE0D69" w:rsidRDefault="00DE0D69" w:rsidP="002F3312">
      <w:pPr>
        <w:pStyle w:val="Heading3"/>
      </w:pPr>
      <w:bookmarkStart w:id="1099" w:name="_Toc229306635"/>
      <w:bookmarkStart w:id="1100" w:name="_Toc317167151"/>
      <w:bookmarkStart w:id="1101" w:name="_Toc473552784"/>
      <w:r>
        <w:t>433.03</w:t>
      </w:r>
      <w:r>
        <w:tab/>
      </w:r>
      <w:r w:rsidR="00231C96">
        <w:t>Methods of Construction</w:t>
      </w:r>
      <w:bookmarkEnd w:id="1099"/>
      <w:bookmarkEnd w:id="1100"/>
      <w:bookmarkEnd w:id="1101"/>
    </w:p>
    <w:p w:rsidR="00DE0D69" w:rsidRDefault="00231C96" w:rsidP="00DE0D69">
      <w:pPr>
        <w:pStyle w:val="BodyTextIndent3"/>
        <w:jc w:val="both"/>
      </w:pPr>
      <w:r>
        <w:t>Methods of Construction</w:t>
      </w:r>
      <w:r w:rsidR="00DE0D69">
        <w:t xml:space="preserve"> shall conform to the current editions of AASHTO LRFD Bridge Design Specifications with Interims and AASHTO LRFD Bridge Construction </w:t>
      </w:r>
      <w:r w:rsidR="00DE0D69">
        <w:lastRenderedPageBreak/>
        <w:t xml:space="preserve">Specifications with Interims with modifications herein and the provisions of the permitted wall system selected for construction in this contract.  </w:t>
      </w:r>
    </w:p>
    <w:p w:rsidR="00DE0D69" w:rsidRDefault="00DE0D69" w:rsidP="00DE0D69">
      <w:pPr>
        <w:pStyle w:val="BodyTextIndent3"/>
        <w:ind w:left="1800"/>
        <w:jc w:val="both"/>
      </w:pPr>
    </w:p>
    <w:p w:rsidR="00DE0D69" w:rsidRPr="007A3FEC" w:rsidRDefault="00A33B5C" w:rsidP="00DE0D69">
      <w:pPr>
        <w:pStyle w:val="LikeALetter"/>
        <w:jc w:val="both"/>
        <w:rPr>
          <w:rFonts w:ascii="Book Antiqua" w:hAnsi="Book Antiqua"/>
        </w:rPr>
      </w:pPr>
      <w:r>
        <w:rPr>
          <w:rFonts w:ascii="Book Antiqua" w:hAnsi="Book Antiqua"/>
        </w:rPr>
        <w:t>(</w:t>
      </w:r>
      <w:r w:rsidR="00DE0D69" w:rsidRPr="007A3FEC">
        <w:rPr>
          <w:rFonts w:ascii="Book Antiqua" w:hAnsi="Book Antiqua"/>
        </w:rPr>
        <w:t>A)</w:t>
      </w:r>
      <w:r w:rsidR="00DE0D69" w:rsidRPr="007A3FEC">
        <w:rPr>
          <w:rFonts w:ascii="Book Antiqua" w:hAnsi="Book Antiqua"/>
        </w:rPr>
        <w:tab/>
        <w:t xml:space="preserve">Fabrication.  </w:t>
      </w:r>
    </w:p>
    <w:p w:rsidR="00DE0D69" w:rsidRPr="007A3FEC" w:rsidRDefault="00DE0D69" w:rsidP="00DE0D69">
      <w:pPr>
        <w:pStyle w:val="BodyTextIndent3"/>
        <w:ind w:left="2160"/>
        <w:jc w:val="both"/>
      </w:pPr>
      <w:r w:rsidRPr="007A3FEC">
        <w:t>The units shall be cast in steel forms and in a manner that will ensure the production of uniform units.  The transporting, placement, and compaction of concrete shall be by methods that will prevent the segregation of the concrete materials and the displacement of the reinforcement steel from it</w:t>
      </w:r>
      <w:r>
        <w:t xml:space="preserve">s proper position in the form.  </w:t>
      </w:r>
      <w:r w:rsidRPr="007A3FEC">
        <w:t>The units may be removed from the forms at any time when removal can be accomplished without damage to the panel.  Unless otherwise indicated on the Plans or elsewhere in the specifications, the finish for the front face shall be an ordinary surface finish conforming to Subsection 401.17.  The rear face shall have a uniform surface finish free of open pockets of aggregate.</w:t>
      </w:r>
    </w:p>
    <w:p w:rsidR="00DE0D69" w:rsidRPr="007A3FEC" w:rsidRDefault="00DE0D69" w:rsidP="00DE0D69">
      <w:pPr>
        <w:pStyle w:val="BodyTextIndent3"/>
        <w:jc w:val="both"/>
      </w:pPr>
    </w:p>
    <w:p w:rsidR="00DE0D69" w:rsidRPr="007A3FEC" w:rsidRDefault="00DE0D69" w:rsidP="00DE0D69">
      <w:pPr>
        <w:pStyle w:val="BodyTextIndent3"/>
        <w:ind w:left="2160"/>
        <w:jc w:val="both"/>
      </w:pPr>
      <w:r w:rsidRPr="007A3FEC">
        <w:t>The name of the manufacturer, name of project, date of manufacture, mark numbers, and type of unit in accordance with the approved erection drawings shall be clearly marked in the inside face of each unit.</w:t>
      </w:r>
    </w:p>
    <w:p w:rsidR="00DE0D69" w:rsidRPr="007A3FEC" w:rsidRDefault="00DE0D69" w:rsidP="00DE0D69">
      <w:pPr>
        <w:pStyle w:val="BodyTextIndent3"/>
        <w:jc w:val="both"/>
      </w:pPr>
    </w:p>
    <w:p w:rsidR="00DE0D69" w:rsidRPr="007A3FEC" w:rsidRDefault="00DE0D69" w:rsidP="00DE0D69">
      <w:pPr>
        <w:pStyle w:val="LikeALetter"/>
        <w:jc w:val="both"/>
        <w:rPr>
          <w:rFonts w:ascii="Book Antiqua" w:hAnsi="Book Antiqua"/>
        </w:rPr>
      </w:pPr>
      <w:r w:rsidRPr="007A3FEC">
        <w:rPr>
          <w:rFonts w:ascii="Book Antiqua" w:hAnsi="Book Antiqua"/>
        </w:rPr>
        <w:t>(B)</w:t>
      </w:r>
      <w:r w:rsidRPr="007A3FEC">
        <w:rPr>
          <w:rFonts w:ascii="Book Antiqua" w:hAnsi="Book Antiqua"/>
        </w:rPr>
        <w:tab/>
        <w:t xml:space="preserve">Inspection and Rejection.  </w:t>
      </w:r>
    </w:p>
    <w:p w:rsidR="00DE0D69" w:rsidRPr="007A3FEC" w:rsidRDefault="00DE0D69" w:rsidP="00DE0D69">
      <w:pPr>
        <w:pStyle w:val="BodyTextIndent3"/>
        <w:ind w:left="2160"/>
        <w:jc w:val="both"/>
      </w:pPr>
      <w:r w:rsidRPr="007A3FEC">
        <w:t>The quality of materials, the process of manufacture, and the finished units shall be subject to inspection by the Engineer prior to shipment.  Individual units will be rejected because of any of the following:</w:t>
      </w:r>
    </w:p>
    <w:p w:rsidR="00DE0D69" w:rsidRPr="007A3FEC" w:rsidRDefault="00DE0D69" w:rsidP="00DE0D69">
      <w:pPr>
        <w:pStyle w:val="BodyTextIndent3"/>
        <w:ind w:left="2160" w:hanging="720"/>
        <w:jc w:val="both"/>
      </w:pPr>
    </w:p>
    <w:p w:rsidR="00DE0D69" w:rsidRPr="007A3FEC" w:rsidRDefault="00DE0D69" w:rsidP="00DE0D69">
      <w:pPr>
        <w:pStyle w:val="BodyTextIndent3"/>
        <w:ind w:left="2880" w:hanging="720"/>
        <w:jc w:val="both"/>
      </w:pPr>
      <w:r w:rsidRPr="007A3FEC">
        <w:t>(1)</w:t>
      </w:r>
      <w:r w:rsidRPr="007A3FEC">
        <w:tab/>
        <w:t>Variations in the exposed face that substantially deviate in texture.</w:t>
      </w:r>
    </w:p>
    <w:p w:rsidR="00DE0D69" w:rsidRPr="007A3FEC" w:rsidRDefault="00DE0D69" w:rsidP="00DE0D69">
      <w:pPr>
        <w:pStyle w:val="BodyTextIndent3"/>
        <w:ind w:left="2880" w:hanging="720"/>
        <w:jc w:val="both"/>
      </w:pPr>
    </w:p>
    <w:p w:rsidR="00DE0D69" w:rsidRPr="007A3FEC" w:rsidRDefault="00DE0D69" w:rsidP="00DE0D69">
      <w:pPr>
        <w:pStyle w:val="BodyTextIndent3"/>
        <w:ind w:left="2880" w:hanging="720"/>
        <w:jc w:val="both"/>
      </w:pPr>
      <w:r w:rsidRPr="007A3FEC">
        <w:t>(2)</w:t>
      </w:r>
      <w:r w:rsidRPr="007A3FEC">
        <w:tab/>
        <w:t>Dimensions not conforming to the following tolerances:</w:t>
      </w:r>
    </w:p>
    <w:p w:rsidR="00DE0D69" w:rsidRPr="007A3FEC" w:rsidRDefault="00DE0D69" w:rsidP="00DE0D69">
      <w:pPr>
        <w:pStyle w:val="BodyTextIndent3"/>
        <w:ind w:left="2880" w:hanging="720"/>
        <w:jc w:val="both"/>
      </w:pPr>
    </w:p>
    <w:p w:rsidR="00DE0D69" w:rsidRPr="007A3FEC" w:rsidRDefault="00DE0D69" w:rsidP="00DE0D69">
      <w:pPr>
        <w:pStyle w:val="BodyTextIndent3"/>
        <w:ind w:left="3600" w:hanging="720"/>
        <w:jc w:val="both"/>
      </w:pPr>
      <w:r w:rsidRPr="007A3FEC">
        <w:t>(a)</w:t>
      </w:r>
      <w:r w:rsidRPr="007A3FEC">
        <w:tab/>
        <w:t>Face of panel, length or height:  plus or minus 3/16 inch.</w:t>
      </w:r>
    </w:p>
    <w:p w:rsidR="00DE0D69" w:rsidRPr="007A3FEC" w:rsidRDefault="00DE0D69" w:rsidP="00DE0D69">
      <w:pPr>
        <w:pStyle w:val="BodyTextIndent3"/>
        <w:ind w:left="3600" w:hanging="720"/>
        <w:jc w:val="both"/>
      </w:pPr>
      <w:r w:rsidRPr="007A3FEC">
        <w:t>(b)</w:t>
      </w:r>
      <w:r w:rsidRPr="007A3FEC">
        <w:tab/>
        <w:t>Deviation from square when measured on diagonal:  5/16 inch for u</w:t>
      </w:r>
      <w:r>
        <w:t xml:space="preserve">nits up to 10 feet wide, 13/16 </w:t>
      </w:r>
      <w:r w:rsidRPr="007A3FEC">
        <w:t>inch for larger units.</w:t>
      </w:r>
    </w:p>
    <w:p w:rsidR="00DE0D69" w:rsidRPr="007A3FEC" w:rsidRDefault="00DE0D69" w:rsidP="00DE0D69">
      <w:pPr>
        <w:pStyle w:val="BodyTextIndent3"/>
        <w:ind w:left="3600" w:hanging="720"/>
        <w:jc w:val="both"/>
      </w:pPr>
    </w:p>
    <w:p w:rsidR="00DE0D69" w:rsidRPr="007A3FEC" w:rsidRDefault="00DE0D69" w:rsidP="00DE0D69">
      <w:pPr>
        <w:pStyle w:val="BodyTextIndent3"/>
        <w:ind w:left="2880" w:hanging="720"/>
        <w:jc w:val="both"/>
      </w:pPr>
      <w:r w:rsidRPr="007A3FEC">
        <w:t>(3)</w:t>
      </w:r>
      <w:r w:rsidRPr="007A3FEC">
        <w:tab/>
        <w:t>Honeycombed or open texture not properly repaired.</w:t>
      </w:r>
    </w:p>
    <w:p w:rsidR="00DE0D69" w:rsidRPr="007A3FEC" w:rsidRDefault="00DE0D69" w:rsidP="00DE0D69">
      <w:pPr>
        <w:pStyle w:val="BodyTextIndent3"/>
        <w:ind w:left="2880" w:hanging="720"/>
        <w:jc w:val="both"/>
      </w:pPr>
    </w:p>
    <w:p w:rsidR="00DE0D69" w:rsidRDefault="00DE0D69" w:rsidP="00DE0D69">
      <w:pPr>
        <w:pStyle w:val="BodyTextIndent3"/>
        <w:ind w:left="2880" w:hanging="720"/>
        <w:jc w:val="both"/>
      </w:pPr>
      <w:r w:rsidRPr="007A3FEC">
        <w:t>(4)</w:t>
      </w:r>
      <w:r w:rsidRPr="007A3FEC">
        <w:tab/>
        <w:t>Defects which would affect the structural integrity of the unit.</w:t>
      </w:r>
    </w:p>
    <w:p w:rsidR="00DE0D69" w:rsidRDefault="00DE0D69" w:rsidP="00DE0D69">
      <w:pPr>
        <w:pStyle w:val="BodyTextIndent3"/>
        <w:ind w:left="2880" w:hanging="720"/>
        <w:jc w:val="both"/>
      </w:pPr>
    </w:p>
    <w:p w:rsidR="00DE0D69" w:rsidRDefault="00DE0D69" w:rsidP="00DE0D69">
      <w:pPr>
        <w:pStyle w:val="BodyTextIndent3"/>
        <w:ind w:left="1890" w:firstLine="270"/>
        <w:jc w:val="both"/>
      </w:pPr>
      <w:r>
        <w:t>(5)</w:t>
      </w:r>
      <w:r>
        <w:tab/>
        <w:t>Defects in the physical characteristics of the concrete units, such as:</w:t>
      </w:r>
    </w:p>
    <w:p w:rsidR="00DE0D69" w:rsidRDefault="00DE0D69" w:rsidP="00DE0D69">
      <w:pPr>
        <w:pStyle w:val="BodyTextIndent3"/>
        <w:tabs>
          <w:tab w:val="left" w:pos="2520"/>
        </w:tabs>
        <w:ind w:left="1890" w:firstLine="270"/>
        <w:jc w:val="both"/>
      </w:pPr>
      <w:r>
        <w:tab/>
      </w:r>
      <w:r>
        <w:tab/>
        <w:t>(a)</w:t>
      </w:r>
      <w:r>
        <w:tab/>
        <w:t>Stained front face due to excess form oil or other reasons.</w:t>
      </w:r>
    </w:p>
    <w:p w:rsidR="00DE0D69" w:rsidRDefault="00DE0D69" w:rsidP="00DE0D69">
      <w:pPr>
        <w:pStyle w:val="BodyTextIndent3"/>
        <w:tabs>
          <w:tab w:val="left" w:pos="2520"/>
        </w:tabs>
        <w:ind w:left="1890" w:firstLine="270"/>
        <w:jc w:val="both"/>
      </w:pPr>
      <w:r>
        <w:tab/>
      </w:r>
      <w:r>
        <w:tab/>
        <w:t>(b)</w:t>
      </w:r>
      <w:r>
        <w:tab/>
        <w:t>Signs of aggregate segregation.</w:t>
      </w:r>
    </w:p>
    <w:p w:rsidR="00DE0D69" w:rsidRDefault="00DE0D69" w:rsidP="00DE0D69">
      <w:pPr>
        <w:pStyle w:val="BodyTextIndent3"/>
        <w:tabs>
          <w:tab w:val="left" w:pos="2520"/>
        </w:tabs>
        <w:ind w:left="1890" w:firstLine="270"/>
        <w:jc w:val="both"/>
      </w:pPr>
      <w:r>
        <w:tab/>
      </w:r>
      <w:r>
        <w:tab/>
        <w:t>(c)</w:t>
      </w:r>
      <w:r>
        <w:tab/>
        <w:t>Broken or cracked corners.</w:t>
      </w:r>
    </w:p>
    <w:p w:rsidR="00DE0D69" w:rsidRDefault="00DE0D69" w:rsidP="00DE0D69">
      <w:pPr>
        <w:pStyle w:val="BodyTextIndent3"/>
        <w:tabs>
          <w:tab w:val="left" w:pos="2520"/>
        </w:tabs>
        <w:ind w:left="1890" w:firstLine="270"/>
        <w:jc w:val="both"/>
      </w:pPr>
      <w:r>
        <w:tab/>
      </w:r>
      <w:r>
        <w:tab/>
        <w:t>(d)</w:t>
      </w:r>
      <w:r>
        <w:tab/>
        <w:t>Lifting inserts not usable.</w:t>
      </w:r>
    </w:p>
    <w:p w:rsidR="00DE0D69" w:rsidRDefault="00DE0D69" w:rsidP="00DE0D69">
      <w:pPr>
        <w:pStyle w:val="BodyTextIndent3"/>
        <w:tabs>
          <w:tab w:val="left" w:pos="2520"/>
        </w:tabs>
        <w:ind w:left="1890" w:firstLine="270"/>
        <w:jc w:val="both"/>
      </w:pPr>
      <w:r>
        <w:tab/>
      </w:r>
      <w:r>
        <w:tab/>
        <w:t>(e)</w:t>
      </w:r>
      <w:r>
        <w:tab/>
        <w:t>Exposed reinforcing steel.</w:t>
      </w:r>
    </w:p>
    <w:p w:rsidR="00DE0D69" w:rsidRDefault="00DE0D69" w:rsidP="00DE0D69">
      <w:pPr>
        <w:pStyle w:val="BodyTextIndent3"/>
        <w:tabs>
          <w:tab w:val="left" w:pos="2520"/>
        </w:tabs>
        <w:ind w:left="1890" w:firstLine="270"/>
        <w:jc w:val="both"/>
      </w:pPr>
      <w:r>
        <w:tab/>
      </w:r>
      <w:r>
        <w:tab/>
        <w:t>(f)</w:t>
      </w:r>
      <w:r>
        <w:tab/>
        <w:t>Cracks at the PVC pipe or pin.</w:t>
      </w:r>
    </w:p>
    <w:p w:rsidR="00DE0D69" w:rsidRDefault="00DE0D69" w:rsidP="00DE0D69">
      <w:pPr>
        <w:pStyle w:val="BodyTextIndent3"/>
        <w:tabs>
          <w:tab w:val="left" w:pos="2520"/>
        </w:tabs>
        <w:ind w:left="1890" w:firstLine="270"/>
        <w:jc w:val="both"/>
      </w:pPr>
      <w:r>
        <w:tab/>
      </w:r>
      <w:r>
        <w:tab/>
        <w:t>(g)</w:t>
      </w:r>
      <w:r>
        <w:tab/>
        <w:t>Insufficient concrete compressive strength.</w:t>
      </w:r>
    </w:p>
    <w:p w:rsidR="00DE0D69" w:rsidRDefault="00DE0D69" w:rsidP="00DE0D69">
      <w:pPr>
        <w:pStyle w:val="BodyTextIndent3"/>
        <w:tabs>
          <w:tab w:val="left" w:pos="2520"/>
        </w:tabs>
        <w:ind w:left="1890" w:firstLine="270"/>
        <w:jc w:val="both"/>
      </w:pPr>
      <w:r>
        <w:tab/>
      </w:r>
      <w:r>
        <w:tab/>
        <w:t>(h)</w:t>
      </w:r>
      <w:r>
        <w:tab/>
        <w:t xml:space="preserve">Deviation from flatness of exposed surface in excess of 1/8 inch </w:t>
      </w:r>
      <w:r>
        <w:tab/>
      </w:r>
      <w:r>
        <w:tab/>
      </w:r>
      <w:r>
        <w:tab/>
      </w:r>
      <w:r>
        <w:tab/>
        <w:t>per 5 feet</w:t>
      </w:r>
    </w:p>
    <w:p w:rsidR="00DE0D69" w:rsidRDefault="00DE0D69" w:rsidP="00DE0D69">
      <w:pPr>
        <w:pStyle w:val="BodyTextIndent3"/>
        <w:ind w:left="1890"/>
        <w:jc w:val="both"/>
      </w:pPr>
    </w:p>
    <w:p w:rsidR="00DE0D69" w:rsidRDefault="00DE0D69" w:rsidP="00DE0D69">
      <w:pPr>
        <w:pStyle w:val="BodyTextIndent3"/>
        <w:ind w:left="2160"/>
        <w:jc w:val="both"/>
      </w:pPr>
      <w:r>
        <w:lastRenderedPageBreak/>
        <w:t>An additional inspection shall be made prior to erection to determine any damage which may have occurred during storage.</w:t>
      </w:r>
    </w:p>
    <w:p w:rsidR="00DE0D69" w:rsidRDefault="00DE0D69" w:rsidP="00DE0D69">
      <w:pPr>
        <w:pStyle w:val="BodyTextIndent3"/>
        <w:ind w:left="2160"/>
        <w:jc w:val="both"/>
      </w:pPr>
    </w:p>
    <w:p w:rsidR="00DE0D69" w:rsidRDefault="00DE0D69" w:rsidP="00DE0D69">
      <w:pPr>
        <w:pStyle w:val="BodyTextIndent3"/>
        <w:ind w:left="2160"/>
        <w:jc w:val="both"/>
      </w:pPr>
      <w:r>
        <w:t xml:space="preserve">The Engineer will determine whether spalled, honeycombed, chipped, or otherwise defective concrete shall be repaired or be cause for rejection.  Repair of concrete, if allowed, shall be done in a manner satisfactory to the Engineer at no additional cost to the Authority.  </w:t>
      </w:r>
    </w:p>
    <w:p w:rsidR="00DE0D69" w:rsidRDefault="00DE0D69" w:rsidP="00DE0D69">
      <w:pPr>
        <w:pStyle w:val="BodyTextIndent3"/>
        <w:ind w:left="1710"/>
        <w:jc w:val="both"/>
      </w:pPr>
    </w:p>
    <w:p w:rsidR="00DE0D69" w:rsidRDefault="00DE0D69" w:rsidP="00DE0D69">
      <w:pPr>
        <w:pStyle w:val="BodyTextIndent3"/>
        <w:ind w:left="2160"/>
        <w:jc w:val="both"/>
      </w:pPr>
      <w:r>
        <w:t>Repair to concrete surfaces which will be exposed to view after completion or construction shall be approved.</w:t>
      </w:r>
    </w:p>
    <w:p w:rsidR="00DE0D69" w:rsidRPr="007A3FEC" w:rsidRDefault="00DE0D69" w:rsidP="00DE0D69">
      <w:pPr>
        <w:pStyle w:val="BodyTextIndent3"/>
        <w:ind w:left="0"/>
        <w:jc w:val="both"/>
      </w:pPr>
    </w:p>
    <w:p w:rsidR="00DE0D69" w:rsidRPr="007A3FEC" w:rsidRDefault="00DE0D69" w:rsidP="00DE0D69">
      <w:pPr>
        <w:pStyle w:val="LikeALetter"/>
        <w:jc w:val="both"/>
        <w:rPr>
          <w:rFonts w:ascii="Book Antiqua" w:hAnsi="Book Antiqua"/>
        </w:rPr>
      </w:pPr>
      <w:r w:rsidRPr="007A3FEC">
        <w:rPr>
          <w:rFonts w:ascii="Book Antiqua" w:hAnsi="Book Antiqua"/>
        </w:rPr>
        <w:t>(C)</w:t>
      </w:r>
      <w:r w:rsidRPr="007A3FEC">
        <w:rPr>
          <w:rFonts w:ascii="Book Antiqua" w:hAnsi="Book Antiqua"/>
        </w:rPr>
        <w:tab/>
        <w:t xml:space="preserve">Shipment.  </w:t>
      </w:r>
    </w:p>
    <w:p w:rsidR="00DE0D69" w:rsidRPr="007A3FEC" w:rsidRDefault="00DE0D69" w:rsidP="00DE0D69">
      <w:pPr>
        <w:pStyle w:val="BodyTextIndent3"/>
        <w:ind w:left="2160"/>
        <w:jc w:val="both"/>
      </w:pPr>
      <w:r w:rsidRPr="007A3FEC">
        <w:t>The precast units shall not be shipped until the minimum 28-day compressive strength has been attained and a minimum of 72 hours after fabrication and shall meet the acceptance criteria in Subsection 402.10.</w:t>
      </w:r>
    </w:p>
    <w:p w:rsidR="00DE0D69" w:rsidRPr="007A3FEC" w:rsidRDefault="00DE0D69" w:rsidP="00DE0D69">
      <w:pPr>
        <w:pStyle w:val="BodyTextIndent3"/>
        <w:jc w:val="both"/>
      </w:pPr>
    </w:p>
    <w:p w:rsidR="00DE0D69" w:rsidRPr="007A3FEC" w:rsidRDefault="00DE0D69" w:rsidP="00DE0D69">
      <w:pPr>
        <w:pStyle w:val="BodyTextIndent3"/>
        <w:ind w:left="2160"/>
        <w:jc w:val="both"/>
      </w:pPr>
      <w:r w:rsidRPr="007A3FEC">
        <w:t xml:space="preserve">Handling devices, as required, shall be galvanized and shall be provided for the purpose of handling and placing.  Care shall be taken during storage, transporting, hoisting, and handling of all units to prevent cracking or damage.  </w:t>
      </w:r>
    </w:p>
    <w:p w:rsidR="00DE0D69" w:rsidRPr="007A3FEC" w:rsidRDefault="00DE0D69" w:rsidP="00DE0D69">
      <w:pPr>
        <w:pStyle w:val="BodyTextIndent3"/>
        <w:ind w:left="2160"/>
        <w:jc w:val="both"/>
      </w:pPr>
    </w:p>
    <w:p w:rsidR="00DE0D69" w:rsidRPr="007A3FEC" w:rsidRDefault="00DE0D69" w:rsidP="00DE0D69">
      <w:pPr>
        <w:pStyle w:val="BodyTextIndent3"/>
        <w:ind w:left="2160"/>
        <w:jc w:val="both"/>
      </w:pPr>
      <w:r w:rsidRPr="007A3FEC">
        <w:t>Units damaged by improper storing, transporting, or handling shall be replaced or repaired.</w:t>
      </w:r>
    </w:p>
    <w:p w:rsidR="00DE0D69" w:rsidRPr="007A3FEC" w:rsidRDefault="00DE0D69" w:rsidP="00DE0D69">
      <w:pPr>
        <w:pStyle w:val="BodyTextIndent3"/>
        <w:jc w:val="both"/>
      </w:pPr>
    </w:p>
    <w:p w:rsidR="00DE0D69" w:rsidRPr="007A3FEC" w:rsidRDefault="00DE0D69" w:rsidP="00DE0D69">
      <w:pPr>
        <w:pStyle w:val="LikeALetter"/>
        <w:jc w:val="both"/>
        <w:rPr>
          <w:rFonts w:ascii="Book Antiqua" w:hAnsi="Book Antiqua"/>
        </w:rPr>
      </w:pPr>
      <w:r w:rsidRPr="007A3FEC">
        <w:rPr>
          <w:rFonts w:ascii="Book Antiqua" w:hAnsi="Book Antiqua"/>
        </w:rPr>
        <w:t>(D)</w:t>
      </w:r>
      <w:r w:rsidRPr="007A3FEC">
        <w:rPr>
          <w:rFonts w:ascii="Book Antiqua" w:hAnsi="Book Antiqua"/>
        </w:rPr>
        <w:tab/>
        <w:t xml:space="preserve">Installation.  </w:t>
      </w:r>
    </w:p>
    <w:p w:rsidR="00DE0D69" w:rsidRPr="007A3FEC" w:rsidRDefault="00DE0D69" w:rsidP="00DE0D69">
      <w:pPr>
        <w:pStyle w:val="BodyTextIndent3"/>
        <w:ind w:left="2160"/>
        <w:jc w:val="both"/>
      </w:pPr>
      <w:r w:rsidRPr="007A3FEC">
        <w:t>The foundation bed for the structure shall be approved by the Engineer before erection is started.  Prior to wall construction, the foundation bed shall be compacted with a vibratory compactor.  Any foundation soils found to be unsuitable shall be removed and replaced with coarse aggregate.</w:t>
      </w:r>
    </w:p>
    <w:p w:rsidR="00DE0D69" w:rsidRPr="007A3FEC" w:rsidRDefault="00DE0D69" w:rsidP="00DE0D69">
      <w:pPr>
        <w:pStyle w:val="BodyTextIndent3"/>
        <w:ind w:left="2160"/>
        <w:jc w:val="both"/>
      </w:pPr>
    </w:p>
    <w:p w:rsidR="00DE0D69" w:rsidRPr="007A3FEC" w:rsidRDefault="00DE0D69" w:rsidP="00DE0D69">
      <w:pPr>
        <w:pStyle w:val="BodyTextIndent3"/>
        <w:ind w:left="2160"/>
        <w:jc w:val="both"/>
      </w:pPr>
      <w:r w:rsidRPr="007A3FEC">
        <w:t>At each unit foundation level, either a precast or cast-in-place footing and/or a leveling pad shall be provided.  The footings shall be Class B concrete, be given a wood float finish, and shall reach a compressive strength of 2,000 psi before placement of wall modules.  The completed footing surface shall be constructed in accordance with grades and cross slopes shown</w:t>
      </w:r>
      <w:r>
        <w:t xml:space="preserve"> on Plans.  When tested with a s</w:t>
      </w:r>
      <w:r w:rsidRPr="007A3FEC">
        <w:t>traightedge, the surface shall not vary more than 1/8 inch in 10 feet.</w:t>
      </w:r>
    </w:p>
    <w:p w:rsidR="00DE0D69" w:rsidRPr="007A3FEC" w:rsidRDefault="00DE0D69" w:rsidP="00DE0D69">
      <w:pPr>
        <w:pStyle w:val="BodyTextIndent3"/>
        <w:ind w:left="2160"/>
        <w:jc w:val="both"/>
      </w:pPr>
    </w:p>
    <w:p w:rsidR="00DE0D69" w:rsidRPr="007A3FEC" w:rsidRDefault="00DE0D69" w:rsidP="00DE0D69">
      <w:pPr>
        <w:pStyle w:val="BodyTextIndent3"/>
        <w:ind w:left="2160"/>
        <w:jc w:val="both"/>
      </w:pPr>
      <w:r w:rsidRPr="007A3FEC">
        <w:t xml:space="preserve">The units shall be installed in accordance with the manufacturer's recommendations.  Special care shall be taken in setting the bottom course of units to true line and grade.  While erecting each subsequent course, line, and grade shall be examined, and deviations shall be corrected to prevent cumulative inaccuracies in alignment.  Joint filler and rubber pads shall be installed.  </w:t>
      </w:r>
      <w:r w:rsidRPr="00824429">
        <w:t>Joints at corners or angle points shall be closed.</w:t>
      </w:r>
    </w:p>
    <w:p w:rsidR="00DE0D69" w:rsidRPr="007A3FEC" w:rsidRDefault="00DE0D69" w:rsidP="00DE0D69">
      <w:pPr>
        <w:pStyle w:val="BodyTextIndent3"/>
        <w:jc w:val="both"/>
      </w:pPr>
    </w:p>
    <w:p w:rsidR="00DE0D69" w:rsidRPr="007A3FEC" w:rsidRDefault="00DE0D69" w:rsidP="00DE0D69">
      <w:pPr>
        <w:pStyle w:val="BodyTextIndent3"/>
        <w:ind w:left="2160"/>
        <w:jc w:val="both"/>
      </w:pPr>
      <w:r w:rsidRPr="007A3FEC">
        <w:t>Prefabricated modular wall units shall be filled one course at a time, with pervious structure backfill.  Units 4 feet or less in height shall be filled in one layer and then thoroughly compacted with a vibratory tamping device.  Units which are more than 4 feet in height shall be filled in two approximately equal layers and thoroughly compacted after each layer is placed.</w:t>
      </w:r>
    </w:p>
    <w:p w:rsidR="00DE0D69" w:rsidRDefault="00DE0D69" w:rsidP="00DE0D69">
      <w:pPr>
        <w:pStyle w:val="BodyTextIndent3"/>
        <w:ind w:left="2160"/>
        <w:jc w:val="both"/>
      </w:pPr>
    </w:p>
    <w:p w:rsidR="00DE0D69" w:rsidRPr="007A3FEC" w:rsidRDefault="00DE0D69" w:rsidP="00DE0D69">
      <w:pPr>
        <w:pStyle w:val="BodyTextIndent3"/>
        <w:ind w:left="2160"/>
        <w:jc w:val="both"/>
      </w:pPr>
      <w:r w:rsidRPr="007A3FEC">
        <w:t>Backfill shall be compacted to 95 percent of maximum density as determined by AASHTO T 99, Method C.</w:t>
      </w:r>
    </w:p>
    <w:p w:rsidR="00DE0D69" w:rsidRDefault="00DE0D69" w:rsidP="00DE0D69">
      <w:pPr>
        <w:pStyle w:val="BodyTextIndent3"/>
        <w:ind w:left="2160"/>
        <w:jc w:val="both"/>
      </w:pPr>
    </w:p>
    <w:p w:rsidR="00DE0D69" w:rsidRPr="007A3FEC" w:rsidRDefault="00DE0D69" w:rsidP="00DE0D69">
      <w:pPr>
        <w:pStyle w:val="BodyTextIndent3"/>
        <w:ind w:left="2160"/>
        <w:jc w:val="both"/>
      </w:pPr>
      <w:r w:rsidRPr="007A3FEC">
        <w:t>Porous fill shall be used behind all units and shall be free from organic or otherwise deleterious material.  Unless otherwise noted on the working drawings, backfill material, in the structure volume behind the wall, shall conform to Sub</w:t>
      </w:r>
      <w:r>
        <w:t>s</w:t>
      </w:r>
      <w:r w:rsidRPr="007A3FEC">
        <w:t xml:space="preserve">ection </w:t>
      </w:r>
      <w:r>
        <w:t>433.02.</w:t>
      </w:r>
    </w:p>
    <w:p w:rsidR="00DE0D69" w:rsidRPr="007A3FEC" w:rsidRDefault="00DE0D69" w:rsidP="00DE0D69">
      <w:pPr>
        <w:pStyle w:val="BodyTextIndent3"/>
        <w:ind w:left="2160"/>
        <w:jc w:val="both"/>
      </w:pPr>
    </w:p>
    <w:p w:rsidR="00DE0D69" w:rsidRPr="007A3FEC" w:rsidRDefault="00DE0D69" w:rsidP="00DE0D69">
      <w:pPr>
        <w:pStyle w:val="BodyTextIndent3"/>
        <w:ind w:left="2160"/>
        <w:jc w:val="both"/>
      </w:pPr>
      <w:r w:rsidRPr="007A3FEC">
        <w:t>When erecting a battered wall, placement of backfill behind the wall shall closely follow erection of successive courses of units.  At no time shall the difference in elevation between the backfill and the top of the last erected course exceed 6 feet.</w:t>
      </w:r>
    </w:p>
    <w:p w:rsidR="00DE0D69" w:rsidRPr="007A3FEC" w:rsidRDefault="00DE0D69" w:rsidP="00DE0D69">
      <w:pPr>
        <w:pStyle w:val="BodyTextIndent3"/>
        <w:ind w:left="2160"/>
        <w:jc w:val="both"/>
      </w:pPr>
    </w:p>
    <w:p w:rsidR="00DE0D69" w:rsidRPr="007A3FEC" w:rsidRDefault="00DE0D69" w:rsidP="00DE0D69">
      <w:pPr>
        <w:pStyle w:val="BodyTextIndent3"/>
        <w:ind w:left="2160"/>
        <w:jc w:val="both"/>
      </w:pPr>
      <w:r w:rsidRPr="007A3FEC">
        <w:t xml:space="preserve">All units above the first course shall interlock with the lower courses.  Vertical joint openings on the wall's front face shall not exceed 13/16 inch.  </w:t>
      </w:r>
    </w:p>
    <w:p w:rsidR="00DE0D69" w:rsidRPr="007A3FEC" w:rsidRDefault="00DE0D69" w:rsidP="002F3312">
      <w:pPr>
        <w:pStyle w:val="BodyTextIndent3"/>
        <w:ind w:left="2160"/>
        <w:jc w:val="both"/>
      </w:pPr>
    </w:p>
    <w:p w:rsidR="00DE0D69" w:rsidRPr="007A3FEC" w:rsidRDefault="00DE0D69" w:rsidP="00DE0D69">
      <w:pPr>
        <w:pStyle w:val="BodyTextIndent3"/>
        <w:ind w:left="2160"/>
        <w:jc w:val="both"/>
      </w:pPr>
      <w:r w:rsidRPr="007A3FEC">
        <w:t>The front face vertical joints shall have 1 foot wide strips of filter fabric behind each joint starting 2 feet below grade.</w:t>
      </w:r>
    </w:p>
    <w:p w:rsidR="00DE0D69" w:rsidRDefault="00DE0D69" w:rsidP="002F3312">
      <w:pPr>
        <w:pStyle w:val="BodyTextIndent3"/>
        <w:ind w:left="2160"/>
        <w:jc w:val="both"/>
      </w:pPr>
    </w:p>
    <w:p w:rsidR="00DE0D69" w:rsidRDefault="00DE0D69" w:rsidP="00DE0D69">
      <w:pPr>
        <w:pStyle w:val="BodyTextIndent3"/>
        <w:ind w:left="2160"/>
        <w:jc w:val="both"/>
      </w:pPr>
      <w:r w:rsidRPr="00B55242">
        <w:rPr>
          <w:rFonts w:eastAsia="Calibri" w:cs="Arial"/>
        </w:rPr>
        <w:t>The overall vertical alignment tolerance, or plumb</w:t>
      </w:r>
      <w:r>
        <w:rPr>
          <w:rFonts w:eastAsia="Calibri" w:cs="Arial"/>
        </w:rPr>
        <w:t xml:space="preserve">ness or line of batter, from top to bottom of the </w:t>
      </w:r>
      <w:r w:rsidRPr="00B55242">
        <w:rPr>
          <w:rFonts w:eastAsia="Calibri" w:cs="Arial"/>
        </w:rPr>
        <w:t>structure, sh</w:t>
      </w:r>
      <w:r>
        <w:rPr>
          <w:rFonts w:eastAsia="Calibri" w:cs="Arial"/>
        </w:rPr>
        <w:t>all</w:t>
      </w:r>
      <w:r w:rsidRPr="00B55242">
        <w:rPr>
          <w:rFonts w:eastAsia="Calibri" w:cs="Arial"/>
        </w:rPr>
        <w:t xml:space="preserve"> not exceed </w:t>
      </w:r>
      <w:r>
        <w:t>1/2 inch per 10 foot of wall height.</w:t>
      </w:r>
    </w:p>
    <w:p w:rsidR="00DE0D69" w:rsidRDefault="00DE0D69" w:rsidP="002F3312">
      <w:pPr>
        <w:pStyle w:val="BodyTextIndent3"/>
        <w:ind w:left="2880" w:hanging="720"/>
        <w:jc w:val="both"/>
      </w:pPr>
    </w:p>
    <w:p w:rsidR="00DE0D69" w:rsidRDefault="00DE0D69" w:rsidP="00DE0D69">
      <w:pPr>
        <w:pStyle w:val="BodyTextIndent3"/>
        <w:ind w:left="2304" w:hanging="144"/>
        <w:jc w:val="both"/>
      </w:pPr>
      <w:r>
        <w:t>Deviation from horizontal alignment shall not exceed ¾ inch.</w:t>
      </w:r>
    </w:p>
    <w:p w:rsidR="00DE0D69" w:rsidRDefault="00DE0D69" w:rsidP="002F3312">
      <w:pPr>
        <w:pStyle w:val="BodyTextIndent3"/>
        <w:ind w:left="2880" w:hanging="720"/>
        <w:jc w:val="both"/>
        <w:rPr>
          <w:rFonts w:eastAsia="Calibri" w:cs="Arial"/>
        </w:rPr>
      </w:pPr>
    </w:p>
    <w:p w:rsidR="00DE0D69" w:rsidRPr="0046505C" w:rsidRDefault="00DE0D69" w:rsidP="00DE0D69">
      <w:pPr>
        <w:pStyle w:val="BodyTextIndent3"/>
        <w:ind w:left="2160"/>
        <w:jc w:val="both"/>
      </w:pPr>
      <w:r w:rsidRPr="00E01313">
        <w:rPr>
          <w:rFonts w:eastAsia="Calibri" w:cs="Arial"/>
        </w:rPr>
        <w:t>Vertical and horizontal alignment tolerance, or plumbness</w:t>
      </w:r>
      <w:r>
        <w:rPr>
          <w:rFonts w:eastAsia="Calibri" w:cs="Arial"/>
        </w:rPr>
        <w:t>/batter</w:t>
      </w:r>
      <w:r w:rsidRPr="00E01313">
        <w:rPr>
          <w:rFonts w:eastAsia="Calibri" w:cs="Arial"/>
        </w:rPr>
        <w:t xml:space="preserve"> should not </w:t>
      </w:r>
      <w:r w:rsidRPr="0046505C">
        <w:rPr>
          <w:rFonts w:eastAsia="Calibri"/>
        </w:rPr>
        <w:t>exceed ¾ in. when measured with a 10 ft. straight edge on a selected wall section</w:t>
      </w:r>
      <w:r>
        <w:rPr>
          <w:rFonts w:eastAsia="Calibri"/>
        </w:rPr>
        <w:t>.</w:t>
      </w:r>
      <w:r w:rsidRPr="0046505C">
        <w:t xml:space="preserve"> </w:t>
      </w:r>
    </w:p>
    <w:p w:rsidR="00DE0D69" w:rsidRPr="0046505C" w:rsidRDefault="00DE0D69" w:rsidP="002F3312">
      <w:pPr>
        <w:pStyle w:val="BodyTextIndent3"/>
        <w:ind w:left="2880" w:hanging="720"/>
        <w:jc w:val="both"/>
        <w:rPr>
          <w:rFonts w:eastAsia="Calibri"/>
        </w:rPr>
      </w:pPr>
    </w:p>
    <w:p w:rsidR="00DE0D69" w:rsidRPr="0054503C" w:rsidRDefault="00DE0D69" w:rsidP="00DE0D69">
      <w:pPr>
        <w:pStyle w:val="BodyTextIndent3"/>
        <w:ind w:left="2160"/>
        <w:jc w:val="both"/>
        <w:rPr>
          <w:rFonts w:eastAsia="Calibri" w:cs="Arial"/>
        </w:rPr>
      </w:pPr>
      <w:r w:rsidRPr="0054503C">
        <w:rPr>
          <w:rFonts w:eastAsia="Calibri" w:cs="Arial"/>
        </w:rPr>
        <w:t>The maximum allowable offset between any two units should not exceed ¾  inch.</w:t>
      </w:r>
    </w:p>
    <w:p w:rsidR="00DE0D69" w:rsidRPr="0046505C" w:rsidRDefault="00DE0D69" w:rsidP="00DE0D69">
      <w:pPr>
        <w:pStyle w:val="BodyTextIndent3"/>
        <w:ind w:left="2160"/>
        <w:jc w:val="both"/>
      </w:pPr>
    </w:p>
    <w:p w:rsidR="00DE0D69" w:rsidRPr="0046505C" w:rsidRDefault="00DE0D69" w:rsidP="00CF68CC">
      <w:pPr>
        <w:numPr>
          <w:ilvl w:val="0"/>
          <w:numId w:val="140"/>
        </w:numPr>
        <w:pBdr>
          <w:bottom w:val="single" w:sz="4" w:space="1" w:color="auto"/>
        </w:pBdr>
        <w:tabs>
          <w:tab w:val="left" w:pos="1890"/>
        </w:tabs>
        <w:ind w:left="1440"/>
        <w:jc w:val="both"/>
        <w:rPr>
          <w:b/>
        </w:rPr>
      </w:pPr>
      <w:r w:rsidRPr="0046505C">
        <w:rPr>
          <w:b/>
        </w:rPr>
        <w:t>Construction Stormwater Management</w:t>
      </w:r>
    </w:p>
    <w:p w:rsidR="00DE0D69" w:rsidRPr="0046505C" w:rsidRDefault="00DE0D69" w:rsidP="00DE0D69">
      <w:pPr>
        <w:pStyle w:val="BodyTextIndent3"/>
        <w:ind w:left="2160"/>
        <w:jc w:val="both"/>
      </w:pPr>
      <w:r w:rsidRPr="0046505C">
        <w:t>The Contractor shall slope the last placed level of backfill away from the wall facing to rapidly direct runoff of rainwater away from the wall face.  Surface runoff shall not be allowed to enter the wall construction site from adjacent areas.</w:t>
      </w:r>
    </w:p>
    <w:p w:rsidR="00DE0D69" w:rsidRDefault="00DE0D69" w:rsidP="002F3312">
      <w:pPr>
        <w:pStyle w:val="Heading3"/>
      </w:pPr>
      <w:bookmarkStart w:id="1102" w:name="_Toc229306636"/>
      <w:bookmarkStart w:id="1103" w:name="_Toc317167152"/>
      <w:bookmarkStart w:id="1104" w:name="_Toc473552785"/>
      <w:r>
        <w:t>433.04</w:t>
      </w:r>
      <w:r>
        <w:tab/>
      </w:r>
      <w:r w:rsidRPr="000A0661">
        <w:t>Working Drawings</w:t>
      </w:r>
      <w:bookmarkEnd w:id="1102"/>
      <w:bookmarkEnd w:id="1103"/>
      <w:bookmarkEnd w:id="1104"/>
    </w:p>
    <w:p w:rsidR="00DE0D69" w:rsidRDefault="00DE0D69" w:rsidP="00DE0D69">
      <w:pPr>
        <w:pStyle w:val="BodyTextIndent3"/>
        <w:ind w:right="-180"/>
        <w:jc w:val="both"/>
      </w:pPr>
      <w:r>
        <w:t>Working drawings shall be prepared and submitted in accordance with the requirements specified under Subsection 104.08. At a minimum, working drawings shall include the following:</w:t>
      </w:r>
    </w:p>
    <w:p w:rsidR="00DE0D69" w:rsidRDefault="00DE0D69" w:rsidP="00DE0D69">
      <w:pPr>
        <w:pStyle w:val="BodyTextIndent3"/>
        <w:ind w:right="-180"/>
        <w:jc w:val="both"/>
      </w:pPr>
    </w:p>
    <w:p w:rsidR="00DE0D69" w:rsidRDefault="00DE0D69" w:rsidP="00CF68CC">
      <w:pPr>
        <w:pStyle w:val="BodyTextIndent3"/>
        <w:numPr>
          <w:ilvl w:val="0"/>
          <w:numId w:val="142"/>
        </w:numPr>
        <w:ind w:right="-180"/>
        <w:jc w:val="both"/>
      </w:pPr>
      <w:r>
        <w:t>Design calculations, signed and sealed by a Professional Engineer licensed in the State of New Jersey, in conformance to current edition of AASHTO LRFD Bridge Design and Construction Specifications with Interims with modifications herein and the provisions of the approved wall system selected for construction in this contract. PM walls shall be designed for a 75 year design life. PM walls which support embankments under bridge abutments shall be designed for a 100 year design life.</w:t>
      </w:r>
    </w:p>
    <w:p w:rsidR="00DE0D69" w:rsidRDefault="00DE0D69" w:rsidP="00CF68CC">
      <w:pPr>
        <w:pStyle w:val="BodyTextIndent3"/>
        <w:numPr>
          <w:ilvl w:val="0"/>
          <w:numId w:val="142"/>
        </w:numPr>
        <w:ind w:right="-180"/>
        <w:jc w:val="both"/>
      </w:pPr>
      <w:r>
        <w:lastRenderedPageBreak/>
        <w:t>General notes, design parameters, soil characteristics of backfill materials, and factors of safety and/or load and resistance factors.</w:t>
      </w:r>
    </w:p>
    <w:p w:rsidR="00DE0D69" w:rsidRDefault="00DE0D69" w:rsidP="00CF68CC">
      <w:pPr>
        <w:pStyle w:val="BodyTextIndent3"/>
        <w:numPr>
          <w:ilvl w:val="0"/>
          <w:numId w:val="142"/>
        </w:numPr>
        <w:ind w:right="-180"/>
        <w:jc w:val="both"/>
      </w:pPr>
      <w:r>
        <w:t>An elevation view of the wall showing:</w:t>
      </w:r>
    </w:p>
    <w:p w:rsidR="00DE0D69" w:rsidRDefault="00DE0D69" w:rsidP="00CF68CC">
      <w:pPr>
        <w:pStyle w:val="BodyTextIndent3"/>
        <w:numPr>
          <w:ilvl w:val="1"/>
          <w:numId w:val="142"/>
        </w:numPr>
        <w:ind w:right="-180"/>
        <w:jc w:val="both"/>
      </w:pPr>
      <w:r>
        <w:t>Elevations along the top of the wall, at beginning and end of wall, at 25 foot intervals, at changes in grade, at changes in Common Structure Volume Limits; and at prefabricated modular unit joints where indicative of wall geometry.</w:t>
      </w:r>
    </w:p>
    <w:p w:rsidR="00DE0D69" w:rsidRDefault="00DE0D69" w:rsidP="00CF68CC">
      <w:pPr>
        <w:pStyle w:val="BodyTextIndent3"/>
        <w:numPr>
          <w:ilvl w:val="1"/>
          <w:numId w:val="142"/>
        </w:numPr>
        <w:ind w:right="-180"/>
        <w:jc w:val="both"/>
      </w:pPr>
      <w:r>
        <w:t>Elevations and step locations for leveling pads and/or footings.</w:t>
      </w:r>
    </w:p>
    <w:p w:rsidR="00DE0D69" w:rsidRDefault="00DE0D69" w:rsidP="00CF68CC">
      <w:pPr>
        <w:pStyle w:val="BodyTextIndent3"/>
        <w:numPr>
          <w:ilvl w:val="1"/>
          <w:numId w:val="142"/>
        </w:numPr>
        <w:ind w:right="-180"/>
        <w:jc w:val="both"/>
      </w:pPr>
      <w:r>
        <w:t>The location of the final ground line.</w:t>
      </w:r>
    </w:p>
    <w:p w:rsidR="00DE0D69" w:rsidRDefault="00DE0D69" w:rsidP="00CF68CC">
      <w:pPr>
        <w:pStyle w:val="BodyTextIndent3"/>
        <w:numPr>
          <w:ilvl w:val="1"/>
          <w:numId w:val="142"/>
        </w:numPr>
        <w:ind w:right="-180"/>
        <w:jc w:val="both"/>
      </w:pPr>
      <w:r>
        <w:t>Number and type of prefabricated modular units.</w:t>
      </w:r>
    </w:p>
    <w:p w:rsidR="00DE0D69" w:rsidRDefault="00DE0D69" w:rsidP="00CF68CC">
      <w:pPr>
        <w:pStyle w:val="BodyTextIndent3"/>
        <w:numPr>
          <w:ilvl w:val="1"/>
          <w:numId w:val="142"/>
        </w:numPr>
        <w:ind w:right="-180"/>
        <w:jc w:val="both"/>
      </w:pPr>
      <w:r>
        <w:t>A numbered modular unit layout for fabrication and erection purposes.</w:t>
      </w:r>
    </w:p>
    <w:p w:rsidR="00DE0D69" w:rsidRDefault="00DE0D69" w:rsidP="00CF68CC">
      <w:pPr>
        <w:pStyle w:val="BodyTextIndent3"/>
        <w:numPr>
          <w:ilvl w:val="1"/>
          <w:numId w:val="142"/>
        </w:numPr>
        <w:ind w:right="-180"/>
        <w:jc w:val="both"/>
      </w:pPr>
      <w:r>
        <w:t>Designation of breaks in vertical alignments and elevations.</w:t>
      </w:r>
    </w:p>
    <w:p w:rsidR="00DE0D69" w:rsidRDefault="00DE0D69" w:rsidP="00CF68CC">
      <w:pPr>
        <w:pStyle w:val="BodyTextIndent3"/>
        <w:numPr>
          <w:ilvl w:val="1"/>
          <w:numId w:val="142"/>
        </w:numPr>
        <w:ind w:right="-180"/>
        <w:jc w:val="both"/>
      </w:pPr>
      <w:r>
        <w:t>Locations and elevations/inverts of any utilities or drainage which passes through the retaining wall or the Common Structure Volume.</w:t>
      </w:r>
    </w:p>
    <w:p w:rsidR="00DE0D69" w:rsidRDefault="00DE0D69" w:rsidP="00CF68CC">
      <w:pPr>
        <w:pStyle w:val="BodyTextIndent3"/>
        <w:numPr>
          <w:ilvl w:val="0"/>
          <w:numId w:val="142"/>
        </w:numPr>
        <w:ind w:right="-180"/>
        <w:jc w:val="both"/>
      </w:pPr>
      <w:r>
        <w:t>A plan view of the wall showing:</w:t>
      </w:r>
    </w:p>
    <w:p w:rsidR="00DE0D69" w:rsidRDefault="00DE0D69" w:rsidP="00CF68CC">
      <w:pPr>
        <w:pStyle w:val="BodyTextIndent3"/>
        <w:numPr>
          <w:ilvl w:val="1"/>
          <w:numId w:val="142"/>
        </w:numPr>
        <w:ind w:right="-180"/>
        <w:jc w:val="both"/>
      </w:pPr>
      <w:r>
        <w:t>The offset from the construction baseline to the face of prefabricated wall units at all changes in horizontal alignment.</w:t>
      </w:r>
    </w:p>
    <w:p w:rsidR="00DE0D69" w:rsidRDefault="00DE0D69" w:rsidP="00CF68CC">
      <w:pPr>
        <w:pStyle w:val="BodyTextIndent3"/>
        <w:numPr>
          <w:ilvl w:val="1"/>
          <w:numId w:val="142"/>
        </w:numPr>
        <w:ind w:right="-180"/>
        <w:jc w:val="both"/>
      </w:pPr>
      <w:r>
        <w:t>ROW limits and their relationship to the wall with offsets and stations to wall corners and ends.</w:t>
      </w:r>
    </w:p>
    <w:p w:rsidR="00DE0D69" w:rsidRDefault="00DE0D69" w:rsidP="00CF68CC">
      <w:pPr>
        <w:pStyle w:val="BodyTextIndent3"/>
        <w:numPr>
          <w:ilvl w:val="1"/>
          <w:numId w:val="142"/>
        </w:numPr>
        <w:ind w:right="-180"/>
        <w:jc w:val="both"/>
      </w:pPr>
      <w:r>
        <w:t>Locations of piles, drilled shafts, noise walls, sign structures, or other appurtenant items which are supported by the wall or its parapet/coping.</w:t>
      </w:r>
    </w:p>
    <w:p w:rsidR="00DE0D69" w:rsidRDefault="00DE0D69" w:rsidP="00CF68CC">
      <w:pPr>
        <w:pStyle w:val="BodyTextIndent3"/>
        <w:numPr>
          <w:ilvl w:val="1"/>
          <w:numId w:val="142"/>
        </w:numPr>
        <w:ind w:right="-180"/>
        <w:jc w:val="both"/>
      </w:pPr>
      <w:r>
        <w:t>Locations and alignments of any utilities or drainage which passes through the retaining wall or the Common Structure Volume.</w:t>
      </w:r>
    </w:p>
    <w:p w:rsidR="00DE0D69" w:rsidRDefault="00DE0D69" w:rsidP="00CF68CC">
      <w:pPr>
        <w:pStyle w:val="BodyTextIndent3"/>
        <w:numPr>
          <w:ilvl w:val="1"/>
          <w:numId w:val="142"/>
        </w:numPr>
        <w:ind w:right="-180"/>
        <w:jc w:val="both"/>
      </w:pPr>
      <w:r>
        <w:t>The offset from the construction baseline to limits of Common Structure Volumes at</w:t>
      </w:r>
      <w:r w:rsidRPr="0092215F">
        <w:t xml:space="preserve"> </w:t>
      </w:r>
      <w:r>
        <w:t>all changes in horizontal alignment and offsets of CSV limits.</w:t>
      </w:r>
    </w:p>
    <w:p w:rsidR="00DE0D69" w:rsidRDefault="00DE0D69" w:rsidP="00CF68CC">
      <w:pPr>
        <w:pStyle w:val="BodyTextIndent3"/>
        <w:numPr>
          <w:ilvl w:val="0"/>
          <w:numId w:val="142"/>
        </w:numPr>
        <w:ind w:right="-180"/>
        <w:jc w:val="both"/>
      </w:pPr>
      <w:r>
        <w:t>Typical sections of walls showing:</w:t>
      </w:r>
    </w:p>
    <w:p w:rsidR="00DE0D69" w:rsidRDefault="00DE0D69" w:rsidP="00CF68CC">
      <w:pPr>
        <w:pStyle w:val="BodyTextIndent3"/>
        <w:numPr>
          <w:ilvl w:val="1"/>
          <w:numId w:val="142"/>
        </w:numPr>
        <w:ind w:right="-180"/>
        <w:jc w:val="both"/>
      </w:pPr>
      <w:r>
        <w:t>Limits of cut and fill work.</w:t>
      </w:r>
    </w:p>
    <w:p w:rsidR="00DE0D69" w:rsidRDefault="00DE0D69" w:rsidP="00CF68CC">
      <w:pPr>
        <w:pStyle w:val="BodyTextIndent3"/>
        <w:numPr>
          <w:ilvl w:val="1"/>
          <w:numId w:val="142"/>
        </w:numPr>
        <w:ind w:right="-180"/>
        <w:jc w:val="both"/>
      </w:pPr>
      <w:r>
        <w:t xml:space="preserve">Limits of pervious backfill, porous fill, retained backfill and drainage materials. </w:t>
      </w:r>
    </w:p>
    <w:p w:rsidR="00DE0D69" w:rsidRDefault="00DE0D69" w:rsidP="00CF68CC">
      <w:pPr>
        <w:pStyle w:val="BodyTextIndent3"/>
        <w:numPr>
          <w:ilvl w:val="1"/>
          <w:numId w:val="142"/>
        </w:numPr>
        <w:ind w:right="-180"/>
        <w:jc w:val="both"/>
      </w:pPr>
      <w:r>
        <w:t>Limits of Common Structure Volume and associated appurtenant items such as drainage features.</w:t>
      </w:r>
    </w:p>
    <w:p w:rsidR="00DE0D69" w:rsidRDefault="00DE0D69" w:rsidP="00CF68CC">
      <w:pPr>
        <w:pStyle w:val="BodyTextIndent3"/>
        <w:numPr>
          <w:ilvl w:val="1"/>
          <w:numId w:val="142"/>
        </w:numPr>
        <w:ind w:right="-180"/>
        <w:jc w:val="both"/>
      </w:pPr>
      <w:r>
        <w:t>Location of final ground lines.</w:t>
      </w:r>
    </w:p>
    <w:p w:rsidR="00DE0D69" w:rsidRDefault="00DE0D69" w:rsidP="00CF68CC">
      <w:pPr>
        <w:pStyle w:val="BodyTextIndent3"/>
        <w:numPr>
          <w:ilvl w:val="0"/>
          <w:numId w:val="142"/>
        </w:numPr>
        <w:ind w:right="-180"/>
        <w:jc w:val="both"/>
      </w:pPr>
      <w:r>
        <w:t>Prefabricated modular unit details for all unit types, including special modules, with all dimensions necessary to construct the units with locations in the member of all appurtenant items such as reinforcement steel,  and lifting devices.</w:t>
      </w:r>
    </w:p>
    <w:p w:rsidR="00DE0D69" w:rsidRDefault="00DE0D69" w:rsidP="00CF68CC">
      <w:pPr>
        <w:pStyle w:val="BodyTextIndent3"/>
        <w:numPr>
          <w:ilvl w:val="0"/>
          <w:numId w:val="142"/>
        </w:numPr>
        <w:ind w:right="-180"/>
        <w:jc w:val="both"/>
      </w:pPr>
      <w:r>
        <w:t>Details for footings, leveling pads and footing or leveling pad step details, where required.</w:t>
      </w:r>
    </w:p>
    <w:p w:rsidR="00DE0D69" w:rsidRDefault="00DE0D69" w:rsidP="00CF68CC">
      <w:pPr>
        <w:pStyle w:val="BodyTextIndent3"/>
        <w:numPr>
          <w:ilvl w:val="0"/>
          <w:numId w:val="142"/>
        </w:numPr>
        <w:ind w:right="-180"/>
        <w:jc w:val="both"/>
      </w:pPr>
      <w:r>
        <w:t>Details for precast barriers, copings, connections to all appurtenant items such as railings, fences, lighting standards, and noise barriers.</w:t>
      </w:r>
    </w:p>
    <w:p w:rsidR="00DE0D69" w:rsidRDefault="00DE0D69" w:rsidP="00CF68CC">
      <w:pPr>
        <w:pStyle w:val="BodyTextIndent3"/>
        <w:numPr>
          <w:ilvl w:val="0"/>
          <w:numId w:val="142"/>
        </w:numPr>
        <w:ind w:right="-180"/>
        <w:jc w:val="both"/>
      </w:pPr>
      <w:r>
        <w:t>Details for wall construction to accommodate any obstructions such as piles, drilled shafts, utilities, highway lighting systems, and drainage structures.</w:t>
      </w:r>
    </w:p>
    <w:p w:rsidR="00DE0D69" w:rsidRDefault="00DE0D69" w:rsidP="00CF68CC">
      <w:pPr>
        <w:pStyle w:val="BodyTextIndent3"/>
        <w:numPr>
          <w:ilvl w:val="0"/>
          <w:numId w:val="142"/>
        </w:numPr>
        <w:ind w:right="-180"/>
        <w:jc w:val="both"/>
      </w:pPr>
      <w:r>
        <w:t>Details for any cast in place elements</w:t>
      </w:r>
      <w:r w:rsidRPr="000126B7">
        <w:t xml:space="preserve"> </w:t>
      </w:r>
      <w:r>
        <w:t>with all dimensions necessary to construct the elements with locations in the member of all appurtenant items such as reinforcement steel.</w:t>
      </w:r>
    </w:p>
    <w:p w:rsidR="00DE0D69" w:rsidRDefault="00DE0D69" w:rsidP="00CF68CC">
      <w:pPr>
        <w:pStyle w:val="BodyTextIndent3"/>
        <w:numPr>
          <w:ilvl w:val="0"/>
          <w:numId w:val="142"/>
        </w:numPr>
        <w:ind w:right="-180"/>
        <w:jc w:val="both"/>
      </w:pPr>
      <w:r>
        <w:t>Detail for any architectural treatments such as facing finish, texture, and color.</w:t>
      </w:r>
    </w:p>
    <w:p w:rsidR="00DE0D69" w:rsidRPr="00567A5E" w:rsidRDefault="00DE0D69" w:rsidP="00CF68CC">
      <w:pPr>
        <w:pStyle w:val="BodyTextIndent3"/>
        <w:numPr>
          <w:ilvl w:val="0"/>
          <w:numId w:val="142"/>
        </w:numPr>
        <w:jc w:val="both"/>
      </w:pPr>
      <w:r>
        <w:t>The</w:t>
      </w:r>
      <w:r w:rsidRPr="00567A5E">
        <w:t xml:space="preserve"> manufacturer's installation manual </w:t>
      </w:r>
      <w:r>
        <w:t>including sequence of construction. Two bound copies of the approved manual shall be furnished to the Engineer.</w:t>
      </w:r>
    </w:p>
    <w:p w:rsidR="00DE0D69" w:rsidRDefault="00DE0D69" w:rsidP="002F3312">
      <w:pPr>
        <w:pStyle w:val="Heading3"/>
      </w:pPr>
      <w:bookmarkStart w:id="1105" w:name="_Toc317167153"/>
      <w:bookmarkStart w:id="1106" w:name="_Toc473552786"/>
      <w:r>
        <w:t>433.05</w:t>
      </w:r>
      <w:r>
        <w:tab/>
        <w:t>Substitutions</w:t>
      </w:r>
      <w:bookmarkEnd w:id="1105"/>
      <w:bookmarkEnd w:id="1106"/>
    </w:p>
    <w:p w:rsidR="00DE0D69" w:rsidRDefault="00DE0D69" w:rsidP="00DE0D69">
      <w:pPr>
        <w:autoSpaceDE w:val="0"/>
        <w:autoSpaceDN w:val="0"/>
        <w:adjustRightInd w:val="0"/>
        <w:ind w:left="1440"/>
        <w:jc w:val="both"/>
      </w:pPr>
      <w:r>
        <w:lastRenderedPageBreak/>
        <w:t>One wall system shall be selected by the Contractor and only that wall system shall be constructed in this contract.</w:t>
      </w:r>
    </w:p>
    <w:p w:rsidR="00DE0D69" w:rsidRDefault="00DE0D69" w:rsidP="00DE0D69">
      <w:pPr>
        <w:autoSpaceDE w:val="0"/>
        <w:autoSpaceDN w:val="0"/>
        <w:adjustRightInd w:val="0"/>
        <w:ind w:left="1440"/>
        <w:jc w:val="both"/>
      </w:pPr>
    </w:p>
    <w:p w:rsidR="00DE0D69" w:rsidRPr="00DF6955" w:rsidRDefault="00DE0D69" w:rsidP="00DE0D69">
      <w:pPr>
        <w:autoSpaceDE w:val="0"/>
        <w:autoSpaceDN w:val="0"/>
        <w:adjustRightInd w:val="0"/>
        <w:ind w:left="1440"/>
        <w:jc w:val="both"/>
      </w:pPr>
      <w:r>
        <w:t>W</w:t>
      </w:r>
      <w:r w:rsidRPr="00DF6955">
        <w:t xml:space="preserve">herever requirements for wall components, proprietary components, </w:t>
      </w:r>
      <w:r>
        <w:t xml:space="preserve">or </w:t>
      </w:r>
      <w:r w:rsidR="00231C96">
        <w:t>Methods of Construction</w:t>
      </w:r>
      <w:r>
        <w:t xml:space="preserve"> </w:t>
      </w:r>
      <w:r w:rsidRPr="00DF6955">
        <w:t xml:space="preserve">are specified, it is intended to establish a standard of quality and shall not be interpreted to preclude substitutions by </w:t>
      </w:r>
      <w:r>
        <w:t>Contractors</w:t>
      </w:r>
      <w:r w:rsidRPr="00DF6955">
        <w:t xml:space="preserve"> subject to conditions given hereinafter.</w:t>
      </w:r>
    </w:p>
    <w:p w:rsidR="00DE0D69" w:rsidRPr="00DF6955" w:rsidRDefault="00DE0D69" w:rsidP="00DE0D69">
      <w:pPr>
        <w:autoSpaceDE w:val="0"/>
        <w:autoSpaceDN w:val="0"/>
        <w:adjustRightInd w:val="0"/>
        <w:ind w:left="1440"/>
        <w:jc w:val="both"/>
      </w:pPr>
    </w:p>
    <w:p w:rsidR="00DE0D69" w:rsidRDefault="00DE0D69" w:rsidP="00DE0D69">
      <w:pPr>
        <w:autoSpaceDE w:val="0"/>
        <w:autoSpaceDN w:val="0"/>
        <w:adjustRightInd w:val="0"/>
        <w:ind w:left="1440"/>
        <w:jc w:val="both"/>
      </w:pPr>
      <w:r w:rsidRPr="00DF6955">
        <w:t xml:space="preserve">Substitution will be considered when such proposed substitution equals or exceeds that specified with respect to quality, workmanship, service, maintenance, </w:t>
      </w:r>
      <w:proofErr w:type="gramStart"/>
      <w:r w:rsidRPr="00DF6955">
        <w:t>economy</w:t>
      </w:r>
      <w:proofErr w:type="gramEnd"/>
      <w:r w:rsidRPr="00DF6955">
        <w:t>, reliability of</w:t>
      </w:r>
      <w:r>
        <w:t xml:space="preserve"> operation, code compliance and aesthetics.</w:t>
      </w:r>
    </w:p>
    <w:p w:rsidR="00DE0D69" w:rsidRPr="00DF6955" w:rsidRDefault="00DE0D69" w:rsidP="002F3312">
      <w:pPr>
        <w:autoSpaceDE w:val="0"/>
        <w:autoSpaceDN w:val="0"/>
        <w:adjustRightInd w:val="0"/>
        <w:ind w:left="1440"/>
        <w:jc w:val="both"/>
      </w:pPr>
    </w:p>
    <w:p w:rsidR="00DE0D69" w:rsidRDefault="00DE0D69" w:rsidP="00DE0D69">
      <w:pPr>
        <w:pStyle w:val="BodyTextIndent3"/>
        <w:jc w:val="both"/>
      </w:pPr>
      <w:r w:rsidRPr="00DF6955">
        <w:t xml:space="preserve">When the Contractor requests substitution, </w:t>
      </w:r>
      <w:r>
        <w:t>it</w:t>
      </w:r>
      <w:r w:rsidRPr="00DF6955">
        <w:t xml:space="preserve"> shall first thoroughly investigate </w:t>
      </w:r>
      <w:r>
        <w:t>its</w:t>
      </w:r>
      <w:r w:rsidRPr="00DF6955">
        <w:t xml:space="preserve"> proposed substitution and certify to the Engineer, in writing, that said proposed substitution is equal to that specified. </w:t>
      </w:r>
      <w:r>
        <w:t>It</w:t>
      </w:r>
      <w:r w:rsidRPr="00DF6955">
        <w:t xml:space="preserve"> shall include with said certification all required data, samples, reports and tests to substantiate </w:t>
      </w:r>
      <w:r>
        <w:t>its</w:t>
      </w:r>
      <w:r w:rsidRPr="00DF6955">
        <w:t xml:space="preserve"> findings. The Engineer will decide if such substitution is equal to that specified; and if found to be so, may then be approved. The Engineer's decision will be final and binding to all partie</w:t>
      </w:r>
      <w:r>
        <w:t>s.</w:t>
      </w:r>
    </w:p>
    <w:p w:rsidR="00DE0D69" w:rsidRDefault="00DE0D69" w:rsidP="00DE0D69">
      <w:pPr>
        <w:autoSpaceDE w:val="0"/>
        <w:autoSpaceDN w:val="0"/>
        <w:adjustRightInd w:val="0"/>
        <w:ind w:left="1440"/>
        <w:jc w:val="both"/>
      </w:pPr>
    </w:p>
    <w:p w:rsidR="00DE0D69" w:rsidRDefault="00DE0D69" w:rsidP="00DE0D69">
      <w:pPr>
        <w:autoSpaceDE w:val="0"/>
        <w:autoSpaceDN w:val="0"/>
        <w:adjustRightInd w:val="0"/>
        <w:ind w:left="1440"/>
        <w:jc w:val="both"/>
      </w:pPr>
      <w:r>
        <w:t>Where proposed substitution(s) require modification to the Common Structure Volume as shown on the Plans, the Contractor shall quantify all impacts and adjustments to affected item quantities such as but not limited to excavation, backfill, and sheeting and the Project schedule as a part of its substitution request. Additional costs which arise from quantity or schedule impacts of the substitution shall be borne solely by the Contractor.  Approval of the disposition of the pay limits and quantities to accommodate the substitution shall be part and parcel to the approval of the substitution.</w:t>
      </w:r>
    </w:p>
    <w:p w:rsidR="00DE0D69" w:rsidRDefault="00DE0D69" w:rsidP="00DE0D69">
      <w:pPr>
        <w:pStyle w:val="BodyTextIndent3"/>
        <w:jc w:val="both"/>
      </w:pPr>
    </w:p>
    <w:p w:rsidR="00DE0D69" w:rsidRDefault="00DE0D69" w:rsidP="00DE0D69">
      <w:pPr>
        <w:pStyle w:val="BodyTextIndent3"/>
        <w:jc w:val="both"/>
      </w:pPr>
      <w:r>
        <w:t>Approved substitutions shall be at no additional cost to the Authority.  Rejection of a requested substitution shall not be considered as a basis for a claim against the Authority.</w:t>
      </w:r>
    </w:p>
    <w:p w:rsidR="00DE0D69" w:rsidRDefault="00DE0D69" w:rsidP="002F3312">
      <w:pPr>
        <w:pStyle w:val="Heading3"/>
      </w:pPr>
      <w:bookmarkStart w:id="1107" w:name="_Toc229306637"/>
      <w:bookmarkStart w:id="1108" w:name="_Toc317167154"/>
      <w:bookmarkStart w:id="1109" w:name="_Toc473552787"/>
      <w:r>
        <w:t>433.06</w:t>
      </w:r>
      <w:r>
        <w:tab/>
      </w:r>
      <w:r w:rsidRPr="000A0661">
        <w:t>Measurement</w:t>
      </w:r>
      <w:bookmarkEnd w:id="1107"/>
      <w:bookmarkEnd w:id="1108"/>
      <w:bookmarkEnd w:id="1109"/>
    </w:p>
    <w:p w:rsidR="00DE0D69" w:rsidRDefault="00DE0D69" w:rsidP="00DE0D69">
      <w:pPr>
        <w:pStyle w:val="BodyTextIndent3"/>
        <w:jc w:val="both"/>
      </w:pPr>
      <w:r w:rsidRPr="001B1D37">
        <w:t xml:space="preserve">Prefabricated Modular Walls will be measured by the total number of square feet of retaining wall face area.  </w:t>
      </w:r>
      <w:r w:rsidRPr="001E381A">
        <w:t>The area measured will be the product of the average vertical height between final rear face (upper) and front face (lower) ground lines and the total lengths of the wall as given on the Plans.  Within</w:t>
      </w:r>
      <w:r w:rsidRPr="001B1D37">
        <w:t xml:space="preserve"> the Common Structure Volume or except as may otherwise be provided for, no quantity other than the wall area will be measured for payment.</w:t>
      </w:r>
      <w:r>
        <w:t xml:space="preserve"> </w:t>
      </w:r>
    </w:p>
    <w:p w:rsidR="00DE0D69" w:rsidRDefault="00DE0D69" w:rsidP="00DE0D69">
      <w:pPr>
        <w:pStyle w:val="BodyTextIndent3"/>
        <w:jc w:val="both"/>
      </w:pPr>
    </w:p>
    <w:p w:rsidR="00DE0D69" w:rsidRPr="00767F45" w:rsidRDefault="00DE0D69" w:rsidP="00DE0D69">
      <w:pPr>
        <w:pStyle w:val="BodyTextIndent3"/>
        <w:jc w:val="both"/>
        <w:rPr>
          <w:u w:val="single"/>
        </w:rPr>
      </w:pPr>
      <w:r w:rsidRPr="00767F45">
        <w:rPr>
          <w:u w:val="single"/>
        </w:rPr>
        <w:t>Common Structure Volume</w:t>
      </w:r>
    </w:p>
    <w:p w:rsidR="00DE0D69" w:rsidRDefault="00DE0D69" w:rsidP="00DE0D69">
      <w:pPr>
        <w:ind w:left="1440"/>
        <w:jc w:val="both"/>
      </w:pPr>
      <w:r w:rsidRPr="00767F45">
        <w:t>The Common Structure Volume (CSV) is the volume that contains all components of all retaining wall systems considered for construction at a given site.  The limits of the CSV are def</w:t>
      </w:r>
      <w:r>
        <w:t>ined</w:t>
      </w:r>
      <w:r w:rsidRPr="00767F45">
        <w:t xml:space="preserve"> as:</w:t>
      </w:r>
    </w:p>
    <w:p w:rsidR="00DE0D69" w:rsidRDefault="00DE0D69" w:rsidP="00DE0D69">
      <w:pPr>
        <w:ind w:left="1440"/>
        <w:jc w:val="both"/>
      </w:pPr>
    </w:p>
    <w:p w:rsidR="00DE0D69" w:rsidRPr="00DE38AC" w:rsidRDefault="00DE0D69" w:rsidP="00CF68CC">
      <w:pPr>
        <w:pStyle w:val="ListParagraph"/>
        <w:numPr>
          <w:ilvl w:val="0"/>
          <w:numId w:val="104"/>
        </w:numPr>
        <w:spacing w:line="276" w:lineRule="auto"/>
        <w:ind w:left="2160"/>
        <w:jc w:val="both"/>
        <w:rPr>
          <w:rFonts w:ascii="Book Antiqua" w:hAnsi="Book Antiqua"/>
          <w:sz w:val="20"/>
          <w:szCs w:val="20"/>
        </w:rPr>
      </w:pPr>
      <w:r w:rsidRPr="00DE38AC">
        <w:rPr>
          <w:rFonts w:ascii="Book Antiqua" w:hAnsi="Book Antiqua"/>
          <w:sz w:val="20"/>
          <w:szCs w:val="20"/>
        </w:rPr>
        <w:t xml:space="preserve">End Limit Planes:  Vertical planes, normal or radial to the wall alignment, at begin and end stations of the wall system.  </w:t>
      </w:r>
    </w:p>
    <w:p w:rsidR="00DE0D69" w:rsidRPr="00DE38AC" w:rsidRDefault="00DE0D69" w:rsidP="00CF68CC">
      <w:pPr>
        <w:pStyle w:val="ListParagraph"/>
        <w:numPr>
          <w:ilvl w:val="0"/>
          <w:numId w:val="104"/>
        </w:numPr>
        <w:spacing w:line="276" w:lineRule="auto"/>
        <w:ind w:left="2160"/>
        <w:jc w:val="both"/>
        <w:rPr>
          <w:rFonts w:ascii="Book Antiqua" w:hAnsi="Book Antiqua"/>
          <w:sz w:val="20"/>
          <w:szCs w:val="20"/>
        </w:rPr>
      </w:pPr>
      <w:r w:rsidRPr="00DE38AC">
        <w:rPr>
          <w:rFonts w:ascii="Book Antiqua" w:hAnsi="Book Antiqua"/>
          <w:sz w:val="20"/>
          <w:szCs w:val="20"/>
        </w:rPr>
        <w:lastRenderedPageBreak/>
        <w:t>Forward Limit Plane:  Vertical plane(s) two feet or other designated distance shown on the Plans forward of the fascia.  The fascia is defined as the forward limit of wall coping or barrier parapet face, wall panel or unit face or other physical feature  as shown on the plans</w:t>
      </w:r>
    </w:p>
    <w:p w:rsidR="00DE0D69" w:rsidRPr="00DE38AC" w:rsidRDefault="00DE0D69" w:rsidP="00CF68CC">
      <w:pPr>
        <w:pStyle w:val="ListParagraph"/>
        <w:numPr>
          <w:ilvl w:val="0"/>
          <w:numId w:val="104"/>
        </w:numPr>
        <w:spacing w:line="276" w:lineRule="auto"/>
        <w:ind w:left="2160"/>
        <w:jc w:val="both"/>
        <w:rPr>
          <w:rFonts w:ascii="Book Antiqua" w:hAnsi="Book Antiqua"/>
          <w:sz w:val="20"/>
          <w:szCs w:val="20"/>
        </w:rPr>
      </w:pPr>
      <w:r w:rsidRPr="00DE38AC">
        <w:rPr>
          <w:rFonts w:ascii="Book Antiqua" w:hAnsi="Book Antiqua"/>
          <w:sz w:val="20"/>
          <w:szCs w:val="20"/>
        </w:rPr>
        <w:t>Rear Limit Plane:  Vertical plane(s) at the rear limits of the Select Backfill.  For the purposes of defining the CSV, this limit will be located parallel to the Forward Limit Plane and at minimum distance o</w:t>
      </w:r>
      <w:r>
        <w:rPr>
          <w:rFonts w:ascii="Book Antiqua" w:hAnsi="Book Antiqua"/>
          <w:sz w:val="20"/>
          <w:szCs w:val="20"/>
        </w:rPr>
        <w:t xml:space="preserve">f </w:t>
      </w:r>
      <w:r w:rsidRPr="00DE38AC">
        <w:rPr>
          <w:rFonts w:ascii="Book Antiqua" w:hAnsi="Book Antiqua"/>
          <w:sz w:val="20"/>
          <w:szCs w:val="20"/>
        </w:rPr>
        <w:t>70% of the average vertical dimension between the Bottom Limit Plane and the Top Limit Plane, plus one (1) foot</w:t>
      </w:r>
      <w:r>
        <w:rPr>
          <w:rFonts w:ascii="Book Antiqua" w:hAnsi="Book Antiqua"/>
          <w:sz w:val="20"/>
          <w:szCs w:val="20"/>
        </w:rPr>
        <w:t xml:space="preserve"> </w:t>
      </w:r>
      <w:r w:rsidRPr="00DE38AC">
        <w:rPr>
          <w:rFonts w:ascii="Book Antiqua" w:hAnsi="Book Antiqua"/>
          <w:sz w:val="20"/>
          <w:szCs w:val="20"/>
        </w:rPr>
        <w:t>and will include any porous fill, all wall appurtenances such as drainage systems, pertinent retained fill and any work to be included in the wall pay item.</w:t>
      </w:r>
    </w:p>
    <w:p w:rsidR="00DE0D69" w:rsidRPr="00DE38AC" w:rsidRDefault="00DE0D69" w:rsidP="00CF68CC">
      <w:pPr>
        <w:pStyle w:val="ListParagraph"/>
        <w:numPr>
          <w:ilvl w:val="0"/>
          <w:numId w:val="104"/>
        </w:numPr>
        <w:spacing w:line="276" w:lineRule="auto"/>
        <w:ind w:left="2160"/>
        <w:jc w:val="both"/>
        <w:rPr>
          <w:rFonts w:ascii="Book Antiqua" w:hAnsi="Book Antiqua"/>
          <w:sz w:val="20"/>
          <w:szCs w:val="20"/>
        </w:rPr>
      </w:pPr>
      <w:r w:rsidRPr="00DE38AC">
        <w:rPr>
          <w:rFonts w:ascii="Book Antiqua" w:hAnsi="Book Antiqua"/>
          <w:sz w:val="20"/>
          <w:szCs w:val="20"/>
        </w:rPr>
        <w:t xml:space="preserve">Bottom Limit Plane:  </w:t>
      </w:r>
      <w:r>
        <w:rPr>
          <w:rFonts w:ascii="Book Antiqua" w:hAnsi="Book Antiqua"/>
          <w:sz w:val="20"/>
          <w:szCs w:val="20"/>
        </w:rPr>
        <w:t xml:space="preserve">Horizontal </w:t>
      </w:r>
      <w:r w:rsidRPr="00DE38AC">
        <w:rPr>
          <w:rFonts w:ascii="Book Antiqua" w:hAnsi="Book Antiqua"/>
          <w:sz w:val="20"/>
          <w:szCs w:val="20"/>
        </w:rPr>
        <w:t xml:space="preserve">Plane(s) at the lower elevations of the wall to include the leveling pad(s)/footing(s), the undersides of the select backfill or modular units and excavations required for the construction of the select backfill or modular units, extending between the </w:t>
      </w:r>
      <w:r>
        <w:rPr>
          <w:rFonts w:ascii="Book Antiqua" w:hAnsi="Book Antiqua"/>
          <w:sz w:val="20"/>
          <w:szCs w:val="20"/>
        </w:rPr>
        <w:t>Forward and Rear Limit Planes</w:t>
      </w:r>
      <w:r w:rsidRPr="00DE38AC">
        <w:rPr>
          <w:rFonts w:ascii="Book Antiqua" w:hAnsi="Book Antiqua"/>
          <w:sz w:val="20"/>
          <w:szCs w:val="20"/>
        </w:rPr>
        <w:t xml:space="preserve"> of the CSV. </w:t>
      </w:r>
    </w:p>
    <w:p w:rsidR="00DE0D69" w:rsidRPr="00DE38AC" w:rsidRDefault="00DE0D69" w:rsidP="00CF68CC">
      <w:pPr>
        <w:pStyle w:val="ListParagraph"/>
        <w:numPr>
          <w:ilvl w:val="0"/>
          <w:numId w:val="104"/>
        </w:numPr>
        <w:spacing w:line="276" w:lineRule="auto"/>
        <w:ind w:left="2160"/>
        <w:jc w:val="both"/>
        <w:rPr>
          <w:rFonts w:ascii="Book Antiqua" w:hAnsi="Book Antiqua"/>
          <w:sz w:val="20"/>
          <w:szCs w:val="20"/>
        </w:rPr>
      </w:pPr>
      <w:r w:rsidRPr="00DE38AC">
        <w:rPr>
          <w:rFonts w:ascii="Book Antiqua" w:hAnsi="Book Antiqua"/>
          <w:sz w:val="20"/>
          <w:szCs w:val="20"/>
        </w:rPr>
        <w:t>Top Limit Plane:  Plane(s) defining the configuration (slope, roadway, pavement box, etc) at the top of the wall extending between the forward and rear limits of the CSV.  Where finished grade of an MSE wall is defined by a pavement system, the CSV Top Limit Plane shall be defined as the underside of the pavement system subgrade material as noted in the Plans.</w:t>
      </w:r>
    </w:p>
    <w:p w:rsidR="00DE0D69" w:rsidRPr="00767F45" w:rsidRDefault="00DE0D69" w:rsidP="00DE0D69">
      <w:pPr>
        <w:jc w:val="both"/>
      </w:pPr>
    </w:p>
    <w:p w:rsidR="00DE0D69" w:rsidRPr="00767F45" w:rsidRDefault="00DE0D69" w:rsidP="00DE0D69">
      <w:pPr>
        <w:ind w:left="1440"/>
        <w:jc w:val="both"/>
      </w:pPr>
      <w:r w:rsidRPr="00767F45">
        <w:t xml:space="preserve">Unless otherwise noted in the Plans or Specifications, all components of the wall system and all components, elements or appurtenances , such </w:t>
      </w:r>
      <w:r>
        <w:t>as copings, parapets, barriers</w:t>
      </w:r>
      <w:r w:rsidRPr="00767F45">
        <w:t>, moment slabs, wall underdrains, etc., founded or located within the CSV or attached to any component of the wall system within the CSV shall be included in the CSV.</w:t>
      </w:r>
    </w:p>
    <w:p w:rsidR="00DE0D69" w:rsidRPr="00767F45" w:rsidRDefault="00DE0D69" w:rsidP="00DE0D69">
      <w:pPr>
        <w:pStyle w:val="BodyTextIndent3"/>
        <w:ind w:left="2880"/>
        <w:jc w:val="both"/>
      </w:pPr>
      <w:r w:rsidRPr="00767F45">
        <w:t xml:space="preserve"> </w:t>
      </w:r>
    </w:p>
    <w:p w:rsidR="00DE0D69" w:rsidRDefault="00DE0D69" w:rsidP="002F3312">
      <w:pPr>
        <w:pStyle w:val="Heading3"/>
      </w:pPr>
      <w:bookmarkStart w:id="1110" w:name="_Toc229306638"/>
      <w:bookmarkStart w:id="1111" w:name="_Toc317167155"/>
      <w:bookmarkStart w:id="1112" w:name="_Toc473552788"/>
      <w:r>
        <w:t>433.07</w:t>
      </w:r>
      <w:r>
        <w:tab/>
      </w:r>
      <w:r w:rsidRPr="000A0661">
        <w:t>Payment</w:t>
      </w:r>
      <w:bookmarkEnd w:id="1110"/>
      <w:bookmarkEnd w:id="1111"/>
      <w:bookmarkEnd w:id="1112"/>
    </w:p>
    <w:p w:rsidR="00DE0D69" w:rsidRDefault="00DE0D69" w:rsidP="00DE0D69">
      <w:pPr>
        <w:pStyle w:val="BodyTextIndent3"/>
        <w:jc w:val="both"/>
      </w:pPr>
      <w:r>
        <w:t>Payment will be made under:</w:t>
      </w:r>
    </w:p>
    <w:p w:rsidR="00DE0D69" w:rsidRDefault="00DE0D69" w:rsidP="00DE0D69">
      <w:pPr>
        <w:jc w:val="both"/>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DE0D69" w:rsidTr="00DE0D69">
        <w:tc>
          <w:tcPr>
            <w:tcW w:w="5940" w:type="dxa"/>
            <w:tcBorders>
              <w:top w:val="nil"/>
              <w:left w:val="nil"/>
              <w:bottom w:val="double" w:sz="4" w:space="0" w:color="auto"/>
              <w:right w:val="nil"/>
            </w:tcBorders>
            <w:vAlign w:val="center"/>
          </w:tcPr>
          <w:p w:rsidR="00DE0D69" w:rsidRDefault="00DE0D69" w:rsidP="00DE0D69">
            <w:pPr>
              <w:pStyle w:val="PayUnit"/>
              <w:jc w:val="both"/>
            </w:pPr>
            <w:r>
              <w:t>PAY ITEM</w:t>
            </w:r>
          </w:p>
        </w:tc>
        <w:tc>
          <w:tcPr>
            <w:tcW w:w="1530" w:type="dxa"/>
            <w:tcBorders>
              <w:top w:val="nil"/>
              <w:left w:val="nil"/>
              <w:bottom w:val="double" w:sz="4" w:space="0" w:color="auto"/>
              <w:right w:val="nil"/>
            </w:tcBorders>
            <w:vAlign w:val="center"/>
          </w:tcPr>
          <w:p w:rsidR="00DE0D69" w:rsidRDefault="00DE0D69" w:rsidP="00DE0D69">
            <w:pPr>
              <w:pStyle w:val="PayUnit"/>
              <w:jc w:val="both"/>
            </w:pPr>
            <w:r>
              <w:t>PAY UNIT</w:t>
            </w:r>
          </w:p>
        </w:tc>
      </w:tr>
      <w:tr w:rsidR="00DE0D69" w:rsidTr="00DE0D69">
        <w:tc>
          <w:tcPr>
            <w:tcW w:w="5940" w:type="dxa"/>
            <w:tcBorders>
              <w:top w:val="double" w:sz="4" w:space="0" w:color="auto"/>
              <w:left w:val="nil"/>
              <w:bottom w:val="nil"/>
              <w:right w:val="nil"/>
            </w:tcBorders>
            <w:vAlign w:val="center"/>
          </w:tcPr>
          <w:p w:rsidR="00DE0D69" w:rsidRDefault="00DE0D69" w:rsidP="00DE0D69">
            <w:pPr>
              <w:pStyle w:val="Header"/>
              <w:tabs>
                <w:tab w:val="clear" w:pos="4320"/>
                <w:tab w:val="clear" w:pos="8640"/>
                <w:tab w:val="left" w:pos="1962"/>
                <w:tab w:val="left" w:leader="dot" w:pos="5922"/>
              </w:tabs>
              <w:jc w:val="both"/>
            </w:pPr>
            <w:r>
              <w:t>Prefabricated Modular Walls</w:t>
            </w:r>
            <w:r>
              <w:tab/>
            </w:r>
          </w:p>
        </w:tc>
        <w:tc>
          <w:tcPr>
            <w:tcW w:w="1530" w:type="dxa"/>
            <w:tcBorders>
              <w:top w:val="double" w:sz="4" w:space="0" w:color="auto"/>
              <w:left w:val="nil"/>
              <w:bottom w:val="nil"/>
              <w:right w:val="nil"/>
            </w:tcBorders>
            <w:vAlign w:val="center"/>
          </w:tcPr>
          <w:p w:rsidR="00DE0D69" w:rsidRDefault="00DE0D69" w:rsidP="00DE0D69">
            <w:pPr>
              <w:jc w:val="both"/>
            </w:pPr>
            <w:r>
              <w:t>Square Foot</w:t>
            </w:r>
          </w:p>
        </w:tc>
      </w:tr>
    </w:tbl>
    <w:p w:rsidR="00DE0D69" w:rsidRDefault="00DE0D69" w:rsidP="00DE0D69">
      <w:pPr>
        <w:jc w:val="both"/>
      </w:pPr>
    </w:p>
    <w:p w:rsidR="00DE0D69" w:rsidRDefault="00DE0D69" w:rsidP="00DE0D69">
      <w:pPr>
        <w:ind w:left="1440"/>
        <w:jc w:val="both"/>
      </w:pPr>
      <w:r>
        <w:t>No additional payment will be made for Substitutions under Subsection 433.05.</w:t>
      </w:r>
    </w:p>
    <w:p w:rsidR="00DE0D69" w:rsidRDefault="00DE0D69" w:rsidP="00DE0D69">
      <w:pPr>
        <w:ind w:left="1440"/>
        <w:jc w:val="both"/>
      </w:pPr>
    </w:p>
    <w:p w:rsidR="00DE0D69" w:rsidRDefault="00DE0D69" w:rsidP="00DE0D69">
      <w:pPr>
        <w:ind w:left="1440"/>
        <w:jc w:val="both"/>
      </w:pPr>
      <w:r w:rsidRPr="00DE38AC">
        <w:t xml:space="preserve">No additional payment will be made for </w:t>
      </w:r>
      <w:r>
        <w:t xml:space="preserve">costs resulting from submission, approval or rejection of Substitutions under Subsection 433.05. </w:t>
      </w:r>
    </w:p>
    <w:p w:rsidR="00DE0D69" w:rsidRDefault="00DE0D69" w:rsidP="00DE0D69">
      <w:pPr>
        <w:jc w:val="both"/>
      </w:pPr>
    </w:p>
    <w:p w:rsidR="00DE0D69" w:rsidRDefault="00DE0D69" w:rsidP="00DE0D69">
      <w:pPr>
        <w:ind w:left="1440"/>
        <w:jc w:val="both"/>
      </w:pPr>
      <w:r>
        <w:t>Payment for electrical items will be made in accordance with Division 600 unless otherwise noted on the Plans.</w:t>
      </w:r>
    </w:p>
    <w:p w:rsidR="00DE0D69" w:rsidRDefault="00DE0D69" w:rsidP="00DE0D69">
      <w:pPr>
        <w:ind w:left="1440"/>
        <w:jc w:val="both"/>
      </w:pPr>
    </w:p>
    <w:p w:rsidR="00DE0D69" w:rsidRPr="00FF5E67" w:rsidRDefault="00DE0D69" w:rsidP="00DE0D69">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2011SS-14</w:t>
      </w:r>
    </w:p>
    <w:p w:rsidR="009D17CA" w:rsidRDefault="009D17CA" w:rsidP="009D17CA"/>
    <w:p w:rsidR="00120C4F" w:rsidRDefault="00120C4F" w:rsidP="00120C4F">
      <w:pPr>
        <w:pStyle w:val="RedLinewLines"/>
        <w:ind w:left="0"/>
      </w:pPr>
      <w:r>
        <w:lastRenderedPageBreak/>
        <w:t>[Include the following as necessary:]</w:t>
      </w:r>
    </w:p>
    <w:p w:rsidR="00120C4F" w:rsidRPr="00A97084" w:rsidRDefault="00120C4F" w:rsidP="00120C4F">
      <w:pPr>
        <w:pBdr>
          <w:top w:val="dotted" w:sz="4" w:space="1" w:color="FF0000"/>
          <w:left w:val="dotted" w:sz="4" w:space="4" w:color="FF0000"/>
          <w:bottom w:val="dotted" w:sz="4" w:space="1" w:color="FF0000"/>
          <w:right w:val="dotted" w:sz="4" w:space="4" w:color="FF0000"/>
        </w:pBdr>
      </w:pPr>
    </w:p>
    <w:p w:rsidR="00120C4F" w:rsidRPr="00A97084" w:rsidRDefault="00120C4F" w:rsidP="00120C4F">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120C4F" w:rsidRPr="00A97084" w:rsidRDefault="00120C4F" w:rsidP="00120C4F">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120C4F" w:rsidRDefault="00120C4F" w:rsidP="00120C4F">
      <w:pPr>
        <w:ind w:left="1296" w:hanging="1386"/>
      </w:pPr>
    </w:p>
    <w:p w:rsidR="00120C4F" w:rsidRDefault="00120C4F" w:rsidP="00120C4F">
      <w:pPr>
        <w:ind w:left="1296" w:hanging="1386"/>
      </w:pPr>
      <w:r>
        <w:t>The following Section is added:</w:t>
      </w:r>
    </w:p>
    <w:p w:rsidR="00120C4F" w:rsidRDefault="009D17CA" w:rsidP="002F3312">
      <w:pPr>
        <w:pStyle w:val="Heading2"/>
      </w:pPr>
      <w:bookmarkStart w:id="1113" w:name="_Toc102961942"/>
      <w:bookmarkStart w:id="1114" w:name="_Toc229306646"/>
      <w:bookmarkStart w:id="1115" w:name="_Toc317167156"/>
      <w:bookmarkStart w:id="1116" w:name="_Toc473552789"/>
      <w:r>
        <w:t xml:space="preserve">Section 434 </w:t>
      </w:r>
      <w:r w:rsidR="000432E0">
        <w:t>-</w:t>
      </w:r>
      <w:r>
        <w:t xml:space="preserve"> High Performance Concrete (HPC)</w:t>
      </w:r>
      <w:bookmarkEnd w:id="1113"/>
      <w:bookmarkEnd w:id="1114"/>
      <w:bookmarkEnd w:id="1115"/>
      <w:bookmarkEnd w:id="1116"/>
    </w:p>
    <w:p w:rsidR="00120C4F" w:rsidRDefault="00120C4F" w:rsidP="00120C4F">
      <w:pPr>
        <w:ind w:left="2880"/>
      </w:pPr>
      <w:bookmarkStart w:id="1117" w:name="_Toc93141234"/>
      <w:bookmarkStart w:id="1118" w:name="_Toc102961943"/>
      <w:bookmarkStart w:id="1119" w:name="_Toc229306647"/>
    </w:p>
    <w:p w:rsidR="00120C4F" w:rsidRPr="00FF5E67" w:rsidRDefault="00F457D5" w:rsidP="00120C4F">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2011SS-20</w:t>
      </w:r>
    </w:p>
    <w:p w:rsidR="00F457D5" w:rsidRDefault="00F457D5" w:rsidP="00F457D5">
      <w:pPr>
        <w:pStyle w:val="RedLinewLines"/>
        <w:rPr>
          <w:szCs w:val="20"/>
        </w:rPr>
      </w:pPr>
      <w:r>
        <w:t>NOTE FOR THE DESIGNER:  Designers shall consider the following when High Performance Concrete (HPC)</w:t>
      </w:r>
      <w:r>
        <w:rPr>
          <w:szCs w:val="20"/>
        </w:rPr>
        <w:t xml:space="preserve"> is placed under staged construction with live load:</w:t>
      </w:r>
    </w:p>
    <w:p w:rsidR="00F457D5" w:rsidRPr="000D3D3D" w:rsidRDefault="00F457D5" w:rsidP="00F457D5">
      <w:pPr>
        <w:pStyle w:val="RedLinewLines"/>
        <w:rPr>
          <w:sz w:val="16"/>
          <w:szCs w:val="16"/>
        </w:rPr>
      </w:pPr>
    </w:p>
    <w:p w:rsidR="00925CFD" w:rsidRDefault="00F457D5" w:rsidP="00F457D5">
      <w:pPr>
        <w:pStyle w:val="RedLinewLines"/>
        <w:rPr>
          <w:szCs w:val="20"/>
        </w:rPr>
      </w:pPr>
      <w:r>
        <w:rPr>
          <w:szCs w:val="20"/>
        </w:rPr>
        <w:t>Lane closures adjacent to the HPC bridge deck placement shall be scheduled for the duration of the HPC placement and shall remain in place for a minimum of 3 hours after the concrete placement is completed</w:t>
      </w:r>
    </w:p>
    <w:p w:rsidR="00925CFD" w:rsidRDefault="00925CFD" w:rsidP="00F457D5">
      <w:pPr>
        <w:pStyle w:val="RedLinewLines"/>
        <w:rPr>
          <w:szCs w:val="20"/>
        </w:rPr>
      </w:pPr>
    </w:p>
    <w:p w:rsidR="00F457D5" w:rsidRDefault="00F457D5" w:rsidP="00F457D5">
      <w:pPr>
        <w:pStyle w:val="RedLinewLines"/>
        <w:rPr>
          <w:szCs w:val="20"/>
        </w:rPr>
      </w:pPr>
      <w:r>
        <w:rPr>
          <w:szCs w:val="20"/>
        </w:rPr>
        <w:t>The submission and durations required for the mix designs and verification testing requirements shall be accounted for in the Contract Schedule.</w:t>
      </w:r>
    </w:p>
    <w:p w:rsidR="00F457D5" w:rsidRDefault="00F457D5" w:rsidP="00F457D5">
      <w:pPr>
        <w:pStyle w:val="RedLinewLines"/>
        <w:rPr>
          <w:szCs w:val="20"/>
        </w:rPr>
      </w:pPr>
    </w:p>
    <w:p w:rsidR="00F457D5" w:rsidRDefault="00F457D5" w:rsidP="00F457D5">
      <w:pPr>
        <w:pStyle w:val="RedLinewLines"/>
      </w:pPr>
      <w:r>
        <w:rPr>
          <w:szCs w:val="20"/>
        </w:rPr>
        <w:t>Use of Variable Message signs should be implemented as part of the MPT to direct trucks away from lanes adjacent to where HPC is being placed.</w:t>
      </w:r>
      <w:r>
        <w:br/>
      </w:r>
    </w:p>
    <w:p w:rsidR="00F457D5" w:rsidRDefault="00F457D5" w:rsidP="00F457D5">
      <w:pPr>
        <w:pStyle w:val="RedLinewLines"/>
        <w:rPr>
          <w:szCs w:val="20"/>
        </w:rPr>
      </w:pPr>
      <w:r>
        <w:rPr>
          <w:szCs w:val="20"/>
        </w:rPr>
        <w:t xml:space="preserve">Installation of portable load sensors on bridge during design phase should be considered to confirm presence of overweight vehicles. </w:t>
      </w:r>
    </w:p>
    <w:p w:rsidR="00925CFD" w:rsidRDefault="00925CFD" w:rsidP="00F457D5">
      <w:pPr>
        <w:pStyle w:val="RedLinewLines"/>
      </w:pPr>
    </w:p>
    <w:p w:rsidR="00F457D5" w:rsidRDefault="00F457D5" w:rsidP="00F457D5">
      <w:pPr>
        <w:pStyle w:val="RedLinewLines"/>
      </w:pPr>
      <w:r>
        <w:t>Use State Police and/or other means to identify overweight vehicles and enforce via fines.</w:t>
      </w:r>
      <w:r w:rsidR="00925CFD">
        <w:t xml:space="preserve"> </w:t>
      </w:r>
    </w:p>
    <w:p w:rsidR="00925CFD" w:rsidRDefault="00925CFD" w:rsidP="00F457D5">
      <w:pPr>
        <w:pStyle w:val="RedLinewLines"/>
      </w:pPr>
    </w:p>
    <w:p w:rsidR="00925CFD" w:rsidRDefault="00925CFD" w:rsidP="00F457D5">
      <w:pPr>
        <w:pStyle w:val="RedLinewLines"/>
      </w:pPr>
      <w:r>
        <w:t>The Designer shall review and provide recommendations to the NJTA Project Engineer and obtain concurrence on the design and contract provisions related to HPC bridge deck construction from the NJTA Structures Design Section.</w:t>
      </w:r>
    </w:p>
    <w:p w:rsidR="00F457D5" w:rsidRPr="00FF5E67" w:rsidRDefault="00925CFD" w:rsidP="00F457D5">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00F457D5">
        <w:rPr>
          <w:color w:val="339966"/>
        </w:rPr>
        <w:t>DCA 2011SS-20</w:t>
      </w:r>
    </w:p>
    <w:p w:rsidR="009D17CA" w:rsidRDefault="009D17CA" w:rsidP="002F3312">
      <w:pPr>
        <w:pStyle w:val="Heading3"/>
      </w:pPr>
      <w:bookmarkStart w:id="1120" w:name="_Toc317167157"/>
      <w:bookmarkStart w:id="1121" w:name="_Toc473552790"/>
      <w:r>
        <w:t>434.01</w:t>
      </w:r>
      <w:r>
        <w:tab/>
        <w:t>Description</w:t>
      </w:r>
      <w:bookmarkEnd w:id="1117"/>
      <w:bookmarkEnd w:id="1118"/>
      <w:bookmarkEnd w:id="1119"/>
      <w:bookmarkEnd w:id="1120"/>
      <w:bookmarkEnd w:id="1121"/>
    </w:p>
    <w:p w:rsidR="00821BA4" w:rsidRPr="00B12B3E" w:rsidRDefault="00821BA4" w:rsidP="00821BA4">
      <w:pPr>
        <w:pStyle w:val="BodyTextIndent2"/>
        <w:jc w:val="left"/>
        <w:rPr>
          <w:szCs w:val="22"/>
        </w:rPr>
      </w:pPr>
      <w:r w:rsidRPr="00B12B3E">
        <w:rPr>
          <w:szCs w:val="22"/>
        </w:rPr>
        <w:t xml:space="preserve">This work shall consist of the construction of portland cement concrete deck slabs, headblocks, bridge sidewalks, unsurfaced bridge approach slabs, integral abutment relief and sleeper slabs and cast-in-place parapets with the use of High Performance Concrete (HPC).  HPC is defined as concrete that meets special performance and uniformity requirements that cannot always be obtained by using conventional ingredients, normal </w:t>
      </w:r>
      <w:r w:rsidRPr="00B12B3E">
        <w:rPr>
          <w:szCs w:val="22"/>
        </w:rPr>
        <w:lastRenderedPageBreak/>
        <w:t>mixing procedures and typical curing practices.  Construction shall be as specified in Sections 304 and 401 except as modified herein.</w:t>
      </w:r>
    </w:p>
    <w:p w:rsidR="00821BA4" w:rsidRPr="00B12B3E" w:rsidRDefault="00821BA4" w:rsidP="00821BA4">
      <w:pPr>
        <w:pStyle w:val="BodyTextIndent2"/>
        <w:jc w:val="left"/>
        <w:rPr>
          <w:szCs w:val="22"/>
        </w:rPr>
      </w:pPr>
    </w:p>
    <w:p w:rsidR="00821BA4" w:rsidRPr="00B12B3E" w:rsidRDefault="00821BA4" w:rsidP="00821BA4">
      <w:pPr>
        <w:pStyle w:val="BodyTextIndent2"/>
        <w:jc w:val="left"/>
        <w:rPr>
          <w:szCs w:val="22"/>
        </w:rPr>
      </w:pPr>
      <w:r w:rsidRPr="00B12B3E">
        <w:rPr>
          <w:szCs w:val="22"/>
        </w:rPr>
        <w:t>This work shall also consist of furnishing and installing methacrylate crack sealer for the sealing of cold joints and the interface between new concrete  and metal such as scuppers or deck joints as shown on the Plans.</w:t>
      </w:r>
    </w:p>
    <w:p w:rsidR="00B81B36" w:rsidRDefault="00B81B36" w:rsidP="009D17CA">
      <w:pPr>
        <w:pStyle w:val="BodyTextIndent2"/>
        <w:jc w:val="left"/>
        <w:rPr>
          <w:szCs w:val="22"/>
        </w:rPr>
      </w:pPr>
    </w:p>
    <w:p w:rsidR="00286B7D" w:rsidRPr="00FF5E67" w:rsidRDefault="00286B7D" w:rsidP="00286B7D">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Begin  </w:t>
      </w:r>
      <w:r w:rsidRPr="00FF5E67">
        <w:rPr>
          <w:color w:val="339966"/>
        </w:rPr>
        <w:t>DCA 20</w:t>
      </w:r>
      <w:r>
        <w:rPr>
          <w:color w:val="339966"/>
        </w:rPr>
        <w:t>11SS-04</w:t>
      </w:r>
    </w:p>
    <w:p w:rsidR="00286B7D" w:rsidRDefault="00286B7D" w:rsidP="009D17CA">
      <w:pPr>
        <w:pStyle w:val="BodyTextIndent2"/>
        <w:jc w:val="left"/>
        <w:rPr>
          <w:szCs w:val="22"/>
        </w:rPr>
      </w:pPr>
    </w:p>
    <w:p w:rsidR="00B81B36" w:rsidRDefault="00B81B36" w:rsidP="002F3312">
      <w:pPr>
        <w:pStyle w:val="Heading3"/>
      </w:pPr>
      <w:bookmarkStart w:id="1122" w:name="_Toc93141235"/>
      <w:bookmarkStart w:id="1123" w:name="_Toc102961944"/>
      <w:bookmarkStart w:id="1124" w:name="_Toc229306648"/>
      <w:bookmarkStart w:id="1125" w:name="_Toc317167158"/>
      <w:bookmarkStart w:id="1126" w:name="_Toc473552791"/>
      <w:r>
        <w:t>434.02</w:t>
      </w:r>
      <w:r>
        <w:tab/>
        <w:t>Materials</w:t>
      </w:r>
      <w:bookmarkEnd w:id="1122"/>
      <w:bookmarkEnd w:id="1123"/>
      <w:bookmarkEnd w:id="1124"/>
      <w:bookmarkEnd w:id="1125"/>
      <w:bookmarkEnd w:id="1126"/>
    </w:p>
    <w:p w:rsidR="00B81B36" w:rsidRDefault="00B81B36" w:rsidP="00B81B36">
      <w:pPr>
        <w:pStyle w:val="BodyTextIndent2"/>
        <w:rPr>
          <w:szCs w:val="22"/>
        </w:rPr>
      </w:pPr>
      <w:r>
        <w:rPr>
          <w:szCs w:val="22"/>
        </w:rPr>
        <w:t>Materials shall conform to the following Sections and Subsections:</w:t>
      </w:r>
    </w:p>
    <w:p w:rsidR="00B81B36" w:rsidRDefault="00B81B36" w:rsidP="00B81B36">
      <w:pPr>
        <w:pStyle w:val="BodyTextIndent2"/>
        <w:rPr>
          <w:szCs w:val="22"/>
        </w:rPr>
      </w:pPr>
    </w:p>
    <w:p w:rsidR="00B81B36" w:rsidRDefault="00B81B36" w:rsidP="00B81B36">
      <w:pPr>
        <w:pStyle w:val="BodyTextIndent2"/>
        <w:tabs>
          <w:tab w:val="left" w:leader="dot" w:pos="7920"/>
        </w:tabs>
        <w:rPr>
          <w:szCs w:val="22"/>
        </w:rPr>
      </w:pPr>
      <w:r>
        <w:rPr>
          <w:szCs w:val="22"/>
        </w:rPr>
        <w:t>Aggregates</w:t>
      </w:r>
      <w:r>
        <w:rPr>
          <w:szCs w:val="22"/>
        </w:rPr>
        <w:tab/>
        <w:t>902</w:t>
      </w:r>
    </w:p>
    <w:p w:rsidR="00B81B36" w:rsidRDefault="00B81B36" w:rsidP="00B81B36">
      <w:pPr>
        <w:pStyle w:val="BodyTextIndent2"/>
        <w:tabs>
          <w:tab w:val="left" w:leader="dot" w:pos="7920"/>
        </w:tabs>
        <w:rPr>
          <w:szCs w:val="22"/>
        </w:rPr>
      </w:pPr>
      <w:r>
        <w:rPr>
          <w:szCs w:val="22"/>
        </w:rPr>
        <w:t>Concrete, Mortar and Grout</w:t>
      </w:r>
      <w:r>
        <w:rPr>
          <w:szCs w:val="22"/>
        </w:rPr>
        <w:tab/>
        <w:t>905</w:t>
      </w:r>
    </w:p>
    <w:p w:rsidR="00B81B36" w:rsidRDefault="00B81B36" w:rsidP="00B81B36">
      <w:pPr>
        <w:pStyle w:val="BodyTextIndent2"/>
        <w:tabs>
          <w:tab w:val="left" w:leader="dot" w:pos="7920"/>
        </w:tabs>
        <w:rPr>
          <w:szCs w:val="22"/>
        </w:rPr>
      </w:pPr>
      <w:r>
        <w:rPr>
          <w:szCs w:val="22"/>
        </w:rPr>
        <w:t>Portland Cement Concrete</w:t>
      </w:r>
      <w:r>
        <w:rPr>
          <w:szCs w:val="22"/>
        </w:rPr>
        <w:tab/>
        <w:t>905.05</w:t>
      </w:r>
    </w:p>
    <w:p w:rsidR="00B81B36" w:rsidRDefault="00286B7D" w:rsidP="00B81B36">
      <w:pPr>
        <w:pStyle w:val="BodyTextIndent2"/>
        <w:tabs>
          <w:tab w:val="left" w:leader="dot" w:pos="7920"/>
        </w:tabs>
        <w:rPr>
          <w:szCs w:val="22"/>
        </w:rPr>
      </w:pPr>
      <w:r>
        <w:rPr>
          <w:szCs w:val="22"/>
        </w:rPr>
        <w:t xml:space="preserve">Concrete Admixtures </w:t>
      </w:r>
      <w:r w:rsidR="00B81B36">
        <w:rPr>
          <w:szCs w:val="22"/>
        </w:rPr>
        <w:t>Curing Materials</w:t>
      </w:r>
      <w:r>
        <w:rPr>
          <w:szCs w:val="22"/>
        </w:rPr>
        <w:t xml:space="preserve"> and film Evaporators</w:t>
      </w:r>
      <w:r w:rsidR="00B81B36">
        <w:rPr>
          <w:szCs w:val="22"/>
        </w:rPr>
        <w:tab/>
        <w:t>906</w:t>
      </w:r>
    </w:p>
    <w:p w:rsidR="00B81B36" w:rsidRDefault="00B81B36" w:rsidP="00B81B36">
      <w:pPr>
        <w:pStyle w:val="BodyTextIndent2"/>
        <w:tabs>
          <w:tab w:val="left" w:leader="dot" w:pos="7920"/>
        </w:tabs>
        <w:rPr>
          <w:szCs w:val="22"/>
        </w:rPr>
      </w:pPr>
      <w:r>
        <w:rPr>
          <w:szCs w:val="22"/>
        </w:rPr>
        <w:t>Joint Materials</w:t>
      </w:r>
      <w:r>
        <w:rPr>
          <w:szCs w:val="22"/>
        </w:rPr>
        <w:tab/>
        <w:t>907</w:t>
      </w:r>
    </w:p>
    <w:p w:rsidR="00B81B36" w:rsidRDefault="00B81B36" w:rsidP="00B81B36">
      <w:pPr>
        <w:pStyle w:val="BodyTextIndent2"/>
        <w:tabs>
          <w:tab w:val="left" w:leader="dot" w:pos="7920"/>
        </w:tabs>
        <w:rPr>
          <w:szCs w:val="22"/>
        </w:rPr>
      </w:pPr>
      <w:r>
        <w:rPr>
          <w:szCs w:val="22"/>
        </w:rPr>
        <w:t>Reinforcement Steel</w:t>
      </w:r>
      <w:r>
        <w:rPr>
          <w:szCs w:val="22"/>
        </w:rPr>
        <w:tab/>
        <w:t>908.01</w:t>
      </w:r>
    </w:p>
    <w:p w:rsidR="00B81B36" w:rsidRDefault="00B81B36" w:rsidP="00B81B36">
      <w:pPr>
        <w:pStyle w:val="BodyTextIndent2"/>
        <w:tabs>
          <w:tab w:val="left" w:leader="dot" w:pos="7920"/>
        </w:tabs>
        <w:rPr>
          <w:szCs w:val="22"/>
        </w:rPr>
      </w:pPr>
      <w:r>
        <w:rPr>
          <w:szCs w:val="22"/>
        </w:rPr>
        <w:t>Permanent Metal Bridge Deck Forms</w:t>
      </w:r>
      <w:r>
        <w:rPr>
          <w:szCs w:val="22"/>
        </w:rPr>
        <w:tab/>
        <w:t>909.07</w:t>
      </w:r>
    </w:p>
    <w:p w:rsidR="00B81B36" w:rsidRDefault="00B81B36" w:rsidP="00B81B36">
      <w:pPr>
        <w:pStyle w:val="BodyTextIndent2"/>
        <w:tabs>
          <w:tab w:val="left" w:leader="dot" w:pos="7920"/>
        </w:tabs>
        <w:ind w:right="-180"/>
        <w:rPr>
          <w:szCs w:val="22"/>
        </w:rPr>
      </w:pPr>
      <w:r>
        <w:rPr>
          <w:szCs w:val="22"/>
        </w:rPr>
        <w:t>Concrete Penetrating Sealer Treatment</w:t>
      </w:r>
      <w:r>
        <w:rPr>
          <w:szCs w:val="22"/>
        </w:rPr>
        <w:tab/>
        <w:t>923.06(F)</w:t>
      </w:r>
    </w:p>
    <w:p w:rsidR="00B81B36" w:rsidRDefault="00B81B36" w:rsidP="00B81B36">
      <w:pPr>
        <w:pStyle w:val="BodyTextIndent2"/>
        <w:tabs>
          <w:tab w:val="left" w:leader="dot" w:pos="7920"/>
        </w:tabs>
        <w:rPr>
          <w:szCs w:val="22"/>
        </w:rPr>
      </w:pPr>
      <w:r>
        <w:rPr>
          <w:szCs w:val="22"/>
        </w:rPr>
        <w:t>Epoxy Bonding Compound</w:t>
      </w:r>
      <w:r>
        <w:rPr>
          <w:szCs w:val="22"/>
        </w:rPr>
        <w:tab/>
        <w:t>923.08</w:t>
      </w:r>
    </w:p>
    <w:p w:rsidR="00B81B36" w:rsidRDefault="00B81B36" w:rsidP="00B81B36">
      <w:pPr>
        <w:pStyle w:val="BodyTextIndent2"/>
        <w:tabs>
          <w:tab w:val="left" w:leader="dot" w:pos="7920"/>
        </w:tabs>
        <w:rPr>
          <w:szCs w:val="22"/>
        </w:rPr>
      </w:pPr>
      <w:r>
        <w:rPr>
          <w:szCs w:val="22"/>
        </w:rPr>
        <w:t>Epoxy Resin Mortar</w:t>
      </w:r>
      <w:r>
        <w:rPr>
          <w:szCs w:val="22"/>
        </w:rPr>
        <w:tab/>
        <w:t>923.09</w:t>
      </w:r>
    </w:p>
    <w:p w:rsidR="00B81B36" w:rsidRDefault="00B81B36" w:rsidP="00B81B36">
      <w:pPr>
        <w:pStyle w:val="BodyTextIndent2"/>
        <w:tabs>
          <w:tab w:val="left" w:leader="dot" w:pos="7920"/>
        </w:tabs>
        <w:rPr>
          <w:szCs w:val="22"/>
        </w:rPr>
      </w:pPr>
      <w:r>
        <w:rPr>
          <w:szCs w:val="22"/>
        </w:rPr>
        <w:t>Waterstops</w:t>
      </w:r>
      <w:r>
        <w:rPr>
          <w:szCs w:val="22"/>
        </w:rPr>
        <w:tab/>
        <w:t>923.17</w:t>
      </w:r>
    </w:p>
    <w:p w:rsidR="00350DC0" w:rsidRPr="00276266" w:rsidRDefault="00821BA4" w:rsidP="00350DC0">
      <w:pPr>
        <w:pStyle w:val="BodyTextIndent2"/>
        <w:tabs>
          <w:tab w:val="left" w:leader="dot" w:pos="7920"/>
        </w:tabs>
        <w:rPr>
          <w:szCs w:val="22"/>
        </w:rPr>
      </w:pPr>
      <w:r w:rsidRPr="00821BA4">
        <w:rPr>
          <w:iCs/>
          <w:szCs w:val="22"/>
        </w:rPr>
        <w:t>Methacrylate</w:t>
      </w:r>
      <w:r w:rsidRPr="00821BA4">
        <w:rPr>
          <w:szCs w:val="22"/>
        </w:rPr>
        <w:t xml:space="preserve"> </w:t>
      </w:r>
      <w:r w:rsidR="00350DC0">
        <w:rPr>
          <w:szCs w:val="22"/>
        </w:rPr>
        <w:t>Crack Sealer</w:t>
      </w:r>
      <w:r w:rsidR="00350DC0">
        <w:rPr>
          <w:szCs w:val="22"/>
        </w:rPr>
        <w:tab/>
      </w:r>
      <w:r w:rsidR="00350DC0" w:rsidRPr="00350DC0">
        <w:rPr>
          <w:szCs w:val="22"/>
        </w:rPr>
        <w:t>923.06(I)</w:t>
      </w:r>
    </w:p>
    <w:p w:rsidR="00821BA4" w:rsidRDefault="00821BA4" w:rsidP="00821BA4">
      <w:pPr>
        <w:pStyle w:val="BodyTextIndent2"/>
        <w:tabs>
          <w:tab w:val="left" w:leader="dot" w:pos="7920"/>
        </w:tabs>
        <w:rPr>
          <w:szCs w:val="22"/>
        </w:rPr>
      </w:pPr>
    </w:p>
    <w:p w:rsidR="00821BA4" w:rsidRDefault="00821BA4" w:rsidP="00821BA4">
      <w:pPr>
        <w:pStyle w:val="BodyTextIndent2"/>
        <w:jc w:val="left"/>
        <w:rPr>
          <w:szCs w:val="22"/>
        </w:rPr>
      </w:pPr>
      <w:r w:rsidRPr="00534661">
        <w:rPr>
          <w:szCs w:val="22"/>
        </w:rPr>
        <w:t xml:space="preserve">Materials, admixtures and </w:t>
      </w:r>
      <w:r w:rsidR="00231C96">
        <w:rPr>
          <w:szCs w:val="22"/>
        </w:rPr>
        <w:t>Methods of Construction</w:t>
      </w:r>
      <w:r w:rsidRPr="00534661">
        <w:rPr>
          <w:szCs w:val="22"/>
        </w:rPr>
        <w:t xml:space="preserve"> not specifically covered in the Plans and these Specifications shall conform to the </w:t>
      </w:r>
      <w:r w:rsidRPr="00D55AAC">
        <w:rPr>
          <w:iCs/>
          <w:szCs w:val="22"/>
        </w:rPr>
        <w:t>latest edition of the</w:t>
      </w:r>
      <w:r w:rsidRPr="00D55AAC">
        <w:rPr>
          <w:szCs w:val="22"/>
        </w:rPr>
        <w:t xml:space="preserve"> AASHTO </w:t>
      </w:r>
      <w:r w:rsidRPr="00D55AAC">
        <w:rPr>
          <w:iCs/>
          <w:szCs w:val="22"/>
        </w:rPr>
        <w:t>LRFD Bridge Design</w:t>
      </w:r>
      <w:r w:rsidRPr="003561AE">
        <w:rPr>
          <w:i/>
          <w:iCs/>
          <w:szCs w:val="22"/>
        </w:rPr>
        <w:t xml:space="preserve"> </w:t>
      </w:r>
      <w:r w:rsidRPr="00D55AAC">
        <w:rPr>
          <w:iCs/>
          <w:szCs w:val="22"/>
        </w:rPr>
        <w:t>Specifications</w:t>
      </w:r>
      <w:r>
        <w:rPr>
          <w:szCs w:val="22"/>
        </w:rPr>
        <w:t xml:space="preserve"> </w:t>
      </w:r>
      <w:r w:rsidRPr="00534661">
        <w:rPr>
          <w:szCs w:val="22"/>
        </w:rPr>
        <w:t xml:space="preserve">and </w:t>
      </w:r>
      <w:r w:rsidRPr="00014588">
        <w:rPr>
          <w:szCs w:val="22"/>
        </w:rPr>
        <w:t>the Standard Specifications of the New Jersey Turnpike Authority, Sixth Edition, dated 2004.</w:t>
      </w:r>
    </w:p>
    <w:p w:rsidR="00821BA4" w:rsidRDefault="00821BA4" w:rsidP="00821BA4">
      <w:pPr>
        <w:pStyle w:val="BodyTextIndent2"/>
        <w:jc w:val="left"/>
        <w:rPr>
          <w:szCs w:val="22"/>
        </w:rPr>
      </w:pPr>
    </w:p>
    <w:p w:rsidR="00821BA4" w:rsidRDefault="00821BA4" w:rsidP="00821BA4">
      <w:pPr>
        <w:pStyle w:val="BodyTextIndent2"/>
        <w:jc w:val="left"/>
        <w:rPr>
          <w:szCs w:val="22"/>
        </w:rPr>
      </w:pPr>
      <w:r>
        <w:rPr>
          <w:szCs w:val="22"/>
        </w:rPr>
        <w:t>The ratio of coarse aggregate to fine aggregate shall be a minimum of 1.5 with a total coarse aggregate content not lower than 1800 lbs.</w:t>
      </w:r>
    </w:p>
    <w:p w:rsidR="00286B7D" w:rsidRDefault="00286B7D" w:rsidP="00821BA4">
      <w:pPr>
        <w:pStyle w:val="BodyTextIndent2"/>
        <w:jc w:val="left"/>
        <w:rPr>
          <w:szCs w:val="22"/>
        </w:rPr>
      </w:pPr>
    </w:p>
    <w:p w:rsidR="00286B7D" w:rsidRPr="00FF5E67" w:rsidRDefault="00286B7D" w:rsidP="00286B7D">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Pr="00FF5E67">
        <w:rPr>
          <w:color w:val="339966"/>
        </w:rPr>
        <w:t>DCA 20</w:t>
      </w:r>
      <w:r>
        <w:rPr>
          <w:color w:val="339966"/>
        </w:rPr>
        <w:t>11SS-04</w:t>
      </w:r>
    </w:p>
    <w:p w:rsidR="00286B7D" w:rsidRDefault="00286B7D" w:rsidP="00821BA4">
      <w:pPr>
        <w:pStyle w:val="BodyTextIndent2"/>
        <w:jc w:val="left"/>
        <w:rPr>
          <w:szCs w:val="22"/>
        </w:rPr>
      </w:pPr>
    </w:p>
    <w:p w:rsidR="005E6CC1" w:rsidRDefault="005E6CC1" w:rsidP="00821BA4">
      <w:pPr>
        <w:pStyle w:val="BodyTextIndent2"/>
        <w:jc w:val="left"/>
        <w:rPr>
          <w:szCs w:val="22"/>
        </w:rPr>
      </w:pPr>
    </w:p>
    <w:p w:rsidR="005E6CC1" w:rsidRPr="00FF5E67" w:rsidRDefault="005E6CC1" w:rsidP="005E6CC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Begin </w:t>
      </w:r>
      <w:r w:rsidR="00E53CBA">
        <w:rPr>
          <w:color w:val="339966"/>
        </w:rPr>
        <w:t>DCA 2010</w:t>
      </w:r>
      <w:r>
        <w:rPr>
          <w:color w:val="339966"/>
        </w:rPr>
        <w:t>SS-27</w:t>
      </w:r>
    </w:p>
    <w:p w:rsidR="005E6CC1" w:rsidRDefault="005E6CC1" w:rsidP="00821BA4">
      <w:pPr>
        <w:pStyle w:val="BodyTextIndent2"/>
        <w:jc w:val="left"/>
        <w:rPr>
          <w:szCs w:val="22"/>
        </w:rPr>
      </w:pPr>
    </w:p>
    <w:p w:rsidR="005E6CC1" w:rsidRPr="00924A22" w:rsidRDefault="005E6CC1" w:rsidP="005E6CC1">
      <w:pPr>
        <w:pStyle w:val="BodyTextIndent2"/>
        <w:jc w:val="left"/>
        <w:rPr>
          <w:szCs w:val="22"/>
        </w:rPr>
      </w:pPr>
      <w:r w:rsidRPr="00924A22">
        <w:rPr>
          <w:szCs w:val="22"/>
        </w:rPr>
        <w:t>The total amount of cementitious material should be limited to 700 lbs./cu.yd.</w:t>
      </w:r>
    </w:p>
    <w:p w:rsidR="005E6CC1" w:rsidRPr="00534661" w:rsidRDefault="005E6CC1" w:rsidP="00821BA4">
      <w:pPr>
        <w:pStyle w:val="BodyTextIndent2"/>
        <w:jc w:val="left"/>
        <w:rPr>
          <w:szCs w:val="22"/>
        </w:rPr>
      </w:pPr>
    </w:p>
    <w:p w:rsidR="00821BA4" w:rsidRPr="00534661" w:rsidRDefault="00821BA4" w:rsidP="00821BA4">
      <w:pPr>
        <w:pStyle w:val="BodyTextIndent2"/>
        <w:jc w:val="left"/>
        <w:rPr>
          <w:szCs w:val="22"/>
        </w:rPr>
      </w:pPr>
      <w:r w:rsidRPr="00534661">
        <w:rPr>
          <w:szCs w:val="22"/>
        </w:rPr>
        <w:t>In order to achieve the desired resistance to chloride penetration, an appropriate proportion of pozzolanic material of silica fume and fly ash</w:t>
      </w:r>
      <w:r>
        <w:rPr>
          <w:szCs w:val="22"/>
        </w:rPr>
        <w:t xml:space="preserve"> </w:t>
      </w:r>
      <w:r w:rsidRPr="00534661">
        <w:rPr>
          <w:szCs w:val="22"/>
        </w:rPr>
        <w:t>shall be provided in the mix design.</w:t>
      </w:r>
    </w:p>
    <w:p w:rsidR="00821BA4" w:rsidRDefault="00821BA4" w:rsidP="00821BA4">
      <w:pPr>
        <w:pStyle w:val="BodyTextIndent2"/>
        <w:jc w:val="left"/>
        <w:rPr>
          <w:szCs w:val="22"/>
        </w:rPr>
      </w:pPr>
    </w:p>
    <w:p w:rsidR="00821BA4" w:rsidRPr="00534661" w:rsidRDefault="00821BA4" w:rsidP="00821BA4">
      <w:pPr>
        <w:pStyle w:val="BodyTextIndent2"/>
        <w:jc w:val="left"/>
        <w:rPr>
          <w:szCs w:val="22"/>
        </w:rPr>
      </w:pPr>
      <w:r w:rsidRPr="00534661">
        <w:rPr>
          <w:szCs w:val="22"/>
        </w:rPr>
        <w:lastRenderedPageBreak/>
        <w:t xml:space="preserve">Proportions of pozzolanic materials shall be such that silica fume will replace a maximum of </w:t>
      </w:r>
      <w:r>
        <w:rPr>
          <w:szCs w:val="22"/>
        </w:rPr>
        <w:t>5</w:t>
      </w:r>
      <w:r w:rsidR="00924A22">
        <w:rPr>
          <w:szCs w:val="22"/>
        </w:rPr>
        <w:t xml:space="preserve">% of the total cementitious material </w:t>
      </w:r>
      <w:r w:rsidRPr="00534661">
        <w:rPr>
          <w:szCs w:val="22"/>
        </w:rPr>
        <w:t>by weight</w:t>
      </w:r>
      <w:r>
        <w:rPr>
          <w:szCs w:val="22"/>
        </w:rPr>
        <w:t xml:space="preserve"> and</w:t>
      </w:r>
      <w:r w:rsidRPr="00534661">
        <w:rPr>
          <w:szCs w:val="22"/>
        </w:rPr>
        <w:t xml:space="preserve"> fly ash </w:t>
      </w:r>
      <w:r>
        <w:rPr>
          <w:szCs w:val="22"/>
        </w:rPr>
        <w:t xml:space="preserve">a </w:t>
      </w:r>
      <w:r w:rsidRPr="00534661">
        <w:rPr>
          <w:szCs w:val="22"/>
        </w:rPr>
        <w:t xml:space="preserve">maximum </w:t>
      </w:r>
      <w:r>
        <w:rPr>
          <w:szCs w:val="22"/>
        </w:rPr>
        <w:t xml:space="preserve">of </w:t>
      </w:r>
      <w:r w:rsidR="00924A22">
        <w:rPr>
          <w:szCs w:val="22"/>
        </w:rPr>
        <w:t>20% of the total cementitious material.</w:t>
      </w:r>
    </w:p>
    <w:p w:rsidR="00821BA4" w:rsidRPr="00534661" w:rsidRDefault="00821BA4" w:rsidP="00821BA4">
      <w:pPr>
        <w:ind w:left="1440"/>
        <w:rPr>
          <w:szCs w:val="22"/>
        </w:rPr>
      </w:pPr>
    </w:p>
    <w:p w:rsidR="00821BA4" w:rsidRPr="00534661" w:rsidRDefault="00821BA4" w:rsidP="00821BA4">
      <w:pPr>
        <w:ind w:left="1440"/>
        <w:rPr>
          <w:szCs w:val="22"/>
        </w:rPr>
      </w:pPr>
      <w:r w:rsidRPr="00534661">
        <w:rPr>
          <w:szCs w:val="22"/>
          <w:u w:val="single"/>
        </w:rPr>
        <w:t>Silica Fume</w:t>
      </w:r>
      <w:r w:rsidRPr="00534661">
        <w:rPr>
          <w:szCs w:val="22"/>
        </w:rPr>
        <w:t>.</w:t>
      </w:r>
      <w:r>
        <w:rPr>
          <w:szCs w:val="22"/>
        </w:rPr>
        <w:t xml:space="preserve"> </w:t>
      </w:r>
      <w:r w:rsidRPr="00534661">
        <w:rPr>
          <w:szCs w:val="22"/>
        </w:rPr>
        <w:t xml:space="preserve"> Prior to submitting a mix design, a sample of the silica fume admixture shall be submitted to the Authority</w:t>
      </w:r>
      <w:r>
        <w:rPr>
          <w:szCs w:val="22"/>
        </w:rPr>
        <w:t>’s</w:t>
      </w:r>
      <w:r w:rsidRPr="00534661">
        <w:rPr>
          <w:szCs w:val="22"/>
        </w:rPr>
        <w:t xml:space="preserve"> </w:t>
      </w:r>
      <w:r>
        <w:rPr>
          <w:szCs w:val="22"/>
        </w:rPr>
        <w:t>testing l</w:t>
      </w:r>
      <w:r w:rsidRPr="00534661">
        <w:rPr>
          <w:szCs w:val="22"/>
        </w:rPr>
        <w:t xml:space="preserve">aboratory and tested for conformity against the requirements of the latest AASHTO M 307 or ASTM C 1240 </w:t>
      </w:r>
      <w:r>
        <w:rPr>
          <w:szCs w:val="22"/>
        </w:rPr>
        <w:t xml:space="preserve">standard </w:t>
      </w:r>
      <w:r w:rsidRPr="00534661">
        <w:rPr>
          <w:szCs w:val="22"/>
        </w:rPr>
        <w:t xml:space="preserve">and shall be accompanied by a copy of </w:t>
      </w:r>
      <w:r>
        <w:rPr>
          <w:szCs w:val="22"/>
        </w:rPr>
        <w:t xml:space="preserve">the </w:t>
      </w:r>
      <w:r w:rsidRPr="00534661">
        <w:rPr>
          <w:szCs w:val="22"/>
        </w:rPr>
        <w:t>manufacturer’s recommendations.</w:t>
      </w:r>
      <w:r>
        <w:rPr>
          <w:szCs w:val="22"/>
        </w:rPr>
        <w:t xml:space="preserve"> </w:t>
      </w:r>
      <w:r w:rsidRPr="00534661">
        <w:rPr>
          <w:szCs w:val="22"/>
        </w:rPr>
        <w:t xml:space="preserve"> Silica fume admixture shall</w:t>
      </w:r>
      <w:r w:rsidR="00E53CBA">
        <w:rPr>
          <w:szCs w:val="22"/>
        </w:rPr>
        <w:t xml:space="preserve"> </w:t>
      </w:r>
      <w:r w:rsidRPr="00534661">
        <w:rPr>
          <w:szCs w:val="22"/>
        </w:rPr>
        <w:t xml:space="preserve">be approved by the Engineer prior to its use on the </w:t>
      </w:r>
      <w:r>
        <w:rPr>
          <w:szCs w:val="22"/>
        </w:rPr>
        <w:t>Contract</w:t>
      </w:r>
      <w:r w:rsidRPr="00534661">
        <w:rPr>
          <w:szCs w:val="22"/>
        </w:rPr>
        <w:t>.</w:t>
      </w:r>
      <w:r>
        <w:rPr>
          <w:szCs w:val="22"/>
        </w:rPr>
        <w:t xml:space="preserve"> </w:t>
      </w:r>
      <w:r w:rsidRPr="00534661">
        <w:rPr>
          <w:szCs w:val="22"/>
        </w:rPr>
        <w:t xml:space="preserve"> Only one brand of silica fume admixture shall be used for the entire duration of the </w:t>
      </w:r>
      <w:r>
        <w:rPr>
          <w:szCs w:val="22"/>
        </w:rPr>
        <w:t>Contract</w:t>
      </w:r>
      <w:r w:rsidRPr="00534661">
        <w:rPr>
          <w:szCs w:val="22"/>
        </w:rPr>
        <w:t>.</w:t>
      </w:r>
      <w:r>
        <w:rPr>
          <w:szCs w:val="22"/>
        </w:rPr>
        <w:t xml:space="preserve"> </w:t>
      </w:r>
      <w:r w:rsidRPr="00534661">
        <w:rPr>
          <w:szCs w:val="22"/>
        </w:rPr>
        <w:t xml:space="preserve"> Silica fume admixture may be supplied either in dry or in slurry form.</w:t>
      </w:r>
      <w:r>
        <w:rPr>
          <w:szCs w:val="22"/>
        </w:rPr>
        <w:t xml:space="preserve"> </w:t>
      </w:r>
      <w:r w:rsidRPr="00534661">
        <w:rPr>
          <w:szCs w:val="22"/>
        </w:rPr>
        <w:t xml:space="preserve"> If the slurry form is used, it shall be homogeneous and agitated to prevent separation</w:t>
      </w:r>
      <w:r>
        <w:rPr>
          <w:szCs w:val="22"/>
        </w:rPr>
        <w:t>.  The Contractor shall submit a procedure for the introduction of the silica fume into the mix for the Engineer’s approval.</w:t>
      </w:r>
    </w:p>
    <w:p w:rsidR="00821BA4" w:rsidRPr="00534661" w:rsidRDefault="00821BA4" w:rsidP="00821BA4">
      <w:pPr>
        <w:ind w:left="1440"/>
        <w:rPr>
          <w:szCs w:val="22"/>
        </w:rPr>
      </w:pPr>
    </w:p>
    <w:p w:rsidR="00B81B36" w:rsidRPr="00534661" w:rsidRDefault="00B81B36" w:rsidP="00B81B36">
      <w:pPr>
        <w:ind w:left="1440"/>
        <w:rPr>
          <w:szCs w:val="22"/>
        </w:rPr>
      </w:pPr>
      <w:r w:rsidRPr="00534661">
        <w:rPr>
          <w:szCs w:val="22"/>
          <w:u w:val="single"/>
        </w:rPr>
        <w:t>Fly Ash</w:t>
      </w:r>
      <w:r w:rsidRPr="00534661">
        <w:rPr>
          <w:szCs w:val="22"/>
        </w:rPr>
        <w:t>.  Fly ash for HPC shall conform to ASTM C 618, Class F except that the loss on ignition shall not be more than 2.5 percent.</w:t>
      </w:r>
      <w:r>
        <w:rPr>
          <w:szCs w:val="22"/>
        </w:rPr>
        <w:t xml:space="preserve"> </w:t>
      </w:r>
      <w:r w:rsidRPr="00534661">
        <w:rPr>
          <w:szCs w:val="22"/>
        </w:rPr>
        <w:t xml:space="preserve"> Fly ash used to control alkali-silica reactivity shall be Class F and shall contain not more than 1.5 percent available alkali in accordance with ASTM C 618, Table 1A.  Before each source of fly ash is approved, certified results of tests conducted by a testing agency shall be submitted to and verified by the Engineer.  Accompanying the certification shall be a statement from the supplier listing the source and type of coal, the methods used to burn, collect, and store the fly ash, and the quality control measures employed.</w:t>
      </w:r>
      <w:r>
        <w:rPr>
          <w:szCs w:val="22"/>
        </w:rPr>
        <w:t xml:space="preserve">  Fly ash, Class C will not be permitted for use.</w:t>
      </w:r>
    </w:p>
    <w:p w:rsidR="00B81B36" w:rsidRPr="00534661" w:rsidRDefault="00B81B36" w:rsidP="00B81B36">
      <w:pPr>
        <w:ind w:left="1440"/>
        <w:rPr>
          <w:szCs w:val="22"/>
        </w:rPr>
      </w:pPr>
    </w:p>
    <w:p w:rsidR="00B81B36" w:rsidRPr="00534661" w:rsidRDefault="00B81B36" w:rsidP="00B81B36">
      <w:pPr>
        <w:pStyle w:val="BodyTextIndent2"/>
        <w:jc w:val="left"/>
        <w:rPr>
          <w:szCs w:val="22"/>
        </w:rPr>
      </w:pPr>
      <w:r w:rsidRPr="00534661">
        <w:rPr>
          <w:szCs w:val="22"/>
        </w:rPr>
        <w:t>Conformance to the requirements for loss on ignition and fineness shall be determined by the supplier for each truck load of fly ash delivered to the mixing site.</w:t>
      </w:r>
      <w:r>
        <w:rPr>
          <w:szCs w:val="22"/>
        </w:rPr>
        <w:t xml:space="preserve"> </w:t>
      </w:r>
      <w:r w:rsidRPr="00534661">
        <w:rPr>
          <w:szCs w:val="22"/>
        </w:rPr>
        <w:t xml:space="preserve"> The test values determined shall be included on the delivery ticket.  The Engineer may require that the fly ash not be used until the Authority has performed tests for loss on ignition and fineness.</w:t>
      </w:r>
    </w:p>
    <w:p w:rsidR="00B81B36" w:rsidRDefault="00B81B36" w:rsidP="002F3312">
      <w:pPr>
        <w:pStyle w:val="Heading3"/>
      </w:pPr>
      <w:bookmarkStart w:id="1127" w:name="_Toc93141236"/>
      <w:bookmarkStart w:id="1128" w:name="_Toc102961945"/>
      <w:bookmarkStart w:id="1129" w:name="_Toc229306649"/>
      <w:bookmarkStart w:id="1130" w:name="_Toc317167159"/>
      <w:bookmarkStart w:id="1131" w:name="_Toc473552792"/>
      <w:r>
        <w:t>434.03</w:t>
      </w:r>
      <w:r>
        <w:tab/>
        <w:t>Mix Design and Fabrication of the HPC</w:t>
      </w:r>
      <w:bookmarkEnd w:id="1127"/>
      <w:bookmarkEnd w:id="1128"/>
      <w:bookmarkEnd w:id="1129"/>
      <w:bookmarkEnd w:id="1130"/>
      <w:bookmarkEnd w:id="1131"/>
    </w:p>
    <w:p w:rsidR="00B81B36" w:rsidRPr="00534661" w:rsidRDefault="00B81B36" w:rsidP="00B81B36">
      <w:pPr>
        <w:ind w:left="1440"/>
        <w:rPr>
          <w:szCs w:val="22"/>
        </w:rPr>
      </w:pPr>
      <w:r w:rsidRPr="00534661">
        <w:rPr>
          <w:szCs w:val="22"/>
          <w:u w:val="single"/>
        </w:rPr>
        <w:t>Fabrication Requirements.</w:t>
      </w:r>
      <w:r w:rsidRPr="00534661">
        <w:rPr>
          <w:b/>
          <w:szCs w:val="22"/>
        </w:rPr>
        <w:t xml:space="preserve"> </w:t>
      </w:r>
      <w:r>
        <w:rPr>
          <w:b/>
          <w:szCs w:val="22"/>
        </w:rPr>
        <w:t xml:space="preserve"> </w:t>
      </w:r>
      <w:r w:rsidRPr="00534661">
        <w:rPr>
          <w:szCs w:val="22"/>
        </w:rPr>
        <w:t>For the construction of the HPC item of work, the HPC shall be fabricated in accordance with the requirements of Section 401, or as stated within this Section.</w:t>
      </w:r>
    </w:p>
    <w:p w:rsidR="00B81B36" w:rsidRPr="00534661" w:rsidRDefault="00B81B36" w:rsidP="00B81B36">
      <w:pPr>
        <w:ind w:left="1440"/>
        <w:jc w:val="both"/>
        <w:rPr>
          <w:szCs w:val="22"/>
        </w:rPr>
      </w:pPr>
    </w:p>
    <w:p w:rsidR="00B81B36" w:rsidRDefault="00B81B36" w:rsidP="00B81B36">
      <w:pPr>
        <w:ind w:left="1440"/>
        <w:rPr>
          <w:szCs w:val="22"/>
        </w:rPr>
      </w:pPr>
      <w:r w:rsidRPr="00534661">
        <w:rPr>
          <w:szCs w:val="22"/>
          <w:u w:val="single"/>
        </w:rPr>
        <w:t>Mix Design Verification</w:t>
      </w:r>
      <w:r w:rsidRPr="00534661">
        <w:rPr>
          <w:szCs w:val="22"/>
        </w:rPr>
        <w:t xml:space="preserve">. </w:t>
      </w:r>
      <w:r>
        <w:rPr>
          <w:szCs w:val="22"/>
        </w:rPr>
        <w:t xml:space="preserve"> </w:t>
      </w:r>
      <w:r w:rsidRPr="00534661">
        <w:rPr>
          <w:szCs w:val="22"/>
        </w:rPr>
        <w:t xml:space="preserve">In the development of the HPC mix design, the following performance requirements, in accordance with the indicated test method, shall be achieved. </w:t>
      </w:r>
      <w:r>
        <w:rPr>
          <w:szCs w:val="22"/>
        </w:rPr>
        <w:t xml:space="preserve"> The verification mix shall be produced in the batching plant using those materials and equipment to be used for production.  A minimum of 8 cubic yards shall be produced for each of the two (2) required mix designs for verification of the HPC.  The Authority’s testing laboratory shall cast samples from each of the two concrete batches.  </w:t>
      </w:r>
      <w:r w:rsidRPr="00534661">
        <w:rPr>
          <w:szCs w:val="22"/>
        </w:rPr>
        <w:t xml:space="preserve">A report to document these results shall be provided to the Engineer. </w:t>
      </w:r>
      <w:r>
        <w:rPr>
          <w:szCs w:val="22"/>
        </w:rPr>
        <w:t xml:space="preserve"> </w:t>
      </w:r>
      <w:r w:rsidRPr="00534661">
        <w:rPr>
          <w:szCs w:val="22"/>
        </w:rPr>
        <w:t xml:space="preserve">The Contractor shall obtain the results of these standard tests from an AASHTO accredited testing agency, that is approved for </w:t>
      </w:r>
      <w:r>
        <w:rPr>
          <w:szCs w:val="22"/>
        </w:rPr>
        <w:t>the p</w:t>
      </w:r>
      <w:r w:rsidRPr="00534661">
        <w:rPr>
          <w:szCs w:val="22"/>
        </w:rPr>
        <w:t xml:space="preserve">ortland </w:t>
      </w:r>
      <w:r>
        <w:rPr>
          <w:szCs w:val="22"/>
        </w:rPr>
        <w:t>c</w:t>
      </w:r>
      <w:r w:rsidRPr="00534661">
        <w:rPr>
          <w:szCs w:val="22"/>
        </w:rPr>
        <w:t xml:space="preserve">ement </w:t>
      </w:r>
      <w:r>
        <w:rPr>
          <w:szCs w:val="22"/>
        </w:rPr>
        <w:t xml:space="preserve">concrete </w:t>
      </w:r>
      <w:r w:rsidRPr="00534661">
        <w:rPr>
          <w:szCs w:val="22"/>
        </w:rPr>
        <w:t>testing</w:t>
      </w:r>
      <w:r>
        <w:rPr>
          <w:szCs w:val="22"/>
        </w:rPr>
        <w:t xml:space="preserve"> methods specified in the below table.  The Contractor shall submit a list of their testing laboratory’s accreditations.</w:t>
      </w:r>
    </w:p>
    <w:p w:rsidR="00B81B36" w:rsidRDefault="00B81B36" w:rsidP="00B81B36">
      <w:pPr>
        <w:ind w:left="1440"/>
        <w:rPr>
          <w:szCs w:val="22"/>
        </w:rPr>
      </w:pPr>
    </w:p>
    <w:p w:rsidR="00B81B36" w:rsidRDefault="00B81B36" w:rsidP="00B81B36">
      <w:pPr>
        <w:ind w:left="1440"/>
        <w:rPr>
          <w:szCs w:val="22"/>
        </w:rPr>
      </w:pPr>
      <w:r>
        <w:rPr>
          <w:szCs w:val="22"/>
        </w:rPr>
        <w:t xml:space="preserve">The mix design verification testing shall be accomplished by the Contractor </w:t>
      </w:r>
      <w:r w:rsidRPr="00534661">
        <w:rPr>
          <w:szCs w:val="22"/>
        </w:rPr>
        <w:t>at no cost to the Authority.</w:t>
      </w:r>
    </w:p>
    <w:p w:rsidR="00B81B36" w:rsidRDefault="00B81B36" w:rsidP="00B81B36">
      <w:pPr>
        <w:ind w:left="1440"/>
        <w:rPr>
          <w:szCs w:val="22"/>
        </w:rPr>
      </w:pPr>
    </w:p>
    <w:p w:rsidR="00B81B36" w:rsidRPr="00534661" w:rsidRDefault="00B81B36" w:rsidP="00B81B36">
      <w:pPr>
        <w:ind w:left="1440"/>
        <w:rPr>
          <w:szCs w:val="22"/>
        </w:rPr>
      </w:pPr>
      <w:r>
        <w:rPr>
          <w:szCs w:val="22"/>
        </w:rPr>
        <w:t>The Authority’s testing laboratory’s lab results will govern the acceptance of the mix design.</w:t>
      </w:r>
    </w:p>
    <w:p w:rsidR="00B81B36" w:rsidRDefault="00B81B36" w:rsidP="00B81B36">
      <w:pPr>
        <w:ind w:left="1440"/>
        <w:rPr>
          <w:szCs w:val="22"/>
        </w:rPr>
      </w:pPr>
    </w:p>
    <w:p w:rsidR="00B81B36" w:rsidRDefault="00B81B36" w:rsidP="00B81B36">
      <w:pPr>
        <w:pStyle w:val="RedLinewLines"/>
      </w:pPr>
      <w:r>
        <w:t>NOTE FOR THE DESIGNER:  The Early Age Concrete strength performance characteristic shall be utilized for bridge decks built under staged construction with live load, with the Authority’s approval.</w:t>
      </w:r>
    </w:p>
    <w:p w:rsidR="00B81B36" w:rsidRDefault="00B81B36" w:rsidP="00B81B36">
      <w:pPr>
        <w:pStyle w:val="RedLinewLines"/>
      </w:pPr>
    </w:p>
    <w:p w:rsidR="00B81B36" w:rsidRDefault="00B81B36" w:rsidP="00B81B36">
      <w:pPr>
        <w:pStyle w:val="RedLinewLines"/>
      </w:pPr>
      <w:r>
        <w:t>Additional Early Age Concrete strength specifications may be required as related to a minimum concrete temperature to be maintained.  Designers shall consult with the Authority on a project by project basis.</w:t>
      </w:r>
    </w:p>
    <w:p w:rsidR="00B81B36" w:rsidRPr="00534661" w:rsidRDefault="00B81B36" w:rsidP="00B81B36">
      <w:pPr>
        <w:ind w:left="1440"/>
        <w:rPr>
          <w:szCs w:val="22"/>
        </w:rPr>
      </w:pPr>
    </w:p>
    <w:tbl>
      <w:tblPr>
        <w:tblW w:w="9180" w:type="dxa"/>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60"/>
        <w:gridCol w:w="2160"/>
        <w:gridCol w:w="2160"/>
        <w:gridCol w:w="1800"/>
      </w:tblGrid>
      <w:tr w:rsidR="00B81B36" w:rsidRPr="00534661">
        <w:tc>
          <w:tcPr>
            <w:tcW w:w="3060" w:type="dxa"/>
          </w:tcPr>
          <w:p w:rsidR="00B81B36" w:rsidRPr="00534661" w:rsidRDefault="00B81B36" w:rsidP="00B81B36">
            <w:pPr>
              <w:ind w:right="792"/>
              <w:rPr>
                <w:b/>
                <w:szCs w:val="22"/>
              </w:rPr>
            </w:pPr>
            <w:r w:rsidRPr="00534661">
              <w:rPr>
                <w:szCs w:val="22"/>
              </w:rPr>
              <w:br w:type="page"/>
            </w:r>
            <w:r w:rsidRPr="00534661">
              <w:rPr>
                <w:b/>
                <w:szCs w:val="22"/>
              </w:rPr>
              <w:t>Performance Characteristic</w:t>
            </w:r>
          </w:p>
        </w:tc>
        <w:tc>
          <w:tcPr>
            <w:tcW w:w="2160" w:type="dxa"/>
          </w:tcPr>
          <w:p w:rsidR="00B81B36" w:rsidRPr="00534661" w:rsidRDefault="00B81B36" w:rsidP="00B81B36">
            <w:pPr>
              <w:rPr>
                <w:b/>
                <w:szCs w:val="22"/>
              </w:rPr>
            </w:pPr>
            <w:r w:rsidRPr="00534661">
              <w:rPr>
                <w:b/>
                <w:szCs w:val="22"/>
              </w:rPr>
              <w:t>Standard Test Method</w:t>
            </w:r>
          </w:p>
        </w:tc>
        <w:tc>
          <w:tcPr>
            <w:tcW w:w="2160" w:type="dxa"/>
          </w:tcPr>
          <w:p w:rsidR="00B81B36" w:rsidRPr="00534661" w:rsidRDefault="00B81B36" w:rsidP="00B81B36">
            <w:pPr>
              <w:jc w:val="center"/>
              <w:rPr>
                <w:b/>
                <w:szCs w:val="22"/>
              </w:rPr>
            </w:pPr>
            <w:r w:rsidRPr="00534661">
              <w:rPr>
                <w:b/>
                <w:szCs w:val="22"/>
              </w:rPr>
              <w:t>Performance Required</w:t>
            </w:r>
          </w:p>
        </w:tc>
        <w:tc>
          <w:tcPr>
            <w:tcW w:w="1800" w:type="dxa"/>
          </w:tcPr>
          <w:p w:rsidR="00B81B36" w:rsidRPr="00534661" w:rsidRDefault="00B81B36" w:rsidP="00B81B36">
            <w:pPr>
              <w:jc w:val="center"/>
              <w:rPr>
                <w:b/>
                <w:szCs w:val="22"/>
              </w:rPr>
            </w:pPr>
            <w:r>
              <w:rPr>
                <w:b/>
                <w:szCs w:val="22"/>
              </w:rPr>
              <w:t>Mold Size</w:t>
            </w:r>
          </w:p>
        </w:tc>
      </w:tr>
      <w:tr w:rsidR="00B81B36" w:rsidRPr="00534661">
        <w:tc>
          <w:tcPr>
            <w:tcW w:w="3060" w:type="dxa"/>
          </w:tcPr>
          <w:p w:rsidR="00B81B36" w:rsidRPr="00534661" w:rsidRDefault="00B81B36" w:rsidP="00B81B36">
            <w:pPr>
              <w:rPr>
                <w:szCs w:val="22"/>
              </w:rPr>
            </w:pPr>
            <w:r w:rsidRPr="00534661">
              <w:rPr>
                <w:szCs w:val="22"/>
              </w:rPr>
              <w:t>Scaling Resistance</w:t>
            </w:r>
          </w:p>
          <w:p w:rsidR="00B81B36" w:rsidRPr="00534661" w:rsidRDefault="00B81B36" w:rsidP="00B81B36">
            <w:pPr>
              <w:rPr>
                <w:szCs w:val="22"/>
              </w:rPr>
            </w:pPr>
            <w:r w:rsidRPr="00534661">
              <w:rPr>
                <w:szCs w:val="22"/>
              </w:rPr>
              <w:t>(x = visual rating of the surface after 50 cycles)</w:t>
            </w:r>
          </w:p>
        </w:tc>
        <w:tc>
          <w:tcPr>
            <w:tcW w:w="2160" w:type="dxa"/>
          </w:tcPr>
          <w:p w:rsidR="00B81B36" w:rsidRPr="00534661" w:rsidRDefault="00B81B36" w:rsidP="00B81B36">
            <w:pPr>
              <w:rPr>
                <w:szCs w:val="22"/>
              </w:rPr>
            </w:pPr>
            <w:r w:rsidRPr="00534661">
              <w:rPr>
                <w:szCs w:val="22"/>
              </w:rPr>
              <w:t>ASTM C 672</w:t>
            </w:r>
          </w:p>
        </w:tc>
        <w:tc>
          <w:tcPr>
            <w:tcW w:w="2160" w:type="dxa"/>
          </w:tcPr>
          <w:p w:rsidR="00B81B36" w:rsidRPr="00534661" w:rsidRDefault="00B81B36" w:rsidP="00B81B36">
            <w:pPr>
              <w:jc w:val="center"/>
              <w:rPr>
                <w:szCs w:val="22"/>
              </w:rPr>
            </w:pPr>
            <w:r w:rsidRPr="00534661">
              <w:rPr>
                <w:szCs w:val="22"/>
              </w:rPr>
              <w:t>x = 3 maximum</w:t>
            </w:r>
          </w:p>
        </w:tc>
        <w:tc>
          <w:tcPr>
            <w:tcW w:w="1800" w:type="dxa"/>
          </w:tcPr>
          <w:p w:rsidR="00B81B36" w:rsidRPr="00534661" w:rsidRDefault="00B81B36" w:rsidP="00B81B36">
            <w:pPr>
              <w:jc w:val="center"/>
              <w:rPr>
                <w:szCs w:val="22"/>
              </w:rPr>
            </w:pPr>
            <w:r>
              <w:rPr>
                <w:szCs w:val="22"/>
              </w:rPr>
              <w:t>12” x 12” x 3”</w:t>
            </w:r>
          </w:p>
        </w:tc>
      </w:tr>
      <w:tr w:rsidR="00B81B36" w:rsidRPr="00534661">
        <w:tc>
          <w:tcPr>
            <w:tcW w:w="3060" w:type="dxa"/>
          </w:tcPr>
          <w:p w:rsidR="00B81B36" w:rsidRPr="00534661" w:rsidRDefault="00B81B36" w:rsidP="00B81B36">
            <w:pPr>
              <w:rPr>
                <w:szCs w:val="22"/>
              </w:rPr>
            </w:pPr>
            <w:r w:rsidRPr="00534661">
              <w:rPr>
                <w:szCs w:val="22"/>
              </w:rPr>
              <w:t>Freeze-Thaw Durability</w:t>
            </w:r>
          </w:p>
          <w:p w:rsidR="00B81B36" w:rsidRPr="00534661" w:rsidRDefault="00B81B36" w:rsidP="00B81B36">
            <w:pPr>
              <w:rPr>
                <w:szCs w:val="22"/>
              </w:rPr>
            </w:pPr>
            <w:r w:rsidRPr="00534661">
              <w:rPr>
                <w:szCs w:val="22"/>
              </w:rPr>
              <w:t>(x = relative dynamic modulus of elasticity after 300 cycles)</w:t>
            </w:r>
          </w:p>
        </w:tc>
        <w:tc>
          <w:tcPr>
            <w:tcW w:w="2160" w:type="dxa"/>
          </w:tcPr>
          <w:p w:rsidR="00B81B36" w:rsidRPr="003F00DD" w:rsidRDefault="00B81B36" w:rsidP="00B81B36">
            <w:pPr>
              <w:rPr>
                <w:szCs w:val="22"/>
                <w:lang w:val="de-DE"/>
              </w:rPr>
            </w:pPr>
            <w:r w:rsidRPr="003F00DD">
              <w:rPr>
                <w:szCs w:val="22"/>
                <w:lang w:val="de-DE"/>
              </w:rPr>
              <w:t>AASHTO T 161</w:t>
            </w:r>
          </w:p>
          <w:p w:rsidR="00B81B36" w:rsidRPr="003F00DD" w:rsidRDefault="00B81B36" w:rsidP="00B81B36">
            <w:pPr>
              <w:rPr>
                <w:szCs w:val="22"/>
                <w:lang w:val="de-DE"/>
              </w:rPr>
            </w:pPr>
            <w:r w:rsidRPr="003F00DD">
              <w:rPr>
                <w:szCs w:val="22"/>
                <w:lang w:val="de-DE"/>
              </w:rPr>
              <w:t>ASTM C 666</w:t>
            </w:r>
          </w:p>
          <w:p w:rsidR="00B81B36" w:rsidRPr="00534661" w:rsidRDefault="00B81B36" w:rsidP="00B81B36">
            <w:pPr>
              <w:rPr>
                <w:szCs w:val="22"/>
              </w:rPr>
            </w:pPr>
            <w:r w:rsidRPr="003F00DD">
              <w:rPr>
                <w:szCs w:val="22"/>
                <w:lang w:val="de-DE"/>
              </w:rPr>
              <w:t xml:space="preserve">Proc. </w:t>
            </w:r>
            <w:r w:rsidRPr="00534661">
              <w:rPr>
                <w:szCs w:val="22"/>
              </w:rPr>
              <w:t>A</w:t>
            </w:r>
          </w:p>
        </w:tc>
        <w:tc>
          <w:tcPr>
            <w:tcW w:w="2160" w:type="dxa"/>
          </w:tcPr>
          <w:p w:rsidR="00B81B36" w:rsidRPr="00534661" w:rsidRDefault="00B81B36" w:rsidP="00B81B36">
            <w:pPr>
              <w:jc w:val="center"/>
              <w:rPr>
                <w:szCs w:val="22"/>
              </w:rPr>
            </w:pPr>
            <w:r w:rsidRPr="00534661">
              <w:rPr>
                <w:szCs w:val="22"/>
              </w:rPr>
              <w:t>X = 80% minimum</w:t>
            </w:r>
          </w:p>
        </w:tc>
        <w:tc>
          <w:tcPr>
            <w:tcW w:w="1800" w:type="dxa"/>
          </w:tcPr>
          <w:p w:rsidR="00B81B36" w:rsidRPr="00534661" w:rsidRDefault="00B81B36" w:rsidP="00B81B36">
            <w:pPr>
              <w:jc w:val="center"/>
              <w:rPr>
                <w:szCs w:val="22"/>
              </w:rPr>
            </w:pPr>
            <w:r>
              <w:rPr>
                <w:szCs w:val="22"/>
              </w:rPr>
              <w:t>3” x 3” x 10”</w:t>
            </w:r>
          </w:p>
        </w:tc>
      </w:tr>
      <w:tr w:rsidR="00B81B36" w:rsidRPr="00534661">
        <w:tc>
          <w:tcPr>
            <w:tcW w:w="3060" w:type="dxa"/>
          </w:tcPr>
          <w:p w:rsidR="00B81B36" w:rsidRPr="00534661" w:rsidRDefault="00B81B36" w:rsidP="00B81B36">
            <w:pPr>
              <w:rPr>
                <w:szCs w:val="22"/>
              </w:rPr>
            </w:pPr>
            <w:r w:rsidRPr="00534661">
              <w:rPr>
                <w:szCs w:val="22"/>
              </w:rPr>
              <w:t>Chloride Permeability</w:t>
            </w:r>
          </w:p>
          <w:p w:rsidR="00B81B36" w:rsidRDefault="00B81B36" w:rsidP="00B81B36">
            <w:pPr>
              <w:rPr>
                <w:szCs w:val="22"/>
              </w:rPr>
            </w:pPr>
            <w:r w:rsidRPr="00534661">
              <w:rPr>
                <w:szCs w:val="22"/>
              </w:rPr>
              <w:t xml:space="preserve"> 56 days (coulombs)</w:t>
            </w:r>
          </w:p>
          <w:p w:rsidR="00B81B36" w:rsidRDefault="00B81B36" w:rsidP="00B81B36">
            <w:pPr>
              <w:rPr>
                <w:szCs w:val="22"/>
              </w:rPr>
            </w:pPr>
          </w:p>
          <w:p w:rsidR="00B81B36" w:rsidRPr="00534661" w:rsidRDefault="00B81B36" w:rsidP="00B81B36">
            <w:pPr>
              <w:rPr>
                <w:szCs w:val="22"/>
              </w:rPr>
            </w:pPr>
            <w:r>
              <w:rPr>
                <w:szCs w:val="22"/>
              </w:rPr>
              <w:t>90 day ponding</w:t>
            </w:r>
          </w:p>
        </w:tc>
        <w:tc>
          <w:tcPr>
            <w:tcW w:w="2160" w:type="dxa"/>
          </w:tcPr>
          <w:p w:rsidR="00B81B36" w:rsidRDefault="00B81B36" w:rsidP="00B81B36">
            <w:pPr>
              <w:rPr>
                <w:szCs w:val="22"/>
              </w:rPr>
            </w:pPr>
          </w:p>
          <w:p w:rsidR="00B81B36" w:rsidRPr="003F00DD" w:rsidRDefault="00B81B36" w:rsidP="00B81B36">
            <w:pPr>
              <w:rPr>
                <w:szCs w:val="22"/>
                <w:lang w:val="de-DE"/>
              </w:rPr>
            </w:pPr>
            <w:r w:rsidRPr="003F00DD">
              <w:rPr>
                <w:szCs w:val="22"/>
                <w:lang w:val="de-DE"/>
              </w:rPr>
              <w:t>AASHTO T 277, ASTM C</w:t>
            </w:r>
            <w:r>
              <w:rPr>
                <w:szCs w:val="22"/>
                <w:lang w:val="de-DE"/>
              </w:rPr>
              <w:t xml:space="preserve"> </w:t>
            </w:r>
            <w:r w:rsidRPr="003F00DD">
              <w:rPr>
                <w:szCs w:val="22"/>
                <w:lang w:val="de-DE"/>
              </w:rPr>
              <w:t>1202</w:t>
            </w:r>
          </w:p>
          <w:p w:rsidR="00B81B36" w:rsidRPr="003F00DD" w:rsidRDefault="00B81B36" w:rsidP="00B81B36">
            <w:pPr>
              <w:rPr>
                <w:szCs w:val="22"/>
                <w:lang w:val="de-DE"/>
              </w:rPr>
            </w:pPr>
            <w:r w:rsidRPr="003F00DD">
              <w:rPr>
                <w:szCs w:val="22"/>
                <w:lang w:val="de-DE"/>
              </w:rPr>
              <w:t>AASHTO T259/T260</w:t>
            </w:r>
          </w:p>
        </w:tc>
        <w:tc>
          <w:tcPr>
            <w:tcW w:w="2160" w:type="dxa"/>
          </w:tcPr>
          <w:p w:rsidR="00B81B36" w:rsidRPr="003F00DD" w:rsidRDefault="00B81B36" w:rsidP="00B81B36">
            <w:pPr>
              <w:jc w:val="center"/>
              <w:rPr>
                <w:szCs w:val="22"/>
                <w:lang w:val="de-DE"/>
              </w:rPr>
            </w:pPr>
          </w:p>
          <w:p w:rsidR="00B81B36" w:rsidRPr="00534661" w:rsidRDefault="00B81B36" w:rsidP="00B81B36">
            <w:pPr>
              <w:jc w:val="center"/>
              <w:rPr>
                <w:szCs w:val="22"/>
              </w:rPr>
            </w:pPr>
            <w:r w:rsidRPr="00534661">
              <w:rPr>
                <w:szCs w:val="22"/>
              </w:rPr>
              <w:t>1</w:t>
            </w:r>
            <w:r>
              <w:rPr>
                <w:szCs w:val="22"/>
              </w:rPr>
              <w:t>,</w:t>
            </w:r>
            <w:r w:rsidRPr="00534661">
              <w:rPr>
                <w:szCs w:val="22"/>
              </w:rPr>
              <w:t>000 maximum</w:t>
            </w:r>
          </w:p>
          <w:p w:rsidR="00B81B36" w:rsidRDefault="00B81B36" w:rsidP="00B81B36">
            <w:pPr>
              <w:jc w:val="center"/>
              <w:rPr>
                <w:szCs w:val="22"/>
              </w:rPr>
            </w:pPr>
          </w:p>
          <w:p w:rsidR="00B81B36" w:rsidRPr="00534661" w:rsidRDefault="00B81B36" w:rsidP="00B81B36">
            <w:pPr>
              <w:jc w:val="center"/>
              <w:rPr>
                <w:szCs w:val="22"/>
              </w:rPr>
            </w:pPr>
            <w:r>
              <w:rPr>
                <w:szCs w:val="22"/>
              </w:rPr>
              <w:t>0.55 maximum</w:t>
            </w:r>
          </w:p>
        </w:tc>
        <w:tc>
          <w:tcPr>
            <w:tcW w:w="1800" w:type="dxa"/>
          </w:tcPr>
          <w:p w:rsidR="00B81B36" w:rsidRDefault="00B81B36" w:rsidP="00B81B36">
            <w:pPr>
              <w:jc w:val="center"/>
              <w:rPr>
                <w:szCs w:val="22"/>
              </w:rPr>
            </w:pPr>
          </w:p>
          <w:p w:rsidR="00B81B36" w:rsidRDefault="00B81B36" w:rsidP="00B81B36">
            <w:pPr>
              <w:jc w:val="center"/>
              <w:rPr>
                <w:szCs w:val="22"/>
              </w:rPr>
            </w:pPr>
            <w:r>
              <w:rPr>
                <w:szCs w:val="22"/>
              </w:rPr>
              <w:t>4” x 8” cylinder</w:t>
            </w:r>
          </w:p>
          <w:p w:rsidR="00B81B36" w:rsidRDefault="00B81B36" w:rsidP="00B81B36">
            <w:pPr>
              <w:jc w:val="center"/>
              <w:rPr>
                <w:szCs w:val="22"/>
              </w:rPr>
            </w:pPr>
          </w:p>
          <w:p w:rsidR="00B81B36" w:rsidRDefault="00B81B36" w:rsidP="00B81B36">
            <w:pPr>
              <w:jc w:val="center"/>
              <w:rPr>
                <w:szCs w:val="22"/>
              </w:rPr>
            </w:pPr>
            <w:r>
              <w:rPr>
                <w:szCs w:val="22"/>
              </w:rPr>
              <w:t>3” thick min. 28 in.</w:t>
            </w:r>
            <w:r w:rsidRPr="00026689">
              <w:rPr>
                <w:vertAlign w:val="superscript"/>
              </w:rPr>
              <w:t>2</w:t>
            </w:r>
            <w:r>
              <w:rPr>
                <w:vertAlign w:val="superscript"/>
              </w:rPr>
              <w:t xml:space="preserve"> </w:t>
            </w:r>
            <w:r w:rsidRPr="00026689">
              <w:t>min.</w:t>
            </w:r>
            <w:r>
              <w:rPr>
                <w:vertAlign w:val="superscript"/>
              </w:rPr>
              <w:t xml:space="preserve"> </w:t>
            </w:r>
            <w:r>
              <w:rPr>
                <w:szCs w:val="22"/>
              </w:rPr>
              <w:t>surface area</w:t>
            </w:r>
          </w:p>
          <w:p w:rsidR="00B81B36" w:rsidRPr="00026689" w:rsidRDefault="00B81B36" w:rsidP="00B81B36">
            <w:pPr>
              <w:jc w:val="center"/>
              <w:rPr>
                <w:vertAlign w:val="superscript"/>
              </w:rPr>
            </w:pPr>
            <w:r>
              <w:rPr>
                <w:szCs w:val="22"/>
              </w:rPr>
              <w:t>(6” x 6” x 3”)</w:t>
            </w:r>
          </w:p>
        </w:tc>
      </w:tr>
      <w:tr w:rsidR="00B81B36" w:rsidRPr="00534661">
        <w:tc>
          <w:tcPr>
            <w:tcW w:w="3060" w:type="dxa"/>
          </w:tcPr>
          <w:p w:rsidR="00B81B36" w:rsidRPr="00534661" w:rsidRDefault="00B81B36" w:rsidP="00B81B36">
            <w:pPr>
              <w:rPr>
                <w:szCs w:val="22"/>
              </w:rPr>
            </w:pPr>
            <w:r>
              <w:rPr>
                <w:szCs w:val="22"/>
              </w:rPr>
              <w:t>56 days Free Shrinkage</w:t>
            </w:r>
          </w:p>
        </w:tc>
        <w:tc>
          <w:tcPr>
            <w:tcW w:w="2160" w:type="dxa"/>
          </w:tcPr>
          <w:p w:rsidR="00B81B36" w:rsidRDefault="00B81B36" w:rsidP="00B81B36">
            <w:pPr>
              <w:rPr>
                <w:szCs w:val="22"/>
              </w:rPr>
            </w:pPr>
            <w:r>
              <w:rPr>
                <w:szCs w:val="22"/>
              </w:rPr>
              <w:t>ASTM C 157</w:t>
            </w:r>
          </w:p>
        </w:tc>
        <w:tc>
          <w:tcPr>
            <w:tcW w:w="2160" w:type="dxa"/>
          </w:tcPr>
          <w:p w:rsidR="00B81B36" w:rsidRPr="003F00DD" w:rsidRDefault="00B81B36" w:rsidP="00B81B36">
            <w:pPr>
              <w:jc w:val="center"/>
              <w:rPr>
                <w:szCs w:val="22"/>
                <w:lang w:val="de-DE"/>
              </w:rPr>
            </w:pPr>
            <w:r>
              <w:rPr>
                <w:szCs w:val="22"/>
                <w:lang w:val="de-DE"/>
              </w:rPr>
              <w:t>450 microstrains maximum</w:t>
            </w:r>
          </w:p>
        </w:tc>
        <w:tc>
          <w:tcPr>
            <w:tcW w:w="1800" w:type="dxa"/>
          </w:tcPr>
          <w:p w:rsidR="00B81B36" w:rsidRDefault="00B81B36" w:rsidP="00B81B36">
            <w:pPr>
              <w:jc w:val="center"/>
              <w:rPr>
                <w:szCs w:val="22"/>
              </w:rPr>
            </w:pPr>
            <w:r>
              <w:rPr>
                <w:szCs w:val="22"/>
              </w:rPr>
              <w:t>4” x 4” x 11¼”</w:t>
            </w:r>
          </w:p>
          <w:p w:rsidR="00B81B36" w:rsidRDefault="00B81B36" w:rsidP="00B81B36">
            <w:pPr>
              <w:jc w:val="center"/>
              <w:rPr>
                <w:szCs w:val="22"/>
              </w:rPr>
            </w:pPr>
            <w:r>
              <w:rPr>
                <w:szCs w:val="22"/>
              </w:rPr>
              <w:t xml:space="preserve">prism </w:t>
            </w:r>
          </w:p>
        </w:tc>
      </w:tr>
      <w:tr w:rsidR="00B81B36" w:rsidRPr="00534661">
        <w:tc>
          <w:tcPr>
            <w:tcW w:w="3060" w:type="dxa"/>
          </w:tcPr>
          <w:p w:rsidR="00B81B36" w:rsidRPr="00534661" w:rsidRDefault="00B81B36" w:rsidP="00B81B36">
            <w:pPr>
              <w:rPr>
                <w:szCs w:val="22"/>
              </w:rPr>
            </w:pPr>
            <w:r>
              <w:rPr>
                <w:szCs w:val="22"/>
              </w:rPr>
              <w:t>28</w:t>
            </w:r>
            <w:r w:rsidRPr="00534661">
              <w:rPr>
                <w:szCs w:val="22"/>
              </w:rPr>
              <w:t xml:space="preserve"> </w:t>
            </w:r>
            <w:r>
              <w:rPr>
                <w:szCs w:val="22"/>
              </w:rPr>
              <w:t>d</w:t>
            </w:r>
            <w:r w:rsidRPr="00534661">
              <w:rPr>
                <w:szCs w:val="22"/>
              </w:rPr>
              <w:t>ay Compressive Strength</w:t>
            </w:r>
          </w:p>
          <w:p w:rsidR="00B81B36" w:rsidRPr="00534661" w:rsidRDefault="00B81B36" w:rsidP="00B81B36">
            <w:pPr>
              <w:rPr>
                <w:szCs w:val="22"/>
              </w:rPr>
            </w:pPr>
            <w:r w:rsidRPr="00534661">
              <w:rPr>
                <w:szCs w:val="22"/>
              </w:rPr>
              <w:t>(Verification Strength)</w:t>
            </w:r>
          </w:p>
        </w:tc>
        <w:tc>
          <w:tcPr>
            <w:tcW w:w="2160" w:type="dxa"/>
          </w:tcPr>
          <w:p w:rsidR="00B81B36" w:rsidRPr="00534661" w:rsidRDefault="00B81B36" w:rsidP="00B81B36">
            <w:pPr>
              <w:rPr>
                <w:szCs w:val="22"/>
              </w:rPr>
            </w:pPr>
            <w:r w:rsidRPr="00534661">
              <w:rPr>
                <w:szCs w:val="22"/>
              </w:rPr>
              <w:t>AASHTO T 22</w:t>
            </w:r>
          </w:p>
          <w:p w:rsidR="00B81B36" w:rsidRPr="00534661" w:rsidRDefault="00B81B36" w:rsidP="00B81B36">
            <w:pPr>
              <w:rPr>
                <w:szCs w:val="22"/>
              </w:rPr>
            </w:pPr>
            <w:r w:rsidRPr="00534661">
              <w:rPr>
                <w:szCs w:val="22"/>
              </w:rPr>
              <w:t>ASTM C 39</w:t>
            </w:r>
          </w:p>
        </w:tc>
        <w:tc>
          <w:tcPr>
            <w:tcW w:w="2160" w:type="dxa"/>
          </w:tcPr>
          <w:p w:rsidR="00B81B36" w:rsidRPr="00534661" w:rsidRDefault="00B81B36" w:rsidP="00B81B36">
            <w:pPr>
              <w:jc w:val="center"/>
              <w:rPr>
                <w:szCs w:val="22"/>
              </w:rPr>
            </w:pPr>
            <w:r w:rsidRPr="00534661">
              <w:rPr>
                <w:szCs w:val="22"/>
              </w:rPr>
              <w:t>5,</w:t>
            </w:r>
            <w:r>
              <w:rPr>
                <w:szCs w:val="22"/>
              </w:rPr>
              <w:t>0</w:t>
            </w:r>
            <w:r w:rsidRPr="00534661">
              <w:rPr>
                <w:szCs w:val="22"/>
              </w:rPr>
              <w:t>00 PSI minimum</w:t>
            </w:r>
          </w:p>
          <w:p w:rsidR="00B81B36" w:rsidRPr="00534661" w:rsidRDefault="00B81B36" w:rsidP="00B81B36">
            <w:pPr>
              <w:jc w:val="center"/>
              <w:rPr>
                <w:szCs w:val="22"/>
              </w:rPr>
            </w:pPr>
          </w:p>
        </w:tc>
        <w:tc>
          <w:tcPr>
            <w:tcW w:w="1800" w:type="dxa"/>
          </w:tcPr>
          <w:p w:rsidR="00B81B36" w:rsidRPr="00534661" w:rsidRDefault="00B81B36" w:rsidP="00B81B36">
            <w:pPr>
              <w:jc w:val="center"/>
              <w:rPr>
                <w:szCs w:val="22"/>
              </w:rPr>
            </w:pPr>
            <w:r>
              <w:rPr>
                <w:szCs w:val="22"/>
              </w:rPr>
              <w:t>6” x 12” cylinder</w:t>
            </w:r>
          </w:p>
        </w:tc>
      </w:tr>
      <w:tr w:rsidR="00B81B36" w:rsidRPr="00534661">
        <w:tc>
          <w:tcPr>
            <w:tcW w:w="3060" w:type="dxa"/>
          </w:tcPr>
          <w:p w:rsidR="00B81B36" w:rsidRDefault="00B81B36" w:rsidP="00B81B36">
            <w:pPr>
              <w:rPr>
                <w:szCs w:val="22"/>
              </w:rPr>
            </w:pPr>
            <w:r>
              <w:rPr>
                <w:szCs w:val="22"/>
              </w:rPr>
              <w:t>Early Age</w:t>
            </w:r>
            <w:r w:rsidRPr="00534661">
              <w:rPr>
                <w:szCs w:val="22"/>
              </w:rPr>
              <w:t xml:space="preserve"> </w:t>
            </w:r>
            <w:r>
              <w:rPr>
                <w:szCs w:val="22"/>
              </w:rPr>
              <w:t>Concrete</w:t>
            </w:r>
          </w:p>
          <w:p w:rsidR="00B81B36" w:rsidRDefault="00B81B36" w:rsidP="00B81B36">
            <w:pPr>
              <w:rPr>
                <w:szCs w:val="22"/>
              </w:rPr>
            </w:pPr>
            <w:r w:rsidRPr="00534661">
              <w:rPr>
                <w:szCs w:val="22"/>
              </w:rPr>
              <w:t>(Verification Strength)</w:t>
            </w:r>
          </w:p>
          <w:p w:rsidR="00B81B36" w:rsidRPr="00534661" w:rsidRDefault="00B81B36" w:rsidP="00B81B36">
            <w:pPr>
              <w:rPr>
                <w:szCs w:val="22"/>
              </w:rPr>
            </w:pPr>
          </w:p>
          <w:p w:rsidR="00B81B36" w:rsidRDefault="00B81B36" w:rsidP="00B81B36">
            <w:pPr>
              <w:rPr>
                <w:szCs w:val="22"/>
              </w:rPr>
            </w:pPr>
            <w:r>
              <w:rPr>
                <w:szCs w:val="22"/>
              </w:rPr>
              <w:t xml:space="preserve"> 3 day Compressive Strength</w:t>
            </w:r>
          </w:p>
          <w:p w:rsidR="00B81B36" w:rsidRDefault="00B81B36" w:rsidP="00B81B36">
            <w:pPr>
              <w:rPr>
                <w:szCs w:val="22"/>
              </w:rPr>
            </w:pPr>
          </w:p>
          <w:p w:rsidR="00B81B36" w:rsidRPr="00534661" w:rsidRDefault="00B81B36" w:rsidP="00B81B36">
            <w:pPr>
              <w:rPr>
                <w:szCs w:val="22"/>
              </w:rPr>
            </w:pPr>
          </w:p>
        </w:tc>
        <w:tc>
          <w:tcPr>
            <w:tcW w:w="2160" w:type="dxa"/>
          </w:tcPr>
          <w:p w:rsidR="00B81B36" w:rsidRDefault="00B81B36" w:rsidP="00B81B36">
            <w:pPr>
              <w:rPr>
                <w:szCs w:val="22"/>
              </w:rPr>
            </w:pPr>
          </w:p>
          <w:p w:rsidR="00B81B36" w:rsidRDefault="00B81B36" w:rsidP="00B81B36">
            <w:pPr>
              <w:rPr>
                <w:szCs w:val="22"/>
              </w:rPr>
            </w:pPr>
          </w:p>
          <w:p w:rsidR="00B81B36" w:rsidRPr="00534661" w:rsidRDefault="00B81B36" w:rsidP="00B81B36">
            <w:pPr>
              <w:rPr>
                <w:szCs w:val="22"/>
              </w:rPr>
            </w:pPr>
            <w:r w:rsidRPr="00534661">
              <w:rPr>
                <w:szCs w:val="22"/>
              </w:rPr>
              <w:t>AASHTO T 22</w:t>
            </w:r>
          </w:p>
          <w:p w:rsidR="00B81B36" w:rsidRPr="00534661" w:rsidRDefault="00B81B36" w:rsidP="00B81B36">
            <w:pPr>
              <w:rPr>
                <w:szCs w:val="22"/>
              </w:rPr>
            </w:pPr>
            <w:r w:rsidRPr="00534661">
              <w:rPr>
                <w:szCs w:val="22"/>
              </w:rPr>
              <w:t>ASTM C 39</w:t>
            </w:r>
          </w:p>
        </w:tc>
        <w:tc>
          <w:tcPr>
            <w:tcW w:w="2160" w:type="dxa"/>
          </w:tcPr>
          <w:p w:rsidR="00B81B36" w:rsidRDefault="00B81B36" w:rsidP="00B81B36">
            <w:pPr>
              <w:jc w:val="center"/>
              <w:rPr>
                <w:szCs w:val="22"/>
              </w:rPr>
            </w:pPr>
          </w:p>
          <w:p w:rsidR="00B81B36" w:rsidRDefault="00B81B36" w:rsidP="00B81B36">
            <w:pPr>
              <w:jc w:val="center"/>
              <w:rPr>
                <w:szCs w:val="22"/>
              </w:rPr>
            </w:pPr>
          </w:p>
          <w:p w:rsidR="00B81B36" w:rsidRDefault="00B81B36" w:rsidP="00B81B36">
            <w:pPr>
              <w:jc w:val="center"/>
              <w:rPr>
                <w:szCs w:val="22"/>
              </w:rPr>
            </w:pPr>
          </w:p>
          <w:p w:rsidR="00B81B36" w:rsidRPr="00534661" w:rsidRDefault="00B81B36" w:rsidP="00B81B36">
            <w:pPr>
              <w:jc w:val="center"/>
              <w:rPr>
                <w:szCs w:val="22"/>
              </w:rPr>
            </w:pPr>
            <w:r>
              <w:rPr>
                <w:szCs w:val="22"/>
              </w:rPr>
              <w:t>3,500</w:t>
            </w:r>
            <w:r w:rsidRPr="00534661">
              <w:rPr>
                <w:szCs w:val="22"/>
              </w:rPr>
              <w:t xml:space="preserve"> PSI minimum</w:t>
            </w:r>
          </w:p>
          <w:p w:rsidR="00B81B36" w:rsidRDefault="00B81B36" w:rsidP="00B81B36">
            <w:pPr>
              <w:jc w:val="center"/>
              <w:rPr>
                <w:szCs w:val="22"/>
              </w:rPr>
            </w:pPr>
          </w:p>
          <w:p w:rsidR="00B81B36" w:rsidRPr="00534661" w:rsidRDefault="00B81B36" w:rsidP="00B81B36">
            <w:pPr>
              <w:jc w:val="center"/>
              <w:rPr>
                <w:szCs w:val="22"/>
              </w:rPr>
            </w:pPr>
          </w:p>
        </w:tc>
        <w:tc>
          <w:tcPr>
            <w:tcW w:w="1800" w:type="dxa"/>
          </w:tcPr>
          <w:p w:rsidR="00B81B36" w:rsidRDefault="00B81B36" w:rsidP="00B81B36">
            <w:pPr>
              <w:jc w:val="center"/>
              <w:rPr>
                <w:szCs w:val="22"/>
              </w:rPr>
            </w:pPr>
          </w:p>
          <w:p w:rsidR="00B81B36" w:rsidRDefault="00B81B36" w:rsidP="00B81B36">
            <w:pPr>
              <w:jc w:val="center"/>
              <w:rPr>
                <w:szCs w:val="22"/>
              </w:rPr>
            </w:pPr>
          </w:p>
          <w:p w:rsidR="00B81B36" w:rsidRDefault="00B81B36" w:rsidP="00B81B36">
            <w:pPr>
              <w:jc w:val="center"/>
              <w:rPr>
                <w:szCs w:val="22"/>
              </w:rPr>
            </w:pPr>
            <w:r>
              <w:rPr>
                <w:szCs w:val="22"/>
              </w:rPr>
              <w:t>6” x 12” cylinder</w:t>
            </w:r>
          </w:p>
        </w:tc>
      </w:tr>
      <w:tr w:rsidR="00B81B36" w:rsidRPr="00534661">
        <w:tc>
          <w:tcPr>
            <w:tcW w:w="3060" w:type="dxa"/>
          </w:tcPr>
          <w:p w:rsidR="00B81B36" w:rsidRDefault="00B81B36" w:rsidP="00B81B36">
            <w:pPr>
              <w:rPr>
                <w:szCs w:val="22"/>
              </w:rPr>
            </w:pPr>
            <w:r>
              <w:rPr>
                <w:szCs w:val="22"/>
              </w:rPr>
              <w:t xml:space="preserve">Flexural Strength </w:t>
            </w:r>
          </w:p>
        </w:tc>
        <w:tc>
          <w:tcPr>
            <w:tcW w:w="2160" w:type="dxa"/>
          </w:tcPr>
          <w:p w:rsidR="00B81B36" w:rsidRDefault="00B81B36" w:rsidP="00B81B36">
            <w:pPr>
              <w:rPr>
                <w:szCs w:val="22"/>
              </w:rPr>
            </w:pPr>
            <w:r>
              <w:rPr>
                <w:szCs w:val="22"/>
              </w:rPr>
              <w:t>ASTM C 78</w:t>
            </w:r>
          </w:p>
        </w:tc>
        <w:tc>
          <w:tcPr>
            <w:tcW w:w="2160" w:type="dxa"/>
          </w:tcPr>
          <w:p w:rsidR="00B81B36" w:rsidRDefault="00B81B36" w:rsidP="00B81B36">
            <w:pPr>
              <w:jc w:val="center"/>
              <w:rPr>
                <w:szCs w:val="22"/>
              </w:rPr>
            </w:pPr>
            <w:r>
              <w:rPr>
                <w:szCs w:val="22"/>
              </w:rPr>
              <w:t>700 PSI minimum</w:t>
            </w:r>
          </w:p>
        </w:tc>
        <w:tc>
          <w:tcPr>
            <w:tcW w:w="1800" w:type="dxa"/>
          </w:tcPr>
          <w:p w:rsidR="00B81B36" w:rsidRDefault="00B81B36" w:rsidP="00B81B36">
            <w:pPr>
              <w:jc w:val="center"/>
              <w:rPr>
                <w:szCs w:val="22"/>
              </w:rPr>
            </w:pPr>
            <w:r>
              <w:rPr>
                <w:szCs w:val="22"/>
              </w:rPr>
              <w:t>See ASTM C 78</w:t>
            </w:r>
          </w:p>
        </w:tc>
      </w:tr>
    </w:tbl>
    <w:p w:rsidR="00B81B36" w:rsidRPr="00534661" w:rsidRDefault="00B81B36" w:rsidP="00B81B36">
      <w:pPr>
        <w:ind w:left="990" w:hanging="630"/>
        <w:rPr>
          <w:szCs w:val="22"/>
        </w:rPr>
      </w:pPr>
    </w:p>
    <w:p w:rsidR="00924A22" w:rsidRDefault="00924A22" w:rsidP="00B81B36">
      <w:pPr>
        <w:ind w:left="1080" w:hanging="720"/>
        <w:rPr>
          <w:szCs w:val="22"/>
        </w:rPr>
      </w:pPr>
      <w:r>
        <w:rPr>
          <w:szCs w:val="22"/>
        </w:rPr>
        <w:t>Notes:</w:t>
      </w:r>
    </w:p>
    <w:p w:rsidR="005265C8" w:rsidRDefault="005265C8" w:rsidP="005265C8">
      <w:pPr>
        <w:ind w:left="1440"/>
        <w:rPr>
          <w:szCs w:val="22"/>
        </w:rPr>
      </w:pPr>
    </w:p>
    <w:p w:rsidR="00B81B36" w:rsidRPr="00534661" w:rsidRDefault="00B81B36" w:rsidP="00CF68CC">
      <w:pPr>
        <w:numPr>
          <w:ilvl w:val="1"/>
          <w:numId w:val="69"/>
        </w:numPr>
        <w:rPr>
          <w:szCs w:val="22"/>
        </w:rPr>
      </w:pPr>
      <w:r w:rsidRPr="00534661">
        <w:rPr>
          <w:szCs w:val="22"/>
        </w:rPr>
        <w:t>For the Scaling Resistance performance testing, as prescribed in the Standard Test Method, specimens shall be moist cured for 14 days and then air cured for 14 days.</w:t>
      </w:r>
    </w:p>
    <w:p w:rsidR="00B81B36" w:rsidRPr="00534661" w:rsidRDefault="00B81B36" w:rsidP="00B81B36">
      <w:pPr>
        <w:ind w:left="2880" w:hanging="720"/>
        <w:jc w:val="both"/>
        <w:rPr>
          <w:szCs w:val="22"/>
        </w:rPr>
      </w:pPr>
    </w:p>
    <w:p w:rsidR="00B81B36" w:rsidRPr="00534661" w:rsidRDefault="00B81B36" w:rsidP="00B81B36">
      <w:pPr>
        <w:widowControl/>
        <w:ind w:left="2880" w:hanging="720"/>
        <w:rPr>
          <w:szCs w:val="22"/>
        </w:rPr>
      </w:pPr>
      <w:r>
        <w:rPr>
          <w:szCs w:val="22"/>
        </w:rPr>
        <w:t>a.</w:t>
      </w:r>
      <w:r>
        <w:rPr>
          <w:szCs w:val="22"/>
        </w:rPr>
        <w:tab/>
      </w:r>
      <w:r w:rsidRPr="00534661">
        <w:rPr>
          <w:szCs w:val="22"/>
        </w:rPr>
        <w:t xml:space="preserve">If the chloride permeability requirement has been achieved in 28 days, the chloride permeability shall be considered acceptable. </w:t>
      </w:r>
      <w:r>
        <w:rPr>
          <w:szCs w:val="22"/>
        </w:rPr>
        <w:t xml:space="preserve"> </w:t>
      </w:r>
      <w:r w:rsidRPr="00534661">
        <w:rPr>
          <w:szCs w:val="22"/>
        </w:rPr>
        <w:t xml:space="preserve">If the required chloride permeability is not achieved in 28 days, the HPC sample shall </w:t>
      </w:r>
      <w:r w:rsidRPr="00534661">
        <w:rPr>
          <w:szCs w:val="22"/>
        </w:rPr>
        <w:lastRenderedPageBreak/>
        <w:t>be tested at 56 days.</w:t>
      </w:r>
      <w:r>
        <w:rPr>
          <w:szCs w:val="22"/>
        </w:rPr>
        <w:t xml:space="preserve">  Final acceptance of the HPC sample for chloride permeability will be determined by the results of AASHTO T259/T260.</w:t>
      </w:r>
    </w:p>
    <w:p w:rsidR="00B81B36" w:rsidRPr="00534661" w:rsidRDefault="00B81B36" w:rsidP="00B81B36">
      <w:pPr>
        <w:ind w:left="2880" w:hanging="720"/>
        <w:jc w:val="both"/>
        <w:rPr>
          <w:szCs w:val="22"/>
        </w:rPr>
      </w:pPr>
    </w:p>
    <w:p w:rsidR="00B81B36" w:rsidRPr="00534661" w:rsidRDefault="00B81B36" w:rsidP="00B81B36">
      <w:pPr>
        <w:widowControl/>
        <w:ind w:left="2880" w:hanging="720"/>
        <w:rPr>
          <w:szCs w:val="22"/>
        </w:rPr>
      </w:pPr>
      <w:r>
        <w:rPr>
          <w:szCs w:val="22"/>
        </w:rPr>
        <w:t>b.</w:t>
      </w:r>
      <w:r>
        <w:rPr>
          <w:szCs w:val="22"/>
        </w:rPr>
        <w:tab/>
        <w:t>A minimum of two</w:t>
      </w:r>
      <w:r w:rsidRPr="00534661">
        <w:rPr>
          <w:szCs w:val="22"/>
        </w:rPr>
        <w:t xml:space="preserve"> </w:t>
      </w:r>
      <w:r>
        <w:rPr>
          <w:szCs w:val="22"/>
        </w:rPr>
        <w:t xml:space="preserve">(2) </w:t>
      </w:r>
      <w:r w:rsidRPr="00534661">
        <w:rPr>
          <w:szCs w:val="22"/>
        </w:rPr>
        <w:t>mix design</w:t>
      </w:r>
      <w:r>
        <w:rPr>
          <w:szCs w:val="22"/>
        </w:rPr>
        <w:t>s</w:t>
      </w:r>
      <w:r w:rsidRPr="00534661">
        <w:rPr>
          <w:szCs w:val="22"/>
        </w:rPr>
        <w:t xml:space="preserve"> shall be submitted for approval and verification in accordance with Subsection 905.05</w:t>
      </w:r>
      <w:r>
        <w:rPr>
          <w:szCs w:val="22"/>
        </w:rPr>
        <w:t xml:space="preserve"> at the preconstruction conference</w:t>
      </w:r>
      <w:r w:rsidRPr="00534661">
        <w:rPr>
          <w:szCs w:val="22"/>
        </w:rPr>
        <w:t xml:space="preserve">.  To expedite the approval procedure, the Authority </w:t>
      </w:r>
      <w:r>
        <w:rPr>
          <w:szCs w:val="22"/>
        </w:rPr>
        <w:t>will</w:t>
      </w:r>
      <w:r w:rsidRPr="00534661">
        <w:rPr>
          <w:szCs w:val="22"/>
        </w:rPr>
        <w:t xml:space="preserve"> perform verification testing and review concurrently with that conducted by the Contractor.</w:t>
      </w:r>
      <w:r>
        <w:rPr>
          <w:szCs w:val="22"/>
        </w:rPr>
        <w:t xml:space="preserve">  The Contractor shall submit all required samples to the Authority for independent mix design verification testing.  If the mix designs are not approved by the Authority, the mix designs shall be modified and resubmitted for approval.</w:t>
      </w:r>
    </w:p>
    <w:p w:rsidR="00B81B36" w:rsidRPr="00534661" w:rsidRDefault="00B81B36" w:rsidP="00B81B36">
      <w:pPr>
        <w:ind w:left="2880" w:hanging="720"/>
        <w:jc w:val="both"/>
        <w:rPr>
          <w:szCs w:val="22"/>
        </w:rPr>
      </w:pPr>
    </w:p>
    <w:p w:rsidR="00B81B36" w:rsidRPr="00534661" w:rsidRDefault="00B81B36" w:rsidP="00B81B36">
      <w:pPr>
        <w:widowControl/>
        <w:ind w:left="2880" w:hanging="720"/>
        <w:rPr>
          <w:szCs w:val="22"/>
        </w:rPr>
      </w:pPr>
      <w:r>
        <w:rPr>
          <w:szCs w:val="22"/>
        </w:rPr>
        <w:t>c.</w:t>
      </w:r>
      <w:r>
        <w:rPr>
          <w:szCs w:val="22"/>
        </w:rPr>
        <w:tab/>
      </w:r>
      <w:r w:rsidRPr="00534661">
        <w:rPr>
          <w:szCs w:val="22"/>
        </w:rPr>
        <w:t>In accordance with the above referenced AASHTO T277</w:t>
      </w:r>
      <w:r>
        <w:rPr>
          <w:szCs w:val="22"/>
        </w:rPr>
        <w:t xml:space="preserve"> </w:t>
      </w:r>
      <w:r w:rsidRPr="00534661">
        <w:rPr>
          <w:szCs w:val="22"/>
        </w:rPr>
        <w:t>test, at 28</w:t>
      </w:r>
      <w:r>
        <w:rPr>
          <w:szCs w:val="22"/>
        </w:rPr>
        <w:t xml:space="preserve"> and 56 </w:t>
      </w:r>
      <w:r w:rsidRPr="00534661">
        <w:rPr>
          <w:szCs w:val="22"/>
        </w:rPr>
        <w:t>day intervals</w:t>
      </w:r>
      <w:r>
        <w:rPr>
          <w:szCs w:val="22"/>
        </w:rPr>
        <w:t xml:space="preserve"> (cure time prior to test), and AASHTO T259/T260 test, </w:t>
      </w:r>
      <w:r w:rsidRPr="00534661">
        <w:rPr>
          <w:szCs w:val="22"/>
        </w:rPr>
        <w:t xml:space="preserve">the Authority will perform chloride permeability testing to document the quality of the HPC mix design and to verify the results submitted in the above referenced </w:t>
      </w:r>
      <w:r>
        <w:rPr>
          <w:szCs w:val="22"/>
        </w:rPr>
        <w:t>r</w:t>
      </w:r>
      <w:r w:rsidRPr="00534661">
        <w:rPr>
          <w:szCs w:val="22"/>
        </w:rPr>
        <w:t>eport.</w:t>
      </w:r>
    </w:p>
    <w:p w:rsidR="00B81B36" w:rsidRPr="00534661" w:rsidRDefault="00B81B36" w:rsidP="00B81B36">
      <w:pPr>
        <w:widowControl/>
        <w:ind w:left="2880"/>
        <w:rPr>
          <w:szCs w:val="22"/>
        </w:rPr>
      </w:pPr>
    </w:p>
    <w:p w:rsidR="00B81B36" w:rsidRDefault="00B81B36" w:rsidP="00B81B36">
      <w:pPr>
        <w:widowControl/>
        <w:ind w:left="2880" w:hanging="720"/>
        <w:rPr>
          <w:szCs w:val="22"/>
        </w:rPr>
      </w:pPr>
      <w:r>
        <w:rPr>
          <w:szCs w:val="22"/>
        </w:rPr>
        <w:t>d.</w:t>
      </w:r>
      <w:r>
        <w:rPr>
          <w:szCs w:val="22"/>
        </w:rPr>
        <w:tab/>
      </w:r>
      <w:r w:rsidRPr="005C75F7">
        <w:rPr>
          <w:szCs w:val="22"/>
        </w:rPr>
        <w:t xml:space="preserve">The Contractor may contact personnel at Rutgers University to obtain guidance in developing the HPC mix design for the project. </w:t>
      </w:r>
      <w:r>
        <w:rPr>
          <w:szCs w:val="22"/>
        </w:rPr>
        <w:t xml:space="preserve"> </w:t>
      </w:r>
      <w:r w:rsidRPr="005C75F7">
        <w:rPr>
          <w:szCs w:val="22"/>
        </w:rPr>
        <w:t>Dr. Hani Nassif, telephone number 732-445-4414, may be contacted for such guidance.</w:t>
      </w:r>
    </w:p>
    <w:p w:rsidR="00924A22" w:rsidRPr="00534661" w:rsidRDefault="00924A22" w:rsidP="00B81B36">
      <w:pPr>
        <w:widowControl/>
        <w:ind w:left="2880" w:hanging="720"/>
        <w:rPr>
          <w:szCs w:val="22"/>
        </w:rPr>
      </w:pPr>
    </w:p>
    <w:p w:rsidR="00924A22" w:rsidRDefault="00924A22" w:rsidP="00CF68CC">
      <w:pPr>
        <w:pStyle w:val="ListParagraph"/>
        <w:numPr>
          <w:ilvl w:val="1"/>
          <w:numId w:val="69"/>
        </w:numPr>
        <w:contextualSpacing/>
        <w:rPr>
          <w:rFonts w:ascii="Book Antiqua" w:hAnsi="Book Antiqua"/>
          <w:sz w:val="20"/>
          <w:szCs w:val="20"/>
        </w:rPr>
      </w:pPr>
      <w:bookmarkStart w:id="1132" w:name="_Toc93141237"/>
      <w:bookmarkStart w:id="1133" w:name="_Toc102961946"/>
      <w:bookmarkStart w:id="1134" w:name="_Toc229306650"/>
      <w:r w:rsidRPr="005265C8">
        <w:rPr>
          <w:rFonts w:ascii="Book Antiqua" w:hAnsi="Book Antiqua"/>
          <w:sz w:val="20"/>
          <w:szCs w:val="22"/>
        </w:rPr>
        <w:t>For the Free Shrinkage Test (ASTM C157) the curing method and duration should be consistent with the NJTA specifications.  The test is to be performed on specimens that are cured using a modified curing procedure as per NJTA Specifications by applying wet burlap for 14 days instead of the 28 days cure specified in the ASTM C157 procedure. The following readings as specified by ASTM C157, which is ½ hour after de-molding, another reading at 14 days of curing, and in air storage after curing 4, 7, 14, 28 days and 8, 16, 32 and 64 weeks</w:t>
      </w:r>
      <w:r w:rsidRPr="00924A22">
        <w:rPr>
          <w:rFonts w:ascii="Book Antiqua" w:hAnsi="Book Antiqua"/>
          <w:sz w:val="20"/>
          <w:szCs w:val="20"/>
        </w:rPr>
        <w:t>.</w:t>
      </w:r>
    </w:p>
    <w:p w:rsidR="00D04433" w:rsidRDefault="00D04433" w:rsidP="00D04433">
      <w:pPr>
        <w:pStyle w:val="ListParagraph"/>
        <w:contextualSpacing/>
        <w:rPr>
          <w:rFonts w:ascii="Book Antiqua" w:hAnsi="Book Antiqua"/>
          <w:sz w:val="20"/>
          <w:szCs w:val="20"/>
        </w:rPr>
      </w:pPr>
    </w:p>
    <w:p w:rsidR="00D04433" w:rsidRPr="00FF5E67" w:rsidRDefault="00D04433" w:rsidP="00D04433">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2010SS-2</w:t>
      </w:r>
      <w:r w:rsidRPr="00FF5E67">
        <w:rPr>
          <w:color w:val="339966"/>
        </w:rPr>
        <w:t>7</w:t>
      </w:r>
    </w:p>
    <w:p w:rsidR="00D04433" w:rsidRPr="00924A22" w:rsidRDefault="00D04433" w:rsidP="00D04433">
      <w:pPr>
        <w:pStyle w:val="ListParagraph"/>
        <w:contextualSpacing/>
        <w:rPr>
          <w:rFonts w:ascii="Book Antiqua" w:hAnsi="Book Antiqua"/>
          <w:sz w:val="20"/>
          <w:szCs w:val="20"/>
        </w:rPr>
      </w:pPr>
    </w:p>
    <w:p w:rsidR="00B81B36" w:rsidRDefault="00B81B36" w:rsidP="002F3312">
      <w:pPr>
        <w:pStyle w:val="Heading3"/>
      </w:pPr>
      <w:bookmarkStart w:id="1135" w:name="_Toc317167160"/>
      <w:bookmarkStart w:id="1136" w:name="_Toc473552793"/>
      <w:r>
        <w:t>434.04</w:t>
      </w:r>
      <w:r>
        <w:tab/>
        <w:t>Production of the HPC</w:t>
      </w:r>
      <w:bookmarkEnd w:id="1132"/>
      <w:bookmarkEnd w:id="1133"/>
      <w:bookmarkEnd w:id="1134"/>
      <w:bookmarkEnd w:id="1135"/>
      <w:bookmarkEnd w:id="1136"/>
    </w:p>
    <w:p w:rsidR="00B81B36" w:rsidRDefault="00B81B36" w:rsidP="00B81B36">
      <w:pPr>
        <w:pStyle w:val="BodyTextIndent2"/>
        <w:ind w:left="2160" w:hanging="720"/>
        <w:jc w:val="left"/>
        <w:rPr>
          <w:szCs w:val="22"/>
        </w:rPr>
      </w:pPr>
      <w:r w:rsidRPr="00534661">
        <w:rPr>
          <w:szCs w:val="22"/>
        </w:rPr>
        <w:t>1.</w:t>
      </w:r>
      <w:r w:rsidRPr="00534661">
        <w:rPr>
          <w:szCs w:val="22"/>
        </w:rPr>
        <w:tab/>
        <w:t>As per the provisions of</w:t>
      </w:r>
      <w:r>
        <w:rPr>
          <w:szCs w:val="22"/>
        </w:rPr>
        <w:t xml:space="preserve"> Subsection</w:t>
      </w:r>
      <w:r w:rsidRPr="00534661">
        <w:rPr>
          <w:szCs w:val="22"/>
        </w:rPr>
        <w:t xml:space="preserve"> 401.11, Subpart C, a plan of operation</w:t>
      </w:r>
      <w:r>
        <w:rPr>
          <w:szCs w:val="22"/>
        </w:rPr>
        <w:t xml:space="preserve"> </w:t>
      </w:r>
      <w:r w:rsidRPr="00534661">
        <w:rPr>
          <w:szCs w:val="22"/>
        </w:rPr>
        <w:t xml:space="preserve">for placement of the HPC items shall be submitted for review and approval by the Engineer at least 20 days prior to the proposed start of placing bridge deck concrete. </w:t>
      </w:r>
      <w:r>
        <w:rPr>
          <w:szCs w:val="22"/>
        </w:rPr>
        <w:t xml:space="preserve"> </w:t>
      </w:r>
      <w:r w:rsidRPr="00534661">
        <w:rPr>
          <w:szCs w:val="22"/>
        </w:rPr>
        <w:t xml:space="preserve">In addition to the requirements of </w:t>
      </w:r>
      <w:r>
        <w:rPr>
          <w:szCs w:val="22"/>
        </w:rPr>
        <w:t>Subs</w:t>
      </w:r>
      <w:r w:rsidRPr="00534661">
        <w:rPr>
          <w:szCs w:val="22"/>
        </w:rPr>
        <w:t>ection 401.11</w:t>
      </w:r>
      <w:r>
        <w:rPr>
          <w:szCs w:val="22"/>
        </w:rPr>
        <w:t>,</w:t>
      </w:r>
      <w:r w:rsidRPr="00534661">
        <w:rPr>
          <w:szCs w:val="22"/>
        </w:rPr>
        <w:t xml:space="preserve"> Subpart C, </w:t>
      </w:r>
      <w:r>
        <w:rPr>
          <w:szCs w:val="22"/>
        </w:rPr>
        <w:t>the</w:t>
      </w:r>
      <w:r w:rsidRPr="00534661">
        <w:rPr>
          <w:szCs w:val="22"/>
        </w:rPr>
        <w:t xml:space="preserve"> plan shall also include a description of the HPC batching and mixing facilities, a description of the HPC transport equipment, the method of HPC placement, an outline of the curing procedures to be used for the production units and test samples and</w:t>
      </w:r>
      <w:r>
        <w:rPr>
          <w:szCs w:val="22"/>
        </w:rPr>
        <w:t xml:space="preserve"> the</w:t>
      </w:r>
      <w:r w:rsidRPr="00534661">
        <w:rPr>
          <w:szCs w:val="22"/>
        </w:rPr>
        <w:t xml:space="preserve"> quality control tests and procedures th</w:t>
      </w:r>
      <w:r>
        <w:rPr>
          <w:szCs w:val="22"/>
        </w:rPr>
        <w:t>at the fabricator will perform.</w:t>
      </w:r>
    </w:p>
    <w:p w:rsidR="00B81B36" w:rsidRPr="00534661" w:rsidRDefault="00B81B36" w:rsidP="00B81B36">
      <w:pPr>
        <w:pStyle w:val="BodyTextIndent2"/>
        <w:ind w:left="2160"/>
        <w:jc w:val="left"/>
        <w:rPr>
          <w:b/>
          <w:szCs w:val="22"/>
        </w:rPr>
      </w:pPr>
    </w:p>
    <w:p w:rsidR="00341B1A" w:rsidRPr="00FF5E67" w:rsidRDefault="00A70158" w:rsidP="00341B1A">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w:t>
      </w:r>
      <w:r w:rsidR="00341B1A">
        <w:rPr>
          <w:color w:val="339966"/>
        </w:rPr>
        <w:t>11</w:t>
      </w:r>
      <w:r w:rsidR="00341B1A" w:rsidRPr="00FF5E67">
        <w:rPr>
          <w:color w:val="339966"/>
        </w:rPr>
        <w:t>SS-0</w:t>
      </w:r>
      <w:r w:rsidR="00341B1A">
        <w:rPr>
          <w:color w:val="339966"/>
        </w:rPr>
        <w:t>4</w:t>
      </w:r>
    </w:p>
    <w:p w:rsidR="00341B1A" w:rsidRPr="00534661" w:rsidRDefault="00341B1A" w:rsidP="00341B1A">
      <w:pPr>
        <w:pStyle w:val="BodyTextIndent2"/>
        <w:ind w:left="2160"/>
        <w:jc w:val="left"/>
        <w:rPr>
          <w:b/>
          <w:szCs w:val="22"/>
        </w:rPr>
      </w:pPr>
    </w:p>
    <w:p w:rsidR="00341B1A" w:rsidRPr="00534661" w:rsidRDefault="00341B1A" w:rsidP="00341B1A">
      <w:pPr>
        <w:pStyle w:val="BodyTextIndent2"/>
        <w:ind w:left="2160" w:right="144"/>
        <w:jc w:val="left"/>
        <w:rPr>
          <w:szCs w:val="22"/>
        </w:rPr>
      </w:pPr>
      <w:r w:rsidRPr="00534661">
        <w:rPr>
          <w:szCs w:val="22"/>
        </w:rPr>
        <w:t xml:space="preserve">The plan shall also include the procedures for reducing the atmospheric evaporation rate below 0.75 kilograms per square meter per hour </w:t>
      </w:r>
      <w:r>
        <w:rPr>
          <w:szCs w:val="22"/>
        </w:rPr>
        <w:t xml:space="preserve">through a </w:t>
      </w:r>
    </w:p>
    <w:p w:rsidR="00341B1A" w:rsidRDefault="00341B1A" w:rsidP="00341B1A">
      <w:pPr>
        <w:pStyle w:val="BodyText"/>
        <w:ind w:left="2160"/>
        <w:jc w:val="left"/>
        <w:rPr>
          <w:szCs w:val="22"/>
        </w:rPr>
      </w:pPr>
      <w:r w:rsidRPr="009D073A">
        <w:rPr>
          <w:szCs w:val="22"/>
        </w:rPr>
        <w:t>combination of monomolecular evaporation retarders and fog misting, wind shields or other methods.</w:t>
      </w:r>
    </w:p>
    <w:p w:rsidR="00341B1A" w:rsidRDefault="00341B1A" w:rsidP="00341B1A">
      <w:pPr>
        <w:pStyle w:val="BodyText"/>
        <w:ind w:left="2160"/>
        <w:jc w:val="left"/>
        <w:rPr>
          <w:szCs w:val="22"/>
        </w:rPr>
      </w:pPr>
    </w:p>
    <w:p w:rsidR="00341B1A" w:rsidRPr="00FF5E67" w:rsidRDefault="00341B1A" w:rsidP="00341B1A">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00A70158">
        <w:rPr>
          <w:color w:val="339966"/>
        </w:rPr>
        <w:t xml:space="preserve"> DCA 20</w:t>
      </w:r>
      <w:r>
        <w:rPr>
          <w:color w:val="339966"/>
        </w:rPr>
        <w:t>11</w:t>
      </w:r>
      <w:r w:rsidRPr="00FF5E67">
        <w:rPr>
          <w:color w:val="339966"/>
        </w:rPr>
        <w:t>SS-0</w:t>
      </w:r>
      <w:r>
        <w:rPr>
          <w:color w:val="339966"/>
        </w:rPr>
        <w:t>4</w:t>
      </w:r>
    </w:p>
    <w:p w:rsidR="00B81B36" w:rsidRDefault="00B81B36" w:rsidP="00B81B36">
      <w:pPr>
        <w:pStyle w:val="BodyText"/>
        <w:ind w:left="2160"/>
        <w:jc w:val="left"/>
        <w:rPr>
          <w:szCs w:val="22"/>
        </w:rPr>
      </w:pPr>
      <w:r w:rsidRPr="00534661">
        <w:rPr>
          <w:szCs w:val="22"/>
        </w:rPr>
        <w:t>The following is added to the requirements of S</w:t>
      </w:r>
      <w:r>
        <w:rPr>
          <w:szCs w:val="22"/>
        </w:rPr>
        <w:t>ubs</w:t>
      </w:r>
      <w:r w:rsidRPr="00534661">
        <w:rPr>
          <w:szCs w:val="22"/>
        </w:rPr>
        <w:t>ection 401.11, Subpart C:</w:t>
      </w:r>
    </w:p>
    <w:p w:rsidR="00821BA4" w:rsidRDefault="00821BA4" w:rsidP="00B81B36">
      <w:pPr>
        <w:pStyle w:val="BodyText"/>
        <w:ind w:left="2160"/>
        <w:jc w:val="left"/>
        <w:rPr>
          <w:szCs w:val="22"/>
        </w:rPr>
      </w:pPr>
    </w:p>
    <w:p w:rsidR="00821BA4" w:rsidRPr="00821BA4" w:rsidRDefault="00821BA4" w:rsidP="00821BA4">
      <w:pPr>
        <w:pStyle w:val="BodyText"/>
        <w:ind w:left="2160"/>
        <w:rPr>
          <w:iCs/>
          <w:szCs w:val="22"/>
        </w:rPr>
      </w:pPr>
      <w:r w:rsidRPr="00821BA4">
        <w:rPr>
          <w:iCs/>
          <w:szCs w:val="22"/>
        </w:rPr>
        <w:t xml:space="preserve">Cast-in-place parapets on deck slabs and at retaining walls shall be constructed using the alternate panel method.  Following placement of conduits, lighting standard anchorage, reinforcement and deck joints, alternate parapets shall be poured.  The remainder of the panels shall be poured once the initial panels have cured a minimum of 24 hours.  Slip forming for placing concrete parapets will not be permitted.  </w:t>
      </w:r>
    </w:p>
    <w:p w:rsidR="00821BA4" w:rsidRDefault="00821BA4" w:rsidP="00B81B36">
      <w:pPr>
        <w:pStyle w:val="BodyText"/>
        <w:ind w:left="2160"/>
        <w:jc w:val="left"/>
        <w:rPr>
          <w:szCs w:val="22"/>
        </w:rPr>
      </w:pPr>
    </w:p>
    <w:p w:rsidR="00B81B36" w:rsidRPr="00534661" w:rsidRDefault="00B81B36" w:rsidP="00B81B36">
      <w:pPr>
        <w:pStyle w:val="BodyText"/>
        <w:ind w:left="2160"/>
        <w:jc w:val="left"/>
        <w:rPr>
          <w:szCs w:val="22"/>
        </w:rPr>
      </w:pPr>
      <w:r w:rsidRPr="00534661">
        <w:rPr>
          <w:szCs w:val="22"/>
        </w:rPr>
        <w:t xml:space="preserve">The measurements for air temperature, relative humidity and wind speed shall be taken at the location of the concrete placement. </w:t>
      </w:r>
      <w:r>
        <w:rPr>
          <w:szCs w:val="22"/>
        </w:rPr>
        <w:t xml:space="preserve"> </w:t>
      </w:r>
      <w:r w:rsidRPr="00534661">
        <w:rPr>
          <w:szCs w:val="22"/>
        </w:rPr>
        <w:t>Concrete temperatures shall be taken from the sample used for slump and air content tests.</w:t>
      </w:r>
      <w:r>
        <w:rPr>
          <w:szCs w:val="22"/>
        </w:rPr>
        <w:t xml:space="preserve"> </w:t>
      </w:r>
      <w:r w:rsidRPr="00534661">
        <w:rPr>
          <w:szCs w:val="22"/>
        </w:rPr>
        <w:t xml:space="preserve"> These measurements and calculations shall be performed at least once per hour, beginning with the initial concrete placement and whenever, in the opinion of the Engineer, changes in </w:t>
      </w:r>
      <w:r>
        <w:rPr>
          <w:szCs w:val="22"/>
        </w:rPr>
        <w:t xml:space="preserve">the </w:t>
      </w:r>
      <w:r w:rsidRPr="00534661">
        <w:rPr>
          <w:szCs w:val="22"/>
        </w:rPr>
        <w:t>atmospheric condition merit</w:t>
      </w:r>
      <w:r>
        <w:rPr>
          <w:szCs w:val="22"/>
        </w:rPr>
        <w:t xml:space="preserve"> such</w:t>
      </w:r>
      <w:r w:rsidRPr="00534661">
        <w:rPr>
          <w:szCs w:val="22"/>
        </w:rPr>
        <w:t xml:space="preserve">. </w:t>
      </w:r>
      <w:r>
        <w:rPr>
          <w:szCs w:val="22"/>
        </w:rPr>
        <w:t xml:space="preserve"> </w:t>
      </w:r>
      <w:r w:rsidRPr="00534661">
        <w:rPr>
          <w:szCs w:val="22"/>
        </w:rPr>
        <w:t xml:space="preserve">The Contractor shall supply all the instruments necessary to take these measurements, subject to approval by the Engineer, including two </w:t>
      </w:r>
      <w:r>
        <w:rPr>
          <w:szCs w:val="22"/>
        </w:rPr>
        <w:t xml:space="preserve">(2) </w:t>
      </w:r>
      <w:r w:rsidRPr="00534661">
        <w:rPr>
          <w:szCs w:val="22"/>
        </w:rPr>
        <w:t xml:space="preserve">battery operated psychrometers, two </w:t>
      </w:r>
      <w:r>
        <w:rPr>
          <w:szCs w:val="22"/>
        </w:rPr>
        <w:t xml:space="preserve">(2) </w:t>
      </w:r>
      <w:r w:rsidRPr="00534661">
        <w:rPr>
          <w:szCs w:val="22"/>
        </w:rPr>
        <w:t xml:space="preserve">concrete thermometers and two </w:t>
      </w:r>
      <w:r>
        <w:rPr>
          <w:szCs w:val="22"/>
        </w:rPr>
        <w:t xml:space="preserve">(2) </w:t>
      </w:r>
      <w:r w:rsidRPr="00534661">
        <w:rPr>
          <w:szCs w:val="22"/>
        </w:rPr>
        <w:t xml:space="preserve">wind gauges. </w:t>
      </w:r>
      <w:r>
        <w:rPr>
          <w:szCs w:val="22"/>
        </w:rPr>
        <w:t xml:space="preserve"> </w:t>
      </w:r>
      <w:r w:rsidRPr="00534661">
        <w:rPr>
          <w:szCs w:val="22"/>
        </w:rPr>
        <w:t xml:space="preserve">These instruments shall become the property of the Contractor after final Acceptance.  All instruments shall be certified by an independent laboratory that has been approved by the Engineer. </w:t>
      </w:r>
      <w:r>
        <w:rPr>
          <w:szCs w:val="22"/>
        </w:rPr>
        <w:t xml:space="preserve"> </w:t>
      </w:r>
      <w:r w:rsidRPr="00534661">
        <w:rPr>
          <w:szCs w:val="22"/>
        </w:rPr>
        <w:t>The instruments shall be certified to be in good working order and as having been calibrated within the two months immediately prior to use.</w:t>
      </w:r>
      <w:r>
        <w:rPr>
          <w:szCs w:val="22"/>
        </w:rPr>
        <w:t xml:space="preserve"> </w:t>
      </w:r>
      <w:r w:rsidRPr="00534661">
        <w:rPr>
          <w:szCs w:val="22"/>
        </w:rPr>
        <w:t xml:space="preserve"> No separate payment will be made for providing these instruments.</w:t>
      </w:r>
    </w:p>
    <w:p w:rsidR="00B81B36" w:rsidRPr="00534661" w:rsidRDefault="00B81B36" w:rsidP="00B81B36">
      <w:pPr>
        <w:pStyle w:val="BodyText"/>
        <w:ind w:left="2160"/>
        <w:jc w:val="left"/>
        <w:rPr>
          <w:szCs w:val="22"/>
        </w:rPr>
      </w:pPr>
    </w:p>
    <w:p w:rsidR="00B81B36" w:rsidRPr="00534661" w:rsidRDefault="00B81B36" w:rsidP="00B81B36">
      <w:pPr>
        <w:pStyle w:val="BodyText"/>
        <w:ind w:left="2160"/>
        <w:jc w:val="left"/>
        <w:rPr>
          <w:szCs w:val="22"/>
        </w:rPr>
      </w:pPr>
      <w:r w:rsidRPr="00534661">
        <w:rPr>
          <w:szCs w:val="22"/>
        </w:rPr>
        <w:t xml:space="preserve">Placement shall not begin, or shall be discontinued, in the event of rain. </w:t>
      </w:r>
      <w:r>
        <w:rPr>
          <w:szCs w:val="22"/>
        </w:rPr>
        <w:t xml:space="preserve"> </w:t>
      </w:r>
      <w:r w:rsidRPr="00534661">
        <w:rPr>
          <w:szCs w:val="22"/>
        </w:rPr>
        <w:t>The Contractor shall provide a sufficient number of approved covers and take adequate precautions to protect freshly-placed concrete from rain.  The Engineer may order the replacement of any material damaged by rain.</w:t>
      </w:r>
    </w:p>
    <w:p w:rsidR="00B81B36" w:rsidRPr="00534661" w:rsidRDefault="00B81B36" w:rsidP="00B81B36">
      <w:pPr>
        <w:pStyle w:val="BodyText"/>
        <w:ind w:left="2160"/>
        <w:jc w:val="left"/>
        <w:rPr>
          <w:szCs w:val="22"/>
        </w:rPr>
      </w:pPr>
    </w:p>
    <w:p w:rsidR="00B81B36" w:rsidRPr="00534661" w:rsidRDefault="00B81B36" w:rsidP="00B81B36">
      <w:pPr>
        <w:pStyle w:val="BodyText"/>
        <w:ind w:left="2160" w:hanging="720"/>
        <w:jc w:val="left"/>
        <w:rPr>
          <w:b/>
        </w:rPr>
      </w:pPr>
      <w:r w:rsidRPr="00534661">
        <w:t>2.</w:t>
      </w:r>
      <w:r w:rsidRPr="00534661">
        <w:tab/>
        <w:t xml:space="preserve">The Contractor is advised that curing of the HPC shall be performed in accordance with the provisions of Subsection 401.18. </w:t>
      </w:r>
      <w:r>
        <w:t xml:space="preserve"> </w:t>
      </w:r>
      <w:r w:rsidRPr="00534661">
        <w:t>Furthermore, wet burlap, for the curing of the deck slab concrete, shall be placed within ten (10) minutes after the concrete is struck off.</w:t>
      </w:r>
    </w:p>
    <w:p w:rsidR="00B81B36" w:rsidRPr="00534661" w:rsidRDefault="00B81B36" w:rsidP="00B81B36">
      <w:pPr>
        <w:pStyle w:val="BodyText"/>
        <w:ind w:left="2160"/>
        <w:jc w:val="left"/>
        <w:rPr>
          <w:szCs w:val="22"/>
        </w:rPr>
      </w:pPr>
    </w:p>
    <w:p w:rsidR="00B81B36" w:rsidRPr="00534661" w:rsidRDefault="00B81B36" w:rsidP="00B81B36">
      <w:pPr>
        <w:pStyle w:val="BodyText"/>
        <w:ind w:left="2160"/>
        <w:jc w:val="left"/>
        <w:rPr>
          <w:szCs w:val="22"/>
        </w:rPr>
      </w:pPr>
      <w:r w:rsidRPr="00534661">
        <w:rPr>
          <w:szCs w:val="22"/>
        </w:rPr>
        <w:t xml:space="preserve">If it is anticipated that the ten (10) minute limitation will not be met, the concrete placement operation shall be stopped. </w:t>
      </w:r>
      <w:r>
        <w:rPr>
          <w:szCs w:val="22"/>
        </w:rPr>
        <w:t xml:space="preserve"> </w:t>
      </w:r>
      <w:r w:rsidRPr="00534661">
        <w:rPr>
          <w:szCs w:val="22"/>
        </w:rPr>
        <w:t>A cold joint shall be formed and the Contractor shall submit a revised plan of operation for review and approval by the Engineer before resumption of the HPC placement.</w:t>
      </w:r>
    </w:p>
    <w:p w:rsidR="00B81B36" w:rsidRPr="00534661" w:rsidRDefault="00B81B36" w:rsidP="00B81B36">
      <w:pPr>
        <w:pStyle w:val="BodyText"/>
        <w:ind w:left="2160"/>
        <w:jc w:val="left"/>
        <w:rPr>
          <w:szCs w:val="22"/>
        </w:rPr>
      </w:pPr>
    </w:p>
    <w:p w:rsidR="00ED0A9A" w:rsidRPr="00ED0A9A" w:rsidRDefault="00ED0A9A" w:rsidP="00ED0A9A">
      <w:pPr>
        <w:pStyle w:val="BodyText"/>
        <w:ind w:left="2160"/>
        <w:jc w:val="left"/>
        <w:rPr>
          <w:iCs/>
          <w:szCs w:val="22"/>
        </w:rPr>
      </w:pPr>
      <w:r w:rsidRPr="00ED0A9A">
        <w:rPr>
          <w:szCs w:val="22"/>
        </w:rPr>
        <w:t xml:space="preserve">The curing by wet burlap </w:t>
      </w:r>
      <w:r w:rsidRPr="00ED0A9A">
        <w:rPr>
          <w:iCs/>
          <w:szCs w:val="22"/>
        </w:rPr>
        <w:t>and white polyethylene sheets</w:t>
      </w:r>
      <w:r w:rsidRPr="00ED0A9A">
        <w:rPr>
          <w:szCs w:val="22"/>
        </w:rPr>
        <w:t xml:space="preserve"> shall be for a minimum period of fourteen (14) calendar days </w:t>
      </w:r>
      <w:r w:rsidRPr="00ED0A9A">
        <w:rPr>
          <w:iCs/>
          <w:szCs w:val="22"/>
        </w:rPr>
        <w:t xml:space="preserve">for the bridge decks, headblocks, sidewalks, </w:t>
      </w:r>
      <w:r w:rsidRPr="00ED0A9A">
        <w:rPr>
          <w:iCs/>
          <w:szCs w:val="22"/>
        </w:rPr>
        <w:lastRenderedPageBreak/>
        <w:t>bridge approach slabs and integral abutment relief and sleeper slabs.  The curing by wet burlap and white polyethylene sheets shall be for a minimum period of seven (7) calendar days for cast-in-place bridge and retaining wall parapets.  The contractor shall contain water runoff from the wet</w:t>
      </w:r>
      <w:r w:rsidRPr="00ED0A9A">
        <w:rPr>
          <w:szCs w:val="22"/>
        </w:rPr>
        <w:t xml:space="preserve"> </w:t>
      </w:r>
      <w:r w:rsidRPr="00ED0A9A">
        <w:rPr>
          <w:iCs/>
          <w:szCs w:val="22"/>
        </w:rPr>
        <w:t>burlap curing of parapets over active facilities.</w:t>
      </w:r>
    </w:p>
    <w:p w:rsidR="00B81B36" w:rsidRPr="00534661" w:rsidRDefault="00B81B36" w:rsidP="00B81B36">
      <w:pPr>
        <w:pStyle w:val="BodyText"/>
        <w:ind w:left="2160"/>
        <w:jc w:val="left"/>
        <w:rPr>
          <w:szCs w:val="22"/>
        </w:rPr>
      </w:pPr>
    </w:p>
    <w:p w:rsidR="00B81B36" w:rsidRPr="00534661" w:rsidRDefault="00B81B36" w:rsidP="00B81B36">
      <w:pPr>
        <w:pStyle w:val="BodyText"/>
        <w:ind w:left="2880" w:hanging="720"/>
        <w:jc w:val="left"/>
        <w:rPr>
          <w:szCs w:val="22"/>
        </w:rPr>
      </w:pPr>
      <w:r>
        <w:rPr>
          <w:szCs w:val="22"/>
        </w:rPr>
        <w:t>a.</w:t>
      </w:r>
      <w:r>
        <w:rPr>
          <w:szCs w:val="22"/>
        </w:rPr>
        <w:tab/>
      </w:r>
      <w:r w:rsidRPr="00534661">
        <w:rPr>
          <w:szCs w:val="22"/>
        </w:rPr>
        <w:t>The finishing machine equipment shall be set up so that the HPC is placed only 5 to 8 feet ahead of the machine.</w:t>
      </w:r>
    </w:p>
    <w:p w:rsidR="00B81B36" w:rsidRPr="00534661" w:rsidRDefault="00B81B36" w:rsidP="00B81B36">
      <w:pPr>
        <w:pStyle w:val="BodyText"/>
        <w:ind w:left="2160"/>
        <w:jc w:val="left"/>
        <w:rPr>
          <w:b/>
          <w:szCs w:val="22"/>
        </w:rPr>
      </w:pPr>
    </w:p>
    <w:p w:rsidR="00B81B36" w:rsidRPr="00534661" w:rsidRDefault="00B81B36" w:rsidP="00B81B36">
      <w:pPr>
        <w:pStyle w:val="BodyText"/>
        <w:ind w:left="2880" w:hanging="720"/>
        <w:jc w:val="left"/>
        <w:rPr>
          <w:szCs w:val="22"/>
        </w:rPr>
      </w:pPr>
      <w:r>
        <w:rPr>
          <w:szCs w:val="22"/>
        </w:rPr>
        <w:t>b.</w:t>
      </w:r>
      <w:r>
        <w:rPr>
          <w:szCs w:val="22"/>
        </w:rPr>
        <w:tab/>
      </w:r>
      <w:r w:rsidRPr="00534661">
        <w:rPr>
          <w:szCs w:val="22"/>
        </w:rPr>
        <w:t xml:space="preserve">To demonstrate that the Contractor can place, finish and cure the HPC, a trial HPC placement of a minimum of 6 cubic yards of the HPC shall be placed at the </w:t>
      </w:r>
      <w:r>
        <w:rPr>
          <w:szCs w:val="22"/>
        </w:rPr>
        <w:t>p</w:t>
      </w:r>
      <w:r w:rsidRPr="00534661">
        <w:rPr>
          <w:szCs w:val="22"/>
        </w:rPr>
        <w:t xml:space="preserve">roject site at a location that is acceptable to the Engineer. </w:t>
      </w:r>
      <w:r>
        <w:rPr>
          <w:szCs w:val="22"/>
        </w:rPr>
        <w:t xml:space="preserve"> </w:t>
      </w:r>
      <w:r w:rsidRPr="00534661">
        <w:rPr>
          <w:szCs w:val="22"/>
        </w:rPr>
        <w:t xml:space="preserve">A 9.25-inch thick and minimum 15-foot wide slab, cast into structurally-supported stay-in-place forms, shall be constructed to simulate the placement of </w:t>
      </w:r>
      <w:r>
        <w:rPr>
          <w:szCs w:val="22"/>
        </w:rPr>
        <w:t xml:space="preserve">the </w:t>
      </w:r>
      <w:r w:rsidRPr="00534661">
        <w:rPr>
          <w:szCs w:val="22"/>
        </w:rPr>
        <w:t>HPC bridge deck.</w:t>
      </w:r>
    </w:p>
    <w:p w:rsidR="00B81B36" w:rsidRPr="00534661" w:rsidRDefault="00B81B36" w:rsidP="00B81B36">
      <w:pPr>
        <w:pStyle w:val="BodyText"/>
        <w:ind w:left="2880"/>
        <w:jc w:val="left"/>
        <w:rPr>
          <w:szCs w:val="22"/>
        </w:rPr>
      </w:pPr>
    </w:p>
    <w:p w:rsidR="00B81B36" w:rsidRPr="00534661" w:rsidRDefault="00B81B36" w:rsidP="00B81B36">
      <w:pPr>
        <w:pStyle w:val="BodyText"/>
        <w:ind w:left="2880"/>
        <w:jc w:val="left"/>
        <w:rPr>
          <w:szCs w:val="22"/>
        </w:rPr>
      </w:pPr>
      <w:r w:rsidRPr="00534661">
        <w:rPr>
          <w:szCs w:val="22"/>
        </w:rPr>
        <w:t>The location shall not be a structural element that is to remain in place.</w:t>
      </w:r>
      <w:r w:rsidRPr="00534661">
        <w:rPr>
          <w:b/>
          <w:szCs w:val="22"/>
        </w:rPr>
        <w:t xml:space="preserve"> </w:t>
      </w:r>
      <w:r>
        <w:rPr>
          <w:b/>
          <w:szCs w:val="22"/>
        </w:rPr>
        <w:t xml:space="preserve"> </w:t>
      </w:r>
      <w:r w:rsidRPr="00534661">
        <w:rPr>
          <w:szCs w:val="22"/>
        </w:rPr>
        <w:t xml:space="preserve">The trial HPC shall be placed, finished and cured in accordance with these Specifications at least 7 calendar days prior to the start of </w:t>
      </w:r>
      <w:r>
        <w:rPr>
          <w:szCs w:val="22"/>
        </w:rPr>
        <w:t xml:space="preserve">the </w:t>
      </w:r>
      <w:r w:rsidRPr="00534661">
        <w:rPr>
          <w:szCs w:val="22"/>
        </w:rPr>
        <w:t xml:space="preserve">HPC placement. </w:t>
      </w:r>
      <w:r>
        <w:rPr>
          <w:szCs w:val="22"/>
        </w:rPr>
        <w:t xml:space="preserve"> </w:t>
      </w:r>
      <w:r w:rsidRPr="00534661">
        <w:rPr>
          <w:szCs w:val="22"/>
        </w:rPr>
        <w:t>No separate payment will be made for the HPC trial placement.</w:t>
      </w:r>
    </w:p>
    <w:p w:rsidR="00B81B36" w:rsidRPr="00534661" w:rsidRDefault="00B81B36" w:rsidP="00B81B36">
      <w:pPr>
        <w:pStyle w:val="BodyText"/>
        <w:ind w:left="2880"/>
        <w:jc w:val="left"/>
        <w:rPr>
          <w:szCs w:val="22"/>
        </w:rPr>
      </w:pPr>
    </w:p>
    <w:p w:rsidR="00B81B36" w:rsidRPr="00534661" w:rsidRDefault="00B81B36" w:rsidP="00B81B36">
      <w:pPr>
        <w:pStyle w:val="BodyText"/>
        <w:ind w:left="2880" w:hanging="720"/>
        <w:jc w:val="left"/>
        <w:rPr>
          <w:szCs w:val="22"/>
        </w:rPr>
      </w:pPr>
      <w:r>
        <w:rPr>
          <w:szCs w:val="22"/>
        </w:rPr>
        <w:t>c.</w:t>
      </w:r>
      <w:r>
        <w:rPr>
          <w:szCs w:val="22"/>
        </w:rPr>
        <w:tab/>
      </w:r>
      <w:r w:rsidRPr="00534661">
        <w:rPr>
          <w:szCs w:val="22"/>
        </w:rPr>
        <w:t xml:space="preserve">Technical </w:t>
      </w:r>
      <w:r>
        <w:rPr>
          <w:szCs w:val="22"/>
        </w:rPr>
        <w:t>R</w:t>
      </w:r>
      <w:r w:rsidRPr="00534661">
        <w:rPr>
          <w:szCs w:val="22"/>
        </w:rPr>
        <w:t>epresentative</w:t>
      </w:r>
      <w:r>
        <w:rPr>
          <w:szCs w:val="22"/>
        </w:rPr>
        <w:t>(s)</w:t>
      </w:r>
      <w:r w:rsidRPr="00534661">
        <w:rPr>
          <w:szCs w:val="22"/>
        </w:rPr>
        <w:t xml:space="preserve"> of the Contractor’s ready-mix concrete supplier/manufacturer shall participate in the meetings between the Contractor and the Authority’s Engineer as part of the planning process and prior to concrete placement operations. </w:t>
      </w:r>
      <w:r>
        <w:rPr>
          <w:szCs w:val="22"/>
        </w:rPr>
        <w:t xml:space="preserve"> </w:t>
      </w:r>
      <w:r w:rsidRPr="00534661">
        <w:rPr>
          <w:szCs w:val="22"/>
        </w:rPr>
        <w:t>The Technical Representative(s) shall be on-site for trial slab placement and at least the initial two</w:t>
      </w:r>
      <w:r>
        <w:rPr>
          <w:szCs w:val="22"/>
        </w:rPr>
        <w:t xml:space="preserve"> (2) </w:t>
      </w:r>
      <w:r w:rsidRPr="00534661">
        <w:rPr>
          <w:szCs w:val="22"/>
        </w:rPr>
        <w:t xml:space="preserve">bridge deck casting operations. </w:t>
      </w:r>
      <w:r>
        <w:rPr>
          <w:szCs w:val="22"/>
        </w:rPr>
        <w:t xml:space="preserve"> </w:t>
      </w:r>
      <w:r w:rsidRPr="00534661">
        <w:rPr>
          <w:szCs w:val="22"/>
        </w:rPr>
        <w:t>The need for further involvement by the Technical Representative(s) shall be as determined by the Engineer.</w:t>
      </w:r>
    </w:p>
    <w:p w:rsidR="00B81B36" w:rsidRPr="00534661" w:rsidRDefault="00B81B36" w:rsidP="00B81B36">
      <w:pPr>
        <w:pStyle w:val="BodyText"/>
        <w:ind w:left="2880"/>
        <w:jc w:val="left"/>
        <w:rPr>
          <w:szCs w:val="22"/>
        </w:rPr>
      </w:pPr>
    </w:p>
    <w:p w:rsidR="00341B1A" w:rsidRPr="00FF5E67" w:rsidRDefault="00A70158" w:rsidP="00341B1A">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w:t>
      </w:r>
      <w:r w:rsidR="00341B1A">
        <w:rPr>
          <w:color w:val="339966"/>
        </w:rPr>
        <w:t>11</w:t>
      </w:r>
      <w:r w:rsidR="00341B1A" w:rsidRPr="00FF5E67">
        <w:rPr>
          <w:color w:val="339966"/>
        </w:rPr>
        <w:t>SS-0</w:t>
      </w:r>
      <w:r w:rsidR="00341B1A">
        <w:rPr>
          <w:color w:val="339966"/>
        </w:rPr>
        <w:t>4</w:t>
      </w:r>
    </w:p>
    <w:p w:rsidR="00341B1A" w:rsidRPr="00534661" w:rsidRDefault="00341B1A" w:rsidP="00341B1A">
      <w:pPr>
        <w:pStyle w:val="BodyText"/>
        <w:ind w:left="2880"/>
        <w:jc w:val="left"/>
        <w:rPr>
          <w:szCs w:val="22"/>
        </w:rPr>
      </w:pPr>
    </w:p>
    <w:p w:rsidR="00341B1A" w:rsidRDefault="00341B1A" w:rsidP="00341B1A">
      <w:pPr>
        <w:pStyle w:val="BodyText"/>
        <w:ind w:left="2880" w:hanging="720"/>
        <w:jc w:val="left"/>
      </w:pPr>
      <w:r>
        <w:rPr>
          <w:szCs w:val="22"/>
        </w:rPr>
        <w:t>d.</w:t>
      </w:r>
      <w:r>
        <w:rPr>
          <w:szCs w:val="22"/>
        </w:rPr>
        <w:tab/>
        <w:t xml:space="preserve">The Contractor shall have </w:t>
      </w:r>
      <w:r w:rsidRPr="009D073A">
        <w:rPr>
          <w:szCs w:val="22"/>
        </w:rPr>
        <w:t>personnel on-site certified through the ACI Inspector Certification Program with the certification level of “Concrete Construction Special Inspector” whom are</w:t>
      </w:r>
      <w:r w:rsidRPr="00C92168">
        <w:rPr>
          <w:i/>
          <w:szCs w:val="22"/>
        </w:rPr>
        <w:t xml:space="preserve"> </w:t>
      </w:r>
      <w:r w:rsidRPr="00534661">
        <w:rPr>
          <w:szCs w:val="22"/>
        </w:rPr>
        <w:t>experienced with HPC and shall be responsible for all quality control measures related to curing and placing</w:t>
      </w:r>
      <w:r>
        <w:rPr>
          <w:szCs w:val="22"/>
        </w:rPr>
        <w:t xml:space="preserve"> the</w:t>
      </w:r>
      <w:r w:rsidRPr="00534661">
        <w:rPr>
          <w:szCs w:val="22"/>
        </w:rPr>
        <w:t xml:space="preserve"> HPC. </w:t>
      </w:r>
      <w:r>
        <w:rPr>
          <w:szCs w:val="22"/>
        </w:rPr>
        <w:t xml:space="preserve"> </w:t>
      </w:r>
      <w:r w:rsidRPr="00534661">
        <w:rPr>
          <w:szCs w:val="22"/>
        </w:rPr>
        <w:t xml:space="preserve">The Contractor’s designee for all HPC quality control </w:t>
      </w:r>
      <w:r w:rsidRPr="0099226F">
        <w:t>measures shall be a single point of contact.</w:t>
      </w:r>
    </w:p>
    <w:p w:rsidR="00ED0A9A" w:rsidRDefault="00ED0A9A" w:rsidP="00B81B36">
      <w:pPr>
        <w:pStyle w:val="BodyText"/>
        <w:ind w:left="2880" w:hanging="720"/>
        <w:jc w:val="left"/>
      </w:pPr>
    </w:p>
    <w:p w:rsidR="00ED0A9A" w:rsidRPr="00ED0A9A" w:rsidRDefault="00ED0A9A" w:rsidP="00ED0A9A">
      <w:pPr>
        <w:pStyle w:val="BodyText"/>
        <w:ind w:left="2880" w:hanging="720"/>
        <w:jc w:val="left"/>
        <w:rPr>
          <w:iCs/>
        </w:rPr>
      </w:pPr>
      <w:r w:rsidRPr="00ED0A9A">
        <w:rPr>
          <w:iCs/>
        </w:rPr>
        <w:t>e.</w:t>
      </w:r>
      <w:r w:rsidRPr="00ED0A9A">
        <w:rPr>
          <w:iCs/>
        </w:rPr>
        <w:tab/>
        <w:t>Application of Concrete Penetrating Sealer is not required for HPC decks, parapets, sidewalks, bridge approach slabs, relief slabs or sleeper slabs.</w:t>
      </w:r>
    </w:p>
    <w:p w:rsidR="00ED0A9A" w:rsidRPr="0099226F" w:rsidRDefault="00ED0A9A" w:rsidP="00B81B36">
      <w:pPr>
        <w:pStyle w:val="BodyText"/>
        <w:ind w:left="2880" w:hanging="720"/>
        <w:jc w:val="left"/>
      </w:pPr>
    </w:p>
    <w:p w:rsidR="00D04433" w:rsidRPr="00FF5E67" w:rsidRDefault="00D04433" w:rsidP="00D04433">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1137" w:name="_Toc93141238"/>
      <w:bookmarkStart w:id="1138" w:name="_Toc102961947"/>
      <w:bookmarkStart w:id="1139" w:name="_Toc229306651"/>
      <w:r>
        <w:rPr>
          <w:color w:val="339966"/>
        </w:rPr>
        <w:t>Begin DCA 2010SS-2</w:t>
      </w:r>
      <w:r w:rsidRPr="00FF5E67">
        <w:rPr>
          <w:color w:val="339966"/>
        </w:rPr>
        <w:t>7</w:t>
      </w:r>
    </w:p>
    <w:p w:rsidR="00B81B36" w:rsidRDefault="00B81B36" w:rsidP="002F3312">
      <w:pPr>
        <w:pStyle w:val="Heading3"/>
      </w:pPr>
      <w:bookmarkStart w:id="1140" w:name="_Toc317167161"/>
      <w:bookmarkStart w:id="1141" w:name="_Toc473552794"/>
      <w:r>
        <w:t>434.05</w:t>
      </w:r>
      <w:r>
        <w:tab/>
        <w:t>HPC Acceptance Requirements</w:t>
      </w:r>
      <w:bookmarkEnd w:id="1137"/>
      <w:bookmarkEnd w:id="1138"/>
      <w:bookmarkEnd w:id="1139"/>
      <w:bookmarkEnd w:id="1140"/>
      <w:bookmarkEnd w:id="1141"/>
    </w:p>
    <w:p w:rsidR="00B81B36" w:rsidRPr="00534661" w:rsidRDefault="00B81B36" w:rsidP="00B81B36">
      <w:pPr>
        <w:pStyle w:val="BodyText"/>
        <w:ind w:left="2160" w:hanging="720"/>
        <w:jc w:val="left"/>
        <w:rPr>
          <w:szCs w:val="22"/>
        </w:rPr>
      </w:pPr>
      <w:r>
        <w:rPr>
          <w:szCs w:val="22"/>
        </w:rPr>
        <w:lastRenderedPageBreak/>
        <w:t>1.</w:t>
      </w:r>
      <w:r>
        <w:rPr>
          <w:szCs w:val="22"/>
        </w:rPr>
        <w:tab/>
        <w:t>T</w:t>
      </w:r>
      <w:r w:rsidRPr="00534661">
        <w:rPr>
          <w:szCs w:val="22"/>
        </w:rPr>
        <w:t>he requirements specified in Subsection 401.16 for control and acceptance testing of Class B concrete shall be adhered to in the fabrication of the HPC elements.</w:t>
      </w:r>
    </w:p>
    <w:p w:rsidR="00B81B36" w:rsidRPr="00534661" w:rsidRDefault="00B81B36" w:rsidP="00B81B36">
      <w:pPr>
        <w:pStyle w:val="BodyText"/>
        <w:ind w:left="1440"/>
        <w:jc w:val="left"/>
        <w:rPr>
          <w:b/>
          <w:szCs w:val="22"/>
        </w:rPr>
      </w:pPr>
    </w:p>
    <w:p w:rsidR="00B81B36" w:rsidRPr="00534661" w:rsidRDefault="00B81B36" w:rsidP="00B81B36">
      <w:pPr>
        <w:pStyle w:val="BodyText"/>
        <w:ind w:left="2160" w:hanging="720"/>
        <w:jc w:val="left"/>
        <w:rPr>
          <w:szCs w:val="22"/>
        </w:rPr>
      </w:pPr>
      <w:r>
        <w:rPr>
          <w:szCs w:val="22"/>
        </w:rPr>
        <w:t>2.</w:t>
      </w:r>
      <w:r>
        <w:rPr>
          <w:szCs w:val="22"/>
        </w:rPr>
        <w:tab/>
      </w:r>
      <w:r w:rsidRPr="00534661">
        <w:rPr>
          <w:szCs w:val="22"/>
        </w:rPr>
        <w:t>Acceptance testing performance measures</w:t>
      </w:r>
      <w:r>
        <w:rPr>
          <w:szCs w:val="22"/>
        </w:rPr>
        <w:t xml:space="preserve"> for production HPC</w:t>
      </w:r>
      <w:r w:rsidRPr="00534661">
        <w:rPr>
          <w:szCs w:val="22"/>
        </w:rPr>
        <w:t xml:space="preserve"> shall consist of the following parameters:</w:t>
      </w:r>
    </w:p>
    <w:p w:rsidR="00B81B36" w:rsidRPr="00534661" w:rsidRDefault="00B81B36" w:rsidP="00B81B36">
      <w:pPr>
        <w:pStyle w:val="BodyText"/>
        <w:ind w:left="1440" w:hanging="720"/>
        <w:rPr>
          <w:b/>
          <w:szCs w:val="22"/>
        </w:rPr>
      </w:pPr>
    </w:p>
    <w:tbl>
      <w:tblPr>
        <w:tblW w:w="9180" w:type="dxa"/>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80"/>
        <w:gridCol w:w="2430"/>
        <w:gridCol w:w="2970"/>
      </w:tblGrid>
      <w:tr w:rsidR="00B81B36" w:rsidRPr="00534661">
        <w:tc>
          <w:tcPr>
            <w:tcW w:w="3780" w:type="dxa"/>
          </w:tcPr>
          <w:p w:rsidR="00B81B36" w:rsidRPr="00534661" w:rsidRDefault="00B81B36" w:rsidP="00B81B36">
            <w:pPr>
              <w:pStyle w:val="BodyText"/>
              <w:ind w:left="16" w:firstLine="16"/>
              <w:rPr>
                <w:b/>
                <w:szCs w:val="22"/>
              </w:rPr>
            </w:pPr>
            <w:r w:rsidRPr="00534661">
              <w:rPr>
                <w:b/>
                <w:szCs w:val="22"/>
              </w:rPr>
              <w:t>Performance Characteristic</w:t>
            </w:r>
          </w:p>
        </w:tc>
        <w:tc>
          <w:tcPr>
            <w:tcW w:w="2430" w:type="dxa"/>
          </w:tcPr>
          <w:p w:rsidR="00B81B36" w:rsidRPr="00534661" w:rsidRDefault="00B81B36" w:rsidP="00B81B36">
            <w:pPr>
              <w:pStyle w:val="BodyText"/>
              <w:rPr>
                <w:b/>
                <w:szCs w:val="22"/>
              </w:rPr>
            </w:pPr>
            <w:r w:rsidRPr="00534661">
              <w:rPr>
                <w:b/>
                <w:szCs w:val="22"/>
              </w:rPr>
              <w:t>Standard Test Method</w:t>
            </w:r>
          </w:p>
        </w:tc>
        <w:tc>
          <w:tcPr>
            <w:tcW w:w="2970" w:type="dxa"/>
          </w:tcPr>
          <w:p w:rsidR="00B81B36" w:rsidRPr="00534661" w:rsidRDefault="00B81B36" w:rsidP="00B81B36">
            <w:pPr>
              <w:pStyle w:val="BodyText"/>
              <w:rPr>
                <w:b/>
                <w:szCs w:val="22"/>
              </w:rPr>
            </w:pPr>
            <w:r w:rsidRPr="00534661">
              <w:rPr>
                <w:b/>
                <w:szCs w:val="22"/>
              </w:rPr>
              <w:t>Performance Required</w:t>
            </w:r>
          </w:p>
        </w:tc>
      </w:tr>
      <w:tr w:rsidR="00B81B36" w:rsidRPr="00534661">
        <w:tc>
          <w:tcPr>
            <w:tcW w:w="3780" w:type="dxa"/>
          </w:tcPr>
          <w:p w:rsidR="00B81B36" w:rsidRPr="00534661" w:rsidRDefault="00B81B36" w:rsidP="00B81B36">
            <w:pPr>
              <w:pStyle w:val="BodyText"/>
              <w:rPr>
                <w:szCs w:val="22"/>
              </w:rPr>
            </w:pPr>
            <w:r w:rsidRPr="00534661">
              <w:rPr>
                <w:szCs w:val="22"/>
              </w:rPr>
              <w:t>Percent Air Entrainment *</w:t>
            </w:r>
          </w:p>
        </w:tc>
        <w:tc>
          <w:tcPr>
            <w:tcW w:w="2430" w:type="dxa"/>
          </w:tcPr>
          <w:p w:rsidR="00B81B36" w:rsidRPr="00F26407" w:rsidRDefault="00B81B36" w:rsidP="00B81B36">
            <w:pPr>
              <w:pStyle w:val="BodyText"/>
              <w:ind w:left="162"/>
              <w:rPr>
                <w:szCs w:val="22"/>
              </w:rPr>
            </w:pPr>
          </w:p>
        </w:tc>
        <w:tc>
          <w:tcPr>
            <w:tcW w:w="2970" w:type="dxa"/>
          </w:tcPr>
          <w:p w:rsidR="00B81B36" w:rsidRPr="00534661" w:rsidRDefault="00B81B36" w:rsidP="00B81B36">
            <w:pPr>
              <w:pStyle w:val="BodyText"/>
              <w:rPr>
                <w:szCs w:val="22"/>
              </w:rPr>
            </w:pPr>
            <w:r w:rsidRPr="00534661">
              <w:rPr>
                <w:szCs w:val="22"/>
              </w:rPr>
              <w:t xml:space="preserve">6.0 </w:t>
            </w:r>
            <w:r w:rsidRPr="00534661">
              <w:rPr>
                <w:szCs w:val="22"/>
              </w:rPr>
              <w:sym w:font="Symbol" w:char="F0B1"/>
            </w:r>
            <w:r w:rsidRPr="00534661">
              <w:rPr>
                <w:szCs w:val="22"/>
              </w:rPr>
              <w:t xml:space="preserve"> 1.5 (#57 Aggregate)</w:t>
            </w:r>
          </w:p>
          <w:p w:rsidR="00B81B36" w:rsidRPr="00534661" w:rsidRDefault="00B81B36" w:rsidP="00B81B36">
            <w:pPr>
              <w:pStyle w:val="BodyText"/>
              <w:rPr>
                <w:szCs w:val="22"/>
              </w:rPr>
            </w:pPr>
            <w:r w:rsidRPr="00534661">
              <w:rPr>
                <w:szCs w:val="22"/>
              </w:rPr>
              <w:t xml:space="preserve">6.0 </w:t>
            </w:r>
            <w:r w:rsidRPr="00534661">
              <w:rPr>
                <w:szCs w:val="22"/>
              </w:rPr>
              <w:sym w:font="Symbol" w:char="F0B1"/>
            </w:r>
            <w:r w:rsidRPr="00534661">
              <w:rPr>
                <w:szCs w:val="22"/>
              </w:rPr>
              <w:t xml:space="preserve"> 1.5 (#67 Aggregate)</w:t>
            </w:r>
          </w:p>
          <w:p w:rsidR="00B81B36" w:rsidRPr="00534661" w:rsidRDefault="00B81B36" w:rsidP="00B81B36">
            <w:pPr>
              <w:pStyle w:val="BodyText"/>
              <w:rPr>
                <w:b/>
                <w:szCs w:val="22"/>
              </w:rPr>
            </w:pPr>
            <w:r w:rsidRPr="00534661">
              <w:rPr>
                <w:szCs w:val="22"/>
              </w:rPr>
              <w:t xml:space="preserve">7.0 </w:t>
            </w:r>
            <w:r w:rsidRPr="00534661">
              <w:rPr>
                <w:szCs w:val="22"/>
              </w:rPr>
              <w:sym w:font="Symbol" w:char="F0B1"/>
            </w:r>
            <w:r w:rsidRPr="00534661">
              <w:rPr>
                <w:szCs w:val="22"/>
              </w:rPr>
              <w:t xml:space="preserve"> 1.5 (#8 Aggregate)</w:t>
            </w:r>
          </w:p>
        </w:tc>
      </w:tr>
      <w:tr w:rsidR="00B81B36" w:rsidRPr="00534661">
        <w:tc>
          <w:tcPr>
            <w:tcW w:w="3780" w:type="dxa"/>
          </w:tcPr>
          <w:p w:rsidR="00B81B36" w:rsidRPr="00534661" w:rsidRDefault="00B81B36" w:rsidP="00B81B36">
            <w:pPr>
              <w:pStyle w:val="BodyText"/>
              <w:rPr>
                <w:szCs w:val="22"/>
              </w:rPr>
            </w:pPr>
            <w:r w:rsidRPr="00534661">
              <w:rPr>
                <w:szCs w:val="22"/>
              </w:rPr>
              <w:t>Slump *</w:t>
            </w:r>
          </w:p>
        </w:tc>
        <w:tc>
          <w:tcPr>
            <w:tcW w:w="2430" w:type="dxa"/>
          </w:tcPr>
          <w:p w:rsidR="00B81B36" w:rsidRPr="00534661" w:rsidRDefault="00B81B36" w:rsidP="00B81B36">
            <w:pPr>
              <w:pStyle w:val="BodyText"/>
              <w:ind w:left="162"/>
              <w:rPr>
                <w:szCs w:val="22"/>
              </w:rPr>
            </w:pPr>
          </w:p>
        </w:tc>
        <w:tc>
          <w:tcPr>
            <w:tcW w:w="2970" w:type="dxa"/>
          </w:tcPr>
          <w:p w:rsidR="00B81B36" w:rsidRPr="00534661" w:rsidRDefault="00B81B36" w:rsidP="00B81B36">
            <w:pPr>
              <w:pStyle w:val="BodyText"/>
              <w:rPr>
                <w:szCs w:val="22"/>
              </w:rPr>
            </w:pPr>
            <w:r w:rsidRPr="00534661">
              <w:rPr>
                <w:szCs w:val="22"/>
              </w:rPr>
              <w:t xml:space="preserve">3” </w:t>
            </w:r>
            <w:r w:rsidRPr="00534661">
              <w:rPr>
                <w:szCs w:val="22"/>
              </w:rPr>
              <w:sym w:font="Symbol" w:char="F0B1"/>
            </w:r>
            <w:r w:rsidRPr="00534661">
              <w:rPr>
                <w:szCs w:val="22"/>
              </w:rPr>
              <w:t xml:space="preserve"> 1”</w:t>
            </w:r>
          </w:p>
          <w:p w:rsidR="00B81B36" w:rsidRPr="00534661" w:rsidRDefault="00B81B36" w:rsidP="00B81B36">
            <w:pPr>
              <w:pStyle w:val="BodyText"/>
              <w:rPr>
                <w:b/>
                <w:szCs w:val="22"/>
              </w:rPr>
            </w:pPr>
          </w:p>
        </w:tc>
      </w:tr>
      <w:tr w:rsidR="00B81B36" w:rsidRPr="00534661">
        <w:tc>
          <w:tcPr>
            <w:tcW w:w="3780" w:type="dxa"/>
          </w:tcPr>
          <w:p w:rsidR="00B81B36" w:rsidRPr="00534661" w:rsidRDefault="00B81B36" w:rsidP="00B81B36">
            <w:pPr>
              <w:pStyle w:val="BodyText"/>
              <w:rPr>
                <w:szCs w:val="22"/>
              </w:rPr>
            </w:pPr>
            <w:r w:rsidRPr="00534661">
              <w:rPr>
                <w:szCs w:val="22"/>
              </w:rPr>
              <w:t>Chloride Permeability **</w:t>
            </w:r>
          </w:p>
          <w:p w:rsidR="00B81B36" w:rsidRDefault="00B81B36" w:rsidP="00B81B36">
            <w:pPr>
              <w:pStyle w:val="BodyText"/>
              <w:rPr>
                <w:szCs w:val="22"/>
              </w:rPr>
            </w:pPr>
            <w:r>
              <w:rPr>
                <w:szCs w:val="22"/>
              </w:rPr>
              <w:t xml:space="preserve"> </w:t>
            </w:r>
            <w:r w:rsidRPr="00534661">
              <w:rPr>
                <w:szCs w:val="22"/>
              </w:rPr>
              <w:t>56 days (coulombs)</w:t>
            </w:r>
          </w:p>
          <w:p w:rsidR="00B81B36" w:rsidRDefault="00B81B36" w:rsidP="00B81B36">
            <w:pPr>
              <w:pStyle w:val="BodyText"/>
              <w:rPr>
                <w:szCs w:val="22"/>
              </w:rPr>
            </w:pPr>
          </w:p>
          <w:p w:rsidR="00B81B36" w:rsidRPr="00534661" w:rsidRDefault="00B81B36" w:rsidP="00B81B36">
            <w:pPr>
              <w:pStyle w:val="BodyText"/>
              <w:rPr>
                <w:szCs w:val="22"/>
              </w:rPr>
            </w:pPr>
            <w:r>
              <w:rPr>
                <w:szCs w:val="22"/>
              </w:rPr>
              <w:t xml:space="preserve"> 90 day ponding</w:t>
            </w:r>
          </w:p>
        </w:tc>
        <w:tc>
          <w:tcPr>
            <w:tcW w:w="2430" w:type="dxa"/>
          </w:tcPr>
          <w:p w:rsidR="00B81B36" w:rsidRDefault="00B81B36" w:rsidP="00B81B36">
            <w:pPr>
              <w:pStyle w:val="BodyText"/>
              <w:ind w:left="162"/>
              <w:rPr>
                <w:szCs w:val="22"/>
              </w:rPr>
            </w:pPr>
          </w:p>
          <w:p w:rsidR="00B81B36" w:rsidRPr="003F00DD" w:rsidRDefault="00B81B36" w:rsidP="00B81B36">
            <w:pPr>
              <w:pStyle w:val="BodyText"/>
              <w:ind w:left="162"/>
              <w:rPr>
                <w:szCs w:val="22"/>
                <w:lang w:val="de-DE"/>
              </w:rPr>
            </w:pPr>
            <w:r w:rsidRPr="003F00DD">
              <w:rPr>
                <w:szCs w:val="22"/>
                <w:lang w:val="de-DE"/>
              </w:rPr>
              <w:t>AASHTO T 277, ASTM C 1202</w:t>
            </w:r>
          </w:p>
          <w:p w:rsidR="00B81B36" w:rsidRPr="003F00DD" w:rsidRDefault="00B81B36" w:rsidP="00B81B36">
            <w:pPr>
              <w:pStyle w:val="BodyText"/>
              <w:ind w:left="162"/>
              <w:rPr>
                <w:szCs w:val="22"/>
                <w:lang w:val="de-DE"/>
              </w:rPr>
            </w:pPr>
            <w:r w:rsidRPr="003F00DD">
              <w:rPr>
                <w:szCs w:val="22"/>
                <w:lang w:val="de-DE"/>
              </w:rPr>
              <w:t>AASHTO T</w:t>
            </w:r>
            <w:r>
              <w:rPr>
                <w:szCs w:val="22"/>
                <w:lang w:val="de-DE"/>
              </w:rPr>
              <w:t xml:space="preserve"> </w:t>
            </w:r>
            <w:r w:rsidRPr="003F00DD">
              <w:rPr>
                <w:szCs w:val="22"/>
                <w:lang w:val="de-DE"/>
              </w:rPr>
              <w:t>259/T</w:t>
            </w:r>
            <w:r>
              <w:rPr>
                <w:szCs w:val="22"/>
                <w:lang w:val="de-DE"/>
              </w:rPr>
              <w:t xml:space="preserve"> </w:t>
            </w:r>
            <w:r w:rsidRPr="003F00DD">
              <w:rPr>
                <w:szCs w:val="22"/>
                <w:lang w:val="de-DE"/>
              </w:rPr>
              <w:t>260</w:t>
            </w:r>
          </w:p>
        </w:tc>
        <w:tc>
          <w:tcPr>
            <w:tcW w:w="2970" w:type="dxa"/>
          </w:tcPr>
          <w:p w:rsidR="00B81B36" w:rsidRPr="003F00DD" w:rsidRDefault="00B81B36" w:rsidP="00B81B36">
            <w:pPr>
              <w:pStyle w:val="BodyText"/>
              <w:rPr>
                <w:szCs w:val="22"/>
                <w:lang w:val="de-DE"/>
              </w:rPr>
            </w:pPr>
          </w:p>
          <w:p w:rsidR="00B81B36" w:rsidRPr="003F00DD" w:rsidRDefault="00B81B36" w:rsidP="00B81B36">
            <w:pPr>
              <w:pStyle w:val="BodyText"/>
              <w:rPr>
                <w:szCs w:val="22"/>
                <w:lang w:val="de-DE"/>
              </w:rPr>
            </w:pPr>
          </w:p>
          <w:p w:rsidR="00B81B36" w:rsidRDefault="00B81B36" w:rsidP="00B81B36">
            <w:pPr>
              <w:pStyle w:val="BodyText"/>
              <w:rPr>
                <w:szCs w:val="22"/>
              </w:rPr>
            </w:pPr>
            <w:r>
              <w:rPr>
                <w:szCs w:val="22"/>
              </w:rPr>
              <w:t>1,1</w:t>
            </w:r>
            <w:r w:rsidRPr="00534661">
              <w:rPr>
                <w:szCs w:val="22"/>
              </w:rPr>
              <w:t>00 maximum</w:t>
            </w:r>
          </w:p>
          <w:p w:rsidR="00B81B36" w:rsidRPr="00534661" w:rsidRDefault="00B81B36" w:rsidP="00B81B36">
            <w:pPr>
              <w:pStyle w:val="BodyText"/>
              <w:rPr>
                <w:szCs w:val="22"/>
              </w:rPr>
            </w:pPr>
            <w:r>
              <w:rPr>
                <w:szCs w:val="22"/>
              </w:rPr>
              <w:t>0.65 maximum. Total integral chloride to 1.6 in depth.</w:t>
            </w:r>
          </w:p>
        </w:tc>
      </w:tr>
      <w:tr w:rsidR="00B81B36" w:rsidRPr="00534661">
        <w:tc>
          <w:tcPr>
            <w:tcW w:w="3780" w:type="dxa"/>
          </w:tcPr>
          <w:p w:rsidR="00B81B36" w:rsidRPr="00534661" w:rsidRDefault="00B81B36" w:rsidP="00B81B36">
            <w:pPr>
              <w:pStyle w:val="BodyText"/>
              <w:rPr>
                <w:szCs w:val="22"/>
              </w:rPr>
            </w:pPr>
            <w:r>
              <w:rPr>
                <w:szCs w:val="22"/>
              </w:rPr>
              <w:t>56 days Free Shrinkage</w:t>
            </w:r>
            <w:r w:rsidR="00924A22">
              <w:rPr>
                <w:szCs w:val="22"/>
              </w:rPr>
              <w:t>***</w:t>
            </w:r>
          </w:p>
        </w:tc>
        <w:tc>
          <w:tcPr>
            <w:tcW w:w="2430" w:type="dxa"/>
          </w:tcPr>
          <w:p w:rsidR="00B81B36" w:rsidRDefault="00B81B36" w:rsidP="00B81B36">
            <w:pPr>
              <w:pStyle w:val="BodyText"/>
              <w:ind w:left="162"/>
              <w:rPr>
                <w:szCs w:val="22"/>
              </w:rPr>
            </w:pPr>
            <w:r>
              <w:rPr>
                <w:szCs w:val="22"/>
              </w:rPr>
              <w:t>ASTM C 157</w:t>
            </w:r>
          </w:p>
        </w:tc>
        <w:tc>
          <w:tcPr>
            <w:tcW w:w="2970" w:type="dxa"/>
          </w:tcPr>
          <w:p w:rsidR="00B81B36" w:rsidRDefault="00B81B36" w:rsidP="00B81B36">
            <w:pPr>
              <w:pStyle w:val="BodyText"/>
              <w:rPr>
                <w:szCs w:val="22"/>
                <w:lang w:val="de-DE"/>
              </w:rPr>
            </w:pPr>
            <w:r>
              <w:rPr>
                <w:szCs w:val="22"/>
                <w:lang w:val="de-DE"/>
              </w:rPr>
              <w:t>450 microstrains maximum</w:t>
            </w:r>
          </w:p>
          <w:p w:rsidR="00B81B36" w:rsidRPr="003F00DD" w:rsidRDefault="00B81B36" w:rsidP="00B81B36">
            <w:pPr>
              <w:pStyle w:val="BodyText"/>
              <w:rPr>
                <w:szCs w:val="22"/>
                <w:lang w:val="de-DE"/>
              </w:rPr>
            </w:pPr>
          </w:p>
        </w:tc>
      </w:tr>
      <w:tr w:rsidR="00B81B36" w:rsidRPr="00534661">
        <w:tc>
          <w:tcPr>
            <w:tcW w:w="3780" w:type="dxa"/>
          </w:tcPr>
          <w:p w:rsidR="00B81B36" w:rsidRPr="00534661" w:rsidRDefault="00B81B36" w:rsidP="00B81B36">
            <w:pPr>
              <w:pStyle w:val="BodyText"/>
              <w:rPr>
                <w:szCs w:val="22"/>
              </w:rPr>
            </w:pPr>
            <w:r>
              <w:rPr>
                <w:szCs w:val="22"/>
              </w:rPr>
              <w:t>28</w:t>
            </w:r>
            <w:r w:rsidRPr="00534661">
              <w:rPr>
                <w:szCs w:val="22"/>
              </w:rPr>
              <w:t xml:space="preserve"> </w:t>
            </w:r>
            <w:r>
              <w:rPr>
                <w:szCs w:val="22"/>
              </w:rPr>
              <w:t>d</w:t>
            </w:r>
            <w:r w:rsidRPr="00534661">
              <w:rPr>
                <w:szCs w:val="22"/>
              </w:rPr>
              <w:t xml:space="preserve">ay Compressive Strength </w:t>
            </w:r>
          </w:p>
        </w:tc>
        <w:tc>
          <w:tcPr>
            <w:tcW w:w="2430" w:type="dxa"/>
          </w:tcPr>
          <w:p w:rsidR="00B81B36" w:rsidRPr="00534661" w:rsidRDefault="00B81B36" w:rsidP="00B81B36">
            <w:pPr>
              <w:pStyle w:val="BodyText"/>
              <w:ind w:left="162"/>
              <w:rPr>
                <w:szCs w:val="22"/>
              </w:rPr>
            </w:pPr>
            <w:r w:rsidRPr="00534661">
              <w:rPr>
                <w:szCs w:val="22"/>
              </w:rPr>
              <w:t>AASHTO T 22</w:t>
            </w:r>
          </w:p>
          <w:p w:rsidR="00B81B36" w:rsidRPr="00534661" w:rsidRDefault="00B81B36" w:rsidP="00B81B36">
            <w:pPr>
              <w:pStyle w:val="BodyText"/>
              <w:ind w:left="162"/>
              <w:rPr>
                <w:szCs w:val="22"/>
              </w:rPr>
            </w:pPr>
            <w:r w:rsidRPr="00534661">
              <w:rPr>
                <w:szCs w:val="22"/>
              </w:rPr>
              <w:t>ASTM C 39</w:t>
            </w:r>
          </w:p>
        </w:tc>
        <w:tc>
          <w:tcPr>
            <w:tcW w:w="2970" w:type="dxa"/>
          </w:tcPr>
          <w:p w:rsidR="00B81B36" w:rsidRPr="00534661" w:rsidRDefault="00B81B36" w:rsidP="00B81B36">
            <w:pPr>
              <w:pStyle w:val="BodyText"/>
              <w:rPr>
                <w:szCs w:val="22"/>
              </w:rPr>
            </w:pPr>
            <w:r>
              <w:rPr>
                <w:szCs w:val="22"/>
              </w:rPr>
              <w:t>4,500</w:t>
            </w:r>
            <w:r w:rsidRPr="00534661">
              <w:rPr>
                <w:szCs w:val="22"/>
              </w:rPr>
              <w:t xml:space="preserve"> PSI minimum</w:t>
            </w:r>
          </w:p>
        </w:tc>
      </w:tr>
      <w:tr w:rsidR="00B81B36" w:rsidRPr="00534661">
        <w:tc>
          <w:tcPr>
            <w:tcW w:w="3780" w:type="dxa"/>
          </w:tcPr>
          <w:p w:rsidR="00B81B36" w:rsidRDefault="00B81B36" w:rsidP="00B81B36">
            <w:pPr>
              <w:rPr>
                <w:szCs w:val="22"/>
              </w:rPr>
            </w:pPr>
            <w:r>
              <w:rPr>
                <w:szCs w:val="22"/>
              </w:rPr>
              <w:t>Early Age</w:t>
            </w:r>
            <w:r w:rsidRPr="00534661">
              <w:rPr>
                <w:szCs w:val="22"/>
              </w:rPr>
              <w:t xml:space="preserve"> </w:t>
            </w:r>
            <w:r>
              <w:rPr>
                <w:szCs w:val="22"/>
              </w:rPr>
              <w:t>Concrete</w:t>
            </w:r>
          </w:p>
          <w:p w:rsidR="00B81B36" w:rsidRDefault="00B81B36" w:rsidP="00B81B36">
            <w:pPr>
              <w:rPr>
                <w:szCs w:val="22"/>
              </w:rPr>
            </w:pPr>
            <w:r w:rsidRPr="00534661">
              <w:rPr>
                <w:szCs w:val="22"/>
              </w:rPr>
              <w:t>(Verification Strength)</w:t>
            </w:r>
          </w:p>
          <w:p w:rsidR="00B81B36" w:rsidRPr="00534661" w:rsidRDefault="00B81B36" w:rsidP="00B81B36">
            <w:pPr>
              <w:rPr>
                <w:szCs w:val="22"/>
              </w:rPr>
            </w:pPr>
          </w:p>
          <w:p w:rsidR="00B81B36" w:rsidRPr="00A07AB8" w:rsidRDefault="00B81B36" w:rsidP="00B81B36">
            <w:pPr>
              <w:rPr>
                <w:szCs w:val="22"/>
              </w:rPr>
            </w:pPr>
            <w:r>
              <w:rPr>
                <w:szCs w:val="22"/>
              </w:rPr>
              <w:t xml:space="preserve"> 3 day Compressive Strength</w:t>
            </w:r>
          </w:p>
        </w:tc>
        <w:tc>
          <w:tcPr>
            <w:tcW w:w="2430" w:type="dxa"/>
          </w:tcPr>
          <w:p w:rsidR="00B81B36" w:rsidRDefault="00B81B36" w:rsidP="00B81B36">
            <w:pPr>
              <w:pStyle w:val="BodyText"/>
              <w:ind w:left="162"/>
              <w:rPr>
                <w:szCs w:val="22"/>
              </w:rPr>
            </w:pPr>
          </w:p>
          <w:p w:rsidR="00B81B36" w:rsidRDefault="00B81B36" w:rsidP="00B81B36">
            <w:pPr>
              <w:pStyle w:val="BodyText"/>
              <w:ind w:left="162"/>
              <w:rPr>
                <w:szCs w:val="22"/>
              </w:rPr>
            </w:pPr>
          </w:p>
          <w:p w:rsidR="00B81B36" w:rsidRPr="00534661" w:rsidRDefault="00B81B36" w:rsidP="00B81B36">
            <w:pPr>
              <w:pStyle w:val="BodyText"/>
              <w:ind w:left="162"/>
              <w:rPr>
                <w:szCs w:val="22"/>
              </w:rPr>
            </w:pPr>
            <w:r w:rsidRPr="00534661">
              <w:rPr>
                <w:szCs w:val="22"/>
              </w:rPr>
              <w:t>AASHTO T 22</w:t>
            </w:r>
          </w:p>
          <w:p w:rsidR="00B81B36" w:rsidRPr="00534661" w:rsidRDefault="00B81B36" w:rsidP="00B81B36">
            <w:pPr>
              <w:pStyle w:val="BodyText"/>
              <w:ind w:left="162"/>
              <w:rPr>
                <w:szCs w:val="22"/>
              </w:rPr>
            </w:pPr>
            <w:r w:rsidRPr="00534661">
              <w:rPr>
                <w:szCs w:val="22"/>
              </w:rPr>
              <w:t>ASTM C 39</w:t>
            </w:r>
          </w:p>
        </w:tc>
        <w:tc>
          <w:tcPr>
            <w:tcW w:w="2970" w:type="dxa"/>
          </w:tcPr>
          <w:p w:rsidR="00B81B36" w:rsidRDefault="00B81B36" w:rsidP="00B81B36">
            <w:pPr>
              <w:pStyle w:val="BodyText"/>
              <w:rPr>
                <w:szCs w:val="22"/>
              </w:rPr>
            </w:pPr>
          </w:p>
          <w:p w:rsidR="00B81B36" w:rsidRDefault="00B81B36" w:rsidP="00B81B36">
            <w:pPr>
              <w:pStyle w:val="BodyText"/>
              <w:rPr>
                <w:szCs w:val="22"/>
              </w:rPr>
            </w:pPr>
          </w:p>
          <w:p w:rsidR="00B81B36" w:rsidRDefault="00B81B36" w:rsidP="00B81B36">
            <w:pPr>
              <w:pStyle w:val="BodyText"/>
              <w:rPr>
                <w:szCs w:val="22"/>
              </w:rPr>
            </w:pPr>
          </w:p>
          <w:p w:rsidR="00B81B36" w:rsidRDefault="00B81B36" w:rsidP="00B81B36">
            <w:pPr>
              <w:pStyle w:val="BodyText"/>
              <w:rPr>
                <w:szCs w:val="22"/>
              </w:rPr>
            </w:pPr>
            <w:r>
              <w:rPr>
                <w:szCs w:val="22"/>
              </w:rPr>
              <w:t>3,150</w:t>
            </w:r>
            <w:r w:rsidRPr="00534661">
              <w:rPr>
                <w:szCs w:val="22"/>
              </w:rPr>
              <w:t xml:space="preserve"> PSI minimum</w:t>
            </w:r>
          </w:p>
          <w:p w:rsidR="00B81B36" w:rsidRDefault="00B81B36" w:rsidP="00B81B36">
            <w:pPr>
              <w:pStyle w:val="BodyText"/>
              <w:rPr>
                <w:szCs w:val="22"/>
              </w:rPr>
            </w:pPr>
          </w:p>
          <w:p w:rsidR="00B81B36" w:rsidRPr="00534661" w:rsidRDefault="00B81B36" w:rsidP="00B81B36">
            <w:pPr>
              <w:pStyle w:val="BodyText"/>
              <w:rPr>
                <w:szCs w:val="22"/>
              </w:rPr>
            </w:pPr>
          </w:p>
        </w:tc>
      </w:tr>
    </w:tbl>
    <w:p w:rsidR="00B81B36" w:rsidRPr="00534661" w:rsidRDefault="00B81B36" w:rsidP="00B81B36">
      <w:pPr>
        <w:pStyle w:val="BodyText"/>
        <w:ind w:left="720"/>
        <w:rPr>
          <w:szCs w:val="22"/>
        </w:rPr>
      </w:pPr>
    </w:p>
    <w:p w:rsidR="00341B1A" w:rsidRPr="00534661" w:rsidRDefault="00341B1A" w:rsidP="00341B1A">
      <w:pPr>
        <w:pStyle w:val="BodyText"/>
        <w:ind w:left="720"/>
        <w:rPr>
          <w:szCs w:val="22"/>
        </w:rPr>
      </w:pPr>
    </w:p>
    <w:p w:rsidR="00341B1A" w:rsidRDefault="00341B1A" w:rsidP="00341B1A">
      <w:pPr>
        <w:pStyle w:val="BodyTextIndent2"/>
        <w:ind w:left="2160"/>
        <w:jc w:val="left"/>
        <w:rPr>
          <w:szCs w:val="22"/>
        </w:rPr>
      </w:pPr>
      <w:r w:rsidRPr="009D073A">
        <w:rPr>
          <w:szCs w:val="22"/>
        </w:rPr>
        <w:t>When concrete pumping is used for placement, the percent air entrainment and slump testing shall be performed at the discharge of the truck chute as well as at the discharge end of the concrete pump.</w:t>
      </w:r>
    </w:p>
    <w:p w:rsidR="00341B1A" w:rsidRDefault="00341B1A" w:rsidP="00341B1A">
      <w:pPr>
        <w:pStyle w:val="BodyTextIndent2"/>
        <w:ind w:left="2160"/>
        <w:jc w:val="left"/>
        <w:rPr>
          <w:szCs w:val="22"/>
        </w:rPr>
      </w:pPr>
    </w:p>
    <w:p w:rsidR="00341B1A" w:rsidRPr="00FF5E67" w:rsidRDefault="00341B1A" w:rsidP="00341B1A">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00A70158">
        <w:rPr>
          <w:color w:val="339966"/>
        </w:rPr>
        <w:t>DCA 20</w:t>
      </w:r>
      <w:r>
        <w:rPr>
          <w:color w:val="339966"/>
        </w:rPr>
        <w:t>11</w:t>
      </w:r>
      <w:r w:rsidRPr="00FF5E67">
        <w:rPr>
          <w:color w:val="339966"/>
        </w:rPr>
        <w:t>SS-0</w:t>
      </w:r>
      <w:r>
        <w:rPr>
          <w:color w:val="339966"/>
        </w:rPr>
        <w:t>4</w:t>
      </w:r>
    </w:p>
    <w:p w:rsidR="00341B1A" w:rsidRPr="009D073A" w:rsidRDefault="00341B1A" w:rsidP="00341B1A">
      <w:pPr>
        <w:pStyle w:val="BodyTextIndent2"/>
        <w:ind w:left="2160"/>
        <w:jc w:val="left"/>
        <w:rPr>
          <w:szCs w:val="22"/>
        </w:rPr>
      </w:pPr>
    </w:p>
    <w:p w:rsidR="00B81B36" w:rsidRPr="00534661" w:rsidRDefault="00B81B36" w:rsidP="00B81B36">
      <w:pPr>
        <w:pStyle w:val="BodyTextIndent2"/>
        <w:ind w:left="2160"/>
        <w:jc w:val="left"/>
        <w:rPr>
          <w:szCs w:val="22"/>
        </w:rPr>
      </w:pPr>
      <w:r w:rsidRPr="00534661">
        <w:rPr>
          <w:szCs w:val="22"/>
        </w:rPr>
        <w:t>*</w:t>
      </w:r>
      <w:r>
        <w:rPr>
          <w:szCs w:val="22"/>
        </w:rPr>
        <w:t xml:space="preserve"> </w:t>
      </w:r>
      <w:r w:rsidRPr="00534661">
        <w:rPr>
          <w:szCs w:val="22"/>
        </w:rPr>
        <w:t xml:space="preserve">As per the guidance stated in Subsection 401.02, </w:t>
      </w:r>
      <w:r>
        <w:rPr>
          <w:szCs w:val="22"/>
        </w:rPr>
        <w:t xml:space="preserve">and in accordance </w:t>
      </w:r>
      <w:r w:rsidRPr="00534661">
        <w:rPr>
          <w:szCs w:val="22"/>
        </w:rPr>
        <w:t>with Subsection 905.03 and Subsection 905.05, Subparts B and C</w:t>
      </w:r>
      <w:r>
        <w:rPr>
          <w:szCs w:val="22"/>
        </w:rPr>
        <w:t>,</w:t>
      </w:r>
      <w:r w:rsidRPr="00534661">
        <w:rPr>
          <w:szCs w:val="22"/>
        </w:rPr>
        <w:t xml:space="preserve"> </w:t>
      </w:r>
      <w:r>
        <w:rPr>
          <w:szCs w:val="22"/>
        </w:rPr>
        <w:t>w</w:t>
      </w:r>
      <w:r w:rsidRPr="00534661">
        <w:rPr>
          <w:szCs w:val="22"/>
        </w:rPr>
        <w:t xml:space="preserve">hen a </w:t>
      </w:r>
      <w:r>
        <w:rPr>
          <w:szCs w:val="22"/>
        </w:rPr>
        <w:t>Superplasticizer (</w:t>
      </w:r>
      <w:r w:rsidRPr="00534661">
        <w:rPr>
          <w:szCs w:val="22"/>
        </w:rPr>
        <w:t>Type F admixture</w:t>
      </w:r>
      <w:r>
        <w:rPr>
          <w:szCs w:val="22"/>
        </w:rPr>
        <w:t>)</w:t>
      </w:r>
      <w:r w:rsidRPr="00534661">
        <w:rPr>
          <w:szCs w:val="22"/>
        </w:rPr>
        <w:t xml:space="preserve"> is used, the Slump and Air Content values for the HPC shall be as follows:</w:t>
      </w:r>
    </w:p>
    <w:p w:rsidR="00B81B36" w:rsidRPr="00534661" w:rsidRDefault="00B81B36" w:rsidP="00B81B36">
      <w:pPr>
        <w:pStyle w:val="BodyText"/>
        <w:ind w:left="2160"/>
        <w:jc w:val="left"/>
        <w:rPr>
          <w:szCs w:val="22"/>
        </w:rPr>
      </w:pPr>
    </w:p>
    <w:p w:rsidR="00B81B36" w:rsidRPr="00534661" w:rsidRDefault="00B81B36" w:rsidP="00B81B36">
      <w:pPr>
        <w:pStyle w:val="BodyTextIndent2"/>
        <w:tabs>
          <w:tab w:val="left" w:pos="3600"/>
        </w:tabs>
        <w:ind w:left="2160"/>
        <w:jc w:val="left"/>
        <w:rPr>
          <w:szCs w:val="22"/>
        </w:rPr>
      </w:pPr>
      <w:r w:rsidRPr="00534661">
        <w:rPr>
          <w:szCs w:val="22"/>
        </w:rPr>
        <w:t>Slump:</w:t>
      </w:r>
      <w:r>
        <w:rPr>
          <w:szCs w:val="22"/>
        </w:rPr>
        <w:tab/>
      </w:r>
      <w:r w:rsidRPr="00534661">
        <w:rPr>
          <w:szCs w:val="22"/>
        </w:rPr>
        <w:t xml:space="preserve">6" </w:t>
      </w:r>
      <w:r w:rsidRPr="00534661">
        <w:rPr>
          <w:szCs w:val="22"/>
        </w:rPr>
        <w:sym w:font="Symbol" w:char="F0B1"/>
      </w:r>
      <w:r w:rsidRPr="00534661">
        <w:rPr>
          <w:szCs w:val="22"/>
        </w:rPr>
        <w:t xml:space="preserve"> 2"</w:t>
      </w:r>
      <w:r>
        <w:rPr>
          <w:szCs w:val="22"/>
        </w:rPr>
        <w:t>.</w:t>
      </w:r>
    </w:p>
    <w:p w:rsidR="00B81B36" w:rsidRPr="00534661" w:rsidRDefault="00B81B36" w:rsidP="00B81B36">
      <w:pPr>
        <w:pStyle w:val="BodyTextIndent2"/>
        <w:ind w:left="3600" w:hanging="1440"/>
        <w:jc w:val="left"/>
        <w:rPr>
          <w:szCs w:val="22"/>
        </w:rPr>
      </w:pPr>
      <w:r w:rsidRPr="00534661">
        <w:rPr>
          <w:szCs w:val="22"/>
        </w:rPr>
        <w:t>Air Content:</w:t>
      </w:r>
      <w:r>
        <w:rPr>
          <w:szCs w:val="22"/>
        </w:rPr>
        <w:tab/>
        <w:t>I</w:t>
      </w:r>
      <w:r w:rsidRPr="00534661">
        <w:rPr>
          <w:szCs w:val="22"/>
        </w:rPr>
        <w:t>ncrease both the target value and tolerance percentages by 0.5</w:t>
      </w:r>
      <w:r>
        <w:rPr>
          <w:szCs w:val="22"/>
        </w:rPr>
        <w:t>.</w:t>
      </w:r>
    </w:p>
    <w:p w:rsidR="00B81B36" w:rsidRPr="00534661" w:rsidRDefault="00B81B36" w:rsidP="00B81B36">
      <w:pPr>
        <w:pStyle w:val="BodyTextIndent2"/>
        <w:ind w:left="2160"/>
        <w:jc w:val="left"/>
        <w:rPr>
          <w:szCs w:val="22"/>
        </w:rPr>
      </w:pPr>
    </w:p>
    <w:p w:rsidR="00B81B36" w:rsidRDefault="00B81B36" w:rsidP="00B81B36">
      <w:pPr>
        <w:pStyle w:val="BodyTextIndent2"/>
        <w:ind w:left="2160"/>
        <w:jc w:val="left"/>
        <w:rPr>
          <w:szCs w:val="22"/>
        </w:rPr>
      </w:pPr>
      <w:r w:rsidRPr="00534661">
        <w:rPr>
          <w:szCs w:val="22"/>
        </w:rPr>
        <w:t>**</w:t>
      </w:r>
      <w:r>
        <w:rPr>
          <w:szCs w:val="22"/>
        </w:rPr>
        <w:t xml:space="preserve"> </w:t>
      </w:r>
      <w:r w:rsidRPr="00534661">
        <w:rPr>
          <w:szCs w:val="22"/>
        </w:rPr>
        <w:t>For chloride permeability testing,</w:t>
      </w:r>
      <w:r>
        <w:rPr>
          <w:szCs w:val="22"/>
        </w:rPr>
        <w:t xml:space="preserve"> </w:t>
      </w:r>
      <w:r w:rsidRPr="00534661">
        <w:rPr>
          <w:szCs w:val="22"/>
        </w:rPr>
        <w:t xml:space="preserve">additional cylinders shall be provided </w:t>
      </w:r>
      <w:r>
        <w:rPr>
          <w:szCs w:val="22"/>
        </w:rPr>
        <w:t xml:space="preserve">in accordance with Subsection 905.22 for AASHTO T259/T260 testing </w:t>
      </w:r>
      <w:r w:rsidRPr="00534661">
        <w:rPr>
          <w:szCs w:val="22"/>
        </w:rPr>
        <w:t>to the Authority.</w:t>
      </w:r>
    </w:p>
    <w:p w:rsidR="00924A22" w:rsidRDefault="00924A22" w:rsidP="00B81B36">
      <w:pPr>
        <w:pStyle w:val="BodyTextIndent2"/>
        <w:ind w:left="2160"/>
        <w:jc w:val="left"/>
        <w:rPr>
          <w:szCs w:val="22"/>
        </w:rPr>
      </w:pPr>
    </w:p>
    <w:p w:rsidR="00924A22" w:rsidRPr="00BD0E75" w:rsidRDefault="00924A22" w:rsidP="00924A22">
      <w:pPr>
        <w:pStyle w:val="BodyTextIndent2"/>
        <w:ind w:left="2160"/>
        <w:jc w:val="left"/>
        <w:rPr>
          <w:i/>
          <w:szCs w:val="22"/>
        </w:rPr>
      </w:pPr>
      <w:r w:rsidRPr="00E53CBA">
        <w:rPr>
          <w:szCs w:val="22"/>
        </w:rPr>
        <w:lastRenderedPageBreak/>
        <w:t>*** For the Free Shrinkage Test (ASTM C157) the curing method and duration should be consistent with the NJTA specifications.  The test is to be performed on specimens that are cured using</w:t>
      </w:r>
      <w:r w:rsidRPr="00E53CBA">
        <w:t xml:space="preserve"> a modified curing procedure as per NJTA Specifications by applying wet burlap for 14 days instead of the 28 days cure specified in the ASTM C157 procedure. The following readings as specified by ASTM C157, which is ½ hour after de-molding, another reading at 14 days of curing, and in air storage after curing 4, 7, 14, 28 days and 8, 16, 32 and 64 weeks</w:t>
      </w:r>
      <w:r w:rsidRPr="00E53CBA">
        <w:rPr>
          <w:i/>
        </w:rPr>
        <w:t>.</w:t>
      </w:r>
    </w:p>
    <w:p w:rsidR="00B81B36" w:rsidRDefault="00B81B36" w:rsidP="00B81B36">
      <w:pPr>
        <w:pStyle w:val="BodyTextIndent2"/>
        <w:ind w:left="2160" w:hanging="720"/>
        <w:jc w:val="left"/>
        <w:rPr>
          <w:szCs w:val="22"/>
        </w:rPr>
      </w:pPr>
    </w:p>
    <w:p w:rsidR="00E53CBA" w:rsidRPr="00FF5E67" w:rsidRDefault="00E53CBA" w:rsidP="00E53CBA">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2010SS-2</w:t>
      </w:r>
      <w:r w:rsidRPr="00FF5E67">
        <w:rPr>
          <w:color w:val="339966"/>
        </w:rPr>
        <w:t>7</w:t>
      </w:r>
    </w:p>
    <w:p w:rsidR="00E53CBA" w:rsidRDefault="00E53CBA" w:rsidP="00B81B36">
      <w:pPr>
        <w:pStyle w:val="BodyTextIndent2"/>
        <w:ind w:left="2160" w:hanging="720"/>
        <w:jc w:val="left"/>
        <w:rPr>
          <w:szCs w:val="22"/>
        </w:rPr>
      </w:pPr>
    </w:p>
    <w:p w:rsidR="00E53CBA" w:rsidRDefault="00E53CBA" w:rsidP="00B81B36">
      <w:pPr>
        <w:pStyle w:val="BodyTextIndent2"/>
        <w:ind w:left="2160" w:hanging="720"/>
        <w:jc w:val="left"/>
        <w:rPr>
          <w:szCs w:val="22"/>
        </w:rPr>
      </w:pPr>
    </w:p>
    <w:p w:rsidR="00B81B36" w:rsidRDefault="00B81B36" w:rsidP="00B81B36">
      <w:pPr>
        <w:pStyle w:val="BodyTextIndent2"/>
        <w:ind w:left="2160" w:hanging="720"/>
        <w:jc w:val="left"/>
        <w:rPr>
          <w:szCs w:val="22"/>
        </w:rPr>
      </w:pPr>
      <w:r>
        <w:rPr>
          <w:szCs w:val="22"/>
        </w:rPr>
        <w:t>3.</w:t>
      </w:r>
      <w:r>
        <w:rPr>
          <w:szCs w:val="22"/>
        </w:rPr>
        <w:tab/>
        <w:t xml:space="preserve">For quality acceptance limits, testing, sampling and pay adjustments see </w:t>
      </w:r>
      <w:r>
        <w:rPr>
          <w:szCs w:val="22"/>
        </w:rPr>
        <w:br/>
        <w:t>Subsections 905.21, 905.22 and 905.23.</w:t>
      </w:r>
    </w:p>
    <w:p w:rsidR="00B81B36" w:rsidRDefault="00B81B36" w:rsidP="00B81B36">
      <w:pPr>
        <w:pStyle w:val="BodyTextIndent2"/>
        <w:ind w:left="2160" w:hanging="720"/>
        <w:jc w:val="left"/>
        <w:rPr>
          <w:szCs w:val="22"/>
        </w:rPr>
      </w:pPr>
    </w:p>
    <w:p w:rsidR="00B81B36" w:rsidRDefault="00B81B36" w:rsidP="00B81B36">
      <w:pPr>
        <w:pStyle w:val="RedLinewLines"/>
      </w:pPr>
      <w:r>
        <w:t>NOTE FOR THE DESIGNER:  The use of admixtures on bridge decks built under staged construction with live load shall be evaluated on a project by project basis. Designers shall consult with the Authority and consider the following minimum requirements:</w:t>
      </w:r>
    </w:p>
    <w:p w:rsidR="00B81B36" w:rsidRPr="0099226F" w:rsidRDefault="00B81B36" w:rsidP="00B81B36">
      <w:pPr>
        <w:pStyle w:val="BodyText"/>
        <w:ind w:left="1440"/>
        <w:jc w:val="left"/>
      </w:pPr>
    </w:p>
    <w:p w:rsidR="00B81B36" w:rsidRDefault="00B81B36" w:rsidP="00B81B36">
      <w:pPr>
        <w:widowControl/>
        <w:autoSpaceDE w:val="0"/>
        <w:autoSpaceDN w:val="0"/>
        <w:adjustRightInd w:val="0"/>
        <w:ind w:left="2160" w:hanging="720"/>
        <w:rPr>
          <w:rFonts w:cs="BookAntiqua"/>
        </w:rPr>
      </w:pPr>
      <w:r>
        <w:t>4.</w:t>
      </w:r>
      <w:r>
        <w:tab/>
      </w:r>
      <w:r>
        <w:rPr>
          <w:rFonts w:cs="BookAntiqua"/>
        </w:rPr>
        <w:t>R</w:t>
      </w:r>
      <w:r w:rsidRPr="0099226F">
        <w:rPr>
          <w:rFonts w:cs="BookAntiqua"/>
        </w:rPr>
        <w:t>etarder admixture</w:t>
      </w:r>
      <w:r>
        <w:rPr>
          <w:rFonts w:cs="BookAntiqua"/>
        </w:rPr>
        <w:t>s shall not be permitted when bridge decks are poured under staged construction with live load.</w:t>
      </w:r>
    </w:p>
    <w:p w:rsidR="00B81B36" w:rsidRDefault="00B81B36" w:rsidP="00B81B36">
      <w:pPr>
        <w:pStyle w:val="BodyTextIndent2"/>
        <w:ind w:left="2160" w:hanging="720"/>
        <w:jc w:val="left"/>
      </w:pPr>
    </w:p>
    <w:p w:rsidR="00B81B36" w:rsidRPr="00534661" w:rsidRDefault="00B81B36" w:rsidP="00B81B36">
      <w:pPr>
        <w:pStyle w:val="BodyTextIndent2"/>
        <w:ind w:left="2160" w:hanging="720"/>
        <w:jc w:val="left"/>
        <w:rPr>
          <w:szCs w:val="22"/>
        </w:rPr>
      </w:pPr>
      <w:r>
        <w:t>5.</w:t>
      </w:r>
      <w:r>
        <w:tab/>
        <w:t>Superplasticizers (Type F water reducing, high range admixtures) and mid-range water reducing admixtures shall be permitted, but the use of such admixtures may not delay the set time beyond 4 hours.</w:t>
      </w:r>
    </w:p>
    <w:p w:rsidR="00B81B36" w:rsidRDefault="00B81B36" w:rsidP="002F3312">
      <w:pPr>
        <w:pStyle w:val="Heading3"/>
      </w:pPr>
      <w:bookmarkStart w:id="1142" w:name="_Toc93141239"/>
      <w:bookmarkStart w:id="1143" w:name="_Toc102961948"/>
      <w:bookmarkStart w:id="1144" w:name="_Toc229306652"/>
      <w:bookmarkStart w:id="1145" w:name="_Toc317167162"/>
      <w:bookmarkStart w:id="1146" w:name="_Toc473552795"/>
      <w:r>
        <w:t>434.06</w:t>
      </w:r>
      <w:r>
        <w:tab/>
        <w:t>Measurement</w:t>
      </w:r>
      <w:bookmarkEnd w:id="1142"/>
      <w:bookmarkEnd w:id="1143"/>
      <w:bookmarkEnd w:id="1144"/>
      <w:bookmarkEnd w:id="1145"/>
      <w:bookmarkEnd w:id="1146"/>
    </w:p>
    <w:p w:rsidR="0035085B" w:rsidRDefault="0035085B" w:rsidP="00B81B36">
      <w:pPr>
        <w:pStyle w:val="BodyTextIndent2"/>
        <w:rPr>
          <w:szCs w:val="22"/>
        </w:rPr>
      </w:pPr>
    </w:p>
    <w:p w:rsidR="00F840A8" w:rsidRPr="00373C1B" w:rsidRDefault="00F840A8" w:rsidP="00F840A8">
      <w:pPr>
        <w:pStyle w:val="BodyTextIndent2"/>
        <w:rPr>
          <w:szCs w:val="22"/>
        </w:rPr>
      </w:pPr>
      <w:r w:rsidRPr="00373C1B">
        <w:rPr>
          <w:szCs w:val="22"/>
        </w:rPr>
        <w:t xml:space="preserve">Measurement </w:t>
      </w:r>
      <w:r w:rsidRPr="00373C1B">
        <w:rPr>
          <w:iCs/>
          <w:szCs w:val="22"/>
        </w:rPr>
        <w:t>for the bridge deck, headblocks, sidewalks, bridge and parapets</w:t>
      </w:r>
      <w:r w:rsidRPr="00373C1B">
        <w:rPr>
          <w:szCs w:val="22"/>
        </w:rPr>
        <w:t xml:space="preserve"> shall be made as described in Subsection 401.23.</w:t>
      </w:r>
    </w:p>
    <w:p w:rsidR="00F840A8" w:rsidRPr="00373C1B" w:rsidRDefault="00F840A8" w:rsidP="00F840A8">
      <w:pPr>
        <w:pStyle w:val="BodyTextIndent2"/>
        <w:rPr>
          <w:szCs w:val="22"/>
        </w:rPr>
      </w:pPr>
    </w:p>
    <w:p w:rsidR="00F840A8" w:rsidRPr="00373C1B" w:rsidRDefault="00F840A8" w:rsidP="00F840A8">
      <w:pPr>
        <w:pStyle w:val="BodyTextIndent2"/>
        <w:rPr>
          <w:iCs/>
          <w:szCs w:val="22"/>
        </w:rPr>
      </w:pPr>
      <w:r w:rsidRPr="00373C1B">
        <w:rPr>
          <w:iCs/>
          <w:szCs w:val="22"/>
        </w:rPr>
        <w:t>Measurement for bridge approach slabs shall be made in accordance with Subsection 304.05.</w:t>
      </w:r>
    </w:p>
    <w:p w:rsidR="00F840A8" w:rsidRPr="00373C1B" w:rsidRDefault="00F840A8" w:rsidP="00F840A8">
      <w:pPr>
        <w:pStyle w:val="BodyTextIndent2"/>
        <w:rPr>
          <w:iCs/>
          <w:szCs w:val="22"/>
          <w:highlight w:val="yellow"/>
        </w:rPr>
      </w:pPr>
    </w:p>
    <w:p w:rsidR="00F840A8" w:rsidRPr="00373C1B" w:rsidRDefault="00F840A8" w:rsidP="00F840A8">
      <w:pPr>
        <w:pStyle w:val="BodyTextIndent2"/>
        <w:rPr>
          <w:iCs/>
          <w:szCs w:val="22"/>
        </w:rPr>
      </w:pPr>
      <w:r w:rsidRPr="00373C1B">
        <w:rPr>
          <w:iCs/>
          <w:szCs w:val="22"/>
        </w:rPr>
        <w:t xml:space="preserve">Measurement for the integral abutment relief and sleeper slabs will be measured by the total volume of HPC placed as prescribed and shown on the plans or as directed.  No deductions will be made for the volume of the reinforcement steel embedded steelwork or chamfers having leg dimensions 2” and less. </w:t>
      </w:r>
    </w:p>
    <w:p w:rsidR="00B81B36" w:rsidRPr="00534661" w:rsidRDefault="00B81B36" w:rsidP="00B81B36">
      <w:pPr>
        <w:pStyle w:val="BodyTextIndent2"/>
        <w:rPr>
          <w:szCs w:val="22"/>
        </w:rPr>
      </w:pPr>
    </w:p>
    <w:p w:rsidR="00B81B36" w:rsidRDefault="00B81B36" w:rsidP="002F3312">
      <w:pPr>
        <w:pStyle w:val="Heading3"/>
      </w:pPr>
      <w:bookmarkStart w:id="1147" w:name="_Toc93141240"/>
      <w:bookmarkStart w:id="1148" w:name="_Toc102961949"/>
      <w:bookmarkStart w:id="1149" w:name="_Toc229306653"/>
      <w:bookmarkStart w:id="1150" w:name="_Toc317167163"/>
      <w:bookmarkStart w:id="1151" w:name="_Toc473552796"/>
      <w:r>
        <w:t>434.07</w:t>
      </w:r>
      <w:r>
        <w:tab/>
        <w:t>Payment</w:t>
      </w:r>
      <w:bookmarkEnd w:id="1147"/>
      <w:bookmarkEnd w:id="1148"/>
      <w:bookmarkEnd w:id="1149"/>
      <w:bookmarkEnd w:id="1150"/>
      <w:bookmarkEnd w:id="1151"/>
    </w:p>
    <w:p w:rsidR="00F840A8" w:rsidRDefault="00F840A8" w:rsidP="00F840A8">
      <w:pPr>
        <w:ind w:left="720" w:firstLine="720"/>
        <w:jc w:val="both"/>
      </w:pPr>
      <w:r>
        <w:t>Payment will be made under:</w:t>
      </w:r>
    </w:p>
    <w:p w:rsidR="00B81B36" w:rsidRDefault="00B81B36" w:rsidP="00B81B36">
      <w:pPr>
        <w:ind w:left="1440"/>
      </w:pPr>
    </w:p>
    <w:p w:rsidR="00F840A8" w:rsidRDefault="00F840A8" w:rsidP="00B81B36">
      <w:pPr>
        <w:ind w:left="1440"/>
      </w:pPr>
      <w:r>
        <w:t>PAY ITEM</w:t>
      </w:r>
      <w:r>
        <w:tab/>
      </w:r>
      <w:r>
        <w:tab/>
      </w:r>
      <w:r>
        <w:tab/>
      </w:r>
      <w:r>
        <w:tab/>
      </w:r>
      <w:r>
        <w:tab/>
      </w:r>
      <w:r>
        <w:tab/>
      </w:r>
      <w:r>
        <w:tab/>
      </w:r>
      <w:r>
        <w:tab/>
        <w:t>PAY UNIT</w:t>
      </w:r>
    </w:p>
    <w:p w:rsidR="00F840A8" w:rsidRDefault="00F840A8" w:rsidP="004363C4">
      <w:pPr>
        <w:tabs>
          <w:tab w:val="left" w:pos="9090"/>
          <w:tab w:val="left" w:pos="9180"/>
        </w:tabs>
        <w:ind w:left="1440" w:right="180"/>
      </w:pPr>
      <w:r>
        <w:t>Concrete in Deck, HPC…………………………………………………………Cubic Yard</w:t>
      </w:r>
    </w:p>
    <w:p w:rsidR="00F840A8" w:rsidRDefault="00F840A8" w:rsidP="004363C4">
      <w:pPr>
        <w:tabs>
          <w:tab w:val="left" w:pos="9090"/>
          <w:tab w:val="left" w:pos="9180"/>
        </w:tabs>
        <w:ind w:left="1440" w:right="180"/>
      </w:pPr>
      <w:r>
        <w:t>Concrete in Sidewalk, HPC……………………………………………………Cubic Yard</w:t>
      </w:r>
    </w:p>
    <w:p w:rsidR="00F840A8" w:rsidRDefault="00F840A8" w:rsidP="004363C4">
      <w:pPr>
        <w:tabs>
          <w:tab w:val="left" w:pos="9090"/>
          <w:tab w:val="left" w:pos="9180"/>
        </w:tabs>
        <w:ind w:left="1440" w:right="180"/>
      </w:pPr>
      <w:r>
        <w:lastRenderedPageBreak/>
        <w:t>Concrete in Headblock, HPC…………………………………………………..Cubic Yard</w:t>
      </w:r>
    </w:p>
    <w:p w:rsidR="00F840A8" w:rsidRDefault="00F840A8" w:rsidP="004363C4">
      <w:pPr>
        <w:tabs>
          <w:tab w:val="left" w:pos="9090"/>
          <w:tab w:val="left" w:pos="9180"/>
        </w:tabs>
        <w:ind w:left="1440" w:right="180"/>
      </w:pPr>
      <w:r>
        <w:t>Concrete in Parapet, HPC……………………………………………………….Cubic Yard</w:t>
      </w:r>
    </w:p>
    <w:p w:rsidR="00F840A8" w:rsidRDefault="00F840A8" w:rsidP="004363C4">
      <w:pPr>
        <w:tabs>
          <w:tab w:val="left" w:pos="9090"/>
          <w:tab w:val="left" w:pos="9180"/>
        </w:tabs>
        <w:ind w:left="1440" w:right="180"/>
      </w:pPr>
      <w:r>
        <w:t>Relief Slab, 18”Thick, HPC……………………………………………………</w:t>
      </w:r>
      <w:r w:rsidR="004363C4">
        <w:t xml:space="preserve">   </w:t>
      </w:r>
      <w:r>
        <w:t>Cubic Yard</w:t>
      </w:r>
    </w:p>
    <w:p w:rsidR="00F840A8" w:rsidRDefault="00F840A8" w:rsidP="004363C4">
      <w:pPr>
        <w:tabs>
          <w:tab w:val="left" w:pos="9090"/>
          <w:tab w:val="left" w:pos="9180"/>
        </w:tabs>
        <w:ind w:left="1440" w:right="180"/>
      </w:pPr>
      <w:r>
        <w:t>Sleeper Slab, HPC………………………………………………………………..Cubic Yard</w:t>
      </w:r>
    </w:p>
    <w:p w:rsidR="00F840A8" w:rsidRDefault="00F840A8" w:rsidP="004363C4">
      <w:pPr>
        <w:tabs>
          <w:tab w:val="left" w:pos="9090"/>
          <w:tab w:val="left" w:pos="9180"/>
        </w:tabs>
        <w:ind w:left="1440" w:right="180"/>
      </w:pPr>
      <w:r>
        <w:t>Bridge Approach Slab, HPC</w:t>
      </w:r>
      <w:r w:rsidR="00895E83">
        <w:t>…………………………………………………… Square</w:t>
      </w:r>
      <w:r w:rsidR="004363C4">
        <w:t xml:space="preserve"> Yard</w:t>
      </w:r>
    </w:p>
    <w:p w:rsidR="00F840A8" w:rsidRDefault="00F840A8" w:rsidP="00B81B36">
      <w:pPr>
        <w:ind w:left="1440"/>
      </w:pPr>
    </w:p>
    <w:p w:rsidR="00B81B36" w:rsidRDefault="00B81B36" w:rsidP="00B81B36">
      <w:pPr>
        <w:tabs>
          <w:tab w:val="decimal" w:leader="dot" w:pos="9000"/>
        </w:tabs>
        <w:ind w:left="1440"/>
      </w:pPr>
      <w:r>
        <w:t>No separate payment will be made for the crack sealer, but all the cost thereof shall be included in the unit price bid for the bid item Concrete in Deck, HPC.</w:t>
      </w:r>
    </w:p>
    <w:p w:rsidR="00120C4F" w:rsidRDefault="00120C4F" w:rsidP="00B81B36">
      <w:pPr>
        <w:tabs>
          <w:tab w:val="decimal" w:leader="dot" w:pos="9000"/>
        </w:tabs>
        <w:ind w:left="1440"/>
      </w:pPr>
    </w:p>
    <w:p w:rsidR="00120C4F" w:rsidRPr="00FF5E67" w:rsidRDefault="00120C4F" w:rsidP="00120C4F">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9</w:t>
      </w:r>
      <w:r w:rsidRPr="00FF5E67">
        <w:rPr>
          <w:color w:val="339966"/>
        </w:rPr>
        <w:t>SS-07</w:t>
      </w:r>
    </w:p>
    <w:p w:rsidR="00B12B3E" w:rsidRDefault="00B12B3E" w:rsidP="00B12B3E">
      <w:pPr>
        <w:tabs>
          <w:tab w:val="decimal" w:leader="dot" w:pos="9000"/>
        </w:tabs>
        <w:ind w:left="1440"/>
      </w:pPr>
    </w:p>
    <w:p w:rsidR="00B12B3E" w:rsidRPr="00FF5E67" w:rsidRDefault="00B12B3E" w:rsidP="00B12B3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FF5E67">
        <w:rPr>
          <w:color w:val="339966"/>
        </w:rPr>
        <w:t xml:space="preserve"> DCA 200</w:t>
      </w:r>
      <w:r>
        <w:rPr>
          <w:color w:val="339966"/>
        </w:rPr>
        <w:t>8</w:t>
      </w:r>
      <w:r w:rsidRPr="00FF5E67">
        <w:rPr>
          <w:color w:val="339966"/>
        </w:rPr>
        <w:t>SS-0</w:t>
      </w:r>
      <w:r>
        <w:rPr>
          <w:color w:val="339966"/>
        </w:rPr>
        <w:t>8</w:t>
      </w:r>
    </w:p>
    <w:p w:rsidR="00B12B3E" w:rsidRDefault="00B12B3E" w:rsidP="00B12B3E">
      <w:pPr>
        <w:pStyle w:val="RedLinewLines"/>
        <w:ind w:left="0"/>
      </w:pPr>
      <w:r>
        <w:t>[Include the following for contracts that include fabrication, furnishing and erection of overhead span VMS/VSLS support structures:]</w:t>
      </w:r>
    </w:p>
    <w:p w:rsidR="00B12B3E" w:rsidRPr="00A97084" w:rsidRDefault="00B12B3E" w:rsidP="00B12B3E">
      <w:pPr>
        <w:pBdr>
          <w:top w:val="dotted" w:sz="4" w:space="1" w:color="FF0000"/>
          <w:left w:val="dotted" w:sz="4" w:space="4" w:color="FF0000"/>
          <w:bottom w:val="dotted" w:sz="4" w:space="1" w:color="FF0000"/>
          <w:right w:val="dotted" w:sz="4" w:space="4" w:color="FF0000"/>
        </w:pBdr>
      </w:pPr>
    </w:p>
    <w:p w:rsidR="00B12B3E" w:rsidRPr="00A97084" w:rsidRDefault="00B12B3E" w:rsidP="00B12B3E">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B12B3E" w:rsidRPr="00A97084" w:rsidRDefault="00B12B3E" w:rsidP="00B12B3E">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B12B3E" w:rsidRDefault="00B12B3E" w:rsidP="00B12B3E">
      <w:pPr>
        <w:ind w:left="1296" w:hanging="1386"/>
      </w:pPr>
    </w:p>
    <w:p w:rsidR="00B12B3E" w:rsidRDefault="00B12B3E" w:rsidP="00B12B3E">
      <w:pPr>
        <w:ind w:left="1296" w:hanging="1386"/>
      </w:pPr>
      <w:r>
        <w:t>The following Section is added:</w:t>
      </w:r>
    </w:p>
    <w:p w:rsidR="00120C4F" w:rsidRDefault="00120C4F" w:rsidP="00B81B36">
      <w:pPr>
        <w:tabs>
          <w:tab w:val="decimal" w:leader="dot" w:pos="9000"/>
        </w:tabs>
        <w:ind w:left="1440"/>
      </w:pPr>
    </w:p>
    <w:p w:rsidR="00FB624B" w:rsidRPr="002F3312" w:rsidRDefault="00FB624B" w:rsidP="00FB624B">
      <w:pPr>
        <w:pStyle w:val="HeadingSection"/>
        <w:rPr>
          <w:rStyle w:val="Heading2Char"/>
        </w:rPr>
      </w:pPr>
      <w:bookmarkStart w:id="1152" w:name="_Toc229306654"/>
      <w:bookmarkStart w:id="1153" w:name="_Toc317167164"/>
      <w:r>
        <w:t>Section</w:t>
      </w:r>
      <w:r w:rsidRPr="00FB5524">
        <w:t xml:space="preserve"> </w:t>
      </w:r>
      <w:r>
        <w:t>435</w:t>
      </w:r>
      <w:r w:rsidRPr="00FB5524">
        <w:t xml:space="preserve"> – </w:t>
      </w:r>
      <w:r>
        <w:t xml:space="preserve">Overhead Span </w:t>
      </w:r>
      <w:r w:rsidRPr="002F3312">
        <w:rPr>
          <w:rStyle w:val="Heading2Char"/>
        </w:rPr>
        <w:t>Variable Message Sign And Variable Speed Limit Sign Support Structures</w:t>
      </w:r>
      <w:bookmarkEnd w:id="1152"/>
      <w:bookmarkEnd w:id="1153"/>
    </w:p>
    <w:p w:rsidR="00FB624B" w:rsidRPr="00050FE6" w:rsidRDefault="00FB624B" w:rsidP="00FB624B">
      <w:pPr>
        <w:tabs>
          <w:tab w:val="left" w:pos="-1512"/>
          <w:tab w:val="left" w:pos="-360"/>
          <w:tab w:val="left" w:pos="360"/>
          <w:tab w:val="left" w:pos="1080"/>
          <w:tab w:val="left" w:pos="1800"/>
          <w:tab w:val="left" w:pos="6264"/>
        </w:tabs>
        <w:jc w:val="both"/>
      </w:pPr>
    </w:p>
    <w:p w:rsidR="00FB624B" w:rsidRPr="00932003" w:rsidRDefault="002F3312" w:rsidP="002F3312">
      <w:pPr>
        <w:pStyle w:val="Heading3"/>
      </w:pPr>
      <w:bookmarkStart w:id="1154" w:name="_Toc229306655"/>
      <w:bookmarkStart w:id="1155" w:name="_Toc317167165"/>
      <w:bookmarkStart w:id="1156" w:name="_Toc473552797"/>
      <w:r>
        <w:t>435.01</w:t>
      </w:r>
      <w:r>
        <w:tab/>
      </w:r>
      <w:r w:rsidR="00FB624B">
        <w:t>D</w:t>
      </w:r>
      <w:r w:rsidR="00FB624B" w:rsidRPr="00932003">
        <w:t>escription</w:t>
      </w:r>
      <w:bookmarkEnd w:id="1154"/>
      <w:bookmarkEnd w:id="1155"/>
      <w:bookmarkEnd w:id="1156"/>
    </w:p>
    <w:p w:rsidR="00FB624B" w:rsidRDefault="00FB624B" w:rsidP="00FB624B">
      <w:pPr>
        <w:tabs>
          <w:tab w:val="left" w:pos="-1512"/>
          <w:tab w:val="left" w:pos="-360"/>
          <w:tab w:val="left" w:pos="360"/>
          <w:tab w:val="left" w:pos="1080"/>
          <w:tab w:val="left" w:pos="1800"/>
          <w:tab w:val="left" w:pos="6264"/>
        </w:tabs>
        <w:jc w:val="both"/>
      </w:pPr>
      <w:r w:rsidRPr="00050FE6">
        <w:t>This work shall consist of the fabrication, furnish</w:t>
      </w:r>
      <w:r w:rsidRPr="00050FE6">
        <w:softHyphen/>
        <w:t xml:space="preserve">ing, and erection of overhead span Variable Message Sign and Variable Speed Limit Sign (VMS/VSLS) support structures, including the required concrete foundations and anchorages, in accordance with the details as shown or as ordered.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t>M</w:t>
      </w:r>
      <w:r w:rsidRPr="00050FE6">
        <w:t>aterials and construction methods not specifically covered in the Plans and Specifications shall be in accordance with AASHTO Standard Specifications for Structural Supports for Highway Signs, Luminaires and Traffic Signals.</w:t>
      </w:r>
    </w:p>
    <w:p w:rsidR="00FB624B" w:rsidRPr="00932003" w:rsidRDefault="00FB624B" w:rsidP="002F3312">
      <w:pPr>
        <w:pStyle w:val="Heading3"/>
      </w:pPr>
      <w:bookmarkStart w:id="1157" w:name="_Toc229306656"/>
      <w:bookmarkStart w:id="1158" w:name="_Toc317167166"/>
      <w:bookmarkStart w:id="1159" w:name="_Toc473552798"/>
      <w:r w:rsidRPr="00932003">
        <w:t>435.02</w:t>
      </w:r>
      <w:r w:rsidR="003E44B0">
        <w:tab/>
      </w:r>
      <w:r>
        <w:t>M</w:t>
      </w:r>
      <w:r w:rsidRPr="00932003">
        <w:t>aterials</w:t>
      </w:r>
      <w:bookmarkEnd w:id="1157"/>
      <w:bookmarkEnd w:id="1158"/>
      <w:bookmarkEnd w:id="1159"/>
      <w:r w:rsidRPr="00932003">
        <w:t xml:space="preserve"> </w:t>
      </w: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 Materials shall conform to the following Sections and Subsections:</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leader="dot" w:pos="6264"/>
        </w:tabs>
        <w:ind w:firstLine="360"/>
        <w:jc w:val="both"/>
      </w:pPr>
      <w:r w:rsidRPr="00050FE6">
        <w:t>Admixtures and Curing Material</w:t>
      </w:r>
      <w:r w:rsidRPr="00050FE6">
        <w:tab/>
        <w:t>906</w:t>
      </w:r>
    </w:p>
    <w:p w:rsidR="00FB624B" w:rsidRPr="00050FE6" w:rsidRDefault="002F3312" w:rsidP="00FB624B">
      <w:pPr>
        <w:tabs>
          <w:tab w:val="left" w:pos="-1512"/>
          <w:tab w:val="left" w:pos="-360"/>
          <w:tab w:val="left" w:pos="360"/>
          <w:tab w:val="left" w:pos="1080"/>
          <w:tab w:val="left" w:pos="1800"/>
          <w:tab w:val="left" w:leader="dot" w:pos="6264"/>
        </w:tabs>
        <w:ind w:firstLine="360"/>
        <w:jc w:val="both"/>
      </w:pPr>
      <w:r>
        <w:t>Electrical Conduit and Fittings</w:t>
      </w:r>
      <w:r w:rsidR="00FB624B" w:rsidRPr="00050FE6">
        <w:t>.</w:t>
      </w:r>
      <w:r w:rsidR="00FB624B" w:rsidRPr="00050FE6">
        <w:tab/>
        <w:t>918.08</w:t>
      </w:r>
    </w:p>
    <w:p w:rsidR="00FB624B" w:rsidRPr="00050FE6" w:rsidRDefault="00FB624B" w:rsidP="00FB624B">
      <w:pPr>
        <w:tabs>
          <w:tab w:val="left" w:leader="dot" w:pos="6264"/>
        </w:tabs>
        <w:ind w:firstLine="360"/>
        <w:jc w:val="both"/>
      </w:pPr>
      <w:r w:rsidRPr="00050FE6">
        <w:t>Fasteners</w:t>
      </w:r>
      <w:r w:rsidRPr="00050FE6">
        <w:tab/>
        <w:t>909.02</w:t>
      </w:r>
    </w:p>
    <w:p w:rsidR="00FB624B" w:rsidRPr="00050FE6" w:rsidRDefault="00FB624B" w:rsidP="002F3312">
      <w:pPr>
        <w:ind w:left="1512" w:hanging="1152"/>
        <w:jc w:val="both"/>
      </w:pPr>
      <w:r w:rsidRPr="00050FE6">
        <w:lastRenderedPageBreak/>
        <w:t>Portland Cement Concrete.</w:t>
      </w:r>
      <w:r w:rsidRPr="00050FE6">
        <w:tab/>
        <w:t>905.05</w:t>
      </w:r>
    </w:p>
    <w:p w:rsidR="00FB624B" w:rsidRPr="00050FE6" w:rsidRDefault="00FB624B" w:rsidP="00FB624B">
      <w:pPr>
        <w:tabs>
          <w:tab w:val="left" w:pos="-1512"/>
          <w:tab w:val="left" w:pos="-360"/>
          <w:tab w:val="left" w:pos="360"/>
          <w:tab w:val="left" w:pos="1080"/>
          <w:tab w:val="left" w:pos="1800"/>
          <w:tab w:val="left" w:leader="dot" w:pos="6264"/>
        </w:tabs>
        <w:ind w:firstLine="360"/>
        <w:jc w:val="both"/>
      </w:pPr>
      <w:r w:rsidRPr="00050FE6">
        <w:t>Reinforcement Steel for Structures</w:t>
      </w:r>
      <w:r w:rsidRPr="00050FE6">
        <w:tab/>
        <w:t>908.01</w:t>
      </w:r>
    </w:p>
    <w:p w:rsidR="00FB624B" w:rsidRPr="00050FE6" w:rsidRDefault="00FB624B" w:rsidP="00FB624B">
      <w:pPr>
        <w:tabs>
          <w:tab w:val="left" w:leader="dot" w:pos="6264"/>
        </w:tabs>
        <w:ind w:firstLine="360"/>
        <w:jc w:val="both"/>
      </w:pPr>
      <w:r w:rsidRPr="00050FE6">
        <w:t>Steel Pipes for Sign Support Structures</w:t>
      </w:r>
      <w:r w:rsidRPr="00050FE6">
        <w:tab/>
        <w:t>909.10</w:t>
      </w:r>
    </w:p>
    <w:p w:rsidR="00FB624B" w:rsidRPr="00050FE6" w:rsidRDefault="00FB624B" w:rsidP="00FB624B">
      <w:pPr>
        <w:tabs>
          <w:tab w:val="left" w:leader="dot" w:pos="6264"/>
        </w:tabs>
        <w:ind w:firstLine="360"/>
        <w:jc w:val="both"/>
      </w:pPr>
      <w:r w:rsidRPr="00050FE6">
        <w:t>Structural Steel</w:t>
      </w:r>
      <w:r w:rsidRPr="00050FE6">
        <w:tab/>
        <w:t>909.01</w:t>
      </w:r>
    </w:p>
    <w:p w:rsidR="00FB624B" w:rsidRPr="00050FE6" w:rsidRDefault="00FB624B" w:rsidP="00FB624B">
      <w:pPr>
        <w:tabs>
          <w:tab w:val="left" w:pos="-1512"/>
          <w:tab w:val="left" w:pos="-360"/>
          <w:tab w:val="left" w:pos="360"/>
          <w:tab w:val="left" w:pos="1080"/>
          <w:tab w:val="left" w:pos="1800"/>
          <w:tab w:val="left" w:leader="dot" w:pos="6264"/>
        </w:tabs>
        <w:ind w:firstLine="360"/>
        <w:jc w:val="both"/>
      </w:pPr>
      <w:r w:rsidRPr="00050FE6">
        <w:t xml:space="preserve">Zinc Coating (Galvanizing) on Steel </w:t>
      </w:r>
      <w:r w:rsidRPr="00050FE6">
        <w:tab/>
        <w:t>909.11</w:t>
      </w:r>
    </w:p>
    <w:p w:rsidR="00FB624B" w:rsidRPr="00050FE6" w:rsidRDefault="00FB624B" w:rsidP="00FB624B">
      <w:pPr>
        <w:tabs>
          <w:tab w:val="left" w:pos="-1512"/>
          <w:tab w:val="left" w:pos="-360"/>
          <w:tab w:val="left" w:pos="360"/>
          <w:tab w:val="left" w:pos="1080"/>
          <w:tab w:val="left" w:pos="1800"/>
          <w:tab w:val="left" w:leader="dot" w:pos="6264"/>
        </w:tabs>
        <w:ind w:firstLine="360"/>
        <w:jc w:val="both"/>
      </w:pPr>
      <w:r w:rsidRPr="00050FE6">
        <w:t xml:space="preserve">Epoxy Resin Waterproofing </w:t>
      </w:r>
      <w:r w:rsidRPr="00050FE6">
        <w:tab/>
        <w:t>923.06</w:t>
      </w:r>
    </w:p>
    <w:p w:rsidR="00FB624B" w:rsidRPr="00050FE6" w:rsidRDefault="00FB624B" w:rsidP="00FB624B">
      <w:pPr>
        <w:tabs>
          <w:tab w:val="left" w:pos="-1512"/>
          <w:tab w:val="left" w:pos="-360"/>
          <w:tab w:val="left" w:pos="360"/>
          <w:tab w:val="left" w:pos="1080"/>
          <w:tab w:val="left" w:pos="1800"/>
          <w:tab w:val="left" w:leader="dot" w:pos="6264"/>
        </w:tabs>
        <w:ind w:firstLine="360"/>
        <w:jc w:val="both"/>
      </w:pP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Overhead span VMS/VSLS support structures shall be fabricated from the following optional materials:</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High</w:t>
      </w:r>
      <w:r w:rsidRPr="00050FE6">
        <w:noBreakHyphen/>
        <w:t>strength low</w:t>
      </w:r>
      <w:r w:rsidRPr="00050FE6">
        <w:noBreakHyphen/>
        <w:t>alloy steel HSS square tubing of the nominal size and thickness of the member as shown on the plans, or fabricated plate with a single longitudinal seam weld of thicknesses and dimensions as called for on the plans.</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All bolts, nuts, washers, and bolts of ½” in diameter or greater and anchor bolts shall be galvanized.  All bolts, nuts, and washers less than ½” in diameter shall manufactured from a stainless steel with a minimum Chromium content of 18% and an minimum Nickel content of 8% (Type 18-8).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Steel surfaces shall be prevented from coming in contact with aluminum surfaces by means of approved pads of Neoprene or similar material placed between the dissimilar metals. Where steel elements are to be bolted to aluminum elements, only stainless steel fasteners shall be used.</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Electrodes for welding steel shall be coated or covered electrodes conforming to the requirements of AWS Specification A5.1 for electrodes of the type or types suitable for the conditions of intended use, and must be approved by the Engineer.</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ab/>
        <w:t xml:space="preserve">Specific appurtenances and materials for the overhead span VMS/VSLS support structures shall be as per the approved bill of materials shown in the plans. Substitutions shall be permissible at the written consent of the Authority. </w:t>
      </w:r>
    </w:p>
    <w:p w:rsidR="00FB624B" w:rsidRPr="00050FE6" w:rsidRDefault="00FB624B" w:rsidP="00FB624B">
      <w:pPr>
        <w:tabs>
          <w:tab w:val="left" w:pos="-1512"/>
          <w:tab w:val="left" w:pos="-360"/>
          <w:tab w:val="left" w:pos="360"/>
          <w:tab w:val="left" w:pos="1080"/>
          <w:tab w:val="left" w:pos="1800"/>
          <w:tab w:val="left" w:pos="6264"/>
        </w:tabs>
        <w:jc w:val="both"/>
      </w:pPr>
      <w:r w:rsidRPr="00050FE6">
        <w:tab/>
      </w:r>
    </w:p>
    <w:p w:rsidR="00FB624B" w:rsidRPr="00050FE6" w:rsidRDefault="00FB624B" w:rsidP="00FB624B">
      <w:pPr>
        <w:tabs>
          <w:tab w:val="left" w:pos="-1512"/>
          <w:tab w:val="left" w:pos="-360"/>
          <w:tab w:val="left" w:pos="360"/>
          <w:tab w:val="left" w:pos="1080"/>
          <w:tab w:val="left" w:pos="1800"/>
          <w:tab w:val="left" w:pos="6264"/>
        </w:tabs>
        <w:jc w:val="both"/>
      </w:pPr>
      <w:r w:rsidRPr="00050FE6">
        <w:tab/>
        <w:t>Variable Message Signs and Variable Speed Limit Sign units shall be furnished to the Contractor by the Authority. The Contractor will be responsible for inspecting the units and verifying that they are in good working order prior to acceptance from the Authority.  The Contractor shall take care not to damage the units either in storing or handling after acceptance from the Authority. After acceptance by the Authority, any units which do not function to the satisfaction of the Engineer will be repaired or replaced at no additional cost to the Authority.</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932003" w:rsidRDefault="00FB624B" w:rsidP="002F3312">
      <w:pPr>
        <w:pStyle w:val="Heading3"/>
      </w:pPr>
      <w:bookmarkStart w:id="1160" w:name="_Toc229306657"/>
      <w:bookmarkStart w:id="1161" w:name="_Toc317167167"/>
      <w:bookmarkStart w:id="1162" w:name="_Toc473552799"/>
      <w:r w:rsidRPr="00932003">
        <w:t>435.03</w:t>
      </w:r>
      <w:r w:rsidR="003E44B0">
        <w:tab/>
      </w:r>
      <w:r>
        <w:t>S</w:t>
      </w:r>
      <w:r w:rsidRPr="00932003">
        <w:t xml:space="preserve">hop </w:t>
      </w:r>
      <w:r>
        <w:t>D</w:t>
      </w:r>
      <w:r w:rsidRPr="00932003">
        <w:t>rawings</w:t>
      </w:r>
      <w:bookmarkEnd w:id="1160"/>
      <w:bookmarkEnd w:id="1161"/>
      <w:bookmarkEnd w:id="1162"/>
      <w:r w:rsidRPr="00932003">
        <w:t xml:space="preserve">  </w:t>
      </w: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Shop, erection, and other drawings necessary for the fabrication and erection of sign support structures shall be furnished in accordance with Subsection 104.08. </w:t>
      </w:r>
    </w:p>
    <w:p w:rsidR="00FB624B" w:rsidRPr="00932003" w:rsidRDefault="008D2F71" w:rsidP="002F3312">
      <w:pPr>
        <w:pStyle w:val="Heading3"/>
      </w:pPr>
      <w:bookmarkStart w:id="1163" w:name="_Toc229306658"/>
      <w:bookmarkStart w:id="1164" w:name="_Toc317167168"/>
      <w:bookmarkStart w:id="1165" w:name="_Toc473552800"/>
      <w:r>
        <w:t>435.04</w:t>
      </w:r>
      <w:r w:rsidR="003E44B0">
        <w:tab/>
      </w:r>
      <w:r w:rsidR="00FB624B">
        <w:t>F</w:t>
      </w:r>
      <w:r w:rsidR="00FB624B" w:rsidRPr="00932003">
        <w:t>abrication</w:t>
      </w:r>
      <w:bookmarkEnd w:id="1163"/>
      <w:bookmarkEnd w:id="1164"/>
      <w:bookmarkEnd w:id="1165"/>
      <w:r w:rsidR="00FB624B" w:rsidRPr="00932003">
        <w:t xml:space="preserve"> </w:t>
      </w:r>
    </w:p>
    <w:p w:rsidR="00FB624B" w:rsidRPr="00050FE6" w:rsidRDefault="00FB624B" w:rsidP="00FB624B">
      <w:pPr>
        <w:tabs>
          <w:tab w:val="left" w:pos="-1512"/>
          <w:tab w:val="left" w:pos="-360"/>
          <w:tab w:val="left" w:pos="360"/>
          <w:tab w:val="left" w:pos="1080"/>
          <w:tab w:val="left" w:pos="1800"/>
          <w:tab w:val="left" w:pos="6264"/>
        </w:tabs>
        <w:jc w:val="both"/>
      </w:pPr>
      <w:r w:rsidRPr="00050FE6">
        <w:t>The fabrication of overhead span VMS/VSLS support structures shall conform to the applicable requirements of AASHTO Standard Specifications for Highway Bridges relating to the construction of "Steel Structures" and to AASHTO Standard Specifications for Structural Supports for Highway Signs, Luminaires, and Traffic Signals, 2001, 4</w:t>
      </w:r>
      <w:r w:rsidRPr="00050FE6">
        <w:rPr>
          <w:vertAlign w:val="superscript"/>
        </w:rPr>
        <w:t>th</w:t>
      </w:r>
      <w:r w:rsidRPr="00050FE6">
        <w:t xml:space="preserve"> Edition with interims through 2006. Welding shall conform to </w:t>
      </w:r>
      <w:r w:rsidRPr="00050FE6">
        <w:lastRenderedPageBreak/>
        <w:t>ANSI/AASHTO/AWS D1.1 Structural Welding Code - Steel and the requirements of Subsection 403.06.</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The truss of all overhead span VMS/VSLS support structures shall be capable of being cambered to the dimensions as shown on the plans. Cambering shall be accomplished by extending the top chord of the truss and shortening the bottom chord of the truss, or by other acceptable means as approved by the Engineer.</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Ends of sections shall be cut true and smooth, free from burrs and ragged breaks. The interior of all tubular members shall be free of loose material, including but not limited to laitance, shavings, cutting fluids, and loose hanging burrs prior to the member being sealed via welded joint fabrication or end cap installation. Open ends of tubular sections shall be capped as shown on the plans.  Drain holes shall be provided wherever shown or necessary.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All tube-to-tube joints of the sign support truss shall be fully welded.  No splices will be permitted in chord members.  All welding shall be performed by qualified welders.  Certified proof of the qualifications of welders shall be provided by the Contractor to the Engineer prior to fabrication.  Certification shall be from a commercial or public testing laboratory, with qualifications based on the test prescribed in part B, Section IX, of the ASME Boiler and Pressure Vessel Code.</w:t>
      </w:r>
    </w:p>
    <w:p w:rsidR="00FB624B" w:rsidRPr="00050FE6" w:rsidRDefault="00FB624B" w:rsidP="002F3312">
      <w:pPr>
        <w:tabs>
          <w:tab w:val="left" w:pos="-1512"/>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All welding shall be performed in the shop by the inert gas shielded</w:t>
      </w:r>
      <w:r w:rsidRPr="00050FE6">
        <w:noBreakHyphen/>
        <w:t>arc method using electrodes as specified in Subsection 435.02.  Welded joints shall be subject to visual inspection by the Engineer and, where deemed necessary, questionable welds shall be tested by radiographic and/or by dye penetrant method.  Defects so detected shall be corrected by removing and replacing the entire weld.</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Bolt holes shall be drilled to finished size or sub</w:t>
      </w:r>
      <w:r w:rsidRPr="00050FE6">
        <w:noBreakHyphen/>
        <w:t>punched smaller than the nominal diameter of the fastener and reamed to size.  The amount by which the diameter of a subpunched hole is smaller than that of the finished hole shall be at least one</w:t>
      </w:r>
      <w:r w:rsidRPr="00050FE6">
        <w:noBreakHyphen/>
        <w:t>quarter the thickness of the piece.  The finished diameter of shop drilled holes shall be not more than 1/16” greater than the nominal diameter of the fastener and the finished diameter of field drilled holes shall be not more than 1/8” greater than the nominal diameter of the fastener.</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The Contractor shall furnish, fabricate, and install walkway grating, expanded metal fencing,  access ladder and door assemblies, and all associated hardware and appurtenances on overhead span VMS/VSLS support structures in accordance with the plans or as directed by the Engineer.</w:t>
      </w:r>
    </w:p>
    <w:p w:rsidR="00FB624B" w:rsidRPr="00050FE6" w:rsidRDefault="00FB624B" w:rsidP="002F3312">
      <w:pPr>
        <w:tabs>
          <w:tab w:val="left" w:pos="-1512"/>
          <w:tab w:val="left" w:pos="-360"/>
          <w:tab w:val="left" w:pos="36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Steel walkway gratings shall be fabricated in accordance with the manufacturer's recommendation, cut to the prescribed sizes, and bolted to the structure truss in accordance with the plans.</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The workmanship and finish of fabricated materials shall be equal to the best general practice in modern fabricating shops.</w:t>
      </w:r>
    </w:p>
    <w:p w:rsidR="00FB624B" w:rsidRPr="00050FE6" w:rsidRDefault="00FB624B" w:rsidP="00FB624B">
      <w:pPr>
        <w:tabs>
          <w:tab w:val="left" w:pos="-1512"/>
          <w:tab w:val="left" w:pos="-360"/>
          <w:tab w:val="left" w:pos="360"/>
          <w:tab w:val="left" w:pos="1080"/>
          <w:tab w:val="left" w:pos="1800"/>
          <w:tab w:val="left" w:pos="6264"/>
        </w:tabs>
        <w:jc w:val="both"/>
      </w:pPr>
    </w:p>
    <w:p w:rsidR="00FB624B" w:rsidRDefault="00FB624B" w:rsidP="00FB624B">
      <w:pPr>
        <w:tabs>
          <w:tab w:val="left" w:pos="-1512"/>
          <w:tab w:val="left" w:pos="-360"/>
          <w:tab w:val="left" w:pos="360"/>
          <w:tab w:val="left" w:pos="1080"/>
          <w:tab w:val="left" w:pos="1800"/>
          <w:tab w:val="left" w:pos="6264"/>
        </w:tabs>
        <w:jc w:val="both"/>
      </w:pPr>
      <w:r w:rsidRPr="00631A30">
        <w:t>Inspection of Welds.</w:t>
      </w:r>
      <w:r w:rsidRPr="00050FE6">
        <w:t xml:space="preserve">  The fabricator shall be required to make his own inspection to maintain quality control.  Such inspection shall comply with the provisions of the section on inspection of the American Welding Society Structural Welding Code </w:t>
      </w:r>
      <w:r w:rsidRPr="00050FE6">
        <w:noBreakHyphen/>
        <w:t xml:space="preserve"> Steel (AWS D1.1) by AWS certified welding inspectors in accordance with the appropriate subsections thereof.  All welds shall meet the "quality of welds" requirements specified in the sections on "Design of New Bridges" and "Tubular Structures" of the structural welding code.  All welds not meeting these quality requirements shall be repaired and/or replaced by the Contractor to meet these requirements and check</w:t>
      </w:r>
      <w:r w:rsidRPr="00050FE6">
        <w:noBreakHyphen/>
        <w:t xml:space="preserve">tests, with no additional cost to the </w:t>
      </w:r>
      <w:r w:rsidRPr="00050FE6">
        <w:lastRenderedPageBreak/>
        <w:t>Authority.</w:t>
      </w:r>
    </w:p>
    <w:p w:rsidR="00FB624B" w:rsidRPr="00050FE6" w:rsidRDefault="00FB624B" w:rsidP="00FB624B">
      <w:pPr>
        <w:tabs>
          <w:tab w:val="left" w:pos="-1512"/>
          <w:tab w:val="left" w:pos="-360"/>
          <w:tab w:val="left" w:pos="360"/>
          <w:tab w:val="left" w:pos="1080"/>
          <w:tab w:val="left" w:pos="1800"/>
          <w:tab w:val="left" w:pos="6264"/>
        </w:tabs>
        <w:jc w:val="both"/>
      </w:pPr>
    </w:p>
    <w:p w:rsidR="00FB624B" w:rsidRDefault="00FB624B" w:rsidP="00FB624B">
      <w:pPr>
        <w:tabs>
          <w:tab w:val="left" w:pos="-1512"/>
          <w:tab w:val="left" w:pos="-360"/>
          <w:tab w:val="left" w:pos="360"/>
          <w:tab w:val="left" w:pos="1080"/>
          <w:tab w:val="left" w:pos="1800"/>
          <w:tab w:val="left" w:pos="6264"/>
        </w:tabs>
        <w:jc w:val="both"/>
      </w:pPr>
      <w:r w:rsidRPr="00050FE6">
        <w:t>Welds shall be visually inspected as specified for procedures techniques and standards of acceptance in accordance with AWS D1.1.</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Welds shall be tested using the magnetic particle inspection procedure in accordance with Subsection 403.06 as follows:</w:t>
      </w:r>
    </w:p>
    <w:p w:rsidR="00FB624B" w:rsidRPr="00050FE6" w:rsidRDefault="00FB624B" w:rsidP="00FB624B">
      <w:pPr>
        <w:tabs>
          <w:tab w:val="left" w:pos="-1512"/>
          <w:tab w:val="left" w:pos="-360"/>
          <w:tab w:val="left" w:pos="360"/>
          <w:tab w:val="left" w:pos="1080"/>
          <w:tab w:val="left" w:pos="1800"/>
          <w:tab w:val="left" w:pos="6264"/>
        </w:tabs>
        <w:ind w:left="1440" w:hanging="720"/>
        <w:jc w:val="both"/>
      </w:pPr>
    </w:p>
    <w:p w:rsidR="00FB624B" w:rsidRPr="00050FE6" w:rsidRDefault="00FB624B" w:rsidP="00FB624B">
      <w:pPr>
        <w:tabs>
          <w:tab w:val="left" w:pos="-1512"/>
          <w:tab w:val="left" w:pos="-360"/>
          <w:tab w:val="left" w:pos="360"/>
          <w:tab w:val="left" w:pos="1080"/>
          <w:tab w:val="left" w:pos="1800"/>
          <w:tab w:val="left" w:pos="6264"/>
        </w:tabs>
        <w:ind w:left="1440" w:hanging="720"/>
        <w:jc w:val="both"/>
      </w:pPr>
      <w:r w:rsidRPr="00050FE6">
        <w:t>(1)</w:t>
      </w:r>
      <w:r w:rsidRPr="00050FE6">
        <w:tab/>
        <w:t>100% of the welds between the end frame columns and  upper and lower base plates.</w:t>
      </w:r>
    </w:p>
    <w:p w:rsidR="00FB624B" w:rsidRPr="00050FE6" w:rsidRDefault="00FB624B" w:rsidP="00FB624B">
      <w:pPr>
        <w:tabs>
          <w:tab w:val="left" w:pos="-1512"/>
          <w:tab w:val="left" w:pos="-360"/>
          <w:tab w:val="left" w:pos="360"/>
          <w:tab w:val="left" w:pos="1080"/>
          <w:tab w:val="left" w:pos="1800"/>
          <w:tab w:val="left" w:pos="6264"/>
        </w:tabs>
        <w:ind w:left="1440" w:hanging="720"/>
        <w:jc w:val="both"/>
      </w:pPr>
    </w:p>
    <w:p w:rsidR="00FB624B" w:rsidRDefault="00FB624B" w:rsidP="00FB624B">
      <w:pPr>
        <w:tabs>
          <w:tab w:val="left" w:pos="-1512"/>
          <w:tab w:val="left" w:pos="-360"/>
          <w:tab w:val="left" w:pos="360"/>
          <w:tab w:val="left" w:pos="1080"/>
          <w:tab w:val="left" w:pos="1800"/>
          <w:tab w:val="left" w:pos="6264"/>
        </w:tabs>
        <w:ind w:left="1440" w:hanging="720"/>
        <w:jc w:val="both"/>
      </w:pPr>
      <w:r w:rsidRPr="00050FE6">
        <w:t>(2)</w:t>
      </w:r>
      <w:r w:rsidRPr="00050FE6">
        <w:tab/>
        <w:t>25% of each other type of weld within the complete structure.</w:t>
      </w:r>
    </w:p>
    <w:p w:rsidR="00FB624B" w:rsidRPr="00050FE6" w:rsidRDefault="00FB624B" w:rsidP="00FB624B">
      <w:pPr>
        <w:tabs>
          <w:tab w:val="left" w:pos="-1512"/>
          <w:tab w:val="left" w:pos="-360"/>
          <w:tab w:val="left" w:pos="360"/>
          <w:tab w:val="left" w:pos="1080"/>
          <w:tab w:val="left" w:pos="1800"/>
          <w:tab w:val="left" w:pos="6264"/>
        </w:tabs>
        <w:ind w:left="1440" w:hanging="720"/>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Transverse butt welds shall be tested throughout their entire length using radiographic inspection procedures.  Longitudinal seam welds shall be tested throughout their entire length using ultrasonic inspection procedures.</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The procedures, techniques, standards of acceptance, and methods of repair shall be in accordance with the requirements of AWS D1.1.</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All testing of welds, as herein required, shall be certified by a qualified laboratory engaged by the Contractor and approved by the Engineer.  The Contractor shall forward the certifications to the Engineer and shall pay for all costs of weld inspection and certification as herein specified.</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The Engineer reserves the right to inspect by nondestructive testing techniques all welds and adjacent base metal as he deems warranted.  All such additional testing shall be paid for by the Authority and at no cost to the Contractor.</w:t>
      </w:r>
    </w:p>
    <w:p w:rsidR="00FB624B" w:rsidRPr="00050FE6" w:rsidRDefault="00FB624B" w:rsidP="00FB624B">
      <w:pPr>
        <w:tabs>
          <w:tab w:val="left" w:pos="-1512"/>
          <w:tab w:val="left" w:pos="-360"/>
          <w:tab w:val="left" w:pos="360"/>
          <w:tab w:val="left" w:pos="1080"/>
          <w:tab w:val="left" w:pos="1800"/>
          <w:tab w:val="left" w:pos="6264"/>
        </w:tabs>
        <w:ind w:firstLine="720"/>
        <w:jc w:val="both"/>
      </w:pPr>
    </w:p>
    <w:p w:rsidR="00FB624B" w:rsidRPr="00932003" w:rsidRDefault="00FB624B" w:rsidP="002F3312">
      <w:pPr>
        <w:pStyle w:val="Heading3"/>
      </w:pPr>
      <w:bookmarkStart w:id="1166" w:name="_Toc229306659"/>
      <w:bookmarkStart w:id="1167" w:name="_Toc317167169"/>
      <w:bookmarkStart w:id="1168" w:name="_Toc473552801"/>
      <w:r w:rsidRPr="00932003">
        <w:t>435.05</w:t>
      </w:r>
      <w:r w:rsidR="003E44B0">
        <w:tab/>
      </w:r>
      <w:r>
        <w:t>E</w:t>
      </w:r>
      <w:r w:rsidRPr="00932003">
        <w:t>rection</w:t>
      </w:r>
      <w:bookmarkEnd w:id="1166"/>
      <w:bookmarkEnd w:id="1167"/>
      <w:bookmarkEnd w:id="1168"/>
      <w:r w:rsidRPr="00932003">
        <w:t xml:space="preserve"> </w:t>
      </w:r>
    </w:p>
    <w:p w:rsidR="00FB624B" w:rsidRPr="00050FE6" w:rsidRDefault="00FB624B" w:rsidP="00FB624B">
      <w:pPr>
        <w:tabs>
          <w:tab w:val="left" w:pos="-1512"/>
          <w:tab w:val="left" w:pos="-360"/>
          <w:tab w:val="left" w:pos="360"/>
          <w:tab w:val="left" w:pos="1080"/>
          <w:tab w:val="left" w:pos="1800"/>
          <w:tab w:val="left" w:pos="6264"/>
        </w:tabs>
        <w:jc w:val="both"/>
        <w:rPr>
          <w:b/>
          <w:u w:val="single"/>
        </w:rPr>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The erection of Overhead Span VMS/VSLS Support Structures shall be in accordance with the applicable provisions of Section 403, the section on "Steel Structures" of the AASHTO Standard Specifications for Highway Bridges, the AASHTO Standard Specifications for Structural Supports for Highway Signs, Luminaires and Traffic Signals and as specified herein.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The Contractor shall refer to the Plans for project specific details for Maintenance and Protection of Traffic  to erect the VMS/VSLS Support Structures.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Attention is directed to Sections 801, 802 of the Standard Supplementary Specifications regarding the maintenance and protection of traffic during work adjacent to or over active roadways.  The Contractor is advised that any work on the erection of the overhead span VMS/VSLS support structure or other work that might endanger traffic on active Turnpike roadways shall not be commenced until the proper lane closings have been made or traffic slow downs have been instituted, in accordance with the requirements of Subsection 802.03 of the Standard Supplemental Specification.</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After the end frame of the structure has been placed over the anchor bolts onto the leveling nuts, the nuts shall be adjusted until the end frame is truly vertical. The upper nuts shall then be placed and tightened.</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Under no circumstances shall the horizontal section of span type support structures be erected before the expiration of the pedestal concrete curing period as specified in Subsection 401.04.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In order to avoid performing any work outside of the limits of the protected interior of the structure truss while over roadways in use, the truss for shall be fully fitted with both the VMS and VSLS units, walkways, and other accessories required shall be fully installed thereon before erecting the complete assembly on to the previously erected end frames. The assembled truss shall be handled and erected with great care and in such a manner as not to damage the truss nor any of the installations thereon.</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Details of the exact erection method and procedure the Contractor proposes to use shall be submitted to the Engineer for approval and such changes as may be deemed advisable in the opinion of the Engineer shall be made.</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The elevation of the top of the pedestal, together with the end post dimensions and the maximum panel height, have been selected to provide a minimum clearance of 18'</w:t>
      </w:r>
      <w:r w:rsidRPr="00050FE6">
        <w:noBreakHyphen/>
        <w:t>0" from the high point of the roadway cross section.  This clearance must be maintained.</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Before final acceptance, all metal surfaces shall be cleaned free of oil, grease, soil or other discoloration.  Cleaning shall be with suitable solvents or by other approved means to the satisfaction of the Engineer.  If cleaning is necessary after erection over roadways in use, suitable means shall be provided for the protection of traffic during the cleaning operations.</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932003" w:rsidRDefault="00FB624B" w:rsidP="002F3312">
      <w:pPr>
        <w:pStyle w:val="Heading3"/>
      </w:pPr>
      <w:bookmarkStart w:id="1169" w:name="_Toc229306660"/>
      <w:bookmarkStart w:id="1170" w:name="_Toc317167170"/>
      <w:bookmarkStart w:id="1171" w:name="_Toc473552802"/>
      <w:r w:rsidRPr="00932003">
        <w:t>435.06</w:t>
      </w:r>
      <w:r w:rsidR="003E44B0">
        <w:tab/>
      </w:r>
      <w:r>
        <w:t>S</w:t>
      </w:r>
      <w:r w:rsidRPr="00932003">
        <w:t xml:space="preserve">upport </w:t>
      </w:r>
      <w:r>
        <w:t>S</w:t>
      </w:r>
      <w:r w:rsidRPr="00932003">
        <w:t xml:space="preserve">tructure </w:t>
      </w:r>
      <w:r>
        <w:t>F</w:t>
      </w:r>
      <w:r w:rsidRPr="00932003">
        <w:t>oundations</w:t>
      </w:r>
      <w:bookmarkEnd w:id="1169"/>
      <w:bookmarkEnd w:id="1170"/>
      <w:bookmarkEnd w:id="1171"/>
    </w:p>
    <w:p w:rsidR="00FB624B" w:rsidRPr="00932003" w:rsidRDefault="00FB624B" w:rsidP="00FB624B">
      <w:pPr>
        <w:tabs>
          <w:tab w:val="left" w:pos="-1512"/>
          <w:tab w:val="left" w:pos="-360"/>
          <w:tab w:val="left" w:pos="360"/>
          <w:tab w:val="left" w:pos="1080"/>
          <w:tab w:val="left" w:pos="1800"/>
          <w:tab w:val="left" w:pos="6264"/>
        </w:tabs>
        <w:jc w:val="both"/>
        <w:rPr>
          <w:sz w:val="24"/>
          <w:szCs w:val="24"/>
        </w:rPr>
      </w:pPr>
    </w:p>
    <w:p w:rsidR="00FB624B" w:rsidRDefault="00FB624B" w:rsidP="00FB624B">
      <w:pPr>
        <w:tabs>
          <w:tab w:val="left" w:pos="-1512"/>
          <w:tab w:val="left" w:pos="-360"/>
          <w:tab w:val="left" w:pos="360"/>
          <w:tab w:val="left" w:pos="1080"/>
          <w:tab w:val="left" w:pos="1800"/>
          <w:tab w:val="left" w:pos="6264"/>
        </w:tabs>
        <w:jc w:val="both"/>
      </w:pPr>
      <w:r w:rsidRPr="00050FE6">
        <w:t>Before any construction is started on the concrete foundation, the Contractor shall first carefully locate the existing underground facilities within or adjacent to the area of excavation, utilizing hand excavation where necessary.  Excavation and backfilling for construction of the footings and pedestals of the various overhead and ground mounted sign support structures shall conform to the requirements of Section 205 and as specified herein.</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Preparation and placing of concrete and reinforcement steel shall conform to the requirements of Section 401.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Construction of drilled shaft foundations shall conform to the requirements of Section 436</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Care shall be taken not to damage surrounding grassed areas during any of the Contractor's operations.  All damaged surfaces of grassed berm and median areas shall be restored to their original conditions after completion of all work on the foundations, VMS/VSLS support structure, and guard rail construction or replacement, in a manner satisfactory to the Engineer.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Topsoiling, seeding, fertilizing, and mulching shall be performed in accordance with the requirements of the Sections of Division 700, and as directed by the Engineer.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Reconstruction of existing Berm and Shoulder Pavement shall be performed in accordance with the requirements of Subsections 303 and 310, as applicable. </w:t>
      </w:r>
    </w:p>
    <w:p w:rsidR="00FB624B" w:rsidRPr="00050FE6" w:rsidRDefault="00FB624B" w:rsidP="00FB624B">
      <w:pPr>
        <w:tabs>
          <w:tab w:val="left" w:pos="-1512"/>
          <w:tab w:val="left" w:pos="-360"/>
          <w:tab w:val="left" w:pos="360"/>
          <w:tab w:val="left" w:pos="1080"/>
          <w:tab w:val="left" w:pos="1800"/>
          <w:tab w:val="left" w:pos="6264"/>
        </w:tabs>
        <w:ind w:firstLine="360"/>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Demolition of existing Median Barrier, where required, shall be performed in accordance with Subsection 210. Reconstruction of Median Barrier, where required, will be performed in accordance with Subsection 508.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Removal and Resetting of Guard Rail shall be performed in accordance with  Subsection 510.</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Temporary or permanent sheeting, as designated on the Plans or directed, shall conform to the requirements of Sections 415 and 416, respectively.</w:t>
      </w:r>
    </w:p>
    <w:p w:rsidR="00FB624B" w:rsidRPr="00050FE6" w:rsidRDefault="00FB624B" w:rsidP="00FB624B">
      <w:pPr>
        <w:tabs>
          <w:tab w:val="left" w:pos="-1512"/>
          <w:tab w:val="left" w:pos="-360"/>
          <w:tab w:val="left" w:pos="360"/>
          <w:tab w:val="left" w:pos="1080"/>
          <w:tab w:val="left" w:pos="1800"/>
          <w:tab w:val="left" w:pos="6264"/>
        </w:tabs>
        <w:jc w:val="both"/>
      </w:pPr>
      <w:r w:rsidRPr="00050FE6">
        <w:tab/>
      </w:r>
    </w:p>
    <w:p w:rsidR="00FB624B" w:rsidRPr="00050FE6" w:rsidRDefault="00FB624B" w:rsidP="00FB624B">
      <w:pPr>
        <w:tabs>
          <w:tab w:val="left" w:pos="-1512"/>
          <w:tab w:val="left" w:pos="-360"/>
          <w:tab w:val="left" w:pos="360"/>
          <w:tab w:val="left" w:pos="1080"/>
          <w:tab w:val="left" w:pos="1800"/>
          <w:tab w:val="left" w:pos="6264"/>
        </w:tabs>
        <w:jc w:val="both"/>
      </w:pPr>
      <w:r w:rsidRPr="00050FE6">
        <w:t>Piles, where required, shall be furnished and driven in accordance with Section 405.</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ind w:firstLine="360"/>
        <w:jc w:val="both"/>
      </w:pPr>
      <w:r w:rsidRPr="00050FE6">
        <w:t xml:space="preserve">(A)  </w:t>
      </w:r>
      <w:r w:rsidRPr="00050FE6">
        <w:rPr>
          <w:u w:val="single"/>
        </w:rPr>
        <w:t>Excavation and Backfill.</w:t>
      </w:r>
      <w:r w:rsidRPr="00050FE6">
        <w:t xml:space="preserve"> </w:t>
      </w:r>
    </w:p>
    <w:p w:rsidR="00FB624B" w:rsidRPr="00050FE6" w:rsidRDefault="00FB624B" w:rsidP="00FB624B">
      <w:pPr>
        <w:ind w:firstLine="360"/>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Excavation for overhead sign structure foundations adjacent to active roadways shall be sheeted on at least three sides closest to the roadway in berm areas and on all sides when located in the median, or at other locations where two opposite edges of a footing are less than eleven feet away from the edge of its adjacent shoulders.  Sheeting is not required for drilled shaft foundations.</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Sheeting shall extend to at least four (4) feet above the adjacent roadway surface.  The sheeting shall be provided with flashing amber lights mounted in view of oncoming traffic. Sides of sheeting facing traffic shall be painted white as soon as it is driven.</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The bottom of all excavations shall be firm undisturbed earth to provide a suitable bearing area for the foundation. Excavation below the prescribed minimum depth shown on the plans shall be filled with concrete placed directly on the undercut surface, thus increasing the total thickness of the footing by the amount of undercut. Unless ordered by the Engineer to excavate below the prescribed minimum depths, the cost of furnishing and placing such additional concrete shall be borne solely by the Contractor.</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All excavations shall be backfilled around the concrete foundation and pedestal and thoroughly compacted up to the surrounding ground lines. Excess excavated materials shall be properly disposed of in a manner satisfactory to the Engineer.</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ind w:firstLine="360"/>
        <w:jc w:val="both"/>
      </w:pPr>
      <w:r w:rsidRPr="00050FE6">
        <w:t xml:space="preserve">(B)  </w:t>
      </w:r>
      <w:r w:rsidRPr="00050FE6">
        <w:rPr>
          <w:u w:val="single"/>
        </w:rPr>
        <w:t>Foundations for Overhead Span VMS/VSLS Support Structures.</w:t>
      </w:r>
      <w:r w:rsidRPr="00050FE6">
        <w:t xml:space="preserve">  The foundations for overhead span VMS/VSLS support structures shall be constructed to the shapes, dimensions, and elevations shown on the Plans.</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Forms for exposed faces of the pedestals shall be of plywood, using the minimum practical number of sheets for each face.  Form ties will not be permitted through the concrete placed above grade.</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Anchor bolts shall be set accurately by means of a template and held rigidly in position during the placement of pedestal concrete. Great care shall be taken to ensure orientation of the anchor bolt template is correct prior to placing concrete. The Contractor shall make periodic checks of the bolt positions and elevations during concreting operations. It is essential that the distance between the centers of anchor bolt groups of the two foundations for each overhead sign support frame be exactly the span length shown on the plans at 68</w:t>
      </w:r>
      <w:r w:rsidRPr="00050FE6">
        <w:sym w:font="Symbol" w:char="00B0"/>
      </w:r>
      <w:r w:rsidRPr="00050FE6">
        <w:t>F.  Care shall be taken to protect the threaded portions of anchor bolts and the leveling nuts from damage by concrete or equipment.</w:t>
      </w:r>
    </w:p>
    <w:p w:rsidR="00FB624B" w:rsidRPr="00050FE6" w:rsidRDefault="00FB624B" w:rsidP="00FB624B">
      <w:pPr>
        <w:tabs>
          <w:tab w:val="left" w:pos="-1512"/>
          <w:tab w:val="left" w:pos="-360"/>
          <w:tab w:val="left" w:pos="360"/>
          <w:tab w:val="left" w:pos="1080"/>
          <w:tab w:val="left" w:pos="1800"/>
          <w:tab w:val="left" w:pos="6264"/>
        </w:tabs>
        <w:ind w:firstLine="720"/>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lastRenderedPageBreak/>
        <w:t>Concrete shall be placed and vibrated in the pedestal to within approximately three inches of the final top surface elevation of the pedestal, as indicated on the plans.  The top surface of the concrete shall be kept wet for at least 24 hours; after which the end supports and bases of the overhead structure shall be set onto the leveling nuts, the nuts adjusted, and the upper nuts placed and tightened. Exposed portions of the top surface shall be sloped down away from the end frame bases.  After the curing period has expired, the forms shall be removed and surface defects pointed with a matching mortar to the satisfaction of the Engineer.</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Epoxy Resin Waterproofing shall be applied to the tops of the support structure pedestals to the limits shown on the Plans and as indicated in Section 410.03 (D) of the Standard Specifications.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932003" w:rsidRDefault="00FB624B" w:rsidP="002F3312">
      <w:pPr>
        <w:pStyle w:val="Heading3"/>
      </w:pPr>
      <w:bookmarkStart w:id="1172" w:name="_Toc229306661"/>
      <w:bookmarkStart w:id="1173" w:name="_Toc317167171"/>
      <w:bookmarkStart w:id="1174" w:name="_Toc473552803"/>
      <w:r w:rsidRPr="00932003">
        <w:t>435.07</w:t>
      </w:r>
      <w:r w:rsidR="003E44B0">
        <w:tab/>
      </w:r>
      <w:r>
        <w:t>M</w:t>
      </w:r>
      <w:r w:rsidRPr="00932003">
        <w:t>easurement</w:t>
      </w:r>
      <w:bookmarkEnd w:id="1172"/>
      <w:bookmarkEnd w:id="1173"/>
      <w:bookmarkEnd w:id="1174"/>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Overhead span VMS/VSLS support structures will be measured on a unit basis for each separate sign support structure location.</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Concrete Foundations will be measured by the volume of concrete in place with the exception of drilled shafts.  Drilled Shafts, regardless of diameter, will be measured in accordance with Section 436.</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 xml:space="preserve">Concrete Pedestals will be measured by volume of concrete in place. </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932003" w:rsidRDefault="00FB624B" w:rsidP="002F3312">
      <w:pPr>
        <w:pStyle w:val="Heading3"/>
      </w:pPr>
      <w:bookmarkStart w:id="1175" w:name="_Toc229306662"/>
      <w:bookmarkStart w:id="1176" w:name="_Toc317167172"/>
      <w:bookmarkStart w:id="1177" w:name="_Toc473552804"/>
      <w:r>
        <w:t>435. 08</w:t>
      </w:r>
      <w:r w:rsidR="003E44B0">
        <w:tab/>
      </w:r>
      <w:r>
        <w:t>Payment</w:t>
      </w:r>
      <w:bookmarkEnd w:id="1175"/>
      <w:bookmarkEnd w:id="1176"/>
      <w:bookmarkEnd w:id="1177"/>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Payment will be made under:</w:t>
      </w:r>
    </w:p>
    <w:p w:rsidR="00FB624B" w:rsidRPr="00050FE6" w:rsidRDefault="00FB624B" w:rsidP="00FB624B">
      <w:pPr>
        <w:tabs>
          <w:tab w:val="left" w:pos="-1512"/>
          <w:tab w:val="left" w:pos="-360"/>
          <w:tab w:val="left" w:pos="360"/>
          <w:tab w:val="left" w:pos="1080"/>
          <w:tab w:val="left" w:pos="1800"/>
          <w:tab w:val="left" w:pos="6264"/>
        </w:tabs>
        <w:jc w:val="both"/>
      </w:pPr>
    </w:p>
    <w:tbl>
      <w:tblPr>
        <w:tblW w:w="7470" w:type="dxa"/>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850"/>
        <w:gridCol w:w="1620"/>
      </w:tblGrid>
      <w:tr w:rsidR="00FB624B" w:rsidRPr="00050FE6">
        <w:tc>
          <w:tcPr>
            <w:tcW w:w="5850" w:type="dxa"/>
            <w:tcBorders>
              <w:top w:val="nil"/>
              <w:left w:val="nil"/>
              <w:bottom w:val="double" w:sz="4" w:space="0" w:color="auto"/>
              <w:right w:val="nil"/>
            </w:tcBorders>
          </w:tcPr>
          <w:p w:rsidR="00FB624B" w:rsidRPr="00050FE6" w:rsidRDefault="00FB624B" w:rsidP="007059B2">
            <w:pPr>
              <w:pStyle w:val="PayUnit"/>
            </w:pPr>
            <w:r w:rsidRPr="00050FE6">
              <w:t>PAY ITEM</w:t>
            </w:r>
          </w:p>
        </w:tc>
        <w:tc>
          <w:tcPr>
            <w:tcW w:w="1620" w:type="dxa"/>
            <w:tcBorders>
              <w:top w:val="nil"/>
              <w:left w:val="nil"/>
              <w:bottom w:val="double" w:sz="4" w:space="0" w:color="auto"/>
              <w:right w:val="nil"/>
            </w:tcBorders>
          </w:tcPr>
          <w:p w:rsidR="00FB624B" w:rsidRPr="00050FE6" w:rsidRDefault="00FB624B" w:rsidP="007059B2">
            <w:pPr>
              <w:pStyle w:val="PayUnit"/>
              <w:jc w:val="center"/>
            </w:pPr>
            <w:r w:rsidRPr="00050FE6">
              <w:t>PAY UNIT</w:t>
            </w:r>
          </w:p>
        </w:tc>
      </w:tr>
      <w:tr w:rsidR="00FB624B" w:rsidRPr="00050FE6">
        <w:tc>
          <w:tcPr>
            <w:tcW w:w="5850" w:type="dxa"/>
            <w:tcBorders>
              <w:top w:val="double" w:sz="4" w:space="0" w:color="auto"/>
              <w:left w:val="nil"/>
              <w:bottom w:val="nil"/>
              <w:right w:val="nil"/>
            </w:tcBorders>
          </w:tcPr>
          <w:p w:rsidR="00FB624B" w:rsidRPr="00050FE6" w:rsidRDefault="00FB624B" w:rsidP="007059B2">
            <w:pPr>
              <w:tabs>
                <w:tab w:val="left" w:pos="1602"/>
                <w:tab w:val="left" w:leader="dot" w:pos="5832"/>
              </w:tabs>
            </w:pPr>
            <w:r>
              <w:t>Overhead Span VMS/</w:t>
            </w:r>
            <w:r w:rsidRPr="00050FE6">
              <w:t>VSLS Support Structure</w:t>
            </w:r>
            <w:r>
              <w:t>__________</w:t>
            </w:r>
          </w:p>
        </w:tc>
        <w:tc>
          <w:tcPr>
            <w:tcW w:w="1620" w:type="dxa"/>
            <w:tcBorders>
              <w:top w:val="double" w:sz="4" w:space="0" w:color="auto"/>
              <w:left w:val="nil"/>
              <w:bottom w:val="nil"/>
              <w:right w:val="nil"/>
            </w:tcBorders>
          </w:tcPr>
          <w:p w:rsidR="00FB624B" w:rsidRPr="00050FE6" w:rsidRDefault="00FB624B" w:rsidP="007059B2">
            <w:pPr>
              <w:jc w:val="center"/>
            </w:pPr>
            <w:r w:rsidRPr="00050FE6">
              <w:t>Lump Sum</w:t>
            </w:r>
          </w:p>
        </w:tc>
      </w:tr>
    </w:tbl>
    <w:p w:rsidR="00FB624B" w:rsidRPr="00050FE6" w:rsidRDefault="00FB624B" w:rsidP="00FB624B">
      <w:pPr>
        <w:tabs>
          <w:tab w:val="left" w:pos="-1512"/>
          <w:tab w:val="left" w:pos="-360"/>
          <w:tab w:val="left" w:pos="360"/>
          <w:tab w:val="left" w:pos="1080"/>
          <w:tab w:val="left" w:pos="1800"/>
          <w:tab w:val="left" w:pos="6264"/>
        </w:tabs>
        <w:ind w:left="720" w:firstLine="360"/>
        <w:jc w:val="both"/>
      </w:pPr>
    </w:p>
    <w:p w:rsidR="00FB624B" w:rsidRPr="00050FE6" w:rsidRDefault="00FB624B" w:rsidP="00FB624B">
      <w:pPr>
        <w:tabs>
          <w:tab w:val="left" w:pos="-1512"/>
          <w:tab w:val="left" w:pos="-360"/>
          <w:tab w:val="left" w:leader="dot" w:pos="360"/>
          <w:tab w:val="left" w:leader="dot" w:pos="1080"/>
          <w:tab w:val="left" w:leader="dot" w:pos="1800"/>
          <w:tab w:val="left" w:pos="6264"/>
        </w:tabs>
        <w:ind w:firstLine="360"/>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Payment for demolition of median barrier will be made in accordance with Section 210</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Payment for construction of median barrier will be made in accordance with Section 508</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Payment for restoration of berm and / or shoulder pavement will be made in accordance with Sections 303 and 310, as applicable.</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Payment for reinforcement steel will be made in accordance with Section 401.</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Payment for piles will be made in accordance with Section 405.</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Payment for drilled shafts will be made in accordance with Section 436</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t>Payment for electrical items will be made in accordance with Sections 601-603.</w:t>
      </w:r>
    </w:p>
    <w:p w:rsidR="00FB624B" w:rsidRPr="00050FE6" w:rsidRDefault="00FB624B" w:rsidP="00FB624B">
      <w:pPr>
        <w:tabs>
          <w:tab w:val="left" w:pos="-1512"/>
          <w:tab w:val="left" w:pos="-360"/>
          <w:tab w:val="left" w:pos="360"/>
          <w:tab w:val="left" w:pos="1080"/>
          <w:tab w:val="left" w:pos="1800"/>
          <w:tab w:val="left" w:pos="6264"/>
        </w:tabs>
        <w:jc w:val="both"/>
      </w:pPr>
    </w:p>
    <w:p w:rsidR="00FB624B" w:rsidRPr="00050FE6" w:rsidRDefault="00FB624B" w:rsidP="00FB624B">
      <w:pPr>
        <w:tabs>
          <w:tab w:val="left" w:pos="-1512"/>
          <w:tab w:val="left" w:pos="-360"/>
          <w:tab w:val="left" w:pos="360"/>
          <w:tab w:val="left" w:pos="1080"/>
          <w:tab w:val="left" w:pos="1800"/>
          <w:tab w:val="left" w:pos="6264"/>
        </w:tabs>
        <w:jc w:val="both"/>
      </w:pPr>
      <w:r w:rsidRPr="00050FE6">
        <w:lastRenderedPageBreak/>
        <w:t>Payment for sheeting will be made in accordance with Sections 415 or 416, as applicable.</w:t>
      </w:r>
    </w:p>
    <w:p w:rsidR="00FB624B" w:rsidRPr="00050FE6" w:rsidRDefault="00FB624B" w:rsidP="00FB624B">
      <w:pPr>
        <w:tabs>
          <w:tab w:val="left" w:pos="-1512"/>
          <w:tab w:val="left" w:pos="-360"/>
          <w:tab w:val="left" w:pos="360"/>
          <w:tab w:val="left" w:pos="1080"/>
          <w:tab w:val="left" w:pos="1800"/>
          <w:tab w:val="left" w:pos="6264"/>
        </w:tabs>
        <w:jc w:val="both"/>
      </w:pPr>
    </w:p>
    <w:p w:rsidR="00882BC1" w:rsidRPr="00FF5E67" w:rsidRDefault="00882BC1" w:rsidP="00882BC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w:t>
      </w:r>
      <w:r w:rsidR="00AE743E">
        <w:rPr>
          <w:color w:val="339966"/>
        </w:rPr>
        <w:t>0SS-11</w:t>
      </w:r>
    </w:p>
    <w:p w:rsidR="00882BC1" w:rsidRDefault="00882BC1" w:rsidP="00485DD9">
      <w:pPr>
        <w:tabs>
          <w:tab w:val="left" w:pos="-1512"/>
          <w:tab w:val="left" w:pos="-360"/>
          <w:tab w:val="left" w:pos="360"/>
          <w:tab w:val="left" w:pos="1080"/>
          <w:tab w:val="left" w:pos="1800"/>
          <w:tab w:val="left" w:pos="6264"/>
        </w:tabs>
      </w:pPr>
    </w:p>
    <w:p w:rsidR="00485DD9" w:rsidRDefault="00485DD9" w:rsidP="00485DD9">
      <w:pPr>
        <w:tabs>
          <w:tab w:val="left" w:pos="-1512"/>
          <w:tab w:val="left" w:pos="-360"/>
          <w:tab w:val="left" w:pos="360"/>
          <w:tab w:val="left" w:pos="1080"/>
          <w:tab w:val="left" w:pos="1800"/>
          <w:tab w:val="left" w:pos="6264"/>
        </w:tabs>
      </w:pPr>
      <w:r w:rsidRPr="00083817">
        <w:t>No separate payment will be made for Epoxy Resin Waterproofing, the costs of which shall be included in other associated foundation items.</w:t>
      </w:r>
    </w:p>
    <w:p w:rsidR="00485DD9" w:rsidRDefault="00485DD9" w:rsidP="00FB624B">
      <w:pPr>
        <w:tabs>
          <w:tab w:val="left" w:pos="-1512"/>
          <w:tab w:val="left" w:pos="-360"/>
          <w:tab w:val="left" w:pos="360"/>
          <w:tab w:val="left" w:pos="1080"/>
          <w:tab w:val="left" w:pos="1800"/>
          <w:tab w:val="left" w:pos="6264"/>
        </w:tabs>
        <w:jc w:val="both"/>
      </w:pPr>
    </w:p>
    <w:p w:rsidR="00882BC1" w:rsidRPr="00FF5E67" w:rsidRDefault="00AE743E" w:rsidP="00882BC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2010SS-11</w:t>
      </w:r>
    </w:p>
    <w:p w:rsidR="00882BC1" w:rsidRDefault="00882BC1" w:rsidP="00FB624B">
      <w:pPr>
        <w:tabs>
          <w:tab w:val="left" w:pos="-1512"/>
          <w:tab w:val="left" w:pos="-360"/>
          <w:tab w:val="left" w:pos="360"/>
          <w:tab w:val="left" w:pos="1080"/>
          <w:tab w:val="left" w:pos="1800"/>
          <w:tab w:val="left" w:pos="6264"/>
        </w:tabs>
        <w:jc w:val="both"/>
      </w:pPr>
    </w:p>
    <w:p w:rsidR="00FB624B" w:rsidRDefault="00FB624B" w:rsidP="00FB624B">
      <w:pPr>
        <w:tabs>
          <w:tab w:val="left" w:pos="-1512"/>
          <w:tab w:val="left" w:pos="-360"/>
          <w:tab w:val="left" w:pos="360"/>
          <w:tab w:val="left" w:pos="1080"/>
          <w:tab w:val="left" w:pos="1800"/>
          <w:tab w:val="left" w:pos="6264"/>
        </w:tabs>
        <w:jc w:val="both"/>
      </w:pPr>
      <w:r w:rsidRPr="00050FE6">
        <w:t>Separate payment will not be made for foundation excavation for overhead span VMS/VSLS support structures.</w:t>
      </w:r>
    </w:p>
    <w:p w:rsidR="00485DD9" w:rsidRDefault="00485DD9" w:rsidP="00FB624B">
      <w:pPr>
        <w:tabs>
          <w:tab w:val="left" w:pos="-1512"/>
          <w:tab w:val="left" w:pos="-360"/>
          <w:tab w:val="left" w:pos="360"/>
          <w:tab w:val="left" w:pos="1080"/>
          <w:tab w:val="left" w:pos="1800"/>
          <w:tab w:val="left" w:pos="6264"/>
        </w:tabs>
        <w:jc w:val="both"/>
      </w:pPr>
    </w:p>
    <w:p w:rsidR="00FB624B" w:rsidRDefault="00FB624B" w:rsidP="00FB624B">
      <w:pPr>
        <w:tabs>
          <w:tab w:val="left" w:pos="-1512"/>
          <w:tab w:val="left" w:pos="-360"/>
          <w:tab w:val="left" w:pos="360"/>
          <w:tab w:val="left" w:pos="1080"/>
          <w:tab w:val="left" w:pos="1800"/>
          <w:tab w:val="left" w:pos="6264"/>
        </w:tabs>
        <w:jc w:val="both"/>
      </w:pPr>
      <w:r w:rsidRPr="00050FE6">
        <w:t>VMS and VSLS will be furnished to the Contractor by the Authority.  Separate payment will not be made for picking-up signs from their place of storage, delivery to the site or installation of the signs onto the sign structures, the costs of which shall be included in the costs bid the Pay Item Overhead Span VMS/VSLS Support Structure_________.</w:t>
      </w:r>
    </w:p>
    <w:p w:rsidR="00B12B3E" w:rsidRPr="00050FE6" w:rsidRDefault="00B12B3E" w:rsidP="00FB624B">
      <w:pPr>
        <w:tabs>
          <w:tab w:val="left" w:pos="-1512"/>
          <w:tab w:val="left" w:pos="-360"/>
          <w:tab w:val="left" w:pos="360"/>
          <w:tab w:val="left" w:pos="1080"/>
          <w:tab w:val="left" w:pos="1800"/>
          <w:tab w:val="left" w:pos="6264"/>
        </w:tabs>
        <w:jc w:val="both"/>
      </w:pPr>
    </w:p>
    <w:p w:rsidR="00B12B3E" w:rsidRDefault="00B12B3E" w:rsidP="00B12B3E">
      <w:pPr>
        <w:pStyle w:val="RedLinewLines"/>
        <w:ind w:left="0"/>
      </w:pPr>
      <w:r>
        <w:t xml:space="preserve"> [Include the following for contracts that include drilled cast-in-place concrete shafts for sign structure foundations.]</w:t>
      </w:r>
    </w:p>
    <w:p w:rsidR="00B12B3E" w:rsidRPr="00A97084" w:rsidRDefault="00B12B3E" w:rsidP="00B12B3E">
      <w:pPr>
        <w:pBdr>
          <w:top w:val="dotted" w:sz="4" w:space="1" w:color="FF0000"/>
          <w:left w:val="dotted" w:sz="4" w:space="4" w:color="FF0000"/>
          <w:bottom w:val="dotted" w:sz="4" w:space="1" w:color="FF0000"/>
          <w:right w:val="dotted" w:sz="4" w:space="4" w:color="FF0000"/>
        </w:pBdr>
      </w:pPr>
    </w:p>
    <w:p w:rsidR="00B12B3E" w:rsidRPr="00A97084" w:rsidRDefault="00B12B3E" w:rsidP="00B12B3E">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B12B3E" w:rsidRPr="00A97084" w:rsidRDefault="00B12B3E" w:rsidP="00B12B3E">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B12B3E" w:rsidRDefault="00B12B3E" w:rsidP="00B12B3E">
      <w:pPr>
        <w:ind w:left="1296" w:hanging="1386"/>
      </w:pPr>
    </w:p>
    <w:p w:rsidR="00B12B3E" w:rsidRDefault="00B12B3E" w:rsidP="00B12B3E">
      <w:pPr>
        <w:ind w:left="1296" w:hanging="1386"/>
      </w:pPr>
      <w:r>
        <w:t>The following Section is added:</w:t>
      </w:r>
    </w:p>
    <w:p w:rsidR="00FB624B" w:rsidRDefault="00FB624B" w:rsidP="00B81B36"/>
    <w:p w:rsidR="00FB624B" w:rsidRPr="00310CFA" w:rsidRDefault="00FB624B" w:rsidP="002F3312">
      <w:pPr>
        <w:pStyle w:val="Heading2"/>
      </w:pPr>
      <w:bookmarkStart w:id="1178" w:name="_Toc229306663"/>
      <w:bookmarkStart w:id="1179" w:name="_Toc317167173"/>
      <w:bookmarkStart w:id="1180" w:name="_Toc473552805"/>
      <w:r w:rsidRPr="00310CFA">
        <w:t>S</w:t>
      </w:r>
      <w:r w:rsidR="00B63611">
        <w:t>ection</w:t>
      </w:r>
      <w:r w:rsidRPr="00310CFA">
        <w:t xml:space="preserve"> 436</w:t>
      </w:r>
      <w:r>
        <w:t xml:space="preserve"> </w:t>
      </w:r>
      <w:r w:rsidR="000432E0">
        <w:t>-</w:t>
      </w:r>
      <w:r>
        <w:t xml:space="preserve"> Drilled Shafts For Sign Structure F</w:t>
      </w:r>
      <w:r w:rsidRPr="00310CFA">
        <w:t>oundation</w:t>
      </w:r>
      <w:r>
        <w:t>s</w:t>
      </w:r>
      <w:bookmarkEnd w:id="1178"/>
      <w:bookmarkEnd w:id="1179"/>
      <w:bookmarkEnd w:id="1180"/>
    </w:p>
    <w:p w:rsidR="00FB624B" w:rsidRDefault="00FB624B" w:rsidP="002F3312">
      <w:pPr>
        <w:pStyle w:val="Heading3"/>
      </w:pPr>
      <w:bookmarkStart w:id="1181" w:name="_Toc229306664"/>
      <w:bookmarkStart w:id="1182" w:name="_Toc317167174"/>
      <w:bookmarkStart w:id="1183" w:name="_Toc473552806"/>
      <w:r w:rsidRPr="00310CFA">
        <w:t>436</w:t>
      </w:r>
      <w:r>
        <w:t>.01</w:t>
      </w:r>
      <w:r>
        <w:tab/>
        <w:t>Description</w:t>
      </w:r>
      <w:bookmarkEnd w:id="1181"/>
      <w:bookmarkEnd w:id="1182"/>
      <w:bookmarkEnd w:id="1183"/>
    </w:p>
    <w:p w:rsidR="00FB624B" w:rsidRPr="00B63611" w:rsidRDefault="00FB624B" w:rsidP="00B63611">
      <w:r w:rsidRPr="00B63611">
        <w:t xml:space="preserve">This work shall consist of the construction of drilled cast-in-place concrete shafts for Sign Structure foundation where indicated on plans.  The work shall include furnishing all equipment, materials and labor necessary for constructing drilled shafts in accordance with these specifications and as directed by the Engineer.  The work shall include excavation, installing and removing temporary casing, drilling slurry, soil and rock drilling to penetrate whatever the materials and obstructions encountered, installing reinforcement, concrete, finished shaft top preparation and disposal of excavated soils.  </w:t>
      </w:r>
    </w:p>
    <w:p w:rsidR="00FB624B" w:rsidRDefault="00FB624B" w:rsidP="00B63611">
      <w:pPr>
        <w:pStyle w:val="Heading3"/>
      </w:pPr>
      <w:bookmarkStart w:id="1184" w:name="_Toc229306665"/>
      <w:bookmarkStart w:id="1185" w:name="_Toc317167175"/>
      <w:bookmarkStart w:id="1186" w:name="_Toc473552807"/>
      <w:r w:rsidRPr="00310CFA">
        <w:t>436.02</w:t>
      </w:r>
      <w:r w:rsidRPr="00310CFA">
        <w:tab/>
      </w:r>
      <w:r>
        <w:t>Materials</w:t>
      </w:r>
      <w:bookmarkEnd w:id="1184"/>
      <w:bookmarkEnd w:id="1185"/>
      <w:bookmarkEnd w:id="1186"/>
      <w:r w:rsidRPr="00870B16">
        <w:t xml:space="preserve"> </w:t>
      </w:r>
    </w:p>
    <w:p w:rsidR="00FB624B" w:rsidRPr="00D178F0" w:rsidRDefault="00FB624B" w:rsidP="00B63611">
      <w:pPr>
        <w:rPr>
          <w:u w:val="single"/>
        </w:rPr>
      </w:pPr>
      <w:r w:rsidRPr="00D178F0">
        <w:t>Materials shall conform to the following Sections and Subsections:</w:t>
      </w:r>
    </w:p>
    <w:p w:rsidR="00FB624B" w:rsidRDefault="00FB624B" w:rsidP="00FB624B">
      <w:pPr>
        <w:tabs>
          <w:tab w:val="left" w:pos="-1512"/>
          <w:tab w:val="left" w:pos="-360"/>
          <w:tab w:val="left" w:pos="360"/>
          <w:tab w:val="left" w:pos="1080"/>
          <w:tab w:val="left" w:pos="1800"/>
          <w:tab w:val="left" w:pos="6264"/>
        </w:tabs>
        <w:jc w:val="both"/>
      </w:pPr>
    </w:p>
    <w:p w:rsidR="00FB624B" w:rsidRPr="00D178F0" w:rsidRDefault="00FB624B" w:rsidP="00FB624B">
      <w:pPr>
        <w:tabs>
          <w:tab w:val="left" w:pos="-1512"/>
          <w:tab w:val="left" w:pos="-360"/>
          <w:tab w:val="left" w:pos="360"/>
          <w:tab w:val="left" w:pos="1080"/>
          <w:tab w:val="left" w:pos="1800"/>
          <w:tab w:val="left" w:leader="dot" w:pos="6264"/>
        </w:tabs>
        <w:ind w:firstLine="360"/>
        <w:jc w:val="both"/>
      </w:pPr>
      <w:r>
        <w:tab/>
      </w:r>
      <w:r w:rsidRPr="00D178F0">
        <w:t>Admixtures and Curing Material</w:t>
      </w:r>
      <w:r>
        <w:t>s</w:t>
      </w:r>
      <w:r w:rsidRPr="00D178F0">
        <w:t xml:space="preserve">  </w:t>
      </w:r>
      <w:r w:rsidRPr="00D178F0">
        <w:tab/>
        <w:t>906</w:t>
      </w:r>
    </w:p>
    <w:p w:rsidR="00FB624B" w:rsidRPr="00D178F0" w:rsidRDefault="00FB624B" w:rsidP="00FB624B">
      <w:pPr>
        <w:tabs>
          <w:tab w:val="left" w:pos="-1512"/>
          <w:tab w:val="left" w:pos="-360"/>
          <w:tab w:val="left" w:pos="360"/>
          <w:tab w:val="left" w:pos="1080"/>
          <w:tab w:val="left" w:pos="1800"/>
          <w:tab w:val="left" w:leader="dot" w:pos="6264"/>
        </w:tabs>
        <w:ind w:hanging="1152"/>
        <w:jc w:val="both"/>
      </w:pPr>
      <w:r w:rsidRPr="00D178F0">
        <w:lastRenderedPageBreak/>
        <w:tab/>
      </w:r>
      <w:r w:rsidRPr="00D178F0">
        <w:tab/>
      </w:r>
      <w:r w:rsidRPr="00D178F0">
        <w:tab/>
      </w:r>
      <w:r w:rsidRPr="00D178F0">
        <w:tab/>
        <w:t>Portland Cement Concrete.</w:t>
      </w:r>
      <w:r w:rsidRPr="00D178F0">
        <w:tab/>
        <w:t>905.05</w:t>
      </w:r>
    </w:p>
    <w:p w:rsidR="00FB624B" w:rsidRPr="00D178F0" w:rsidRDefault="00FB624B" w:rsidP="00FB624B">
      <w:pPr>
        <w:tabs>
          <w:tab w:val="left" w:pos="-1512"/>
          <w:tab w:val="left" w:pos="-360"/>
          <w:tab w:val="left" w:pos="360"/>
          <w:tab w:val="left" w:pos="1080"/>
          <w:tab w:val="left" w:pos="1800"/>
          <w:tab w:val="left" w:leader="dot" w:pos="6264"/>
        </w:tabs>
        <w:ind w:firstLine="360"/>
        <w:jc w:val="both"/>
      </w:pPr>
      <w:r w:rsidRPr="00D178F0">
        <w:tab/>
        <w:t>Reinforcement Steel for Structures</w:t>
      </w:r>
      <w:r w:rsidRPr="00D178F0">
        <w:tab/>
        <w:t>908.01</w:t>
      </w:r>
    </w:p>
    <w:p w:rsidR="00FB624B" w:rsidRPr="00D178F0" w:rsidRDefault="00FB624B" w:rsidP="00FB624B">
      <w:pPr>
        <w:tabs>
          <w:tab w:val="left" w:pos="-1512"/>
          <w:tab w:val="left" w:pos="-360"/>
          <w:tab w:val="left" w:pos="360"/>
          <w:tab w:val="left" w:pos="1080"/>
          <w:tab w:val="left" w:pos="1800"/>
          <w:tab w:val="left" w:leader="dot" w:pos="6264"/>
        </w:tabs>
        <w:ind w:firstLine="360"/>
        <w:jc w:val="both"/>
      </w:pPr>
      <w:r w:rsidRPr="00D178F0">
        <w:tab/>
        <w:t xml:space="preserve">Structural Steel  (casings) </w:t>
      </w:r>
      <w:r w:rsidRPr="00D178F0">
        <w:tab/>
        <w:t>909.01</w:t>
      </w:r>
    </w:p>
    <w:p w:rsidR="00FB624B" w:rsidRPr="00D178F0" w:rsidRDefault="00FB624B" w:rsidP="00FB624B">
      <w:pPr>
        <w:pStyle w:val="Subsection"/>
        <w:rPr>
          <w:rFonts w:ascii="Book Antiqua" w:hAnsi="Book Antiqua"/>
        </w:rPr>
      </w:pPr>
    </w:p>
    <w:p w:rsidR="00FB624B" w:rsidRDefault="00FB624B" w:rsidP="00FB624B">
      <w:pPr>
        <w:pStyle w:val="Subsection"/>
      </w:pPr>
    </w:p>
    <w:p w:rsidR="00FB624B" w:rsidRPr="00D178F0" w:rsidRDefault="00FB624B" w:rsidP="00FB624B">
      <w:pPr>
        <w:pStyle w:val="Subsection"/>
        <w:rPr>
          <w:rFonts w:ascii="Book Antiqua" w:hAnsi="Book Antiqua"/>
          <w:b w:val="0"/>
        </w:rPr>
      </w:pPr>
      <w:r w:rsidRPr="00D178F0">
        <w:rPr>
          <w:rFonts w:ascii="Book Antiqua" w:hAnsi="Book Antiqua"/>
          <w:b w:val="0"/>
        </w:rPr>
        <w:t xml:space="preserve">Casings (if required) shall be smooth, non-corrugated, clean, be of watertight steel, and of ample strength to withstand both handling and driving stresses, pressures of concrete, pressure of fluids and of the surrounding earth materials. Casings shall have inside diameters not less than indicated shaft sizes. </w:t>
      </w:r>
    </w:p>
    <w:p w:rsidR="00FB624B" w:rsidRDefault="00FB624B" w:rsidP="00B63611">
      <w:pPr>
        <w:pStyle w:val="Heading3"/>
      </w:pPr>
      <w:bookmarkStart w:id="1187" w:name="_Toc229306666"/>
      <w:bookmarkStart w:id="1188" w:name="_Toc317167176"/>
      <w:bookmarkStart w:id="1189" w:name="_Toc473552808"/>
      <w:r w:rsidRPr="00310CFA">
        <w:t>436.03</w:t>
      </w:r>
      <w:r w:rsidRPr="00310CFA">
        <w:tab/>
        <w:t>Shop Drawings</w:t>
      </w:r>
      <w:bookmarkEnd w:id="1187"/>
      <w:bookmarkEnd w:id="1188"/>
      <w:bookmarkEnd w:id="1189"/>
    </w:p>
    <w:p w:rsidR="00FB624B" w:rsidRPr="00D178F0" w:rsidRDefault="00FB624B" w:rsidP="00B63611">
      <w:r w:rsidRPr="00D178F0">
        <w:t>Shop, erection, and other drawings necessary for the fabrication and erection of sign support structures shall be furnished in accordance with Subsection 104.08.  As a minimum, the following items shall be submitted to the Engineer for approval:</w:t>
      </w:r>
    </w:p>
    <w:p w:rsidR="00FB624B" w:rsidRPr="00D178F0" w:rsidRDefault="00FB624B" w:rsidP="00CF68CC">
      <w:pPr>
        <w:widowControl/>
        <w:numPr>
          <w:ilvl w:val="0"/>
          <w:numId w:val="71"/>
        </w:numPr>
      </w:pPr>
      <w:r w:rsidRPr="00D178F0">
        <w:t>A summary of the Contractor’s or his specialized drilled shaft subcontractor's experience on projects of a similar nature and scope.  The specialty subcontractor shall be selected by the Contractor and be approved by the Engineer. Approval will be based on qualifications and previous experience on similar projects.</w:t>
      </w:r>
    </w:p>
    <w:p w:rsidR="00FB624B" w:rsidRPr="00D178F0" w:rsidRDefault="00FB624B" w:rsidP="00CF68CC">
      <w:pPr>
        <w:widowControl/>
        <w:numPr>
          <w:ilvl w:val="0"/>
          <w:numId w:val="71"/>
        </w:numPr>
      </w:pPr>
      <w:r w:rsidRPr="00D178F0">
        <w:t>List and size of proposed equipment including cranes, drills, augers, bailing buckets, final cleaning equipment, desanding equipment, slurry pumps, concrete pumps, temporary steel casing, slurry sampling and testing equipment.</w:t>
      </w:r>
    </w:p>
    <w:p w:rsidR="00FB624B" w:rsidRPr="00D178F0" w:rsidRDefault="00FB624B" w:rsidP="00CF68CC">
      <w:pPr>
        <w:widowControl/>
        <w:numPr>
          <w:ilvl w:val="0"/>
          <w:numId w:val="71"/>
        </w:numPr>
      </w:pPr>
      <w:r w:rsidRPr="00D178F0">
        <w:t>Details of equipment and procedures for drilled shaft installation, including drawings showing consecutive steps of drilled shaft installation and drawings with measurements showing that the proposed equipment can perform the specified work.  Included in the drawings shall be shown the areas that are planned to be used for staging, layout drawings showing the proposed sequence of drilled shaft installation, details of placement, splicing, and centering devices for steel reinforcing.</w:t>
      </w:r>
    </w:p>
    <w:p w:rsidR="00FB624B" w:rsidRPr="00D178F0" w:rsidRDefault="00FB624B" w:rsidP="00CF68CC">
      <w:pPr>
        <w:widowControl/>
        <w:numPr>
          <w:ilvl w:val="0"/>
          <w:numId w:val="71"/>
        </w:numPr>
      </w:pPr>
      <w:r w:rsidRPr="00D178F0">
        <w:t>Mix design for the concrete and documentation from an independent laboratory showing that the mix design conforms to the submitted mix and meets the strength requirements set by the Engineer.  The mix design and documentation should be submitted for approval at least 30 calendar days prior to use.</w:t>
      </w:r>
    </w:p>
    <w:p w:rsidR="00FB624B" w:rsidRPr="00D178F0" w:rsidRDefault="00FB624B" w:rsidP="00CF68CC">
      <w:pPr>
        <w:widowControl/>
        <w:numPr>
          <w:ilvl w:val="0"/>
          <w:numId w:val="71"/>
        </w:numPr>
      </w:pPr>
      <w:r w:rsidRPr="00D178F0">
        <w:t>Details of slurry including proposed methods of mixing, placing and circulating.</w:t>
      </w:r>
    </w:p>
    <w:p w:rsidR="00FB624B" w:rsidRPr="00D178F0" w:rsidRDefault="00FB624B" w:rsidP="00CF68CC">
      <w:pPr>
        <w:widowControl/>
        <w:numPr>
          <w:ilvl w:val="0"/>
          <w:numId w:val="71"/>
        </w:numPr>
      </w:pPr>
      <w:r w:rsidRPr="00D178F0">
        <w:t>Details of shaft excavation methods.</w:t>
      </w:r>
    </w:p>
    <w:p w:rsidR="00FB624B" w:rsidRPr="00D178F0" w:rsidRDefault="00FB624B" w:rsidP="00CF68CC">
      <w:pPr>
        <w:widowControl/>
        <w:numPr>
          <w:ilvl w:val="0"/>
          <w:numId w:val="71"/>
        </w:numPr>
      </w:pPr>
      <w:r w:rsidRPr="00D178F0">
        <w:t>Details of proposed methods to clean shaft after initial excavation.</w:t>
      </w:r>
    </w:p>
    <w:p w:rsidR="00FB624B" w:rsidRPr="00D178F0" w:rsidRDefault="00FB624B" w:rsidP="00CF68CC">
      <w:pPr>
        <w:widowControl/>
        <w:numPr>
          <w:ilvl w:val="0"/>
          <w:numId w:val="71"/>
        </w:numPr>
      </w:pPr>
      <w:r w:rsidRPr="00D178F0">
        <w:t>Procedures for control and removal of spoils.</w:t>
      </w:r>
    </w:p>
    <w:p w:rsidR="00FB624B" w:rsidRPr="00D178F0" w:rsidRDefault="00FB624B" w:rsidP="00CF68CC">
      <w:pPr>
        <w:widowControl/>
        <w:numPr>
          <w:ilvl w:val="0"/>
          <w:numId w:val="71"/>
        </w:numPr>
      </w:pPr>
      <w:r w:rsidRPr="00D178F0">
        <w:t>Details of shaft reinforcement, including methods to ensure centering/required cover, cage integrity during placement, placement procedures, and cage support.</w:t>
      </w:r>
    </w:p>
    <w:p w:rsidR="00FB624B" w:rsidRPr="00D178F0" w:rsidRDefault="00FB624B" w:rsidP="00CF68CC">
      <w:pPr>
        <w:widowControl/>
        <w:numPr>
          <w:ilvl w:val="0"/>
          <w:numId w:val="71"/>
        </w:numPr>
      </w:pPr>
      <w:r w:rsidRPr="00D178F0">
        <w:t>Details of concrete placement including proposed operational procedures for concrete pump or tremie including initial placement, raising during placement, and overfilling of the shaft concrete, and provisions to prepare the completed shaft top at its final shaft top elevation.</w:t>
      </w:r>
    </w:p>
    <w:p w:rsidR="00FB624B" w:rsidRPr="00D178F0" w:rsidRDefault="00FB624B" w:rsidP="00FB624B">
      <w:pPr>
        <w:pStyle w:val="Spec-1stLevel"/>
        <w:rPr>
          <w:rFonts w:ascii="Book Antiqua" w:hAnsi="Book Antiqua"/>
        </w:rPr>
      </w:pPr>
    </w:p>
    <w:p w:rsidR="00FB624B" w:rsidRDefault="00FB624B" w:rsidP="00FB624B">
      <w:pPr>
        <w:pStyle w:val="Spec-1stLevel"/>
        <w:ind w:left="720" w:firstLine="0"/>
        <w:rPr>
          <w:rFonts w:ascii="Book Antiqua" w:hAnsi="Book Antiqua"/>
        </w:rPr>
      </w:pPr>
      <w:r w:rsidRPr="00D178F0">
        <w:rPr>
          <w:rFonts w:ascii="Book Antiqua" w:hAnsi="Book Antiqua"/>
        </w:rPr>
        <w:t>Actual drilled shaft location data shall be submitted to the Engineer within one working day after a drilled shaft is installed.  Drilled shaft subcontractor shall provide the Engineer's on-site representative with written tabulations of the following information:</w:t>
      </w:r>
    </w:p>
    <w:p w:rsidR="00FB624B" w:rsidRPr="00D178F0" w:rsidRDefault="00FB624B" w:rsidP="00FB624B">
      <w:pPr>
        <w:pStyle w:val="Spec-1stLevel"/>
        <w:ind w:left="720" w:firstLine="0"/>
        <w:rPr>
          <w:rFonts w:ascii="Book Antiqua" w:hAnsi="Book Antiqua"/>
        </w:rPr>
      </w:pPr>
    </w:p>
    <w:p w:rsidR="00FB624B" w:rsidRPr="00D178F0" w:rsidRDefault="00FB624B" w:rsidP="00CF68CC">
      <w:pPr>
        <w:widowControl/>
        <w:numPr>
          <w:ilvl w:val="0"/>
          <w:numId w:val="72"/>
        </w:numPr>
      </w:pPr>
      <w:r w:rsidRPr="00D178F0">
        <w:t>Drilled shaft location.</w:t>
      </w:r>
    </w:p>
    <w:p w:rsidR="00FB624B" w:rsidRPr="00D178F0" w:rsidRDefault="00FB624B" w:rsidP="00CF68CC">
      <w:pPr>
        <w:widowControl/>
        <w:numPr>
          <w:ilvl w:val="0"/>
          <w:numId w:val="72"/>
        </w:numPr>
      </w:pPr>
      <w:r w:rsidRPr="00D178F0">
        <w:t>Elevation of top of drilled shaft measured to the nearest 10 millimeters.</w:t>
      </w:r>
    </w:p>
    <w:p w:rsidR="00FB624B" w:rsidRPr="00D178F0" w:rsidRDefault="00FB624B" w:rsidP="00CF68CC">
      <w:pPr>
        <w:widowControl/>
        <w:numPr>
          <w:ilvl w:val="0"/>
          <w:numId w:val="72"/>
        </w:numPr>
      </w:pPr>
      <w:r w:rsidRPr="00D178F0">
        <w:t>Deviation from design plan location measured to the nearest 5 millimeters.</w:t>
      </w:r>
    </w:p>
    <w:p w:rsidR="00FB624B" w:rsidRPr="00D178F0" w:rsidRDefault="00FB624B" w:rsidP="00CF68CC">
      <w:pPr>
        <w:widowControl/>
        <w:numPr>
          <w:ilvl w:val="0"/>
          <w:numId w:val="72"/>
        </w:numPr>
      </w:pPr>
      <w:r w:rsidRPr="00D178F0">
        <w:lastRenderedPageBreak/>
        <w:t>Plumbness (deviation from vertical).</w:t>
      </w:r>
    </w:p>
    <w:p w:rsidR="00FB624B" w:rsidRPr="00D178F0" w:rsidRDefault="00FB624B" w:rsidP="00FB624B">
      <w:pPr>
        <w:pStyle w:val="Spec-1stLevel"/>
        <w:ind w:left="720" w:firstLine="0"/>
        <w:rPr>
          <w:rFonts w:ascii="Book Antiqua" w:hAnsi="Book Antiqua"/>
        </w:rPr>
      </w:pPr>
      <w:r w:rsidRPr="00D178F0">
        <w:rPr>
          <w:rFonts w:ascii="Book Antiqua" w:hAnsi="Book Antiqua"/>
        </w:rPr>
        <w:t>Within seven working days after the completion of installation of all the drilled shafts, and before removing the drilled shaft installation equipment from the site, the Contractor shall provide the Engineer with a plan certified by a land surveyor registered in the State of New Jersey showing the as-installed location of all drilled shafts installed to the tolerances indicated in these specifications and as shown on the plans.</w:t>
      </w:r>
    </w:p>
    <w:p w:rsidR="00FB624B" w:rsidRDefault="00FB624B" w:rsidP="00B63611">
      <w:pPr>
        <w:pStyle w:val="Heading3"/>
      </w:pPr>
      <w:bookmarkStart w:id="1190" w:name="_Toc229306667"/>
      <w:bookmarkStart w:id="1191" w:name="_Toc317167177"/>
      <w:bookmarkStart w:id="1192" w:name="_Toc473552809"/>
      <w:r>
        <w:t>436.04</w:t>
      </w:r>
      <w:r w:rsidRPr="00310CFA">
        <w:tab/>
        <w:t>Installation of Drilled Shafts</w:t>
      </w:r>
      <w:bookmarkEnd w:id="1190"/>
      <w:bookmarkEnd w:id="1191"/>
      <w:bookmarkEnd w:id="1192"/>
    </w:p>
    <w:p w:rsidR="00FB624B" w:rsidRPr="00D178F0" w:rsidRDefault="00FB624B" w:rsidP="00FB624B">
      <w:pPr>
        <w:pStyle w:val="Spec-1stLevel"/>
        <w:ind w:left="720" w:hanging="720"/>
        <w:rPr>
          <w:rFonts w:ascii="Book Antiqua" w:hAnsi="Book Antiqua"/>
        </w:rPr>
      </w:pPr>
      <w:r w:rsidRPr="00D178F0">
        <w:rPr>
          <w:rFonts w:ascii="Book Antiqua" w:hAnsi="Book Antiqua"/>
        </w:rPr>
        <w:t xml:space="preserve">The following requirements shall apply to all installations of Drilled Shafts for Sign Structures:    </w:t>
      </w:r>
    </w:p>
    <w:p w:rsidR="00FB624B" w:rsidRPr="00D178F0" w:rsidRDefault="00FB624B" w:rsidP="00FB624B">
      <w:pPr>
        <w:pStyle w:val="Spec-1stLevel"/>
        <w:ind w:left="432" w:firstLine="0"/>
        <w:rPr>
          <w:rFonts w:ascii="Book Antiqua" w:hAnsi="Book Antiqua"/>
        </w:rPr>
      </w:pPr>
    </w:p>
    <w:p w:rsidR="00FB624B" w:rsidRPr="00D178F0" w:rsidRDefault="00FB624B" w:rsidP="00FB624B">
      <w:pPr>
        <w:pStyle w:val="Spec-1stLevel"/>
        <w:ind w:left="432" w:firstLine="0"/>
        <w:rPr>
          <w:rFonts w:ascii="Book Antiqua" w:hAnsi="Book Antiqua"/>
          <w:b/>
          <w:u w:val="single"/>
        </w:rPr>
      </w:pPr>
      <w:r w:rsidRPr="00D178F0">
        <w:rPr>
          <w:rFonts w:ascii="Book Antiqua" w:hAnsi="Book Antiqua"/>
          <w:b/>
          <w:u w:val="single"/>
        </w:rPr>
        <w:t>(A) EQUIPMENT.</w:t>
      </w:r>
    </w:p>
    <w:p w:rsidR="00FB624B" w:rsidRPr="00D178F0" w:rsidRDefault="00FB624B" w:rsidP="00FB624B">
      <w:pPr>
        <w:pStyle w:val="Spec-1stLevel"/>
        <w:ind w:left="720" w:firstLine="0"/>
        <w:rPr>
          <w:rFonts w:ascii="Book Antiqua" w:hAnsi="Book Antiqua"/>
        </w:rPr>
      </w:pPr>
      <w:r w:rsidRPr="00D178F0">
        <w:rPr>
          <w:rFonts w:ascii="Book Antiqua" w:hAnsi="Book Antiqua"/>
        </w:rPr>
        <w:t>Drilled shafts shall be installed with approved drilling equipment.  The proposed drilled shaft installation equipment and methods shall be subject to the approval of the Engineer and approval shall be secured before mobilization.  Approval by the Engineer shall not relieve the Contractor or drilled shaft subcontractor of his responsibility to provide equipment with sufficient power, downward thrust and torque, materials, and methods to adequately perform the work in a safe, timely, workmanlike manner.  Approval shall not be reason to hold the Authority and/or the Engineer responsible for the Contractor’s or drilled shaft subcontractor's failure to perform the work.</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Drilled shaft installation equipment shall be capable of installing drilled shafts with the use of temporary casing.  Wet rotary drilling using the slurry displacement method shall employ sufficient fluid pressure to provide complete removal of the cuttings from the hole.  The Contractor shall provide a weighted bar with slender tip and attached to a thin cable with calibrated depth marker, metal tape, or other approved equipment suitable for confirming the completeness of the final cleaning operations.</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The Contractor or his specialized subcontractor shall provide all equipment, including concrete pumps or tremie pipes required for the placement of concrete into the drilled shafts in accordance with the plans and specifications.  The minimum inside diameter of concrete pump lines or the tremie pipe shall be greater than six times the maximum aggregate size.</w:t>
      </w:r>
    </w:p>
    <w:p w:rsidR="00FB624B" w:rsidRDefault="00FB624B" w:rsidP="00FB624B">
      <w:pPr>
        <w:pStyle w:val="Spec-1stLevel"/>
        <w:ind w:left="720" w:firstLine="0"/>
      </w:pPr>
    </w:p>
    <w:p w:rsidR="00FB624B" w:rsidRPr="00D178F0" w:rsidRDefault="00FB624B" w:rsidP="00FB624B">
      <w:pPr>
        <w:pStyle w:val="Spec-1stLevel"/>
        <w:ind w:left="432" w:firstLine="0"/>
        <w:rPr>
          <w:rFonts w:ascii="Book Antiqua" w:hAnsi="Book Antiqua"/>
          <w:b/>
          <w:u w:val="single"/>
        </w:rPr>
      </w:pPr>
      <w:r w:rsidRPr="00D178F0">
        <w:rPr>
          <w:rFonts w:ascii="Book Antiqua" w:hAnsi="Book Antiqua"/>
          <w:b/>
          <w:u w:val="single"/>
        </w:rPr>
        <w:t>(B) SHAFT DRILLING.</w:t>
      </w:r>
    </w:p>
    <w:p w:rsidR="00FB624B" w:rsidRPr="00D178F0" w:rsidRDefault="00FB624B" w:rsidP="00FB624B">
      <w:pPr>
        <w:pStyle w:val="Spec-1stLevel"/>
        <w:tabs>
          <w:tab w:val="clear" w:pos="432"/>
          <w:tab w:val="left" w:pos="720"/>
        </w:tabs>
        <w:ind w:left="720" w:firstLine="0"/>
        <w:rPr>
          <w:rFonts w:ascii="Book Antiqua" w:hAnsi="Book Antiqua"/>
          <w:b/>
          <w:u w:val="single"/>
        </w:rPr>
      </w:pPr>
      <w:r w:rsidRPr="00D178F0">
        <w:rPr>
          <w:rFonts w:ascii="Book Antiqua" w:hAnsi="Book Antiqua"/>
        </w:rPr>
        <w:t>The Contractor shall perform the excavations required for the shafts through whatever materials are encountered, to the dimensions and elevations shown in the plans or otherwise required by these specifications.  The Contractor's methods and equipment shall be suitable for the intended purpose and whatever the materials encountered.  The Contractor shall provide equipment capable of constructing shafts to a depth equal to the deepest shaft shown in the plans plus 15 feet or plus three times the shaft diameter, whichever is greater, except when the plans instruct the Contractor to provide equipment capable of constructing shafts to a greater depth.</w:t>
      </w:r>
    </w:p>
    <w:p w:rsidR="00FB624B" w:rsidRPr="00D178F0" w:rsidRDefault="00FB624B" w:rsidP="00FB624B">
      <w:pPr>
        <w:pStyle w:val="Spec-1stLevel"/>
        <w:ind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An approved fixed template, adequate to maintain shaft position and alignment during all excavation and concreting operations, shall be provided for all drilled shafts.</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The Contractor shall install a suitable temporary casing for the full depth of the drilled shaft. All drilled shafts shall meet construction tolerance criteria and be installed in accordance with the dimensions as shown on the plans, or as directed by the Engineer.</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lastRenderedPageBreak/>
        <w:t>The top center of each drilled shaft shall not vary from the plan location by more than 3 inches.  At the top of the drilled shaft, reinforcing bars shall not vary in plan distance from the plan shaft by more than 1 inch. The drilled shaft shall not vary from the vertical by more than one percent of its length, as measured above ground and shall not be out of the required position at the top by more than 3 inches.  The plumbness shall be checked by plumbing the Contractor's extended Kelly bar with a full size drill bucket when it is down to the bottom of the drilled shaft with an accurate carpenter's level placed against the exposed part of the Kelly bar, followed by measurements of offset from the Kelly bar to the permanent casing in four compass directions.</w:t>
      </w:r>
    </w:p>
    <w:p w:rsidR="00FB624B" w:rsidRDefault="00FB624B" w:rsidP="00FB624B">
      <w:pPr>
        <w:pStyle w:val="Spec-1stLevel"/>
        <w:ind w:left="720" w:firstLine="0"/>
      </w:pPr>
    </w:p>
    <w:p w:rsidR="00FB624B" w:rsidRPr="00D178F0" w:rsidRDefault="00FB624B" w:rsidP="00FB624B">
      <w:pPr>
        <w:pStyle w:val="Spec-1stLevel"/>
        <w:ind w:left="720" w:firstLine="0"/>
        <w:rPr>
          <w:rFonts w:ascii="Book Antiqua" w:hAnsi="Book Antiqua"/>
        </w:rPr>
      </w:pPr>
      <w:r w:rsidRPr="00D178F0">
        <w:rPr>
          <w:rFonts w:ascii="Book Antiqua" w:hAnsi="Book Antiqua"/>
        </w:rPr>
        <w:t>The Contractor or his specialized subcontractor shall protect existing utilities to remain within the drilled shaft installation work zone in accordance with the requirements of authorities having jurisdiction over same.  The Contractor shall repair or replace any construction-induced damage to the satisfaction of the governing authority at the Contractor's expense.</w:t>
      </w:r>
    </w:p>
    <w:p w:rsidR="00FB624B" w:rsidRPr="00D178F0" w:rsidRDefault="00FB624B" w:rsidP="00FB624B">
      <w:pPr>
        <w:pStyle w:val="Spec-1stLevel"/>
        <w:ind w:left="720" w:firstLine="0"/>
        <w:rPr>
          <w:rFonts w:ascii="Book Antiqua" w:hAnsi="Book Antiqua"/>
        </w:rPr>
      </w:pPr>
      <w:r w:rsidRPr="00D178F0">
        <w:rPr>
          <w:rFonts w:ascii="Book Antiqua" w:hAnsi="Book Antiqua"/>
        </w:rPr>
        <w:t>The Contractor or his specialized subcontractor shall employ within his contract bid price, a licensed registered Land Surveyor, experienced in this type of work, who shall establish lines and grades.  The Contractor shall be responsible for the correct location of drilled shafts and keeping a record of drilled shafts installed.</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Drilled shafts shall be located and staked by the Contractor and prior to the start of installation work. The Contractor shall maintain all location stakes and shall establish all elevations required.</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Unless the accuracy and precision of other methods are demonstrated to the satisfaction of the Engineer, the plan position of the center of each shaft shall be determined by optical survey measurements to a minimum of four points arranged around the shaft casing perimeter at the four compass directions.  These measurements are to be geometrically averaged to calculate the best-fit mathematical center of the shaft at the measurement elevation.  Then the calculated center of the shaft at the measurement level shall be reduced to calculate the mathematical center of the shaft at the proposed final shaft top elevation by adjustment using the shaft plumbness measurement information.</w:t>
      </w:r>
    </w:p>
    <w:p w:rsidR="00FB624B" w:rsidRDefault="00FB624B" w:rsidP="00FB624B"/>
    <w:p w:rsidR="00FB624B" w:rsidRPr="00D178F0" w:rsidRDefault="00FB624B" w:rsidP="00FB624B">
      <w:pPr>
        <w:pStyle w:val="Spec-1stLevel"/>
        <w:ind w:left="432" w:firstLine="0"/>
        <w:rPr>
          <w:rFonts w:ascii="Book Antiqua" w:hAnsi="Book Antiqua"/>
          <w:b/>
          <w:u w:val="single"/>
        </w:rPr>
      </w:pPr>
      <w:r w:rsidRPr="00D178F0">
        <w:rPr>
          <w:rFonts w:ascii="Book Antiqua" w:hAnsi="Book Antiqua"/>
          <w:b/>
          <w:u w:val="single"/>
        </w:rPr>
        <w:t xml:space="preserve"> (C) PLACING CONCRETE.</w:t>
      </w:r>
    </w:p>
    <w:p w:rsidR="00FB624B" w:rsidRPr="00D178F0" w:rsidRDefault="00FB624B" w:rsidP="00FB624B">
      <w:pPr>
        <w:pStyle w:val="Spec-1stLevel"/>
        <w:ind w:left="720" w:firstLine="0"/>
        <w:rPr>
          <w:rFonts w:ascii="Book Antiqua" w:hAnsi="Book Antiqua"/>
        </w:rPr>
      </w:pPr>
      <w:r w:rsidRPr="00D178F0">
        <w:rPr>
          <w:rFonts w:ascii="Book Antiqua" w:hAnsi="Book Antiqua"/>
        </w:rPr>
        <w:t>The handling, measuring, proportioning, mixing, and placing of concrete shall conform to Section 401 and this section.  Concrete shall be placed only in the presence of the Engineer.</w:t>
      </w:r>
    </w:p>
    <w:p w:rsidR="00FB624B" w:rsidRDefault="00FB624B" w:rsidP="00FB624B">
      <w:pPr>
        <w:pStyle w:val="Spec-1stLevel"/>
        <w:ind w:left="720" w:firstLine="0"/>
      </w:pPr>
    </w:p>
    <w:p w:rsidR="00FB624B" w:rsidRPr="00D178F0" w:rsidRDefault="00FB624B" w:rsidP="00FB624B">
      <w:pPr>
        <w:pStyle w:val="Spec-1stLevel"/>
        <w:ind w:left="720" w:firstLine="0"/>
        <w:rPr>
          <w:rFonts w:ascii="Book Antiqua" w:hAnsi="Book Antiqua"/>
        </w:rPr>
      </w:pPr>
      <w:r w:rsidRPr="00D178F0">
        <w:rPr>
          <w:rFonts w:ascii="Book Antiqua" w:hAnsi="Book Antiqua"/>
        </w:rPr>
        <w:t xml:space="preserve">Concrete shall be placed using concrete pump or a tremie pipe from the bottom of the excavation upward so as to avoid segregation.  Concrete shall not be allowed to fall freely.  </w:t>
      </w:r>
      <w:proofErr w:type="gramStart"/>
      <w:r w:rsidRPr="00D178F0">
        <w:rPr>
          <w:rFonts w:ascii="Book Antiqua" w:hAnsi="Book Antiqua"/>
        </w:rPr>
        <w:t>Neither air, water, nor slurry</w:t>
      </w:r>
      <w:proofErr w:type="gramEnd"/>
      <w:r w:rsidRPr="00D178F0">
        <w:rPr>
          <w:rFonts w:ascii="Book Antiqua" w:hAnsi="Book Antiqua"/>
        </w:rPr>
        <w:t xml:space="preserve"> shall be injected into the shaft concrete during placement.  A disposable foam or rubber plug shall be used in the concrete pump line or tremie pipe to separate the fresh concrete from the slurry at the start of concrete placement.  The plug shall be inserted so that the first flow of concrete pushes the plug out of the pipe and prevents slurry mixing and contamination as the concrete placement commences.  The concrete pump line or tremie shall consist of a tube constructed in section having flanged couplings fitted with gaskets.  The means of supporting the concrete pump line or tremie shall be such as to permit free movement of the discharge end over the entire top of the concrete and to permit its being lowered rapidly when necessary to choke off or retard the flow.  The tremie, if used, shall be filled by a method that prevents washing of the concrete.  The discharge end shall be completely submerged in concrete at all times after initiation of concrete placement flow and the concrete line shall contain sufficient concrete to </w:t>
      </w:r>
      <w:r w:rsidRPr="00D178F0">
        <w:rPr>
          <w:rFonts w:ascii="Book Antiqua" w:hAnsi="Book Antiqua"/>
        </w:rPr>
        <w:lastRenderedPageBreak/>
        <w:t>prevent any water entry.  Maintain the concrete level at the top of the drilled shaft until the concrete has set.</w:t>
      </w:r>
    </w:p>
    <w:p w:rsidR="00FB624B" w:rsidRDefault="00FB624B" w:rsidP="00FB624B">
      <w:pPr>
        <w:pStyle w:val="Spec-1stLevel"/>
        <w:ind w:left="720" w:firstLine="0"/>
      </w:pPr>
    </w:p>
    <w:p w:rsidR="00FB624B" w:rsidRPr="00D178F0" w:rsidRDefault="00FB624B" w:rsidP="00FB624B">
      <w:pPr>
        <w:pStyle w:val="Spec-1stLevel"/>
        <w:ind w:left="720" w:firstLine="0"/>
        <w:rPr>
          <w:rFonts w:ascii="Book Antiqua" w:hAnsi="Book Antiqua"/>
        </w:rPr>
      </w:pPr>
      <w:r w:rsidRPr="00D178F0">
        <w:rPr>
          <w:rFonts w:ascii="Book Antiqua" w:hAnsi="Book Antiqua"/>
        </w:rPr>
        <w:t>If concrete flow is halted and the concrete line’s discharge end is for any reason raised out of the shaft concrete, flow shall be reinitiated only after fully recharging the concrete line with fresh concrete by  1) inserting a foam or rubber plug or pig into the concrete line at the concrete hopper end,  2)  placing the discharge end approximately 6 inches above the top of the shaft concrete,  3) resuming concrete flow, recharging the pump or tremie line and depositing what will be classified as waste concrete on the top of the previously placed shaft concrete,  4) discharging waste concrete until the line is fully recharged with fresh concrete and the pig is pushed completely through the line,  5) without halting the flow of fresh concrete plunging the discharge end of the concrete line into the shaft concrete to within 6 inches or less of the shaft bottom or to a level as directed by the Engineer,  6) continuing concrete placement without further interruption,  and 7) placing a final volume of additional concrete in the shaft no less than the volume of waste concrete placed to recharge the line in the process of resuming concrete flow.  This procedure shall be applied without exception as necessary to avoid injecting any air, any water, any slurry, or any concrete that has flowed through a line filled with air, water, or slurry into the shaft concrete.</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Final concrete placement elevation details shall be as specified herein for shaft top preparation. A hole shall not be progressed within five drilled shaft diameters of a previously installed drilled shaft until the concrete has been in place for a minimum of 2 days.</w:t>
      </w:r>
    </w:p>
    <w:p w:rsidR="00FB624B" w:rsidRDefault="00FB624B" w:rsidP="00FB624B">
      <w:pPr>
        <w:pStyle w:val="Spec-1stLevel"/>
        <w:ind w:left="720" w:firstLine="0"/>
      </w:pPr>
    </w:p>
    <w:p w:rsidR="00FB624B" w:rsidRPr="00D178F0" w:rsidRDefault="00FB624B" w:rsidP="00FB624B">
      <w:pPr>
        <w:pStyle w:val="Spec-1stLevel"/>
        <w:ind w:left="432" w:firstLine="0"/>
        <w:rPr>
          <w:rFonts w:ascii="Book Antiqua" w:hAnsi="Book Antiqua"/>
          <w:b/>
          <w:u w:val="single"/>
        </w:rPr>
      </w:pPr>
      <w:r w:rsidRPr="00D178F0">
        <w:rPr>
          <w:rFonts w:ascii="Book Antiqua" w:hAnsi="Book Antiqua"/>
          <w:b/>
          <w:u w:val="single"/>
        </w:rPr>
        <w:t>(D) SHAFT CONSTRUCTION TIMING.</w:t>
      </w:r>
    </w:p>
    <w:p w:rsidR="00FB624B" w:rsidRPr="00D178F0" w:rsidRDefault="00FB624B" w:rsidP="00FB624B">
      <w:pPr>
        <w:pStyle w:val="Spec-1stLevel"/>
        <w:ind w:left="720" w:firstLine="0"/>
        <w:rPr>
          <w:rFonts w:ascii="Book Antiqua" w:hAnsi="Book Antiqua"/>
        </w:rPr>
      </w:pPr>
      <w:r w:rsidRPr="00D178F0">
        <w:rPr>
          <w:rFonts w:ascii="Book Antiqua" w:hAnsi="Book Antiqua"/>
        </w:rPr>
        <w:t>Every effort shall be made by the Contractor in planning, coordinating, and carrying out the work to minimize the time between the start of excavation and completion of shaft concrete placement.  Each step in the process of initially drilling, satisfactorily cleaning the shaft bottom, placing reinforcing steel, and completing concrete placement shall be coordinated to avoid delays during or between each work step.  In general, the time between shaft excavation and completion of concrete placement is expected to be eight (8) continuous hours or less.</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For cases where two (2) or more continuous hours elapse between completion of excavation and commencement of concrete placement, any reinforcing steel already placed in the shaft shall be removed, the shaft bottom shall be satisfactorily cleaned, reinforcing steel immediately placed in the shaft, and concrete placement immediately commenced.</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432" w:firstLine="0"/>
        <w:rPr>
          <w:rFonts w:ascii="Book Antiqua" w:hAnsi="Book Antiqua"/>
          <w:b/>
          <w:u w:val="single"/>
        </w:rPr>
      </w:pPr>
      <w:r w:rsidRPr="00D178F0">
        <w:rPr>
          <w:rFonts w:ascii="Book Antiqua" w:hAnsi="Book Antiqua"/>
          <w:b/>
          <w:u w:val="single"/>
        </w:rPr>
        <w:t>(E) SHAFT REINFORCING STEEL.</w:t>
      </w:r>
    </w:p>
    <w:p w:rsidR="00FB624B" w:rsidRPr="00D178F0" w:rsidRDefault="00FB624B" w:rsidP="00FB624B">
      <w:pPr>
        <w:pStyle w:val="Spec-1stLevel"/>
        <w:ind w:left="720" w:firstLine="0"/>
        <w:rPr>
          <w:rFonts w:ascii="Book Antiqua" w:hAnsi="Book Antiqua"/>
        </w:rPr>
      </w:pPr>
      <w:r w:rsidRPr="00D178F0">
        <w:rPr>
          <w:rFonts w:ascii="Book Antiqua" w:hAnsi="Book Antiqua"/>
        </w:rPr>
        <w:t xml:space="preserve">Where shafts are extended at the direction of the Engineer to final authorized tip elevations lower than the estimated minimum tip elevations, no </w:t>
      </w:r>
      <w:proofErr w:type="gramStart"/>
      <w:r w:rsidRPr="00D178F0">
        <w:rPr>
          <w:rFonts w:ascii="Book Antiqua" w:hAnsi="Book Antiqua"/>
        </w:rPr>
        <w:t>fewer</w:t>
      </w:r>
      <w:proofErr w:type="gramEnd"/>
      <w:r w:rsidRPr="00D178F0">
        <w:rPr>
          <w:rFonts w:ascii="Book Antiqua" w:hAnsi="Book Antiqua"/>
        </w:rPr>
        <w:t xml:space="preserve"> than one-half of the vertical reinforcing steel bars (every other bar around the circumference) shall be extended to the authorized tip elevation by lap splicing or mechanical splicing.  Lap splices shall be tied firmly enough to support the full weight of the reinforcing cage above the lap</w:t>
      </w:r>
      <w:r>
        <w:t xml:space="preserve"> </w:t>
      </w:r>
      <w:r w:rsidRPr="00D178F0">
        <w:rPr>
          <w:rFonts w:ascii="Book Antiqua" w:hAnsi="Book Antiqua"/>
        </w:rPr>
        <w:t>zone.  Horizontal reinforcing bands shall be added in the bottom extension zone at a vertical spacing no more than 6 inches center to center.</w:t>
      </w:r>
    </w:p>
    <w:p w:rsidR="00FB624B" w:rsidRPr="00D178F0" w:rsidRDefault="00FB624B" w:rsidP="00FB624B"/>
    <w:p w:rsidR="00FB624B" w:rsidRPr="00D178F0" w:rsidRDefault="00B63611" w:rsidP="00FB624B">
      <w:pPr>
        <w:pStyle w:val="Spec-1stLevel"/>
        <w:ind w:left="432" w:firstLine="0"/>
        <w:rPr>
          <w:rFonts w:ascii="Book Antiqua" w:hAnsi="Book Antiqua"/>
          <w:b/>
          <w:u w:val="single"/>
        </w:rPr>
      </w:pPr>
      <w:r>
        <w:rPr>
          <w:rFonts w:ascii="Book Antiqua" w:hAnsi="Book Antiqua"/>
          <w:b/>
          <w:u w:val="single"/>
        </w:rPr>
        <w:t>(F) SHAFT TOP PREPARATION.</w:t>
      </w:r>
    </w:p>
    <w:p w:rsidR="00FB624B" w:rsidRPr="00D178F0" w:rsidRDefault="00FB624B" w:rsidP="00FB624B">
      <w:pPr>
        <w:pStyle w:val="Spec-1stLevel"/>
        <w:tabs>
          <w:tab w:val="clear" w:pos="432"/>
          <w:tab w:val="left" w:pos="810"/>
        </w:tabs>
        <w:ind w:left="720" w:firstLine="0"/>
        <w:rPr>
          <w:rFonts w:ascii="Book Antiqua" w:hAnsi="Book Antiqua"/>
        </w:rPr>
      </w:pPr>
      <w:r w:rsidRPr="00D178F0">
        <w:rPr>
          <w:rFonts w:ascii="Book Antiqua" w:hAnsi="Book Antiqua"/>
        </w:rPr>
        <w:t xml:space="preserve">If tremie concrete is used, the top-most concrete placed in the shaft shall be considered waste concrete and shall be either:  (A) pushed upward and ejected completely out of the top of the </w:t>
      </w:r>
      <w:r w:rsidRPr="00D178F0">
        <w:rPr>
          <w:rFonts w:ascii="Book Antiqua" w:hAnsi="Book Antiqua"/>
        </w:rPr>
        <w:lastRenderedPageBreak/>
        <w:t>casing and wasted as final concrete is placed or, alternatively, or (B) pumped upward to a level at least 2 feet clear distance above the plan shaft top level and allowed to cure in place for removal later.  Waste concrete shall be considered to be the top 2 feet of initial concrete placed, plus the height of any additional volume of waste concrete deposited in the shaft where concrete placement was halted and restarted, plus any additional amount necessary to produce full strength concrete, non-segregated concrete at the plan shaft top level.</w:t>
      </w:r>
    </w:p>
    <w:p w:rsidR="00FB624B" w:rsidRPr="00D178F0" w:rsidRDefault="00FB624B" w:rsidP="00FB624B">
      <w:pPr>
        <w:pStyle w:val="Spec-1stLevel"/>
        <w:tabs>
          <w:tab w:val="clear" w:pos="432"/>
          <w:tab w:val="left" w:pos="810"/>
        </w:tabs>
        <w:ind w:left="720" w:firstLine="0"/>
        <w:rPr>
          <w:rFonts w:ascii="Book Antiqua" w:hAnsi="Book Antiqua"/>
          <w:b/>
          <w:u w:val="single"/>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Where waste concrete alternative (A) is selected, waste concrete must be allowed to evenly overflow the full top circumference of the casing, and may not be channeled or bleed off by notches or holes cut in the casing top.  Any fresh concrete in the casing at a level above the plan shaft top level after ejecting all waste concrete may be dipped or pumped out to the plan top elevation while still plastic by methods and equipment approved by the Engineer, or allowed to cure in place for removal later.</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 xml:space="preserve">Final shaft top preparation may commence only once the drilled shaft concrete obtains </w:t>
      </w:r>
      <w:proofErr w:type="gramStart"/>
      <w:r w:rsidRPr="00D178F0">
        <w:rPr>
          <w:rFonts w:ascii="Book Antiqua" w:hAnsi="Book Antiqua"/>
        </w:rPr>
        <w:t>an average</w:t>
      </w:r>
      <w:proofErr w:type="gramEnd"/>
      <w:r w:rsidRPr="00D178F0">
        <w:rPr>
          <w:rFonts w:ascii="Book Antiqua" w:hAnsi="Book Antiqua"/>
        </w:rPr>
        <w:t xml:space="preserve"> unconfined compression strength of at least 2466 psi, or, in lieu of concrete strength testing, beginning seven (7) full days after completion of concrete placement.  Final top preparation steps shall consist of  (A) cutting off any extra casing above the top of casing elevation,  (B) cutting off any cured over-pour concrete to the plan shaft top elevation by approved methods,  (C) dressing the final shaft top surface,  (D) verification by the Engineer that the exposed concrete consists of full strength concrete with a typical, non-segregated mortar and aggregate distribution,  (E) approved non-destructive strength testing by the Contractor where required by the Engineer to verify that concrete has full design strength,  (F) removal of additional concrete below the plan shaft top level as necessary to reach full-strength, non-segregated concrete, and  (G) preparation of the shaft top key recess.</w:t>
      </w:r>
    </w:p>
    <w:p w:rsidR="00FB624B" w:rsidRPr="00D178F0" w:rsidRDefault="00FB624B" w:rsidP="00FB624B">
      <w:pPr>
        <w:pStyle w:val="Spec-1stLevel"/>
        <w:rPr>
          <w:rFonts w:ascii="Book Antiqua" w:hAnsi="Book Antiqua"/>
        </w:rPr>
      </w:pPr>
    </w:p>
    <w:p w:rsidR="00FB624B" w:rsidRPr="00D178F0" w:rsidRDefault="00FB624B" w:rsidP="00FB624B">
      <w:pPr>
        <w:pStyle w:val="Spec-1stLevel"/>
        <w:ind w:left="432" w:firstLine="0"/>
        <w:rPr>
          <w:rFonts w:ascii="Book Antiqua" w:hAnsi="Book Antiqua"/>
          <w:b/>
          <w:u w:val="single"/>
        </w:rPr>
      </w:pPr>
      <w:r w:rsidRPr="00D178F0">
        <w:rPr>
          <w:rFonts w:ascii="Book Antiqua" w:hAnsi="Book Antiqua"/>
          <w:b/>
          <w:u w:val="single"/>
        </w:rPr>
        <w:t>(G) SHAFT ACCEPTANCE</w:t>
      </w:r>
    </w:p>
    <w:p w:rsidR="00FB624B" w:rsidRPr="00D178F0" w:rsidRDefault="00FB624B" w:rsidP="00FB624B">
      <w:pPr>
        <w:pStyle w:val="Spec-1stLevel"/>
        <w:ind w:left="720" w:firstLine="0"/>
        <w:rPr>
          <w:rFonts w:ascii="Book Antiqua" w:hAnsi="Book Antiqua"/>
        </w:rPr>
      </w:pPr>
      <w:r w:rsidRPr="00D178F0">
        <w:rPr>
          <w:rFonts w:ascii="Book Antiqua" w:hAnsi="Book Antiqua"/>
        </w:rPr>
        <w:t>A comparison of the computed volume of the excavation (theoretical) with the volume of concrete placed (actual) shall be made.  A plot of depth versus volume shall be computed.  The contractor shall provide cooperation and whatever assistance necessary to accurately monitor the volume of concrete placed at all times during the pour.</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Unaccepted drilled shafts are drilled shafts that are rejected by the Engineer because of damage, failure to advance through obstructions, mislocation, misalignment, or failure to install the drilled shaft to the proper bearing stratum, or the results of the CSL testing indicate defects.  Rejection of a shaft based on the shaft integrity testing shall require conclusive evidence that a defect exists in the shaft which will result in inadequate or unsafe performance under service loads.  If the CSL records are complex or inconclusive, the Engineer may require additional testing to confirm the location of the defect.  The Engineer may also require coring or excavation of the shaft to verify shaft conditions.</w:t>
      </w:r>
    </w:p>
    <w:p w:rsidR="00FB624B" w:rsidRPr="00D178F0" w:rsidRDefault="00FB624B" w:rsidP="00FB624B">
      <w:pPr>
        <w:pStyle w:val="Spec-1stLevel"/>
        <w:ind w:left="720" w:firstLine="0"/>
        <w:rPr>
          <w:rFonts w:ascii="Book Antiqua" w:hAnsi="Book Antiqua"/>
        </w:rPr>
      </w:pPr>
    </w:p>
    <w:p w:rsidR="00FB624B" w:rsidRPr="00D178F0" w:rsidRDefault="00FB624B" w:rsidP="00FB624B">
      <w:pPr>
        <w:pStyle w:val="Spec-1stLevel"/>
        <w:ind w:left="720" w:firstLine="0"/>
        <w:rPr>
          <w:rFonts w:ascii="Book Antiqua" w:hAnsi="Book Antiqua"/>
        </w:rPr>
      </w:pPr>
      <w:r w:rsidRPr="00D178F0">
        <w:rPr>
          <w:rFonts w:ascii="Book Antiqua" w:hAnsi="Book Antiqua"/>
        </w:rPr>
        <w:t>The Contractor shall submit a written plan of action to the Engineer for approval, showing how to correct the problem and prevent its reoccurrence.  The drilled shaft shall be repaired, augmented or replaced to the satisfaction of the Engineer.  To mitigate and/or to remedy unaccepted drilled shafts, the Contractor may be required to provide additional drilled shafts or supplement drilled shafts to meet specified requirements at no cost to the Authority.</w:t>
      </w:r>
    </w:p>
    <w:p w:rsidR="00FB624B" w:rsidRDefault="00FB624B" w:rsidP="00FB624B">
      <w:pPr>
        <w:pStyle w:val="Spec-1stLevel"/>
        <w:ind w:left="720" w:firstLine="0"/>
      </w:pPr>
    </w:p>
    <w:p w:rsidR="00FB624B" w:rsidRPr="00D178F0" w:rsidRDefault="00FB624B" w:rsidP="00FB624B">
      <w:pPr>
        <w:pStyle w:val="Spec-1stLevel"/>
        <w:ind w:left="720" w:firstLine="0"/>
        <w:rPr>
          <w:rFonts w:ascii="Book Antiqua" w:hAnsi="Book Antiqua"/>
        </w:rPr>
      </w:pPr>
      <w:r w:rsidRPr="00D178F0">
        <w:rPr>
          <w:rFonts w:ascii="Book Antiqua" w:hAnsi="Book Antiqua"/>
        </w:rPr>
        <w:lastRenderedPageBreak/>
        <w:t>When otherwise acceptably installed drilled shafts exceed the specified tolerances, the drilled shaft subcontractor shall provide an accurate as-built survey to the Design Engineer.  The Design Engineer will then analyze the total loads on individual drilled shaft based on the survey data.  If the load on any drilled shaft exceeds 10 percent of the specified load capacity, corrections shall be made in accordance with a design provided by the Design Engineer.</w:t>
      </w:r>
    </w:p>
    <w:p w:rsidR="00FB624B" w:rsidRPr="00D178F0" w:rsidRDefault="00FB624B" w:rsidP="00FB624B">
      <w:pPr>
        <w:pStyle w:val="Spec-1stLevel"/>
        <w:ind w:left="720" w:firstLine="0"/>
        <w:rPr>
          <w:rFonts w:ascii="Book Antiqua" w:hAnsi="Book Antiqua"/>
        </w:rPr>
      </w:pPr>
    </w:p>
    <w:p w:rsidR="00FB624B" w:rsidRPr="001E0E62" w:rsidRDefault="00FB624B" w:rsidP="00B63611">
      <w:pPr>
        <w:pStyle w:val="Heading3"/>
      </w:pPr>
      <w:bookmarkStart w:id="1193" w:name="_Toc229306668"/>
      <w:bookmarkStart w:id="1194" w:name="_Toc317167178"/>
      <w:bookmarkStart w:id="1195" w:name="_Toc473552810"/>
      <w:r w:rsidRPr="001E0E62">
        <w:t>436.0</w:t>
      </w:r>
      <w:r>
        <w:t>5</w:t>
      </w:r>
      <w:r w:rsidRPr="001E0E62">
        <w:tab/>
        <w:t>Crosshole Sonic Logging of Drilled Shafts</w:t>
      </w:r>
      <w:bookmarkEnd w:id="1193"/>
      <w:bookmarkEnd w:id="1194"/>
      <w:bookmarkEnd w:id="1195"/>
    </w:p>
    <w:p w:rsidR="00FB624B" w:rsidRDefault="00FB624B" w:rsidP="00FB624B">
      <w:pPr>
        <w:pStyle w:val="Spec-1stLevel"/>
        <w:ind w:left="720" w:hanging="720"/>
        <w:rPr>
          <w:rFonts w:ascii="Book Antiqua" w:hAnsi="Book Antiqua"/>
        </w:rPr>
      </w:pPr>
      <w:r w:rsidRPr="00D178F0">
        <w:rPr>
          <w:rFonts w:ascii="Book Antiqua" w:hAnsi="Book Antiqua"/>
        </w:rPr>
        <w:t>The nondestructive testing method called Crosshole Sonic Logging (CSL) shall be used on all</w:t>
      </w:r>
    </w:p>
    <w:p w:rsidR="00FB624B" w:rsidRDefault="00FB624B" w:rsidP="00FB624B">
      <w:pPr>
        <w:pStyle w:val="Spec-1stLevel"/>
        <w:ind w:left="720" w:hanging="720"/>
        <w:rPr>
          <w:rFonts w:ascii="Book Antiqua" w:hAnsi="Book Antiqua"/>
        </w:rPr>
      </w:pPr>
      <w:r w:rsidRPr="00D178F0">
        <w:rPr>
          <w:rFonts w:ascii="Book Antiqua" w:hAnsi="Book Antiqua"/>
        </w:rPr>
        <w:t xml:space="preserve"> production and demonstration drilled shafts forty-eight hours after the placement of all concrete</w:t>
      </w:r>
    </w:p>
    <w:p w:rsidR="00FB624B" w:rsidRDefault="00FB624B" w:rsidP="00FB624B">
      <w:pPr>
        <w:pStyle w:val="Spec-1stLevel"/>
        <w:ind w:left="720" w:hanging="720"/>
        <w:rPr>
          <w:rFonts w:ascii="Book Antiqua" w:hAnsi="Book Antiqua"/>
        </w:rPr>
      </w:pPr>
      <w:r w:rsidRPr="00D178F0">
        <w:rPr>
          <w:rFonts w:ascii="Book Antiqua" w:hAnsi="Book Antiqua"/>
        </w:rPr>
        <w:t xml:space="preserve"> in a shaft and must be completed within 20 calendar days after the concrete placement. The</w:t>
      </w:r>
    </w:p>
    <w:p w:rsidR="00FB624B" w:rsidRDefault="00FB624B" w:rsidP="00FB624B">
      <w:pPr>
        <w:pStyle w:val="Spec-1stLevel"/>
        <w:ind w:left="720" w:hanging="720"/>
        <w:rPr>
          <w:rFonts w:ascii="Book Antiqua" w:hAnsi="Book Antiqua"/>
        </w:rPr>
      </w:pPr>
      <w:r w:rsidRPr="00D178F0">
        <w:rPr>
          <w:rFonts w:ascii="Book Antiqua" w:hAnsi="Book Antiqua"/>
        </w:rPr>
        <w:t xml:space="preserve"> Engineer may specify a longer minimum time if concrete mix designs or other factors result in</w:t>
      </w:r>
    </w:p>
    <w:p w:rsidR="00FB624B" w:rsidRDefault="00FB624B" w:rsidP="00FB624B">
      <w:pPr>
        <w:pStyle w:val="Spec-1stLevel"/>
        <w:ind w:left="720" w:hanging="720"/>
        <w:rPr>
          <w:rFonts w:ascii="Book Antiqua" w:hAnsi="Book Antiqua"/>
        </w:rPr>
      </w:pPr>
      <w:r w:rsidRPr="00D178F0">
        <w:rPr>
          <w:rFonts w:ascii="Book Antiqua" w:hAnsi="Book Antiqua"/>
        </w:rPr>
        <w:t xml:space="preserve"> slower setting concrete. The CSL tests shall be conducted by an experienced independent testing</w:t>
      </w:r>
    </w:p>
    <w:p w:rsidR="00FB624B" w:rsidRPr="00D178F0" w:rsidRDefault="00FB624B" w:rsidP="00FB624B">
      <w:pPr>
        <w:pStyle w:val="Spec-1stLevel"/>
        <w:ind w:left="720" w:hanging="720"/>
        <w:rPr>
          <w:rFonts w:ascii="Book Antiqua" w:hAnsi="Book Antiqua"/>
        </w:rPr>
      </w:pPr>
      <w:r w:rsidRPr="00D178F0">
        <w:rPr>
          <w:rFonts w:ascii="Book Antiqua" w:hAnsi="Book Antiqua"/>
        </w:rPr>
        <w:t xml:space="preserve"> Consultant approved by the Engineer prior to testing.</w:t>
      </w:r>
    </w:p>
    <w:p w:rsidR="00FB624B" w:rsidRDefault="00FB624B" w:rsidP="00FB624B">
      <w:pPr>
        <w:pStyle w:val="Spec-1stLevel"/>
        <w:ind w:left="720" w:hanging="720"/>
        <w:rPr>
          <w:b/>
          <w:u w:val="single"/>
        </w:rPr>
      </w:pPr>
    </w:p>
    <w:p w:rsidR="00FB624B" w:rsidRPr="00D178F0" w:rsidRDefault="00FB624B" w:rsidP="00FB624B">
      <w:pPr>
        <w:pStyle w:val="Spec-1stLevel"/>
        <w:tabs>
          <w:tab w:val="clear" w:pos="432"/>
          <w:tab w:val="left" w:pos="480"/>
        </w:tabs>
        <w:ind w:left="480" w:firstLine="0"/>
        <w:rPr>
          <w:rFonts w:ascii="Book Antiqua" w:hAnsi="Book Antiqua"/>
          <w:u w:val="single"/>
        </w:rPr>
      </w:pPr>
      <w:r w:rsidRPr="00D178F0">
        <w:rPr>
          <w:rFonts w:ascii="Book Antiqua" w:hAnsi="Book Antiqua"/>
          <w:b/>
          <w:u w:val="single"/>
        </w:rPr>
        <w:t>(A) Preparation for Testing</w:t>
      </w:r>
    </w:p>
    <w:p w:rsidR="00FB624B" w:rsidRPr="00D178F0" w:rsidRDefault="00FB624B" w:rsidP="00FB624B">
      <w:pPr>
        <w:pStyle w:val="Spec-2ndLevelOrdered"/>
        <w:tabs>
          <w:tab w:val="clear" w:pos="1296"/>
          <w:tab w:val="left" w:pos="720"/>
        </w:tabs>
        <w:ind w:left="720" w:firstLine="0"/>
        <w:rPr>
          <w:rFonts w:ascii="Book Antiqua" w:hAnsi="Book Antiqua"/>
        </w:rPr>
      </w:pPr>
      <w:r w:rsidRPr="00D178F0">
        <w:rPr>
          <w:rFonts w:ascii="Book Antiqua" w:hAnsi="Book Antiqua"/>
        </w:rPr>
        <w:t>A number of tubes shall be installed in each shaft to permit access for CSL. The number of tubes installed shall be the greater of 3 or the nearest integer value of the diameter of the drilled shaft measured in feet.  The tubes shall be 1.5 inch to 2.0 inch inside diameter schedule 40 steel pipe.  The pipes shall have a round, regular internal diameter free of defects or obstructions, including any at pipe joints, in order to permit the free, unobstructed passage of a 1.3 inch diameter source and receiver probes.  The tubes shall be watertight and free from corrosion with clean internal and external faces to ensure passage of the probes and a good bond between the concrete and the tubes.</w:t>
      </w:r>
    </w:p>
    <w:p w:rsidR="00FB624B" w:rsidRPr="00D178F0" w:rsidRDefault="00FB624B" w:rsidP="00FB624B">
      <w:pPr>
        <w:pStyle w:val="Spec-2ndLevelOrdered"/>
        <w:tabs>
          <w:tab w:val="clear" w:pos="1296"/>
          <w:tab w:val="left" w:pos="720"/>
        </w:tabs>
        <w:ind w:left="720" w:firstLine="0"/>
        <w:rPr>
          <w:rFonts w:ascii="Book Antiqua" w:hAnsi="Book Antiqua"/>
        </w:rPr>
      </w:pPr>
    </w:p>
    <w:p w:rsidR="00FB624B" w:rsidRPr="00D178F0" w:rsidRDefault="00FB624B" w:rsidP="00FB624B">
      <w:pPr>
        <w:pStyle w:val="Spec-2ndLevelOrdered"/>
        <w:tabs>
          <w:tab w:val="clear" w:pos="1296"/>
          <w:tab w:val="left" w:pos="720"/>
        </w:tabs>
        <w:ind w:left="720" w:firstLine="0"/>
        <w:rPr>
          <w:rFonts w:ascii="Book Antiqua" w:hAnsi="Book Antiqua"/>
        </w:rPr>
      </w:pPr>
      <w:r w:rsidRPr="00D178F0">
        <w:rPr>
          <w:rFonts w:ascii="Book Antiqua" w:hAnsi="Book Antiqua"/>
        </w:rPr>
        <w:t>The pipes shall each be fitted with a watertight shoe on the bottom and a removable cap on the top. The pipes shall be securely attached to the interior of the reinforcement cage.  The tubes shall be installed in each shaft in a regular, symmetric pattern such that each tube is equally spaced from the others around the perimeter of the cage.  The Contractor shall submit to the testing organization his selection of tube size, along with his proposed method to install the tubes, prior to construction.  The tubes shall be as near to parallel as possible.</w:t>
      </w:r>
    </w:p>
    <w:p w:rsidR="00FB624B" w:rsidRPr="00D178F0" w:rsidRDefault="00FB624B" w:rsidP="00FB624B">
      <w:pPr>
        <w:pStyle w:val="Spec-2ndLevelOrdered"/>
        <w:tabs>
          <w:tab w:val="clear" w:pos="1296"/>
          <w:tab w:val="left" w:pos="720"/>
        </w:tabs>
        <w:ind w:left="720" w:firstLine="0"/>
        <w:rPr>
          <w:rFonts w:ascii="Book Antiqua" w:hAnsi="Book Antiqua"/>
        </w:rPr>
      </w:pPr>
    </w:p>
    <w:p w:rsidR="00FB624B" w:rsidRPr="00D178F0" w:rsidRDefault="00FB624B" w:rsidP="00FB624B">
      <w:pPr>
        <w:pStyle w:val="Spec-2ndLevelOrdered"/>
        <w:tabs>
          <w:tab w:val="clear" w:pos="1296"/>
          <w:tab w:val="left" w:pos="720"/>
        </w:tabs>
        <w:ind w:left="720" w:firstLine="0"/>
        <w:rPr>
          <w:rFonts w:ascii="Book Antiqua" w:hAnsi="Book Antiqua"/>
        </w:rPr>
      </w:pPr>
      <w:r w:rsidRPr="00D178F0">
        <w:rPr>
          <w:rFonts w:ascii="Book Antiqua" w:hAnsi="Book Antiqua"/>
        </w:rPr>
        <w:t>The tubes shall extend from 6 inches above the shaft bottoms to at least 3 feet above the shaft tops.  Any joints required to achieve full-length tubes shall be made watertight. Care shall be taken during reinforcement installation operations in the drilled shaft hole so as not to damage the tubes.  After placement of the reinforcement cage, the tubes shall be filled with clean water as soon as possible.  After the tubes are filled with water, the tube tops shall be capped or sealed to keep debris out of the tubes prior to concrete placement. The pipe caps or plugs shall not be removed until the concrete in the shaft has set.  Care shall be exercised in the removal of caps or plugs from the pipes after installation so as not to apply excess torque, hammering, or other stresses which could break the bond between the tubes and the concrete.</w:t>
      </w:r>
    </w:p>
    <w:p w:rsidR="00FB624B" w:rsidRDefault="00FB624B" w:rsidP="00FB624B">
      <w:pPr>
        <w:pStyle w:val="Spec-2ndLevelOrdered"/>
        <w:tabs>
          <w:tab w:val="left" w:pos="720"/>
        </w:tabs>
        <w:ind w:left="720" w:firstLine="0"/>
        <w:rPr>
          <w:b/>
          <w:u w:val="single"/>
        </w:rPr>
      </w:pPr>
    </w:p>
    <w:p w:rsidR="00FB624B" w:rsidRPr="00D178F0" w:rsidRDefault="00FB624B" w:rsidP="00FB624B">
      <w:pPr>
        <w:pStyle w:val="Spec-2ndLevelOrdered"/>
        <w:tabs>
          <w:tab w:val="left" w:pos="480"/>
        </w:tabs>
        <w:ind w:left="480" w:firstLine="0"/>
        <w:rPr>
          <w:rFonts w:ascii="Book Antiqua" w:hAnsi="Book Antiqua"/>
        </w:rPr>
      </w:pPr>
      <w:r w:rsidRPr="00D178F0">
        <w:rPr>
          <w:rFonts w:ascii="Book Antiqua" w:hAnsi="Book Antiqua"/>
          <w:b/>
          <w:u w:val="single"/>
        </w:rPr>
        <w:t>(B) CSL Testing</w:t>
      </w:r>
    </w:p>
    <w:p w:rsidR="00FB624B" w:rsidRPr="00D178F0" w:rsidRDefault="00FB624B" w:rsidP="00FB624B">
      <w:pPr>
        <w:pStyle w:val="Spec-2ndLevelOrdered"/>
        <w:tabs>
          <w:tab w:val="clear" w:pos="1296"/>
          <w:tab w:val="left" w:pos="720"/>
        </w:tabs>
        <w:ind w:left="720" w:firstLine="0"/>
        <w:rPr>
          <w:rFonts w:ascii="Book Antiqua" w:hAnsi="Book Antiqua"/>
        </w:rPr>
      </w:pPr>
      <w:r w:rsidRPr="00D178F0">
        <w:rPr>
          <w:rFonts w:ascii="Book Antiqua" w:hAnsi="Book Antiqua"/>
        </w:rPr>
        <w:t xml:space="preserve">CSL tests shall be conducted between pairs of tubes.  The approved testing organization shall test two principle diagonals through the center and between each tube pair around the perimeter of all tested shafts.  Additional logs shall be conducted at no additional cost in the event anomalies are detected. The CSL tests shall be carried out with the source and receiver probes in the same </w:t>
      </w:r>
      <w:r w:rsidRPr="00D178F0">
        <w:rPr>
          <w:rFonts w:ascii="Book Antiqua" w:hAnsi="Book Antiqua"/>
        </w:rPr>
        <w:lastRenderedPageBreak/>
        <w:t xml:space="preserve">horizontal plane unless test results indicate potential defects in which case the questionable zone may be further evaluated with angled tests (source and receiver vertically offset in the tubes). </w:t>
      </w:r>
    </w:p>
    <w:p w:rsidR="00FB624B" w:rsidRPr="00D178F0" w:rsidRDefault="00FB624B" w:rsidP="00FB624B">
      <w:pPr>
        <w:pStyle w:val="Blankline"/>
        <w:tabs>
          <w:tab w:val="left" w:pos="720"/>
        </w:tabs>
        <w:ind w:left="720"/>
        <w:rPr>
          <w:rFonts w:ascii="Book Antiqua" w:hAnsi="Book Antiqua"/>
        </w:rPr>
      </w:pPr>
    </w:p>
    <w:p w:rsidR="00FB624B" w:rsidRPr="00D178F0" w:rsidRDefault="00FB624B" w:rsidP="00FB624B">
      <w:pPr>
        <w:pStyle w:val="Spec-2ndLevelOrdered"/>
        <w:tabs>
          <w:tab w:val="clear" w:pos="1296"/>
          <w:tab w:val="left" w:pos="720"/>
        </w:tabs>
        <w:ind w:left="720" w:firstLine="0"/>
        <w:rPr>
          <w:rFonts w:ascii="Book Antiqua" w:hAnsi="Book Antiqua"/>
        </w:rPr>
      </w:pPr>
      <w:r w:rsidRPr="00D178F0">
        <w:rPr>
          <w:rFonts w:ascii="Book Antiqua" w:hAnsi="Book Antiqua"/>
        </w:rPr>
        <w:t xml:space="preserve">CSL measurements shall be made at depth intervals of 0.2 feet or less, and shall be done from the bottom of the tubes to the top of each shaft.  The probes shall be pulled simultaneously, starting from the bottoms of the tubes, over a depth measuring device.  Any slack shall be removed from the cables prior to pulling to provide for accurate depth measurements of the CSL records.  Any defects indicated by longer pulse arrival times and significantly lower amplitude/energy signals shall be reported to the Engineer and further tests shall be conducted as required to evaluate the extent of such defects.  </w:t>
      </w:r>
    </w:p>
    <w:p w:rsidR="00FB624B" w:rsidRPr="00D178F0" w:rsidRDefault="00FB624B" w:rsidP="00FB624B">
      <w:pPr>
        <w:pStyle w:val="Spec-2ndLevelOrdered"/>
        <w:tabs>
          <w:tab w:val="left" w:pos="720"/>
        </w:tabs>
        <w:ind w:left="720" w:firstLine="0"/>
        <w:rPr>
          <w:rFonts w:ascii="Book Antiqua" w:hAnsi="Book Antiqua"/>
          <w:b/>
          <w:u w:val="single"/>
        </w:rPr>
      </w:pPr>
    </w:p>
    <w:p w:rsidR="00FB624B" w:rsidRPr="00D178F0" w:rsidRDefault="00FB624B" w:rsidP="00FB624B">
      <w:pPr>
        <w:pStyle w:val="Spec-2ndLevelOrdered"/>
        <w:tabs>
          <w:tab w:val="left" w:pos="480"/>
        </w:tabs>
        <w:ind w:left="480" w:firstLine="0"/>
        <w:rPr>
          <w:rFonts w:ascii="Book Antiqua" w:hAnsi="Book Antiqua"/>
        </w:rPr>
      </w:pPr>
      <w:r w:rsidRPr="00D178F0">
        <w:rPr>
          <w:rFonts w:ascii="Book Antiqua" w:hAnsi="Book Antiqua"/>
          <w:b/>
          <w:u w:val="single"/>
        </w:rPr>
        <w:t>(C) CSL Test Results</w:t>
      </w:r>
    </w:p>
    <w:p w:rsidR="00FB624B" w:rsidRPr="00D178F0" w:rsidRDefault="00FB624B" w:rsidP="00FB624B">
      <w:pPr>
        <w:pStyle w:val="Spec-2ndLevelOrdered"/>
        <w:tabs>
          <w:tab w:val="clear" w:pos="1296"/>
          <w:tab w:val="left" w:pos="720"/>
        </w:tabs>
        <w:ind w:left="720" w:firstLine="0"/>
        <w:rPr>
          <w:rFonts w:ascii="Book Antiqua" w:hAnsi="Book Antiqua"/>
        </w:rPr>
      </w:pPr>
      <w:r w:rsidRPr="00D178F0">
        <w:rPr>
          <w:rFonts w:ascii="Book Antiqua" w:hAnsi="Book Antiqua"/>
        </w:rPr>
        <w:t>The CSL results shall be presented to the Engineer in a report.  The report shall include recommendations as to the acceptability, unacceptability, soundness, etc., of the drilled shaft.  The report shall be checked, stamped approved, and signed by a Professional Engineer registered in New Jersey.  The report shall be submitted directly to the Engineer.  The test results shall include CSL logs with analyses of:</w:t>
      </w:r>
    </w:p>
    <w:p w:rsidR="00FB624B" w:rsidRPr="00D178F0" w:rsidRDefault="00FB624B" w:rsidP="00FB624B">
      <w:pPr>
        <w:pStyle w:val="Blankline"/>
        <w:tabs>
          <w:tab w:val="left" w:pos="720"/>
        </w:tabs>
        <w:ind w:left="720"/>
        <w:rPr>
          <w:rFonts w:ascii="Book Antiqua" w:hAnsi="Book Antiqua"/>
        </w:rPr>
      </w:pPr>
    </w:p>
    <w:p w:rsidR="00FB624B" w:rsidRPr="00D178F0" w:rsidRDefault="00FB624B" w:rsidP="00FB624B">
      <w:pPr>
        <w:pStyle w:val="Spec-2ndLevelOrdered"/>
        <w:tabs>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20"/>
        </w:tabs>
        <w:ind w:left="720" w:firstLine="0"/>
        <w:rPr>
          <w:rFonts w:ascii="Book Antiqua" w:hAnsi="Book Antiqua"/>
        </w:rPr>
      </w:pPr>
      <w:r w:rsidRPr="00D178F0">
        <w:rPr>
          <w:rFonts w:ascii="Book Antiqua" w:hAnsi="Book Antiqua"/>
          <w:b/>
        </w:rPr>
        <w:tab/>
        <w:t>a.</w:t>
      </w:r>
      <w:r w:rsidRPr="00D178F0">
        <w:rPr>
          <w:rFonts w:ascii="Book Antiqua" w:hAnsi="Book Antiqua"/>
        </w:rPr>
        <w:tab/>
        <w:t>Initial pulse arrival time versus depth</w:t>
      </w:r>
    </w:p>
    <w:p w:rsidR="00FB624B" w:rsidRPr="00D178F0" w:rsidRDefault="00FB624B" w:rsidP="00FB624B">
      <w:pPr>
        <w:pStyle w:val="Spec-2ndLevelOrdered"/>
        <w:tabs>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20"/>
        </w:tabs>
        <w:ind w:left="720" w:firstLine="0"/>
        <w:rPr>
          <w:rFonts w:ascii="Book Antiqua" w:hAnsi="Book Antiqua"/>
        </w:rPr>
      </w:pPr>
      <w:r w:rsidRPr="00D178F0">
        <w:rPr>
          <w:rFonts w:ascii="Book Antiqua" w:hAnsi="Book Antiqua"/>
          <w:b/>
        </w:rPr>
        <w:tab/>
        <w:t>b.</w:t>
      </w:r>
      <w:r w:rsidRPr="00D178F0">
        <w:rPr>
          <w:rFonts w:ascii="Book Antiqua" w:hAnsi="Book Antiqua"/>
        </w:rPr>
        <w:tab/>
        <w:t>Pulse energy/amplitude versus depth</w:t>
      </w:r>
    </w:p>
    <w:p w:rsidR="00FB624B" w:rsidRPr="00D178F0" w:rsidRDefault="00FB624B" w:rsidP="00FB624B">
      <w:pPr>
        <w:pStyle w:val="Blankline"/>
        <w:tabs>
          <w:tab w:val="left" w:pos="720"/>
        </w:tabs>
        <w:ind w:left="720"/>
        <w:rPr>
          <w:rFonts w:ascii="Book Antiqua" w:hAnsi="Book Antiqua"/>
        </w:rPr>
      </w:pPr>
    </w:p>
    <w:p w:rsidR="00FB624B" w:rsidRPr="00D178F0" w:rsidRDefault="00FB624B" w:rsidP="00FB624B">
      <w:pPr>
        <w:pStyle w:val="Spec-2ndLevelOrdered"/>
        <w:tabs>
          <w:tab w:val="clear" w:pos="1296"/>
          <w:tab w:val="left" w:pos="720"/>
        </w:tabs>
        <w:ind w:left="720" w:firstLine="0"/>
        <w:rPr>
          <w:rFonts w:ascii="Book Antiqua" w:hAnsi="Book Antiqua"/>
        </w:rPr>
      </w:pPr>
      <w:r w:rsidRPr="00D178F0">
        <w:rPr>
          <w:rFonts w:ascii="Book Antiqua" w:hAnsi="Book Antiqua"/>
        </w:rPr>
        <w:t>A CSL log shall be presented for each tube pair tested with any defect zones indicated on the logs and discussed in the test report as appropriate.</w:t>
      </w:r>
    </w:p>
    <w:p w:rsidR="00FB624B" w:rsidRDefault="00FB624B" w:rsidP="00FB624B">
      <w:pPr>
        <w:pStyle w:val="Spec-2ndLevelOrdered"/>
        <w:tabs>
          <w:tab w:val="left" w:pos="720"/>
        </w:tabs>
        <w:ind w:left="720" w:firstLine="0"/>
        <w:rPr>
          <w:b/>
          <w:u w:val="single"/>
        </w:rPr>
      </w:pPr>
    </w:p>
    <w:p w:rsidR="00FB624B" w:rsidRPr="00D178F0" w:rsidRDefault="00FB624B" w:rsidP="00FB624B">
      <w:pPr>
        <w:pStyle w:val="Spec-2ndLevelOrdered"/>
        <w:tabs>
          <w:tab w:val="left" w:pos="480"/>
        </w:tabs>
        <w:ind w:left="480" w:firstLine="0"/>
        <w:rPr>
          <w:rFonts w:ascii="Book Antiqua" w:hAnsi="Book Antiqua"/>
        </w:rPr>
      </w:pPr>
      <w:r w:rsidRPr="00D178F0">
        <w:rPr>
          <w:rFonts w:ascii="Book Antiqua" w:hAnsi="Book Antiqua"/>
          <w:b/>
          <w:u w:val="single"/>
        </w:rPr>
        <w:t>(D) Evaluation of CSL Test Results</w:t>
      </w:r>
    </w:p>
    <w:p w:rsidR="00FB624B" w:rsidRPr="00D178F0" w:rsidRDefault="00FB624B" w:rsidP="00FB624B">
      <w:pPr>
        <w:pStyle w:val="Spec-2ndLevelOrdered"/>
        <w:tabs>
          <w:tab w:val="clear" w:pos="1296"/>
          <w:tab w:val="left" w:pos="720"/>
        </w:tabs>
        <w:ind w:left="720" w:firstLine="0"/>
        <w:rPr>
          <w:rFonts w:ascii="Book Antiqua" w:hAnsi="Book Antiqua"/>
        </w:rPr>
      </w:pPr>
      <w:r w:rsidRPr="00D178F0">
        <w:rPr>
          <w:rFonts w:ascii="Book Antiqua" w:hAnsi="Book Antiqua"/>
        </w:rPr>
        <w:t>The Engineer will evaluate the CSL test results and determine whether or not the drilled shaft construction is acceptable.  If the Engineer determines that the drilled shaft is acceptable, the CSL tubes shall be dewatered and grouted.  The grout shall be of the same strength or higher than the strength of the concrete used in the original drilled shaft.  The Contractor’s grout mix shall not include calcium chloride based additives.  If the Engineer determines that the drilled shaft is unacceptable, the shaft shall be cored to allow further evaluation of the shaft. Cores shall be taken without additional compensation.</w:t>
      </w:r>
    </w:p>
    <w:p w:rsidR="00FB624B" w:rsidRPr="00D178F0" w:rsidRDefault="00FB624B" w:rsidP="00FB624B">
      <w:pPr>
        <w:pStyle w:val="Spec-2ndLevelOrdered"/>
        <w:tabs>
          <w:tab w:val="left" w:pos="720"/>
        </w:tabs>
        <w:ind w:left="720" w:firstLine="0"/>
        <w:rPr>
          <w:rFonts w:ascii="Book Antiqua" w:hAnsi="Book Antiqua"/>
          <w:b/>
          <w:u w:val="single"/>
        </w:rPr>
      </w:pPr>
    </w:p>
    <w:p w:rsidR="00FB624B" w:rsidRPr="00D178F0" w:rsidRDefault="00FB624B" w:rsidP="00FB624B">
      <w:pPr>
        <w:pStyle w:val="Spec-2ndLevelOrdered"/>
        <w:tabs>
          <w:tab w:val="left" w:pos="480"/>
        </w:tabs>
        <w:ind w:left="480" w:firstLine="0"/>
        <w:rPr>
          <w:rFonts w:ascii="Book Antiqua" w:hAnsi="Book Antiqua"/>
        </w:rPr>
      </w:pPr>
      <w:r w:rsidRPr="00D178F0">
        <w:rPr>
          <w:rFonts w:ascii="Book Antiqua" w:hAnsi="Book Antiqua"/>
          <w:b/>
          <w:u w:val="single"/>
        </w:rPr>
        <w:t>(E) Further Evaluation</w:t>
      </w:r>
    </w:p>
    <w:p w:rsidR="00FB624B" w:rsidRPr="00D178F0" w:rsidRDefault="00FB624B" w:rsidP="00FB624B">
      <w:pPr>
        <w:pStyle w:val="Spec-2ndLevelOrdered"/>
        <w:tabs>
          <w:tab w:val="clear" w:pos="1296"/>
          <w:tab w:val="left" w:pos="720"/>
        </w:tabs>
        <w:ind w:left="720" w:firstLine="0"/>
        <w:rPr>
          <w:rFonts w:ascii="Book Antiqua" w:hAnsi="Book Antiqua"/>
        </w:rPr>
      </w:pPr>
      <w:r w:rsidRPr="00D178F0">
        <w:rPr>
          <w:rFonts w:ascii="Book Antiqua" w:hAnsi="Book Antiqua"/>
        </w:rPr>
        <w:t>If the CSL records are inconclusive or show an anomaly, the Engineer may require coring or the performance of Crosshole Tomography to verify the shaft condition.  The details of the Crosshole Tomography, if directed by the Engineer, shall be submitted for review and approval.  The Crosshole Tomography analysis shall include the development of three dimensional volumetric images for the entire shaft.  This shall be presented in color and coded to indicate variations in sonic velocity.  The images and complete discussion of the data shall be presented in the report by the testing firm.</w:t>
      </w:r>
    </w:p>
    <w:p w:rsidR="00FB624B" w:rsidRPr="00D178F0" w:rsidRDefault="00FB624B" w:rsidP="00FB624B">
      <w:pPr>
        <w:pStyle w:val="Spec-1stLevel"/>
        <w:ind w:left="720" w:firstLine="0"/>
        <w:rPr>
          <w:rFonts w:ascii="Book Antiqua" w:hAnsi="Book Antiqua"/>
        </w:rPr>
      </w:pPr>
    </w:p>
    <w:p w:rsidR="00FB624B" w:rsidRDefault="00FB624B" w:rsidP="00B63611">
      <w:pPr>
        <w:pStyle w:val="Heading3"/>
      </w:pPr>
      <w:bookmarkStart w:id="1196" w:name="_Toc229306669"/>
      <w:bookmarkStart w:id="1197" w:name="_Toc317167179"/>
      <w:bookmarkStart w:id="1198" w:name="_Toc473552811"/>
      <w:r w:rsidRPr="00310CFA">
        <w:t>436.0</w:t>
      </w:r>
      <w:r>
        <w:t>6</w:t>
      </w:r>
      <w:r w:rsidRPr="00310CFA">
        <w:tab/>
        <w:t>Measurement</w:t>
      </w:r>
      <w:bookmarkEnd w:id="1196"/>
      <w:bookmarkEnd w:id="1197"/>
      <w:bookmarkEnd w:id="1198"/>
    </w:p>
    <w:p w:rsidR="00FB624B" w:rsidRPr="00D178F0" w:rsidRDefault="00FB624B" w:rsidP="00B63611">
      <w:pPr>
        <w:pStyle w:val="Spec-1stLevel"/>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firstLine="0"/>
        <w:rPr>
          <w:rFonts w:ascii="Book Antiqua" w:hAnsi="Book Antiqua"/>
        </w:rPr>
      </w:pPr>
      <w:r w:rsidRPr="00D178F0">
        <w:rPr>
          <w:rFonts w:ascii="Book Antiqua" w:hAnsi="Book Antiqua"/>
        </w:rPr>
        <w:t>Drilled shafts will be measured by the linear feet.  The limits for payment for drilled shafts will be as shown on the plans.  Furnishing equipment, mobilization for drilled shaft installation, CSL testing or any further evaluation will not be measured, and all costs shall be included in drilled shaft.</w:t>
      </w:r>
    </w:p>
    <w:p w:rsidR="00FB624B" w:rsidRDefault="00FB624B" w:rsidP="00B63611">
      <w:pPr>
        <w:pStyle w:val="Heading3"/>
      </w:pPr>
      <w:bookmarkStart w:id="1199" w:name="_Toc229306670"/>
      <w:bookmarkStart w:id="1200" w:name="_Toc317167180"/>
      <w:bookmarkStart w:id="1201" w:name="_Toc473552812"/>
      <w:r w:rsidRPr="00310CFA">
        <w:lastRenderedPageBreak/>
        <w:t>436.0</w:t>
      </w:r>
      <w:r>
        <w:t>7</w:t>
      </w:r>
      <w:r w:rsidRPr="00310CFA">
        <w:tab/>
        <w:t>Payment</w:t>
      </w:r>
      <w:bookmarkEnd w:id="1199"/>
      <w:bookmarkEnd w:id="1200"/>
      <w:bookmarkEnd w:id="1201"/>
    </w:p>
    <w:p w:rsidR="00FB624B" w:rsidRPr="00D178F0" w:rsidRDefault="00FB624B" w:rsidP="00FB624B">
      <w:pPr>
        <w:pStyle w:val="Spec-1stLevel"/>
        <w:rPr>
          <w:rFonts w:ascii="Book Antiqua" w:hAnsi="Book Antiqua"/>
        </w:rPr>
      </w:pPr>
      <w:r w:rsidRPr="00D178F0">
        <w:rPr>
          <w:rFonts w:ascii="Book Antiqua" w:hAnsi="Book Antiqua"/>
        </w:rPr>
        <w:tab/>
        <w:t>Payment will be made under:</w:t>
      </w:r>
    </w:p>
    <w:p w:rsidR="00FB624B" w:rsidRPr="00D178F0" w:rsidRDefault="00FB624B" w:rsidP="00FB624B"/>
    <w:tbl>
      <w:tblPr>
        <w:tblW w:w="7470" w:type="dxa"/>
        <w:tblInd w:w="118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850"/>
        <w:gridCol w:w="1620"/>
      </w:tblGrid>
      <w:tr w:rsidR="00FB624B" w:rsidRPr="00050FE6">
        <w:tc>
          <w:tcPr>
            <w:tcW w:w="5850" w:type="dxa"/>
            <w:tcBorders>
              <w:top w:val="nil"/>
              <w:left w:val="nil"/>
              <w:bottom w:val="double" w:sz="4" w:space="0" w:color="auto"/>
              <w:right w:val="nil"/>
            </w:tcBorders>
          </w:tcPr>
          <w:p w:rsidR="00FB624B" w:rsidRPr="00050FE6" w:rsidRDefault="00FB624B" w:rsidP="007059B2">
            <w:pPr>
              <w:pStyle w:val="PayUnit"/>
            </w:pPr>
            <w:r w:rsidRPr="00050FE6">
              <w:t>PAY ITEM</w:t>
            </w:r>
          </w:p>
        </w:tc>
        <w:tc>
          <w:tcPr>
            <w:tcW w:w="1620" w:type="dxa"/>
            <w:tcBorders>
              <w:top w:val="nil"/>
              <w:left w:val="nil"/>
              <w:bottom w:val="double" w:sz="4" w:space="0" w:color="auto"/>
              <w:right w:val="nil"/>
            </w:tcBorders>
          </w:tcPr>
          <w:p w:rsidR="00FB624B" w:rsidRPr="00050FE6" w:rsidRDefault="00FB624B" w:rsidP="007059B2">
            <w:pPr>
              <w:pStyle w:val="PayUnit"/>
              <w:jc w:val="center"/>
            </w:pPr>
            <w:r w:rsidRPr="00050FE6">
              <w:t>PAY UNIT</w:t>
            </w:r>
          </w:p>
        </w:tc>
      </w:tr>
      <w:tr w:rsidR="00FB624B" w:rsidRPr="00050FE6">
        <w:tc>
          <w:tcPr>
            <w:tcW w:w="5850" w:type="dxa"/>
            <w:tcBorders>
              <w:top w:val="double" w:sz="4" w:space="0" w:color="auto"/>
              <w:left w:val="nil"/>
              <w:bottom w:val="nil"/>
              <w:right w:val="nil"/>
            </w:tcBorders>
          </w:tcPr>
          <w:p w:rsidR="00FB624B" w:rsidRPr="00050FE6" w:rsidRDefault="00FB624B" w:rsidP="007059B2">
            <w:pPr>
              <w:tabs>
                <w:tab w:val="left" w:pos="1602"/>
                <w:tab w:val="left" w:leader="dot" w:pos="5832"/>
              </w:tabs>
            </w:pPr>
            <w:r>
              <w:t>Drilled shaft for Sign Structures……………………………………</w:t>
            </w:r>
          </w:p>
        </w:tc>
        <w:tc>
          <w:tcPr>
            <w:tcW w:w="1620" w:type="dxa"/>
            <w:tcBorders>
              <w:top w:val="double" w:sz="4" w:space="0" w:color="auto"/>
              <w:left w:val="nil"/>
              <w:bottom w:val="nil"/>
              <w:right w:val="nil"/>
            </w:tcBorders>
          </w:tcPr>
          <w:p w:rsidR="00FB624B" w:rsidRPr="00050FE6" w:rsidRDefault="00FB624B" w:rsidP="007059B2">
            <w:pPr>
              <w:jc w:val="center"/>
            </w:pPr>
            <w:r>
              <w:t>Linear Feet</w:t>
            </w:r>
          </w:p>
        </w:tc>
      </w:tr>
    </w:tbl>
    <w:p w:rsidR="00FB624B" w:rsidRDefault="00FB624B" w:rsidP="00FB624B"/>
    <w:p w:rsidR="00FB624B" w:rsidRDefault="00FB624B" w:rsidP="00FB624B">
      <w:pPr>
        <w:pStyle w:val="Spec-1stLevel"/>
        <w:ind w:firstLine="0"/>
        <w:rPr>
          <w:rFonts w:ascii="Book Antiqua" w:hAnsi="Book Antiqua"/>
        </w:rPr>
      </w:pPr>
      <w:r w:rsidRPr="00D178F0">
        <w:rPr>
          <w:rFonts w:ascii="Book Antiqua" w:hAnsi="Book Antiqua"/>
        </w:rPr>
        <w:t>No separate payment will be made for reinforcement steel, steel pipe for CSL testing, and concrete within the drilled shaft limits shown on plans.  The costs thereof shall be included in the above drilled shaft pay item.</w:t>
      </w:r>
    </w:p>
    <w:p w:rsidR="00FB624B" w:rsidRDefault="00FB624B" w:rsidP="00FB624B">
      <w:pPr>
        <w:pStyle w:val="Spec-1stLevel"/>
        <w:ind w:firstLine="0"/>
        <w:rPr>
          <w:rFonts w:ascii="Book Antiqua" w:hAnsi="Book Antiqua"/>
        </w:rPr>
      </w:pPr>
    </w:p>
    <w:p w:rsidR="00FB624B" w:rsidRPr="005A37F9" w:rsidRDefault="00FB624B" w:rsidP="00FB624B">
      <w:r w:rsidRPr="005A37F9">
        <w:t>No separate payment will be made for obstructions, rock material, or whatever the material is encountered, the payment will be made for one item as soil.</w:t>
      </w:r>
    </w:p>
    <w:p w:rsidR="00FB624B" w:rsidRPr="00D178F0" w:rsidRDefault="00FB624B" w:rsidP="00FB624B">
      <w:pPr>
        <w:pStyle w:val="Spec-1stLevel"/>
        <w:ind w:firstLine="0"/>
        <w:rPr>
          <w:rFonts w:ascii="Book Antiqua" w:hAnsi="Book Antiqua"/>
        </w:rPr>
      </w:pPr>
    </w:p>
    <w:p w:rsidR="00FB624B" w:rsidRPr="00D178F0" w:rsidRDefault="00FB624B" w:rsidP="00FB624B">
      <w:pPr>
        <w:pStyle w:val="Spec-1stLevel"/>
        <w:ind w:firstLine="0"/>
        <w:rPr>
          <w:rFonts w:ascii="Book Antiqua" w:hAnsi="Book Antiqua"/>
        </w:rPr>
      </w:pPr>
      <w:r w:rsidRPr="00D178F0">
        <w:rPr>
          <w:rFonts w:ascii="Book Antiqua" w:hAnsi="Book Antiqua"/>
        </w:rPr>
        <w:t>No separate payment will be made for CSL testing and/or further evaluation associated with determining the integrity of the drilled shaft.</w:t>
      </w:r>
    </w:p>
    <w:p w:rsidR="00FB624B" w:rsidRPr="00D178F0" w:rsidRDefault="00FB624B" w:rsidP="00FB624B">
      <w:pPr>
        <w:pStyle w:val="Spec-1stLevel"/>
        <w:rPr>
          <w:rFonts w:ascii="Book Antiqua" w:hAnsi="Book Antiqua"/>
        </w:rPr>
      </w:pPr>
    </w:p>
    <w:p w:rsidR="00FB624B" w:rsidRDefault="00FB624B" w:rsidP="00FB624B">
      <w:pPr>
        <w:pStyle w:val="Spec-1stLevel"/>
        <w:ind w:firstLine="0"/>
        <w:rPr>
          <w:rFonts w:ascii="Book Antiqua" w:hAnsi="Book Antiqua"/>
        </w:rPr>
      </w:pPr>
      <w:r w:rsidRPr="00D178F0">
        <w:rPr>
          <w:rFonts w:ascii="Book Antiqua" w:hAnsi="Book Antiqua"/>
        </w:rPr>
        <w:t>The contract items and unit price bids set forth in the bid schedules shall include all services, permits, labor, equipment, transportation, materials, testing, and supplies for the complete work, including, without limitation, mobilization and demobilization for completion of the work.  No payment will be made for drilled shafts abandoned because of defects in the work or other fault of the Contractor or his drilled shaft subcontractor.</w:t>
      </w:r>
    </w:p>
    <w:p w:rsidR="00B12B3E" w:rsidRPr="00D178F0" w:rsidRDefault="00B12B3E" w:rsidP="00FB624B">
      <w:pPr>
        <w:pStyle w:val="Spec-1stLevel"/>
        <w:ind w:firstLine="0"/>
        <w:rPr>
          <w:rFonts w:ascii="Book Antiqua" w:hAnsi="Book Antiqua"/>
        </w:rPr>
      </w:pPr>
    </w:p>
    <w:p w:rsidR="00B12B3E" w:rsidRPr="00FF5E67" w:rsidRDefault="00B12B3E" w:rsidP="00B12B3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8</w:t>
      </w:r>
      <w:r w:rsidRPr="00FF5E67">
        <w:rPr>
          <w:color w:val="339966"/>
        </w:rPr>
        <w:t>SS-0</w:t>
      </w:r>
      <w:r>
        <w:rPr>
          <w:color w:val="339966"/>
        </w:rPr>
        <w:t>8</w:t>
      </w:r>
    </w:p>
    <w:p w:rsidR="00B12B3E" w:rsidRPr="00D178F0" w:rsidRDefault="00B12B3E" w:rsidP="00B12B3E">
      <w:pPr>
        <w:pStyle w:val="Spec-1stLevel"/>
        <w:ind w:firstLine="0"/>
        <w:rPr>
          <w:rFonts w:ascii="Book Antiqua" w:hAnsi="Book Antiqua"/>
        </w:rPr>
      </w:pPr>
    </w:p>
    <w:p w:rsidR="00B12B3E" w:rsidRPr="00FF5E67" w:rsidRDefault="00B12B3E" w:rsidP="00B12B3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FF5E67">
        <w:rPr>
          <w:color w:val="339966"/>
        </w:rPr>
        <w:t xml:space="preserve"> DCA 200</w:t>
      </w:r>
      <w:r>
        <w:rPr>
          <w:color w:val="339966"/>
        </w:rPr>
        <w:t>9SS-14</w:t>
      </w:r>
    </w:p>
    <w:p w:rsidR="00B12B3E" w:rsidRDefault="00B12B3E" w:rsidP="00B12B3E">
      <w:pPr>
        <w:pStyle w:val="RedLinewLines"/>
        <w:ind w:left="0"/>
      </w:pPr>
      <w:r>
        <w:t>[Include the following for contracts that include fabrication, furnishing and erection of overhead span VMS/VSLS support structures:]</w:t>
      </w:r>
    </w:p>
    <w:p w:rsidR="00B12B3E" w:rsidRPr="00A97084" w:rsidRDefault="00B12B3E" w:rsidP="00B12B3E">
      <w:pPr>
        <w:pBdr>
          <w:top w:val="dotted" w:sz="4" w:space="1" w:color="FF0000"/>
          <w:left w:val="dotted" w:sz="4" w:space="4" w:color="FF0000"/>
          <w:bottom w:val="dotted" w:sz="4" w:space="1" w:color="FF0000"/>
          <w:right w:val="dotted" w:sz="4" w:space="4" w:color="FF0000"/>
        </w:pBdr>
      </w:pPr>
    </w:p>
    <w:p w:rsidR="00B12B3E" w:rsidRPr="00A97084" w:rsidRDefault="00B12B3E" w:rsidP="00B12B3E">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B12B3E" w:rsidRPr="00A97084" w:rsidRDefault="00B12B3E" w:rsidP="00B12B3E">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B12B3E" w:rsidRDefault="00B12B3E" w:rsidP="00B12B3E">
      <w:pPr>
        <w:ind w:left="1296" w:hanging="1386"/>
      </w:pPr>
    </w:p>
    <w:p w:rsidR="00B12B3E" w:rsidRDefault="00B12B3E" w:rsidP="00B12B3E">
      <w:pPr>
        <w:ind w:left="1296" w:hanging="1386"/>
      </w:pPr>
      <w:r>
        <w:t>The following Section is added:</w:t>
      </w:r>
    </w:p>
    <w:p w:rsidR="00B12B3E" w:rsidRDefault="00B12B3E" w:rsidP="00B81B36"/>
    <w:p w:rsidR="00B12B3E" w:rsidRDefault="00B12B3E" w:rsidP="00B81B36"/>
    <w:p w:rsidR="00F9531F" w:rsidRPr="00F9531F" w:rsidRDefault="00F9531F" w:rsidP="00F9531F">
      <w:pPr>
        <w:pStyle w:val="RedLinewLines"/>
        <w:ind w:left="0"/>
        <w:rPr>
          <w:iCs/>
        </w:rPr>
      </w:pPr>
      <w:bookmarkStart w:id="1202" w:name="_Toc227373111"/>
      <w:r w:rsidRPr="00F9531F">
        <w:rPr>
          <w:iCs/>
        </w:rPr>
        <w:t xml:space="preserve">[Include the following for contracts that require self-consolidating concrete for drilled cast-in-place concrete shaft construction.  This is a base document that may require revision on a project by project basis.  Review with Project </w:t>
      </w:r>
      <w:r w:rsidRPr="00F9531F">
        <w:rPr>
          <w:iCs/>
        </w:rPr>
        <w:br/>
        <w:t>Engineer the need for SCC concrete versus Class A concrete.]</w:t>
      </w:r>
    </w:p>
    <w:p w:rsidR="00F9531F" w:rsidRPr="00F9531F" w:rsidRDefault="00F9531F" w:rsidP="00F9531F">
      <w:pPr>
        <w:ind w:left="1440"/>
        <w:rPr>
          <w:iCs/>
        </w:rPr>
      </w:pPr>
    </w:p>
    <w:p w:rsidR="00F9531F" w:rsidRPr="00F9531F" w:rsidRDefault="00F9531F" w:rsidP="00F9531F">
      <w:pPr>
        <w:pStyle w:val="RedLinewLines"/>
        <w:ind w:left="0"/>
        <w:rPr>
          <w:iCs/>
        </w:rPr>
      </w:pPr>
      <w:r w:rsidRPr="00F9531F">
        <w:rPr>
          <w:iCs/>
        </w:rPr>
        <w:t>NOTE TO DESIGNERS:</w:t>
      </w:r>
    </w:p>
    <w:p w:rsidR="00F9531F" w:rsidRPr="00F9531F" w:rsidRDefault="00F9531F" w:rsidP="00F9531F">
      <w:pPr>
        <w:pStyle w:val="RedLinewLines"/>
        <w:ind w:left="0"/>
        <w:rPr>
          <w:iCs/>
        </w:rPr>
      </w:pPr>
      <w:r w:rsidRPr="00F9531F">
        <w:rPr>
          <w:iCs/>
        </w:rPr>
        <w:lastRenderedPageBreak/>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F9531F" w:rsidRPr="00F9531F" w:rsidRDefault="00F9531F" w:rsidP="00F9531F">
      <w:pPr>
        <w:rPr>
          <w:iCs/>
        </w:rPr>
      </w:pPr>
    </w:p>
    <w:p w:rsidR="00F9531F" w:rsidRPr="00F9531F" w:rsidRDefault="00F9531F" w:rsidP="00F9531F">
      <w:pPr>
        <w:rPr>
          <w:iCs/>
        </w:rPr>
      </w:pPr>
      <w:r w:rsidRPr="00F9531F">
        <w:rPr>
          <w:iCs/>
        </w:rPr>
        <w:t>The following Section is added:</w:t>
      </w:r>
    </w:p>
    <w:p w:rsidR="00F9531F" w:rsidRPr="00F9531F" w:rsidRDefault="00F9531F" w:rsidP="00B63611">
      <w:pPr>
        <w:pStyle w:val="Heading2"/>
      </w:pPr>
      <w:bookmarkStart w:id="1203" w:name="_Toc317167181"/>
      <w:bookmarkStart w:id="1204" w:name="_Toc473552813"/>
      <w:r w:rsidRPr="00F9531F">
        <w:t>S</w:t>
      </w:r>
      <w:r w:rsidR="00B63611">
        <w:t>ection</w:t>
      </w:r>
      <w:r w:rsidRPr="00F9531F">
        <w:t xml:space="preserve"> 437 </w:t>
      </w:r>
      <w:r w:rsidR="000432E0">
        <w:t>-</w:t>
      </w:r>
      <w:r w:rsidRPr="00F9531F">
        <w:t xml:space="preserve"> Self-Consolidating Concrete (SCC) for Drilled Shafts</w:t>
      </w:r>
      <w:bookmarkEnd w:id="1203"/>
      <w:bookmarkEnd w:id="1204"/>
    </w:p>
    <w:p w:rsidR="00F9531F" w:rsidRPr="00F9531F" w:rsidRDefault="00F9531F" w:rsidP="00B63611">
      <w:pPr>
        <w:pStyle w:val="Heading3"/>
      </w:pPr>
      <w:bookmarkStart w:id="1205" w:name="_Toc224972125"/>
      <w:bookmarkStart w:id="1206" w:name="_Toc227373113"/>
      <w:bookmarkStart w:id="1207" w:name="_Toc317167182"/>
      <w:bookmarkStart w:id="1208" w:name="_Toc473552814"/>
      <w:bookmarkEnd w:id="1202"/>
      <w:r w:rsidRPr="00F9531F">
        <w:t>437.01</w:t>
      </w:r>
      <w:r w:rsidRPr="00F9531F">
        <w:tab/>
        <w:t>Description</w:t>
      </w:r>
      <w:bookmarkEnd w:id="1205"/>
      <w:bookmarkEnd w:id="1206"/>
      <w:bookmarkEnd w:id="1207"/>
      <w:bookmarkEnd w:id="1208"/>
    </w:p>
    <w:p w:rsidR="00F9531F" w:rsidRPr="00F9531F" w:rsidRDefault="00F9531F" w:rsidP="00F9531F">
      <w:pPr>
        <w:ind w:left="1440"/>
        <w:rPr>
          <w:bCs/>
          <w:iCs/>
        </w:rPr>
      </w:pPr>
      <w:r w:rsidRPr="00F9531F">
        <w:rPr>
          <w:bCs/>
          <w:iCs/>
        </w:rPr>
        <w:t>This work consists of the use of Self-Consolidating Concrete (SCC) for drilled shaft construction.  SCC is a highly flowable, non-segregating concrete that can spread into place without any mechanical consolidation.</w:t>
      </w:r>
    </w:p>
    <w:p w:rsidR="00F9531F" w:rsidRPr="00FB1A4F" w:rsidRDefault="00F9531F" w:rsidP="00F9531F">
      <w:pPr>
        <w:ind w:left="1440"/>
        <w:rPr>
          <w:bCs/>
          <w:i/>
          <w:iCs/>
        </w:rPr>
      </w:pPr>
      <w:r w:rsidRPr="00FB1A4F">
        <w:rPr>
          <w:bCs/>
          <w:i/>
          <w:iCs/>
        </w:rPr>
        <w:t> </w:t>
      </w:r>
    </w:p>
    <w:p w:rsidR="00F9531F" w:rsidRPr="00F9531F" w:rsidRDefault="00F9531F" w:rsidP="00B63611">
      <w:pPr>
        <w:pStyle w:val="Heading3"/>
      </w:pPr>
      <w:bookmarkStart w:id="1209" w:name="_Toc317167183"/>
      <w:bookmarkStart w:id="1210" w:name="_Toc473552815"/>
      <w:r w:rsidRPr="00F9531F">
        <w:t>437.02</w:t>
      </w:r>
      <w:r w:rsidRPr="00F9531F">
        <w:tab/>
        <w:t>Materials</w:t>
      </w:r>
      <w:bookmarkEnd w:id="1209"/>
      <w:bookmarkEnd w:id="1210"/>
    </w:p>
    <w:p w:rsidR="00F9531F" w:rsidRPr="00F9531F" w:rsidRDefault="00F9531F" w:rsidP="00F9531F">
      <w:pPr>
        <w:ind w:left="1440"/>
        <w:rPr>
          <w:iCs/>
        </w:rPr>
      </w:pPr>
      <w:r w:rsidRPr="00F9531F">
        <w:rPr>
          <w:iCs/>
        </w:rPr>
        <w:t xml:space="preserve">The design, control and acceptance testing requirements of a SCC mixture will be according to Section 905, except as modified herein. </w:t>
      </w:r>
    </w:p>
    <w:p w:rsidR="00F9531F" w:rsidRPr="00F9531F" w:rsidRDefault="00F9531F" w:rsidP="00F9531F">
      <w:pPr>
        <w:ind w:left="1440"/>
        <w:rPr>
          <w:bCs/>
          <w:iCs/>
        </w:rPr>
      </w:pPr>
    </w:p>
    <w:p w:rsidR="00F9531F" w:rsidRPr="00F9531F" w:rsidRDefault="00F9531F" w:rsidP="00F9531F">
      <w:pPr>
        <w:ind w:left="1440"/>
        <w:rPr>
          <w:bCs/>
          <w:iCs/>
        </w:rPr>
      </w:pPr>
      <w:r w:rsidRPr="00F9531F">
        <w:rPr>
          <w:bCs/>
          <w:iCs/>
        </w:rPr>
        <w:t>Materials shall conform to the following Sections and Subsections:</w:t>
      </w:r>
    </w:p>
    <w:p w:rsidR="00F9531F" w:rsidRDefault="00F9531F" w:rsidP="00F9531F">
      <w:pPr>
        <w:ind w:left="1440"/>
        <w:rPr>
          <w:bCs/>
          <w:iCs/>
        </w:rPr>
      </w:pPr>
    </w:p>
    <w:p w:rsidR="00944327" w:rsidRPr="00FF5E67" w:rsidRDefault="00944327" w:rsidP="0094432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2010SS-23</w:t>
      </w:r>
    </w:p>
    <w:p w:rsidR="00944327" w:rsidRDefault="00944327" w:rsidP="00F9531F">
      <w:pPr>
        <w:ind w:left="1440"/>
        <w:rPr>
          <w:bCs/>
          <w:iCs/>
        </w:rPr>
      </w:pPr>
    </w:p>
    <w:p w:rsidR="00F9531F" w:rsidRPr="00F9531F" w:rsidRDefault="00F9531F" w:rsidP="00F9531F">
      <w:pPr>
        <w:pStyle w:val="BodyTextIndent2"/>
        <w:tabs>
          <w:tab w:val="right" w:leader="dot" w:pos="8640"/>
        </w:tabs>
        <w:rPr>
          <w:iCs/>
          <w:szCs w:val="22"/>
        </w:rPr>
      </w:pPr>
      <w:r w:rsidRPr="00F9531F">
        <w:rPr>
          <w:iCs/>
          <w:szCs w:val="22"/>
        </w:rPr>
        <w:t>Fine Aggregates</w:t>
      </w:r>
      <w:r w:rsidRPr="00F9531F">
        <w:rPr>
          <w:iCs/>
          <w:szCs w:val="22"/>
        </w:rPr>
        <w:tab/>
        <w:t>902.04</w:t>
      </w:r>
    </w:p>
    <w:p w:rsidR="00F9531F" w:rsidRPr="00F9531F" w:rsidRDefault="00F9531F" w:rsidP="0004153C">
      <w:pPr>
        <w:pStyle w:val="BodyTextIndent2"/>
        <w:tabs>
          <w:tab w:val="right" w:leader="dot" w:pos="8640"/>
        </w:tabs>
        <w:rPr>
          <w:iCs/>
          <w:szCs w:val="22"/>
        </w:rPr>
      </w:pPr>
      <w:r w:rsidRPr="00F9531F">
        <w:rPr>
          <w:iCs/>
          <w:szCs w:val="22"/>
        </w:rPr>
        <w:t>Coarse Aggregates</w:t>
      </w:r>
      <w:r w:rsidRPr="00F9531F">
        <w:rPr>
          <w:iCs/>
          <w:szCs w:val="22"/>
        </w:rPr>
        <w:tab/>
        <w:t>902.05</w:t>
      </w:r>
    </w:p>
    <w:p w:rsidR="00944327" w:rsidRPr="00F9531F" w:rsidRDefault="00944327" w:rsidP="00944327">
      <w:pPr>
        <w:pStyle w:val="BodyTextIndent2"/>
        <w:tabs>
          <w:tab w:val="right" w:leader="dot" w:pos="8640"/>
        </w:tabs>
        <w:rPr>
          <w:iCs/>
          <w:szCs w:val="22"/>
        </w:rPr>
      </w:pPr>
      <w:r>
        <w:rPr>
          <w:iCs/>
          <w:szCs w:val="22"/>
        </w:rPr>
        <w:t>Air-Entrainment Admixtures</w:t>
      </w:r>
      <w:r>
        <w:rPr>
          <w:iCs/>
          <w:szCs w:val="22"/>
        </w:rPr>
        <w:tab/>
        <w:t>906.02</w:t>
      </w:r>
    </w:p>
    <w:p w:rsidR="00F9531F" w:rsidRPr="00944327" w:rsidRDefault="00F9531F" w:rsidP="00944327">
      <w:pPr>
        <w:pStyle w:val="BodyTextIndent2"/>
        <w:tabs>
          <w:tab w:val="right" w:leader="dot" w:pos="8640"/>
        </w:tabs>
        <w:rPr>
          <w:iCs/>
          <w:szCs w:val="22"/>
        </w:rPr>
      </w:pPr>
    </w:p>
    <w:p w:rsidR="00F9531F" w:rsidRDefault="00F9531F" w:rsidP="00F9531F">
      <w:pPr>
        <w:ind w:left="1440"/>
        <w:rPr>
          <w:iCs/>
        </w:rPr>
      </w:pPr>
      <w:r w:rsidRPr="00F9531F">
        <w:rPr>
          <w:iCs/>
        </w:rPr>
        <w:t>SCC shall use a water-reducing, high-range admixture (HRWR) to reduce the required water content for a concrete mixture by 5 to 10%. The admixture shall meet the requirements of ASTM C494/ C494M-08(a), Type F. Samples of the admixture necessary for the acceptance tests will be selected at random from stockpiled supplies. The use of air entrainment admixtures will not be requi</w:t>
      </w:r>
      <w:r w:rsidR="00944327">
        <w:rPr>
          <w:iCs/>
        </w:rPr>
        <w:t>red except as noted herein</w:t>
      </w:r>
      <w:r w:rsidRPr="00F9531F">
        <w:rPr>
          <w:iCs/>
        </w:rPr>
        <w:t>.</w:t>
      </w:r>
    </w:p>
    <w:p w:rsidR="00944327" w:rsidRDefault="00944327" w:rsidP="00F9531F">
      <w:pPr>
        <w:ind w:left="1440"/>
        <w:rPr>
          <w:iCs/>
        </w:rPr>
      </w:pPr>
    </w:p>
    <w:p w:rsidR="00944327" w:rsidRPr="00FF5E67" w:rsidRDefault="00944327" w:rsidP="0094432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2010SS-23</w:t>
      </w:r>
    </w:p>
    <w:p w:rsidR="00944327" w:rsidRPr="00F9531F" w:rsidRDefault="00944327" w:rsidP="00F9531F">
      <w:pPr>
        <w:ind w:left="1440"/>
        <w:rPr>
          <w:iCs/>
        </w:rPr>
      </w:pPr>
    </w:p>
    <w:p w:rsidR="00F9531F" w:rsidRPr="00F9531F" w:rsidRDefault="00F9531F" w:rsidP="00F9531F">
      <w:pPr>
        <w:ind w:left="1440"/>
        <w:rPr>
          <w:iCs/>
        </w:rPr>
      </w:pPr>
      <w:r w:rsidRPr="00F9531F">
        <w:rPr>
          <w:iCs/>
        </w:rPr>
        <w:t>A viscosity modifying admixture (VMA) may be used and will be evaluated according to the test methods and mix design proportions referenced in ASTM C494/ C494M-08a, Type S. The following physical requirements shall be met:</w:t>
      </w:r>
    </w:p>
    <w:p w:rsidR="00F9531F" w:rsidRPr="00FB1A4F" w:rsidRDefault="00F9531F" w:rsidP="00F9531F">
      <w:pPr>
        <w:rPr>
          <w:i/>
          <w:iCs/>
        </w:rPr>
      </w:pPr>
    </w:p>
    <w:p w:rsidR="00F9531F" w:rsidRPr="0004153C" w:rsidRDefault="00F9531F" w:rsidP="00CF68CC">
      <w:pPr>
        <w:widowControl/>
        <w:numPr>
          <w:ilvl w:val="2"/>
          <w:numId w:val="75"/>
        </w:numPr>
        <w:rPr>
          <w:iCs/>
        </w:rPr>
      </w:pPr>
      <w:r w:rsidRPr="0004153C">
        <w:rPr>
          <w:iCs/>
        </w:rPr>
        <w:t>For initial and final set times, the allowable deviation of the test concrete from the reference concrete shall not be more than 1.0 hours earlier or 1.5 hours later.</w:t>
      </w:r>
    </w:p>
    <w:p w:rsidR="00F9531F" w:rsidRPr="0004153C" w:rsidRDefault="00F9531F" w:rsidP="00CF68CC">
      <w:pPr>
        <w:widowControl/>
        <w:numPr>
          <w:ilvl w:val="2"/>
          <w:numId w:val="75"/>
        </w:numPr>
        <w:rPr>
          <w:iCs/>
        </w:rPr>
      </w:pPr>
      <w:r w:rsidRPr="0004153C">
        <w:rPr>
          <w:iCs/>
        </w:rPr>
        <w:t xml:space="preserve">For compressive and flexural strengths, the test concrete shall be a minimum of 90 percent of the reference concrete at 3, 7 and 28 days. </w:t>
      </w:r>
    </w:p>
    <w:p w:rsidR="00F9531F" w:rsidRPr="0004153C" w:rsidRDefault="00F9531F" w:rsidP="00CF68CC">
      <w:pPr>
        <w:widowControl/>
        <w:numPr>
          <w:ilvl w:val="2"/>
          <w:numId w:val="75"/>
        </w:numPr>
        <w:rPr>
          <w:iCs/>
        </w:rPr>
      </w:pPr>
      <w:r w:rsidRPr="0004153C">
        <w:rPr>
          <w:iCs/>
        </w:rPr>
        <w:lastRenderedPageBreak/>
        <w:t xml:space="preserve">The length change of the test concrete shall be a maximum 135 percent of the reference concrete. However, if the length change of the reference concrete is less than 0.030 percent, the length change of the test concrete shall be a maximum 0.01 percentage units greater than the reference concrete. </w:t>
      </w:r>
    </w:p>
    <w:p w:rsidR="00F9531F" w:rsidRPr="0004153C" w:rsidRDefault="00F9531F" w:rsidP="00CF68CC">
      <w:pPr>
        <w:widowControl/>
        <w:numPr>
          <w:ilvl w:val="2"/>
          <w:numId w:val="75"/>
        </w:numPr>
        <w:rPr>
          <w:iCs/>
        </w:rPr>
      </w:pPr>
      <w:r w:rsidRPr="0004153C">
        <w:rPr>
          <w:iCs/>
        </w:rPr>
        <w:t>The relative durability factor of the test concrete shall be a minimum 80 percent.</w:t>
      </w:r>
    </w:p>
    <w:p w:rsidR="00F9531F" w:rsidRPr="0004153C" w:rsidRDefault="00F9531F" w:rsidP="0004153C">
      <w:pPr>
        <w:ind w:left="2340"/>
        <w:rPr>
          <w:iCs/>
        </w:rPr>
      </w:pPr>
      <w:r w:rsidRPr="0004153C">
        <w:rPr>
          <w:iCs/>
        </w:rPr>
        <w:t>Admixtures shall be free of calcium chlorides or any other chlorides that may initiate or promote corrosion of the reinforcement steel. Locate bulk storage tanks for chemical admixtures inside a heated area with an ambient temperature of not less than 32</w:t>
      </w:r>
      <w:r w:rsidRPr="0004153C">
        <w:rPr>
          <w:iCs/>
          <w:vertAlign w:val="superscript"/>
        </w:rPr>
        <w:t>0</w:t>
      </w:r>
      <w:r w:rsidRPr="0004153C">
        <w:rPr>
          <w:iCs/>
        </w:rPr>
        <w:t>F. Chemical admixtures that have been allowed to freeze shall not be allowed for use until they have been agitated and retested.</w:t>
      </w:r>
    </w:p>
    <w:p w:rsidR="00F9531F" w:rsidRPr="0004153C" w:rsidRDefault="00F9531F" w:rsidP="0004153C">
      <w:pPr>
        <w:ind w:left="1620" w:hanging="720"/>
        <w:rPr>
          <w:iCs/>
        </w:rPr>
      </w:pPr>
    </w:p>
    <w:p w:rsidR="00F9531F" w:rsidRPr="0004153C" w:rsidRDefault="00F9531F" w:rsidP="0004153C">
      <w:pPr>
        <w:ind w:left="2340"/>
        <w:rPr>
          <w:iCs/>
        </w:rPr>
      </w:pPr>
      <w:r w:rsidRPr="0004153C">
        <w:rPr>
          <w:iCs/>
        </w:rPr>
        <w:t>The samples of the admixtures shall be tested as per the requirements of the respective ASTM Standards stated above and the test results shall be submitte</w:t>
      </w:r>
      <w:r w:rsidR="00B63611">
        <w:rPr>
          <w:iCs/>
        </w:rPr>
        <w:t>d to the Engineer for approval.</w:t>
      </w:r>
    </w:p>
    <w:p w:rsidR="00F9531F" w:rsidRPr="0004153C" w:rsidRDefault="00F9531F" w:rsidP="00B63611">
      <w:pPr>
        <w:pStyle w:val="Heading3"/>
      </w:pPr>
      <w:bookmarkStart w:id="1211" w:name="_Toc317167184"/>
      <w:bookmarkStart w:id="1212" w:name="_Toc473552816"/>
      <w:r w:rsidRPr="0004153C">
        <w:t>437.03</w:t>
      </w:r>
      <w:r w:rsidRPr="0004153C">
        <w:tab/>
        <w:t>Mix Requirements</w:t>
      </w:r>
      <w:bookmarkEnd w:id="1211"/>
      <w:bookmarkEnd w:id="1212"/>
    </w:p>
    <w:p w:rsidR="00F9531F" w:rsidRPr="0004153C" w:rsidRDefault="00F9531F" w:rsidP="00F9531F">
      <w:pPr>
        <w:ind w:left="1440"/>
        <w:rPr>
          <w:iCs/>
        </w:rPr>
      </w:pPr>
      <w:r w:rsidRPr="0004153C">
        <w:rPr>
          <w:iCs/>
        </w:rPr>
        <w:t>The SCC mix shall conform to the criteria for strength, slump flow, visual stability index, passing ability and water to cement ratio as specified herein.</w:t>
      </w:r>
    </w:p>
    <w:p w:rsidR="00F9531F" w:rsidRPr="0004153C" w:rsidRDefault="00F9531F" w:rsidP="00F9531F">
      <w:pPr>
        <w:ind w:firstLine="1440"/>
        <w:rPr>
          <w:iCs/>
        </w:rPr>
      </w:pPr>
    </w:p>
    <w:p w:rsidR="00F9531F" w:rsidRPr="0004153C" w:rsidRDefault="00F9531F" w:rsidP="00F9531F">
      <w:pPr>
        <w:ind w:left="1440"/>
        <w:rPr>
          <w:iCs/>
        </w:rPr>
      </w:pPr>
      <w:r w:rsidRPr="0004153C">
        <w:rPr>
          <w:iCs/>
        </w:rPr>
        <w:t xml:space="preserve">The SCC shall conform to Class A concrete strength requirements provided in Subsection 905.05(A), Portland Cement Concrete, Composition of Mix, and Subsection 905.21, Quality Acceptance Limits for Portland Cement Concrete Pay Adjustment. </w:t>
      </w:r>
    </w:p>
    <w:p w:rsidR="00F9531F" w:rsidRDefault="00F9531F" w:rsidP="00F9531F">
      <w:pPr>
        <w:ind w:firstLine="1440"/>
        <w:rPr>
          <w:iCs/>
        </w:rPr>
      </w:pPr>
    </w:p>
    <w:p w:rsidR="00BB2CA0" w:rsidRPr="00FF5E67" w:rsidRDefault="00BB2CA0" w:rsidP="00BB2CA0">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2010SS-23</w:t>
      </w:r>
    </w:p>
    <w:p w:rsidR="00BB2CA0" w:rsidRPr="0004153C" w:rsidRDefault="00BB2CA0" w:rsidP="00F9531F">
      <w:pPr>
        <w:ind w:firstLine="1440"/>
        <w:rPr>
          <w:iCs/>
        </w:rPr>
      </w:pPr>
    </w:p>
    <w:p w:rsidR="00F9531F" w:rsidRDefault="00F9531F" w:rsidP="00F9531F">
      <w:pPr>
        <w:ind w:left="1440"/>
        <w:rPr>
          <w:iCs/>
        </w:rPr>
      </w:pPr>
      <w:r w:rsidRPr="0004153C">
        <w:rPr>
          <w:iCs/>
        </w:rPr>
        <w:t>The slump requirements in Section 905 do not apply. The fresh concrete for slump flow retention testing will be sampled at the point of discharge into the tremie or pumpline and stored in a sealed container that is not exposed to direct sunlight or vibration. T he concrete for slump flow retention testing shall be stored for a minimum of one hour longer than the duration of the concrete placement operations as indicated in the contractor’s installation plan. The SCC shall be in accordance with the criteria included in</w:t>
      </w:r>
      <w:r w:rsidR="00BB2CA0">
        <w:rPr>
          <w:iCs/>
        </w:rPr>
        <w:t xml:space="preserve"> Table 1.</w:t>
      </w:r>
    </w:p>
    <w:p w:rsidR="00BB2CA0" w:rsidRDefault="00BB2CA0" w:rsidP="00F9531F">
      <w:pPr>
        <w:ind w:left="1440"/>
        <w:rPr>
          <w:iCs/>
        </w:rPr>
      </w:pPr>
    </w:p>
    <w:p w:rsidR="00BB2CA0" w:rsidRPr="00BB2CA0" w:rsidRDefault="00BB2CA0" w:rsidP="00BB2CA0">
      <w:pPr>
        <w:ind w:left="1440"/>
        <w:rPr>
          <w:bCs/>
        </w:rPr>
      </w:pPr>
      <w:r w:rsidRPr="00BB2CA0">
        <w:t xml:space="preserve">Compliance with air entrainment criteria noted in Table 1 will only be required </w:t>
      </w:r>
      <w:r w:rsidRPr="00BB2CA0">
        <w:rPr>
          <w:bCs/>
        </w:rPr>
        <w:t>for portions of drilled shafts extending above the finished grade line at the drilled shaft face.</w:t>
      </w:r>
    </w:p>
    <w:p w:rsidR="00F9531F" w:rsidRPr="0004153C" w:rsidRDefault="00F9531F" w:rsidP="00F9531F">
      <w:pPr>
        <w:ind w:left="360" w:firstLine="1440"/>
        <w:rPr>
          <w:iCs/>
        </w:rPr>
      </w:pPr>
    </w:p>
    <w:p w:rsidR="00F9531F" w:rsidRPr="0004153C" w:rsidRDefault="00F9531F" w:rsidP="00F9531F">
      <w:pPr>
        <w:ind w:left="360" w:firstLine="1440"/>
        <w:jc w:val="center"/>
        <w:rPr>
          <w:b/>
          <w:iCs/>
        </w:rPr>
      </w:pPr>
      <w:r w:rsidRPr="0004153C">
        <w:rPr>
          <w:b/>
          <w:iCs/>
        </w:rPr>
        <w:t>Table 1 – Requirements for SCC for Drilled Shafts</w:t>
      </w:r>
    </w:p>
    <w:tbl>
      <w:tblPr>
        <w:tblW w:w="8748" w:type="dxa"/>
        <w:tblInd w:w="126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16"/>
        <w:gridCol w:w="2916"/>
        <w:gridCol w:w="2916"/>
      </w:tblGrid>
      <w:tr w:rsidR="00F9531F" w:rsidRPr="0004153C">
        <w:trPr>
          <w:trHeight w:val="305"/>
        </w:trPr>
        <w:tc>
          <w:tcPr>
            <w:tcW w:w="2916" w:type="dxa"/>
          </w:tcPr>
          <w:p w:rsidR="00F9531F" w:rsidRPr="0004153C" w:rsidRDefault="00F9531F" w:rsidP="006D3C33">
            <w:pPr>
              <w:jc w:val="center"/>
              <w:rPr>
                <w:b/>
                <w:iCs/>
              </w:rPr>
            </w:pPr>
            <w:r w:rsidRPr="0004153C">
              <w:rPr>
                <w:b/>
                <w:iCs/>
              </w:rPr>
              <w:t>Property</w:t>
            </w:r>
          </w:p>
        </w:tc>
        <w:tc>
          <w:tcPr>
            <w:tcW w:w="2916" w:type="dxa"/>
          </w:tcPr>
          <w:p w:rsidR="00F9531F" w:rsidRPr="0004153C" w:rsidRDefault="00F9531F" w:rsidP="006D3C33">
            <w:pPr>
              <w:jc w:val="center"/>
              <w:rPr>
                <w:b/>
                <w:iCs/>
              </w:rPr>
            </w:pPr>
            <w:r w:rsidRPr="0004153C">
              <w:rPr>
                <w:b/>
                <w:iCs/>
              </w:rPr>
              <w:t>Test Method</w:t>
            </w:r>
          </w:p>
        </w:tc>
        <w:tc>
          <w:tcPr>
            <w:tcW w:w="2916" w:type="dxa"/>
          </w:tcPr>
          <w:p w:rsidR="00F9531F" w:rsidRPr="0004153C" w:rsidRDefault="00F9531F" w:rsidP="006D3C33">
            <w:pPr>
              <w:jc w:val="center"/>
              <w:rPr>
                <w:b/>
                <w:iCs/>
              </w:rPr>
            </w:pPr>
            <w:r w:rsidRPr="0004153C">
              <w:rPr>
                <w:b/>
                <w:iCs/>
              </w:rPr>
              <w:t>Criteria</w:t>
            </w:r>
          </w:p>
        </w:tc>
      </w:tr>
      <w:tr w:rsidR="00F9531F" w:rsidRPr="0004153C">
        <w:tc>
          <w:tcPr>
            <w:tcW w:w="2916" w:type="dxa"/>
          </w:tcPr>
          <w:p w:rsidR="00F9531F" w:rsidRPr="0004153C" w:rsidRDefault="00BB2CA0" w:rsidP="006D3C33">
            <w:pPr>
              <w:rPr>
                <w:iCs/>
              </w:rPr>
            </w:pPr>
            <w:r>
              <w:rPr>
                <w:iCs/>
              </w:rPr>
              <w:t>Air Entrainment (As Req’d)</w:t>
            </w:r>
          </w:p>
        </w:tc>
        <w:tc>
          <w:tcPr>
            <w:tcW w:w="2916" w:type="dxa"/>
          </w:tcPr>
          <w:p w:rsidR="00F9531F" w:rsidRPr="0004153C" w:rsidRDefault="00BB2CA0" w:rsidP="00BB2CA0">
            <w:pPr>
              <w:rPr>
                <w:iCs/>
              </w:rPr>
            </w:pPr>
            <w:r>
              <w:rPr>
                <w:iCs/>
              </w:rPr>
              <w:t>As per Standard Specification</w:t>
            </w:r>
          </w:p>
        </w:tc>
        <w:tc>
          <w:tcPr>
            <w:tcW w:w="2916" w:type="dxa"/>
          </w:tcPr>
          <w:p w:rsidR="00F9531F" w:rsidRPr="0004153C" w:rsidRDefault="00F9531F" w:rsidP="006D3C33">
            <w:pPr>
              <w:jc w:val="center"/>
              <w:rPr>
                <w:iCs/>
              </w:rPr>
            </w:pPr>
          </w:p>
        </w:tc>
      </w:tr>
      <w:tr w:rsidR="00F9531F" w:rsidRPr="0004153C">
        <w:tc>
          <w:tcPr>
            <w:tcW w:w="2916" w:type="dxa"/>
          </w:tcPr>
          <w:p w:rsidR="00F9531F" w:rsidRPr="0004153C" w:rsidRDefault="00BB2CA0" w:rsidP="006D3C33">
            <w:pPr>
              <w:rPr>
                <w:iCs/>
              </w:rPr>
            </w:pPr>
            <w:r>
              <w:rPr>
                <w:iCs/>
              </w:rPr>
              <w:t xml:space="preserve">   Coarse Aggregate </w:t>
            </w:r>
            <w:r w:rsidR="00F9531F" w:rsidRPr="0004153C">
              <w:rPr>
                <w:iCs/>
              </w:rPr>
              <w:t>No. 89</w:t>
            </w:r>
          </w:p>
        </w:tc>
        <w:tc>
          <w:tcPr>
            <w:tcW w:w="2916" w:type="dxa"/>
          </w:tcPr>
          <w:p w:rsidR="00F9531F" w:rsidRPr="0004153C" w:rsidRDefault="00BB2CA0" w:rsidP="00BB2CA0">
            <w:pPr>
              <w:rPr>
                <w:iCs/>
              </w:rPr>
            </w:pPr>
            <w:r>
              <w:rPr>
                <w:iCs/>
              </w:rPr>
              <w:t xml:space="preserve">  Subsection 906.02 &amp; 902.05</w:t>
            </w:r>
          </w:p>
        </w:tc>
        <w:tc>
          <w:tcPr>
            <w:tcW w:w="2916" w:type="dxa"/>
          </w:tcPr>
          <w:p w:rsidR="00F9531F" w:rsidRPr="0004153C" w:rsidRDefault="00F9531F" w:rsidP="006D3C33">
            <w:pPr>
              <w:jc w:val="center"/>
              <w:rPr>
                <w:iCs/>
              </w:rPr>
            </w:pPr>
            <w:r w:rsidRPr="0004153C">
              <w:rPr>
                <w:iCs/>
              </w:rPr>
              <w:t xml:space="preserve">6.5 </w:t>
            </w:r>
            <w:r w:rsidRPr="0004153C">
              <w:rPr>
                <w:iCs/>
                <w:u w:val="single"/>
              </w:rPr>
              <w:t>+</w:t>
            </w:r>
            <w:r w:rsidRPr="0004153C">
              <w:rPr>
                <w:iCs/>
              </w:rPr>
              <w:t xml:space="preserve"> 2.0%</w:t>
            </w:r>
          </w:p>
        </w:tc>
      </w:tr>
      <w:tr w:rsidR="00F9531F" w:rsidRPr="0004153C">
        <w:tc>
          <w:tcPr>
            <w:tcW w:w="2916" w:type="dxa"/>
          </w:tcPr>
          <w:p w:rsidR="00F9531F" w:rsidRPr="0004153C" w:rsidRDefault="00BB2CA0" w:rsidP="006D3C33">
            <w:pPr>
              <w:rPr>
                <w:iCs/>
              </w:rPr>
            </w:pPr>
            <w:r>
              <w:rPr>
                <w:iCs/>
              </w:rPr>
              <w:t xml:space="preserve">    Coarse Aggregate </w:t>
            </w:r>
            <w:r w:rsidR="00F9531F" w:rsidRPr="0004153C">
              <w:rPr>
                <w:iCs/>
              </w:rPr>
              <w:t>No. 8</w:t>
            </w:r>
          </w:p>
        </w:tc>
        <w:tc>
          <w:tcPr>
            <w:tcW w:w="2916" w:type="dxa"/>
          </w:tcPr>
          <w:p w:rsidR="00F9531F" w:rsidRPr="0004153C" w:rsidRDefault="00F9531F" w:rsidP="006D3C33">
            <w:pPr>
              <w:jc w:val="center"/>
              <w:rPr>
                <w:iCs/>
              </w:rPr>
            </w:pPr>
          </w:p>
        </w:tc>
        <w:tc>
          <w:tcPr>
            <w:tcW w:w="2916" w:type="dxa"/>
          </w:tcPr>
          <w:p w:rsidR="00F9531F" w:rsidRPr="0004153C" w:rsidRDefault="00F9531F" w:rsidP="006D3C33">
            <w:pPr>
              <w:jc w:val="center"/>
              <w:rPr>
                <w:iCs/>
              </w:rPr>
            </w:pPr>
            <w:r w:rsidRPr="0004153C">
              <w:rPr>
                <w:iCs/>
              </w:rPr>
              <w:t xml:space="preserve">7.5 </w:t>
            </w:r>
            <w:r w:rsidRPr="0004153C">
              <w:rPr>
                <w:iCs/>
                <w:u w:val="single"/>
              </w:rPr>
              <w:t>+</w:t>
            </w:r>
            <w:r w:rsidRPr="0004153C">
              <w:rPr>
                <w:iCs/>
              </w:rPr>
              <w:t xml:space="preserve"> 2.0%</w:t>
            </w:r>
          </w:p>
        </w:tc>
      </w:tr>
      <w:tr w:rsidR="00F9531F" w:rsidRPr="0004153C">
        <w:tc>
          <w:tcPr>
            <w:tcW w:w="2916" w:type="dxa"/>
          </w:tcPr>
          <w:p w:rsidR="00F9531F" w:rsidRPr="0004153C" w:rsidRDefault="00F9531F" w:rsidP="006D3C33">
            <w:pPr>
              <w:rPr>
                <w:iCs/>
              </w:rPr>
            </w:pPr>
            <w:r w:rsidRPr="0004153C">
              <w:rPr>
                <w:iCs/>
              </w:rPr>
              <w:t>Fresh Concrete Slump Flow</w:t>
            </w:r>
          </w:p>
        </w:tc>
        <w:tc>
          <w:tcPr>
            <w:tcW w:w="2916" w:type="dxa"/>
          </w:tcPr>
          <w:p w:rsidR="00F9531F" w:rsidRPr="0004153C" w:rsidRDefault="00F9531F" w:rsidP="006D3C33">
            <w:pPr>
              <w:jc w:val="center"/>
              <w:rPr>
                <w:iCs/>
              </w:rPr>
            </w:pPr>
            <w:r w:rsidRPr="0004153C">
              <w:rPr>
                <w:iCs/>
              </w:rPr>
              <w:t>ASTM C1611 / C1611M-05</w:t>
            </w:r>
          </w:p>
        </w:tc>
        <w:tc>
          <w:tcPr>
            <w:tcW w:w="2916" w:type="dxa"/>
          </w:tcPr>
          <w:p w:rsidR="00F9531F" w:rsidRPr="0004153C" w:rsidRDefault="00F9531F" w:rsidP="006D3C33">
            <w:pPr>
              <w:jc w:val="center"/>
              <w:rPr>
                <w:iCs/>
              </w:rPr>
            </w:pPr>
            <w:r w:rsidRPr="0004153C">
              <w:rPr>
                <w:iCs/>
              </w:rPr>
              <w:t>18-24 inches</w:t>
            </w:r>
          </w:p>
        </w:tc>
      </w:tr>
      <w:tr w:rsidR="00F9531F" w:rsidRPr="0004153C">
        <w:tc>
          <w:tcPr>
            <w:tcW w:w="2916" w:type="dxa"/>
          </w:tcPr>
          <w:p w:rsidR="00F9531F" w:rsidRPr="0004153C" w:rsidRDefault="00F9531F" w:rsidP="006D3C33">
            <w:pPr>
              <w:rPr>
                <w:iCs/>
              </w:rPr>
            </w:pPr>
            <w:r w:rsidRPr="0004153C">
              <w:rPr>
                <w:iCs/>
              </w:rPr>
              <w:t xml:space="preserve">Slump Flow Retention </w:t>
            </w:r>
          </w:p>
        </w:tc>
        <w:tc>
          <w:tcPr>
            <w:tcW w:w="2916" w:type="dxa"/>
          </w:tcPr>
          <w:p w:rsidR="00F9531F" w:rsidRPr="0004153C" w:rsidRDefault="00F9531F" w:rsidP="006D3C33">
            <w:pPr>
              <w:jc w:val="center"/>
              <w:rPr>
                <w:iCs/>
              </w:rPr>
            </w:pPr>
            <w:r w:rsidRPr="0004153C">
              <w:rPr>
                <w:iCs/>
              </w:rPr>
              <w:t>ASTM C1611 / C1611M-05</w:t>
            </w:r>
          </w:p>
        </w:tc>
        <w:tc>
          <w:tcPr>
            <w:tcW w:w="2916" w:type="dxa"/>
          </w:tcPr>
          <w:p w:rsidR="00F9531F" w:rsidRPr="0004153C" w:rsidRDefault="00F9531F" w:rsidP="006D3C33">
            <w:pPr>
              <w:jc w:val="center"/>
              <w:rPr>
                <w:iCs/>
              </w:rPr>
            </w:pPr>
            <w:r w:rsidRPr="0004153C">
              <w:rPr>
                <w:iCs/>
              </w:rPr>
              <w:t>14 inches minimum</w:t>
            </w:r>
          </w:p>
        </w:tc>
      </w:tr>
      <w:tr w:rsidR="00F9531F" w:rsidRPr="0004153C">
        <w:tc>
          <w:tcPr>
            <w:tcW w:w="2916" w:type="dxa"/>
          </w:tcPr>
          <w:p w:rsidR="00F9531F" w:rsidRPr="0004153C" w:rsidRDefault="00F9531F" w:rsidP="006D3C33">
            <w:pPr>
              <w:rPr>
                <w:iCs/>
              </w:rPr>
            </w:pPr>
            <w:r w:rsidRPr="0004153C">
              <w:rPr>
                <w:iCs/>
              </w:rPr>
              <w:t>Visual Stability Index</w:t>
            </w:r>
          </w:p>
        </w:tc>
        <w:tc>
          <w:tcPr>
            <w:tcW w:w="2916" w:type="dxa"/>
          </w:tcPr>
          <w:p w:rsidR="00F9531F" w:rsidRPr="0004153C" w:rsidRDefault="00F9531F" w:rsidP="006D3C33">
            <w:pPr>
              <w:jc w:val="center"/>
              <w:rPr>
                <w:iCs/>
              </w:rPr>
            </w:pPr>
          </w:p>
        </w:tc>
        <w:tc>
          <w:tcPr>
            <w:tcW w:w="2916" w:type="dxa"/>
          </w:tcPr>
          <w:p w:rsidR="00F9531F" w:rsidRPr="0004153C" w:rsidRDefault="00F9531F" w:rsidP="006D3C33">
            <w:pPr>
              <w:jc w:val="center"/>
              <w:rPr>
                <w:iCs/>
              </w:rPr>
            </w:pPr>
          </w:p>
        </w:tc>
      </w:tr>
      <w:tr w:rsidR="00F9531F" w:rsidRPr="0004153C">
        <w:tc>
          <w:tcPr>
            <w:tcW w:w="2916" w:type="dxa"/>
          </w:tcPr>
          <w:p w:rsidR="00F9531F" w:rsidRPr="0004153C" w:rsidRDefault="00F9531F" w:rsidP="006D3C33">
            <w:pPr>
              <w:rPr>
                <w:iCs/>
              </w:rPr>
            </w:pPr>
            <w:r w:rsidRPr="0004153C">
              <w:rPr>
                <w:iCs/>
              </w:rPr>
              <w:lastRenderedPageBreak/>
              <w:t xml:space="preserve">             Plastic Concrete</w:t>
            </w:r>
          </w:p>
        </w:tc>
        <w:tc>
          <w:tcPr>
            <w:tcW w:w="2916" w:type="dxa"/>
          </w:tcPr>
          <w:p w:rsidR="00F9531F" w:rsidRPr="0004153C" w:rsidRDefault="00F9531F" w:rsidP="006D3C33">
            <w:pPr>
              <w:jc w:val="center"/>
              <w:rPr>
                <w:iCs/>
              </w:rPr>
            </w:pPr>
            <w:r w:rsidRPr="0004153C">
              <w:rPr>
                <w:iCs/>
              </w:rPr>
              <w:t>ASTM C1611 / C1611M-05</w:t>
            </w:r>
          </w:p>
        </w:tc>
        <w:tc>
          <w:tcPr>
            <w:tcW w:w="2916" w:type="dxa"/>
          </w:tcPr>
          <w:p w:rsidR="00F9531F" w:rsidRPr="0004153C" w:rsidRDefault="00F9531F" w:rsidP="006D3C33">
            <w:pPr>
              <w:jc w:val="center"/>
              <w:rPr>
                <w:iCs/>
              </w:rPr>
            </w:pPr>
            <w:r w:rsidRPr="0004153C">
              <w:rPr>
                <w:iCs/>
              </w:rPr>
              <w:t>1 maximum</w:t>
            </w:r>
          </w:p>
        </w:tc>
      </w:tr>
      <w:tr w:rsidR="00F9531F" w:rsidRPr="0004153C">
        <w:tc>
          <w:tcPr>
            <w:tcW w:w="2916" w:type="dxa"/>
          </w:tcPr>
          <w:p w:rsidR="00F9531F" w:rsidRPr="0004153C" w:rsidRDefault="00F9531F" w:rsidP="006D3C33">
            <w:pPr>
              <w:rPr>
                <w:iCs/>
              </w:rPr>
            </w:pPr>
            <w:r w:rsidRPr="0004153C">
              <w:rPr>
                <w:iCs/>
              </w:rPr>
              <w:t>Passing Ability</w:t>
            </w:r>
          </w:p>
        </w:tc>
        <w:tc>
          <w:tcPr>
            <w:tcW w:w="2916" w:type="dxa"/>
          </w:tcPr>
          <w:p w:rsidR="00F9531F" w:rsidRPr="0004153C" w:rsidRDefault="00F9531F" w:rsidP="006D3C33">
            <w:pPr>
              <w:jc w:val="center"/>
              <w:rPr>
                <w:iCs/>
              </w:rPr>
            </w:pPr>
            <w:r w:rsidRPr="0004153C">
              <w:rPr>
                <w:iCs/>
              </w:rPr>
              <w:t>ASTM C1621 / C1621M-08</w:t>
            </w:r>
          </w:p>
        </w:tc>
        <w:tc>
          <w:tcPr>
            <w:tcW w:w="2916" w:type="dxa"/>
          </w:tcPr>
          <w:p w:rsidR="00F9531F" w:rsidRPr="0004153C" w:rsidRDefault="00F9531F" w:rsidP="006D3C33">
            <w:pPr>
              <w:jc w:val="center"/>
              <w:rPr>
                <w:iCs/>
              </w:rPr>
            </w:pPr>
            <w:r w:rsidRPr="0004153C">
              <w:rPr>
                <w:iCs/>
              </w:rPr>
              <w:t>1.5” maximum</w:t>
            </w:r>
          </w:p>
        </w:tc>
      </w:tr>
    </w:tbl>
    <w:p w:rsidR="00F9531F" w:rsidRPr="00FB1A4F" w:rsidRDefault="00F9531F" w:rsidP="00F9531F">
      <w:pPr>
        <w:ind w:left="360" w:firstLine="1440"/>
        <w:rPr>
          <w:i/>
          <w:iCs/>
        </w:rPr>
      </w:pPr>
      <w:r w:rsidRPr="00FB1A4F">
        <w:rPr>
          <w:i/>
          <w:iCs/>
        </w:rPr>
        <w:t xml:space="preserve"> </w:t>
      </w:r>
    </w:p>
    <w:p w:rsidR="00BB2CA0" w:rsidRPr="00FF5E67" w:rsidRDefault="00F9531F" w:rsidP="00BB2CA0">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FB1A4F">
        <w:rPr>
          <w:i/>
          <w:iCs/>
        </w:rPr>
        <w:tab/>
      </w:r>
      <w:r w:rsidR="00BB2CA0" w:rsidRPr="00AD06E3">
        <w:rPr>
          <w:color w:val="339966"/>
        </w:rPr>
        <w:t>End</w:t>
      </w:r>
      <w:r w:rsidR="00BB2CA0" w:rsidRPr="00AD06E3">
        <w:rPr>
          <w:iCs/>
          <w:color w:val="auto"/>
        </w:rPr>
        <w:t xml:space="preserve"> </w:t>
      </w:r>
      <w:r w:rsidR="00BB2CA0">
        <w:rPr>
          <w:color w:val="339966"/>
        </w:rPr>
        <w:t>DCA 2010SS-23</w:t>
      </w:r>
    </w:p>
    <w:p w:rsidR="00F9531F" w:rsidRPr="0004153C" w:rsidRDefault="00F9531F" w:rsidP="00F9531F">
      <w:pPr>
        <w:rPr>
          <w:iCs/>
        </w:rPr>
      </w:pPr>
      <w:r w:rsidRPr="0004153C">
        <w:rPr>
          <w:iCs/>
        </w:rPr>
        <w:tab/>
      </w:r>
      <w:r w:rsidRPr="0004153C">
        <w:rPr>
          <w:iCs/>
        </w:rPr>
        <w:tab/>
      </w:r>
      <w:r w:rsidRPr="0004153C">
        <w:rPr>
          <w:iCs/>
        </w:rPr>
        <w:tab/>
      </w:r>
      <w:r w:rsidRPr="0004153C">
        <w:rPr>
          <w:iCs/>
        </w:rPr>
        <w:tab/>
      </w:r>
      <w:r w:rsidRPr="0004153C">
        <w:rPr>
          <w:iCs/>
        </w:rPr>
        <w:tab/>
      </w:r>
      <w:r w:rsidRPr="0004153C">
        <w:rPr>
          <w:iCs/>
        </w:rPr>
        <w:tab/>
      </w:r>
      <w:r w:rsidRPr="0004153C">
        <w:rPr>
          <w:iCs/>
        </w:rPr>
        <w:tab/>
      </w:r>
      <w:r w:rsidRPr="0004153C">
        <w:rPr>
          <w:iCs/>
        </w:rPr>
        <w:tab/>
      </w:r>
      <w:r w:rsidRPr="0004153C">
        <w:rPr>
          <w:iCs/>
        </w:rPr>
        <w:tab/>
      </w:r>
      <w:r w:rsidRPr="0004153C">
        <w:rPr>
          <w:iCs/>
        </w:rPr>
        <w:tab/>
      </w:r>
    </w:p>
    <w:p w:rsidR="00F9531F" w:rsidRPr="0004153C" w:rsidRDefault="00F9531F" w:rsidP="00F9531F">
      <w:pPr>
        <w:ind w:left="1440"/>
        <w:rPr>
          <w:iCs/>
        </w:rPr>
      </w:pPr>
      <w:r w:rsidRPr="0004153C">
        <w:rPr>
          <w:iCs/>
        </w:rPr>
        <w:t>The water to cementitious materials ratio (W/C) shall be 0.40, +/- 0.05 after including any reductions for admixtures.  The test methods and frequency for W/C shall be in accordance with Subsection 905.22 (A), Quality Assurance Testing Standards and Frequency of Testing. The quantity of retarding admixture stipulated in the submitted mix design shall be adjusted as required to accommodate temperature variations. A table stipulating the required retarding admixture for temperature ranges anticipated during concrete placement operations shall be submitted as a Shop Drawing with the mix design and installation plan in accordance with Section 104.08 of the Standard Specifications.</w:t>
      </w:r>
    </w:p>
    <w:p w:rsidR="00F9531F" w:rsidRPr="0004153C" w:rsidRDefault="00F9531F" w:rsidP="00F9531F">
      <w:pPr>
        <w:ind w:left="1440"/>
        <w:rPr>
          <w:iCs/>
        </w:rPr>
      </w:pPr>
    </w:p>
    <w:p w:rsidR="00F9531F" w:rsidRPr="0004153C" w:rsidRDefault="00F9531F" w:rsidP="00F9531F">
      <w:pPr>
        <w:ind w:left="1440"/>
        <w:rPr>
          <w:iCs/>
        </w:rPr>
      </w:pPr>
      <w:r w:rsidRPr="0004153C">
        <w:rPr>
          <w:iCs/>
        </w:rPr>
        <w:t xml:space="preserve">The aggregates shall be proportioned so that the fine aggregate is less than 50 percent by weight of the total aggregate.  </w:t>
      </w:r>
    </w:p>
    <w:p w:rsidR="00F9531F" w:rsidRPr="00FB1A4F" w:rsidRDefault="00F9531F" w:rsidP="00F9531F">
      <w:pPr>
        <w:rPr>
          <w:bCs/>
          <w:i/>
          <w:iCs/>
        </w:rPr>
      </w:pPr>
    </w:p>
    <w:p w:rsidR="00F9531F" w:rsidRPr="0004153C" w:rsidRDefault="00F9531F" w:rsidP="00B63611">
      <w:pPr>
        <w:pStyle w:val="Heading3"/>
      </w:pPr>
      <w:bookmarkStart w:id="1213" w:name="_Toc317167185"/>
      <w:bookmarkStart w:id="1214" w:name="_Toc473552817"/>
      <w:r w:rsidRPr="0004153C">
        <w:t>437.04</w:t>
      </w:r>
      <w:r w:rsidRPr="0004153C">
        <w:tab/>
        <w:t>Verification of Pumpability</w:t>
      </w:r>
      <w:bookmarkEnd w:id="1213"/>
      <w:bookmarkEnd w:id="1214"/>
    </w:p>
    <w:p w:rsidR="00F9531F" w:rsidRPr="0004153C" w:rsidRDefault="00F9531F" w:rsidP="00F9531F">
      <w:pPr>
        <w:ind w:left="1440"/>
        <w:rPr>
          <w:iCs/>
        </w:rPr>
      </w:pPr>
      <w:r w:rsidRPr="0004153C">
        <w:rPr>
          <w:iCs/>
        </w:rPr>
        <w:t xml:space="preserve">A verification of pumpability will be performed at least 10 days before the placing of the SCC in the drilled shaft by pumping a trial batch through the proposed pump for the placement of the SCC into the drilled shaft. The proposed methods for mixing the concrete, including any anticipated time delays, shall be simulated for verification. </w:t>
      </w:r>
    </w:p>
    <w:p w:rsidR="00F9531F" w:rsidRPr="0004153C" w:rsidRDefault="00F9531F" w:rsidP="00F9531F">
      <w:pPr>
        <w:ind w:firstLine="1440"/>
        <w:rPr>
          <w:iCs/>
        </w:rPr>
      </w:pPr>
    </w:p>
    <w:p w:rsidR="00F9531F" w:rsidRPr="0004153C" w:rsidRDefault="00F9531F" w:rsidP="00F9531F">
      <w:pPr>
        <w:ind w:left="1440"/>
        <w:rPr>
          <w:iCs/>
        </w:rPr>
      </w:pPr>
      <w:r w:rsidRPr="0004153C">
        <w:rPr>
          <w:iCs/>
        </w:rPr>
        <w:t>Perform slump flow, and visual stability index (plastic concrete), passing ability testing on the verification batch. Make concrete cylinders for compression testing as specified in Subsection 905.05 (C).</w:t>
      </w:r>
    </w:p>
    <w:p w:rsidR="00F9531F" w:rsidRPr="0004153C" w:rsidRDefault="00F9531F" w:rsidP="00F9531F">
      <w:pPr>
        <w:ind w:firstLine="1440"/>
        <w:rPr>
          <w:iCs/>
        </w:rPr>
      </w:pPr>
    </w:p>
    <w:p w:rsidR="00F9531F" w:rsidRPr="0004153C" w:rsidRDefault="00F9531F" w:rsidP="00F9531F">
      <w:pPr>
        <w:ind w:left="1440"/>
        <w:rPr>
          <w:iCs/>
        </w:rPr>
      </w:pPr>
      <w:r w:rsidRPr="0004153C">
        <w:rPr>
          <w:iCs/>
        </w:rPr>
        <w:t>The mix shall be approved based on the criteria for the compressive strength provided in Subsection 905.21 (A)(1) and the criteria provided in Table 1 above.</w:t>
      </w:r>
    </w:p>
    <w:p w:rsidR="00F9531F" w:rsidRPr="0004153C" w:rsidRDefault="00F9531F" w:rsidP="00B63611">
      <w:pPr>
        <w:pStyle w:val="Heading3"/>
      </w:pPr>
      <w:bookmarkStart w:id="1215" w:name="_Toc317167186"/>
      <w:bookmarkStart w:id="1216" w:name="_Toc473552818"/>
      <w:r w:rsidRPr="0004153C">
        <w:t>437.05</w:t>
      </w:r>
      <w:r w:rsidRPr="0004153C">
        <w:tab/>
        <w:t>Control and Acceptance Testing</w:t>
      </w:r>
      <w:bookmarkEnd w:id="1215"/>
      <w:bookmarkEnd w:id="1216"/>
    </w:p>
    <w:p w:rsidR="00F9531F" w:rsidRPr="0004153C" w:rsidRDefault="00F9531F" w:rsidP="00F9531F">
      <w:pPr>
        <w:rPr>
          <w:bCs/>
          <w:iCs/>
        </w:rPr>
      </w:pPr>
    </w:p>
    <w:p w:rsidR="00F9531F" w:rsidRPr="0004153C" w:rsidRDefault="00F9531F" w:rsidP="00F9531F">
      <w:pPr>
        <w:ind w:left="1440"/>
        <w:rPr>
          <w:iCs/>
        </w:rPr>
      </w:pPr>
      <w:r w:rsidRPr="0004153C">
        <w:rPr>
          <w:iCs/>
        </w:rPr>
        <w:t xml:space="preserve">The Engineer will perform acceptance testing as specified in Section 905 at a rate according to Subsection 905.22, Quality Acceptance Testing, Sampling, and Inspection for Portland Cement Concrete Pay Adjustment. The Engineer will perform visual stability index test for plastic concrete, according to ASTM C 1611/C1611M-0.5, at a rate of at least 1 test per day. The Engineer will perform the passing ability test at the same rate as the slump flow test. </w:t>
      </w:r>
    </w:p>
    <w:p w:rsidR="00F9531F" w:rsidRPr="0004153C" w:rsidRDefault="00F9531F" w:rsidP="00F9531F">
      <w:pPr>
        <w:ind w:left="1440"/>
        <w:rPr>
          <w:iCs/>
        </w:rPr>
      </w:pPr>
    </w:p>
    <w:p w:rsidR="00F9531F" w:rsidRDefault="00F9531F" w:rsidP="00F9531F">
      <w:pPr>
        <w:ind w:left="1440"/>
        <w:rPr>
          <w:i/>
          <w:iCs/>
        </w:rPr>
      </w:pPr>
      <w:r w:rsidRPr="0004153C">
        <w:rPr>
          <w:iCs/>
        </w:rPr>
        <w:t xml:space="preserve">If any of the properties provided in this section do not conform to the respectively criteria, </w:t>
      </w:r>
      <w:r w:rsidRPr="00B12B3E">
        <w:t>redesign of the mix shall be considered at the discretion of the Engineer.</w:t>
      </w:r>
      <w:r w:rsidRPr="0004153C">
        <w:rPr>
          <w:i/>
          <w:iCs/>
        </w:rPr>
        <w:t xml:space="preserve"> </w:t>
      </w:r>
    </w:p>
    <w:p w:rsidR="00B12B3E" w:rsidRDefault="00B12B3E" w:rsidP="00F9531F">
      <w:pPr>
        <w:ind w:left="1440"/>
        <w:rPr>
          <w:i/>
          <w:iCs/>
        </w:rPr>
      </w:pPr>
    </w:p>
    <w:p w:rsidR="00B12B3E" w:rsidRPr="00FF5E67" w:rsidRDefault="00B12B3E" w:rsidP="00B12B3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Pr>
          <w:color w:val="339966"/>
        </w:rPr>
        <w:t>9SS-14</w:t>
      </w:r>
    </w:p>
    <w:p w:rsidR="00B12B3E" w:rsidRDefault="00B12B3E" w:rsidP="00F9531F">
      <w:pPr>
        <w:ind w:left="1440"/>
        <w:rPr>
          <w:i/>
          <w:iCs/>
        </w:rPr>
      </w:pPr>
    </w:p>
    <w:p w:rsidR="009574EC" w:rsidRDefault="009574EC" w:rsidP="00F9531F">
      <w:pPr>
        <w:ind w:left="1440"/>
        <w:rPr>
          <w:i/>
          <w:iCs/>
        </w:rPr>
      </w:pPr>
    </w:p>
    <w:p w:rsidR="009574EC" w:rsidRDefault="009574EC" w:rsidP="00F9531F">
      <w:pPr>
        <w:ind w:left="1440"/>
        <w:rPr>
          <w:i/>
          <w:iCs/>
        </w:rPr>
      </w:pPr>
    </w:p>
    <w:p w:rsidR="009574EC" w:rsidRPr="00FF5E67" w:rsidRDefault="009574EC" w:rsidP="009574EC">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2011SS-09</w:t>
      </w:r>
    </w:p>
    <w:p w:rsidR="009574EC" w:rsidRDefault="009574EC" w:rsidP="00F9531F">
      <w:pPr>
        <w:ind w:left="1440"/>
        <w:rPr>
          <w:i/>
          <w:iCs/>
        </w:rPr>
      </w:pPr>
    </w:p>
    <w:p w:rsidR="009574EC" w:rsidRPr="00170EB2" w:rsidRDefault="009574EC" w:rsidP="009574EC">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170EB2">
        <w:rPr>
          <w:color w:val="FF0000"/>
          <w:sz w:val="20"/>
          <w:szCs w:val="20"/>
        </w:rPr>
        <w:t xml:space="preserve">NOTE TO DESIGNER: </w:t>
      </w:r>
    </w:p>
    <w:p w:rsidR="009574EC" w:rsidRPr="00170EB2" w:rsidRDefault="009574EC" w:rsidP="009574EC">
      <w:pPr>
        <w:pBdr>
          <w:top w:val="dotted" w:sz="4" w:space="1" w:color="FF0000"/>
          <w:left w:val="dotted" w:sz="4" w:space="4" w:color="FF0000"/>
          <w:bottom w:val="dotted" w:sz="4" w:space="1" w:color="FF0000"/>
          <w:right w:val="dotted" w:sz="4" w:space="4" w:color="FF0000"/>
        </w:pBdr>
        <w:rPr>
          <w:color w:val="FF0000"/>
        </w:rPr>
      </w:pPr>
      <w:r w:rsidRPr="00170EB2">
        <w:rPr>
          <w:color w:val="FF0000"/>
        </w:rPr>
        <w:t>The following section is “non-standard”. It shall be numbered consecutively in the supplementary specifications starting with number 428 regardless of the number shown. For example, if you want to use section 431 - Vertical Realignment of Deck Joint at Structure, but no other non-standard section, it shall be renumbered 428. If another non-standard section is required, it shall be numbered 429., etc.</w:t>
      </w:r>
    </w:p>
    <w:p w:rsidR="009574EC" w:rsidRPr="00170EB2" w:rsidRDefault="009574EC" w:rsidP="009574EC"/>
    <w:p w:rsidR="009574EC" w:rsidRPr="00170EB2" w:rsidRDefault="009574EC" w:rsidP="009574EC">
      <w:pPr>
        <w:pStyle w:val="RedLinewLines"/>
        <w:jc w:val="both"/>
        <w:rPr>
          <w:b/>
          <w:iCs/>
        </w:rPr>
      </w:pPr>
      <w:r w:rsidRPr="00170EB2">
        <w:rPr>
          <w:b/>
          <w:iCs/>
        </w:rPr>
        <w:t>NOTES TO DESIGNER:</w:t>
      </w:r>
    </w:p>
    <w:p w:rsidR="009574EC" w:rsidRPr="00170EB2" w:rsidRDefault="009574EC" w:rsidP="009574EC">
      <w:pPr>
        <w:pStyle w:val="RedLinewLines"/>
        <w:jc w:val="both"/>
        <w:rPr>
          <w:b/>
          <w:iCs/>
          <w:u w:val="single"/>
        </w:rPr>
      </w:pPr>
      <w:r w:rsidRPr="00170EB2">
        <w:rPr>
          <w:b/>
          <w:iCs/>
          <w:u w:val="single"/>
        </w:rPr>
        <w:t>All Applications:</w:t>
      </w:r>
    </w:p>
    <w:p w:rsidR="009574EC" w:rsidRPr="00170EB2" w:rsidRDefault="009574EC" w:rsidP="009574EC">
      <w:pPr>
        <w:pStyle w:val="RedLinewLines"/>
        <w:jc w:val="both"/>
        <w:rPr>
          <w:b/>
          <w:iCs/>
        </w:rPr>
      </w:pPr>
      <w:r w:rsidRPr="00170EB2">
        <w:rPr>
          <w:b/>
          <w:iCs/>
        </w:rPr>
        <w:t>As per the provisions of this Specification, the Contractor bears responsibility for the final detailing and furnishing of masonry plates, sole plates, anchor bolts, hardware, and bearing pads as required or as shown on the Plans. It is the responsibility of the Designer to provide adequate information to the Contractor so that these attachment details can be completely detailed by the Contractor or Contractor’s engineer. This may be accomplished via furnishing of appropriate as-built documents as reference drawings, or by providing supplementary details in the Contract Plans.  The Designer shall fully design and detail masonry plates, sole plates, and their connections to the girders and bearing seats. These designs shall consider the use of all Approved Manufacturers. Documented coordination with the Approved Manufacturers verifying the suitability of these details for bearing fitment shall be obtained and documented.</w:t>
      </w:r>
    </w:p>
    <w:p w:rsidR="009574EC" w:rsidRPr="00170EB2" w:rsidRDefault="009574EC" w:rsidP="009574EC">
      <w:pPr>
        <w:pStyle w:val="RedLinewLines"/>
        <w:jc w:val="both"/>
        <w:rPr>
          <w:b/>
          <w:iCs/>
        </w:rPr>
      </w:pPr>
    </w:p>
    <w:p w:rsidR="009574EC" w:rsidRPr="00170EB2" w:rsidRDefault="009574EC" w:rsidP="009574EC">
      <w:pPr>
        <w:pStyle w:val="RedLinewLines"/>
        <w:jc w:val="both"/>
        <w:rPr>
          <w:b/>
          <w:iCs/>
          <w:u w:val="single"/>
        </w:rPr>
      </w:pPr>
      <w:r w:rsidRPr="00170EB2">
        <w:rPr>
          <w:b/>
          <w:iCs/>
          <w:u w:val="single"/>
        </w:rPr>
        <w:t>Retrofit Applications:</w:t>
      </w:r>
    </w:p>
    <w:p w:rsidR="009574EC" w:rsidRPr="00170EB2" w:rsidRDefault="009574EC" w:rsidP="009574EC">
      <w:pPr>
        <w:pStyle w:val="RedLinewLines"/>
        <w:jc w:val="both"/>
        <w:rPr>
          <w:b/>
          <w:iCs/>
        </w:rPr>
      </w:pPr>
      <w:r w:rsidRPr="00170EB2">
        <w:rPr>
          <w:b/>
          <w:iCs/>
        </w:rPr>
        <w:t>Special attention should be paid to placement of proposed layout of anchor bolts so that they clear existing reinforcing bars in the piers intended to remain in service and also clear above girder flanges, diagonal bracing, diaphragm / floorbeam elements, or other superstructure features which may restrict anchor bolt drilling equipment headroom.</w:t>
      </w:r>
    </w:p>
    <w:p w:rsidR="009574EC" w:rsidRPr="00170EB2" w:rsidRDefault="009574EC" w:rsidP="009574EC">
      <w:pPr>
        <w:pStyle w:val="RedLinewLines"/>
        <w:jc w:val="both"/>
        <w:rPr>
          <w:b/>
          <w:iCs/>
        </w:rPr>
      </w:pPr>
    </w:p>
    <w:p w:rsidR="009574EC" w:rsidRPr="00170EB2" w:rsidRDefault="009574EC" w:rsidP="009574EC">
      <w:pPr>
        <w:pStyle w:val="RedLinewLines"/>
        <w:jc w:val="both"/>
        <w:rPr>
          <w:b/>
          <w:iCs/>
        </w:rPr>
      </w:pPr>
      <w:r w:rsidRPr="00170EB2">
        <w:rPr>
          <w:b/>
          <w:iCs/>
        </w:rPr>
        <w:t>Some older structures contain asbestos transite ducts encasing existing bearing anchor bolt embedments. As-Built plans should be thoroughly reviewed to ensure that asbestos elements are identified and the Contractor is alerted to their presence on the Contract Plans.  Requirements for the removal and disposal of transite ducts shall be provided to the Contractor.</w:t>
      </w:r>
    </w:p>
    <w:p w:rsidR="009574EC" w:rsidRPr="00170EB2" w:rsidRDefault="009574EC" w:rsidP="009574EC">
      <w:pPr>
        <w:pStyle w:val="RedLinewLines"/>
        <w:jc w:val="both"/>
        <w:rPr>
          <w:b/>
          <w:iCs/>
        </w:rPr>
      </w:pPr>
    </w:p>
    <w:p w:rsidR="009574EC" w:rsidRPr="00170EB2" w:rsidRDefault="009574EC" w:rsidP="009574EC">
      <w:pPr>
        <w:pStyle w:val="RedLinewLines"/>
        <w:jc w:val="both"/>
        <w:rPr>
          <w:b/>
          <w:iCs/>
        </w:rPr>
      </w:pPr>
      <w:r w:rsidRPr="00170EB2">
        <w:rPr>
          <w:b/>
          <w:iCs/>
        </w:rPr>
        <w:t>Many older structures contain lead paint in the canvas pads beneath the existing bearing masonry plates.  As-Built plans should be thoroughly reviewed to ensure that lead paint coated canvas pads are identified and the Contractor is alerted to their presence on the Contract Plans. Handling and Disposal procedures shall be part of the Lead Health and Safety Plan as per Section 411 of these Specifications.</w:t>
      </w:r>
    </w:p>
    <w:p w:rsidR="004C0328" w:rsidRDefault="004C0328" w:rsidP="004C0328">
      <w:pPr>
        <w:pStyle w:val="RedLinewLines"/>
        <w:pBdr>
          <w:top w:val="none" w:sz="0" w:space="0" w:color="auto"/>
          <w:bottom w:val="none" w:sz="0" w:space="0" w:color="auto"/>
        </w:pBdr>
        <w:jc w:val="both"/>
        <w:rPr>
          <w:b/>
          <w:iCs/>
        </w:rPr>
      </w:pPr>
      <w:bookmarkStart w:id="1217" w:name="_Toc1012634"/>
    </w:p>
    <w:p w:rsidR="008C67AF" w:rsidRPr="00FF5E67" w:rsidRDefault="008C67AF" w:rsidP="008C67AF">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2012SS-02</w:t>
      </w:r>
    </w:p>
    <w:p w:rsidR="008C67AF" w:rsidRDefault="008C67AF" w:rsidP="004C0328">
      <w:pPr>
        <w:pStyle w:val="RedLinewLines"/>
        <w:pBdr>
          <w:top w:val="none" w:sz="0" w:space="0" w:color="auto"/>
          <w:bottom w:val="none" w:sz="0" w:space="0" w:color="auto"/>
        </w:pBdr>
        <w:jc w:val="both"/>
        <w:rPr>
          <w:b/>
          <w:iCs/>
        </w:rPr>
      </w:pPr>
    </w:p>
    <w:p w:rsidR="004C0328" w:rsidRPr="001C30C3" w:rsidRDefault="004C0328" w:rsidP="004C0328">
      <w:pPr>
        <w:pStyle w:val="RedLinewLines"/>
        <w:jc w:val="both"/>
        <w:rPr>
          <w:b/>
          <w:iCs/>
        </w:rPr>
      </w:pPr>
      <w:r w:rsidRPr="001C30C3">
        <w:rPr>
          <w:b/>
          <w:iCs/>
        </w:rPr>
        <w:t>NOTE TO DESIGNERS:</w:t>
      </w:r>
    </w:p>
    <w:p w:rsidR="004C0328" w:rsidRPr="001C30C3" w:rsidRDefault="004C0328" w:rsidP="004C0328">
      <w:pPr>
        <w:pStyle w:val="RedLinewLines"/>
        <w:jc w:val="both"/>
        <w:rPr>
          <w:b/>
          <w:iCs/>
        </w:rPr>
      </w:pPr>
      <w:r w:rsidRPr="001C30C3">
        <w:rPr>
          <w:b/>
          <w:iCs/>
        </w:rPr>
        <w:lastRenderedPageBreak/>
        <w:t>Some older structures contain asbestos transite ducts encasing existing bearing anchor bolt embedments. As-Built plans should be thoroughly reviewed to ensure that asbestos elements are identified, and that the Contractor is alerted to their presence on the Contract Plans. Requirements for the removal and disposal of transite ducts shall be provided to the Contractor.</w:t>
      </w:r>
    </w:p>
    <w:p w:rsidR="004C0328" w:rsidRPr="001C30C3" w:rsidRDefault="004C0328" w:rsidP="004C0328">
      <w:pPr>
        <w:pStyle w:val="RedLinewLines"/>
        <w:jc w:val="both"/>
        <w:rPr>
          <w:b/>
          <w:iCs/>
        </w:rPr>
      </w:pPr>
    </w:p>
    <w:p w:rsidR="004C0328" w:rsidRPr="001C30C3" w:rsidRDefault="004C0328" w:rsidP="004C0328">
      <w:pPr>
        <w:pStyle w:val="RedLinewLines"/>
        <w:jc w:val="both"/>
        <w:rPr>
          <w:b/>
          <w:iCs/>
        </w:rPr>
      </w:pPr>
      <w:r w:rsidRPr="001C30C3">
        <w:rPr>
          <w:b/>
          <w:iCs/>
        </w:rPr>
        <w:t>Special attention should be paid to placement of proposed layout of anchor bolts so that they clear existing reinforcing bars in the piers intended to remain in service, and also clear above girder flanges, diagonal bracing, diaphragm / floorbeam elements, or other superstructure features which may restrict anchor bolt drilling equipment headroom.</w:t>
      </w:r>
    </w:p>
    <w:p w:rsidR="004C0328" w:rsidRPr="001C30C3" w:rsidRDefault="004C0328" w:rsidP="004C0328">
      <w:pPr>
        <w:pStyle w:val="RedLinewLines"/>
        <w:jc w:val="both"/>
        <w:rPr>
          <w:b/>
          <w:iCs/>
        </w:rPr>
      </w:pPr>
    </w:p>
    <w:p w:rsidR="004C0328" w:rsidRPr="001C30C3" w:rsidRDefault="004C0328" w:rsidP="004C0328">
      <w:pPr>
        <w:pStyle w:val="RedLinewLines"/>
        <w:jc w:val="both"/>
        <w:rPr>
          <w:b/>
          <w:iCs/>
        </w:rPr>
      </w:pPr>
      <w:r w:rsidRPr="001C30C3">
        <w:rPr>
          <w:b/>
          <w:iCs/>
        </w:rPr>
        <w:t>Many older structures contain lead paint in the canvas pads beneath the existing bearing masonry plates. As-Built plans should be thoroughly reviewed to ensure that lead paint coated canvas pads are identified, and that the Contractor is alerted to their presence on the Contract Plans. Handling and Disposal procedures shall be part of the Lead Health and Safety Plan, as per Section 411 of these Specifications.</w:t>
      </w:r>
    </w:p>
    <w:p w:rsidR="004C0328" w:rsidRPr="001C30C3" w:rsidRDefault="004C0328" w:rsidP="004C0328">
      <w:pPr>
        <w:pStyle w:val="RedLinewLines"/>
        <w:jc w:val="both"/>
        <w:rPr>
          <w:b/>
          <w:iCs/>
        </w:rPr>
      </w:pPr>
    </w:p>
    <w:p w:rsidR="004C0328" w:rsidRPr="001C30C3" w:rsidRDefault="004C0328" w:rsidP="004C0328">
      <w:pPr>
        <w:pStyle w:val="RedLinewLines"/>
        <w:jc w:val="both"/>
        <w:rPr>
          <w:b/>
          <w:iCs/>
        </w:rPr>
      </w:pPr>
      <w:r w:rsidRPr="001C30C3">
        <w:rPr>
          <w:b/>
          <w:iCs/>
        </w:rPr>
        <w:t>The Designer shall be responsible for furnishing relevant performance requirements for the isolation bearings on the Contract Plans. These performance requirements include but are not limited to; dead and live load reactions, thermal and seismic displacements, characteristic strengths, elastic stiffnesses, and minimum energy dissipated per cycle. Where large or complex structures and /or difficult soil conditions dictate, multiple performance requirements including multiple spectra shall be included on the Contract Plans and in this specification. Where site-specific and/or geological conditions dictate for large or long structures, multiple spectra may be required to sufficiently analyze the seismic behavior of the total structure. The Designer shall furnish all relevant spectra and their limits on the Contract documents</w:t>
      </w:r>
    </w:p>
    <w:p w:rsidR="004C0328" w:rsidRPr="001C30C3" w:rsidRDefault="004C0328" w:rsidP="004C0328">
      <w:pPr>
        <w:pStyle w:val="RedLinewLines"/>
        <w:jc w:val="both"/>
        <w:rPr>
          <w:b/>
          <w:iCs/>
        </w:rPr>
      </w:pPr>
    </w:p>
    <w:p w:rsidR="004C0328" w:rsidRPr="001C30C3" w:rsidRDefault="004C0328" w:rsidP="004C0328">
      <w:pPr>
        <w:pStyle w:val="RedLinewLines"/>
        <w:jc w:val="both"/>
        <w:rPr>
          <w:b/>
          <w:iCs/>
        </w:rPr>
      </w:pPr>
      <w:r w:rsidRPr="001C30C3">
        <w:rPr>
          <w:b/>
          <w:iCs/>
        </w:rPr>
        <w:t xml:space="preserve">If it is anticipated that nonlinear dynamic time history analyses will be conducted to verify that Isolators comply with specified performance characteristics, then the Designer shall provide the Contractor spectrum compatible time histories for the spectrum. </w:t>
      </w:r>
    </w:p>
    <w:p w:rsidR="004C0328" w:rsidRPr="001C30C3" w:rsidRDefault="004C0328" w:rsidP="004C0328">
      <w:pPr>
        <w:pStyle w:val="RedLinewLines"/>
        <w:jc w:val="both"/>
        <w:rPr>
          <w:b/>
          <w:iCs/>
        </w:rPr>
      </w:pPr>
    </w:p>
    <w:p w:rsidR="004C0328" w:rsidRPr="001C30C3" w:rsidRDefault="004C0328" w:rsidP="004C0328">
      <w:pPr>
        <w:pStyle w:val="RedLinewLines"/>
        <w:jc w:val="both"/>
        <w:rPr>
          <w:b/>
          <w:iCs/>
        </w:rPr>
      </w:pPr>
      <w:r w:rsidRPr="001C30C3">
        <w:rPr>
          <w:b/>
          <w:iCs/>
        </w:rPr>
        <w:t xml:space="preserve">The Designer shall, as much as is possible, design and detail masonry plates, sole plates, and their connections to the girders and bearing seats using the best available information. Where information cannot be obtained regarding possible obstructions, such as bearing seat reinforcing to be avoided or other unknown conditions, adequate instruction shall be provided on the Contract Plans requiring field verification/measurement and minimum acceptable requirements. Provided designs and details shall accommodate the use of all Approved Manufacturers. Coordination with the Approved Manufacturers verifying the suitability of these designs and details shall be obtained and documented. </w:t>
      </w:r>
    </w:p>
    <w:p w:rsidR="004C0328" w:rsidRPr="00C055A9" w:rsidRDefault="004C0328" w:rsidP="00B63611">
      <w:pPr>
        <w:pStyle w:val="Heading2"/>
      </w:pPr>
      <w:bookmarkStart w:id="1218" w:name="_Toc317167187"/>
      <w:bookmarkStart w:id="1219" w:name="_Toc473552819"/>
      <w:r w:rsidRPr="00C055A9">
        <w:t>S</w:t>
      </w:r>
      <w:r>
        <w:t>ection</w:t>
      </w:r>
      <w:r w:rsidRPr="00C055A9">
        <w:t xml:space="preserve"> </w:t>
      </w:r>
      <w:r>
        <w:t>438</w:t>
      </w:r>
      <w:r w:rsidRPr="00C055A9">
        <w:t xml:space="preserve"> </w:t>
      </w:r>
      <w:r w:rsidR="000432E0">
        <w:t>-</w:t>
      </w:r>
      <w:r w:rsidRPr="00C055A9">
        <w:t xml:space="preserve"> </w:t>
      </w:r>
      <w:bookmarkEnd w:id="1217"/>
      <w:r>
        <w:t>Seismic Isolation Bearings</w:t>
      </w:r>
      <w:bookmarkEnd w:id="1218"/>
      <w:bookmarkEnd w:id="1219"/>
    </w:p>
    <w:p w:rsidR="004C0328" w:rsidRPr="00C055A9" w:rsidRDefault="004C0328" w:rsidP="00B63611">
      <w:pPr>
        <w:pStyle w:val="Heading3"/>
      </w:pPr>
      <w:bookmarkStart w:id="1220" w:name="_Toc1012635"/>
      <w:bookmarkStart w:id="1221" w:name="_Toc317167188"/>
      <w:bookmarkStart w:id="1222" w:name="_Toc473552820"/>
      <w:r>
        <w:t>438</w:t>
      </w:r>
      <w:r w:rsidRPr="00C055A9">
        <w:t>.01</w:t>
      </w:r>
      <w:r w:rsidRPr="00C055A9">
        <w:tab/>
        <w:t>Description</w:t>
      </w:r>
      <w:bookmarkEnd w:id="1220"/>
      <w:bookmarkEnd w:id="1221"/>
      <w:bookmarkEnd w:id="1222"/>
    </w:p>
    <w:p w:rsidR="004C0328" w:rsidRDefault="004C0328" w:rsidP="004C0328">
      <w:pPr>
        <w:pStyle w:val="BodyTextIndent3"/>
        <w:suppressAutoHyphens/>
        <w:jc w:val="both"/>
        <w:rPr>
          <w:spacing w:val="-3"/>
        </w:rPr>
      </w:pPr>
      <w:r w:rsidRPr="00C055A9">
        <w:rPr>
          <w:spacing w:val="-3"/>
        </w:rPr>
        <w:lastRenderedPageBreak/>
        <w:t>Th</w:t>
      </w:r>
      <w:r>
        <w:rPr>
          <w:spacing w:val="-3"/>
        </w:rPr>
        <w:t>is</w:t>
      </w:r>
      <w:r w:rsidRPr="00C055A9">
        <w:rPr>
          <w:spacing w:val="-3"/>
        </w:rPr>
        <w:t xml:space="preserve"> work shall consist of the design, furnishing, testing, and installation of seismic isolation bearing systems (</w:t>
      </w:r>
      <w:r>
        <w:rPr>
          <w:spacing w:val="-3"/>
        </w:rPr>
        <w:t>Isolator</w:t>
      </w:r>
      <w:r w:rsidRPr="00C055A9">
        <w:rPr>
          <w:spacing w:val="-3"/>
        </w:rPr>
        <w:t xml:space="preserve">s), and the removal and disposal of the existing bearing assemblies. The </w:t>
      </w:r>
      <w:r>
        <w:rPr>
          <w:spacing w:val="-3"/>
        </w:rPr>
        <w:t>Isolators shall meet the dimensional</w:t>
      </w:r>
      <w:r w:rsidRPr="00C055A9">
        <w:rPr>
          <w:spacing w:val="-3"/>
        </w:rPr>
        <w:t xml:space="preserve"> </w:t>
      </w:r>
      <w:r>
        <w:rPr>
          <w:spacing w:val="-3"/>
        </w:rPr>
        <w:t xml:space="preserve">limits </w:t>
      </w:r>
      <w:r w:rsidRPr="00C055A9">
        <w:rPr>
          <w:spacing w:val="-3"/>
        </w:rPr>
        <w:t xml:space="preserve">and performance requirements as shown on the </w:t>
      </w:r>
      <w:r>
        <w:rPr>
          <w:spacing w:val="-3"/>
        </w:rPr>
        <w:t>Plan</w:t>
      </w:r>
      <w:r w:rsidRPr="00C055A9">
        <w:rPr>
          <w:spacing w:val="-3"/>
        </w:rPr>
        <w:t>s and specified herein.</w:t>
      </w:r>
    </w:p>
    <w:p w:rsidR="004C0328" w:rsidRDefault="004C0328" w:rsidP="004C0328">
      <w:pPr>
        <w:pStyle w:val="BodyTextIndent3"/>
        <w:suppressAutoHyphens/>
        <w:jc w:val="both"/>
        <w:rPr>
          <w:spacing w:val="-3"/>
        </w:rPr>
      </w:pPr>
    </w:p>
    <w:p w:rsidR="004C0328" w:rsidRPr="00C055A9" w:rsidRDefault="004C0328" w:rsidP="004C0328">
      <w:pPr>
        <w:pStyle w:val="BodyTextIndent3"/>
        <w:suppressAutoHyphens/>
        <w:jc w:val="both"/>
        <w:rPr>
          <w:spacing w:val="-3"/>
        </w:rPr>
      </w:pPr>
      <w:r>
        <w:rPr>
          <w:spacing w:val="-3"/>
        </w:rPr>
        <w:t xml:space="preserve">The subject structures have been analyzed and designed in accordance with </w:t>
      </w:r>
      <w:r w:rsidRPr="00515CCE">
        <w:rPr>
          <w:spacing w:val="-3"/>
        </w:rPr>
        <w:t xml:space="preserve">the </w:t>
      </w:r>
      <w:r w:rsidRPr="000138D4">
        <w:rPr>
          <w:i/>
          <w:spacing w:val="-3"/>
          <w:u w:val="single"/>
        </w:rPr>
        <w:t>2010 AASHTO Guide Specifications for Seismic Isolation Design.</w:t>
      </w:r>
      <w:r>
        <w:rPr>
          <w:spacing w:val="-3"/>
        </w:rPr>
        <w:t xml:space="preserve"> Approved Manufacturers are not required to perform additional analyses provided Isolator characteristics are within 10% of those published within this Specification and on the Plans.</w:t>
      </w:r>
    </w:p>
    <w:p w:rsidR="004C0328" w:rsidRPr="00C055A9" w:rsidRDefault="004C0328" w:rsidP="004C0328">
      <w:pPr>
        <w:pStyle w:val="BodyTextIndent3"/>
        <w:suppressAutoHyphens/>
        <w:jc w:val="both"/>
        <w:rPr>
          <w:spacing w:val="-3"/>
        </w:rPr>
      </w:pPr>
    </w:p>
    <w:p w:rsidR="004C0328" w:rsidRPr="00C055A9" w:rsidRDefault="004C0328" w:rsidP="004C0328">
      <w:pPr>
        <w:pStyle w:val="BodyTextIndent3"/>
        <w:suppressAutoHyphens/>
        <w:jc w:val="both"/>
        <w:rPr>
          <w:spacing w:val="-3"/>
        </w:rPr>
      </w:pPr>
      <w:r w:rsidRPr="00C055A9">
        <w:rPr>
          <w:spacing w:val="-3"/>
        </w:rPr>
        <w:t>Th</w:t>
      </w:r>
      <w:r>
        <w:rPr>
          <w:spacing w:val="-3"/>
        </w:rPr>
        <w:t>is</w:t>
      </w:r>
      <w:r w:rsidRPr="00C055A9">
        <w:rPr>
          <w:spacing w:val="-3"/>
        </w:rPr>
        <w:t xml:space="preserve"> work shall also include the </w:t>
      </w:r>
      <w:r>
        <w:rPr>
          <w:spacing w:val="-3"/>
        </w:rPr>
        <w:t>bearing seat</w:t>
      </w:r>
      <w:r w:rsidRPr="00C055A9">
        <w:rPr>
          <w:spacing w:val="-3"/>
        </w:rPr>
        <w:t xml:space="preserve"> preparation including </w:t>
      </w:r>
      <w:r>
        <w:rPr>
          <w:spacing w:val="-3"/>
        </w:rPr>
        <w:t xml:space="preserve">existing anchor bolt removals, </w:t>
      </w:r>
      <w:r w:rsidRPr="00C055A9">
        <w:rPr>
          <w:spacing w:val="-3"/>
        </w:rPr>
        <w:t xml:space="preserve">as indicated on the </w:t>
      </w:r>
      <w:r>
        <w:rPr>
          <w:spacing w:val="-3"/>
        </w:rPr>
        <w:t>Plan</w:t>
      </w:r>
      <w:r w:rsidRPr="00C055A9">
        <w:rPr>
          <w:spacing w:val="-3"/>
        </w:rPr>
        <w:t>s</w:t>
      </w:r>
      <w:r>
        <w:rPr>
          <w:spacing w:val="-3"/>
        </w:rPr>
        <w:t xml:space="preserve"> or as otherwise required to install the new Isolators</w:t>
      </w:r>
      <w:r w:rsidRPr="00C055A9">
        <w:rPr>
          <w:spacing w:val="-3"/>
        </w:rPr>
        <w:t>.</w:t>
      </w:r>
    </w:p>
    <w:p w:rsidR="004C0328" w:rsidRPr="00C055A9" w:rsidRDefault="004C0328" w:rsidP="004C0328">
      <w:pPr>
        <w:pStyle w:val="BodyTextIndent3"/>
        <w:suppressAutoHyphens/>
        <w:jc w:val="both"/>
        <w:rPr>
          <w:spacing w:val="-3"/>
        </w:rPr>
      </w:pPr>
    </w:p>
    <w:p w:rsidR="004C0328" w:rsidRDefault="004C0328" w:rsidP="004C0328">
      <w:pPr>
        <w:pStyle w:val="BodyTextIndent3"/>
        <w:tabs>
          <w:tab w:val="left" w:pos="1440"/>
          <w:tab w:val="left" w:pos="1620"/>
          <w:tab w:val="left" w:pos="1800"/>
        </w:tabs>
        <w:suppressAutoHyphens/>
        <w:jc w:val="both"/>
        <w:rPr>
          <w:spacing w:val="-3"/>
        </w:rPr>
      </w:pPr>
      <w:r w:rsidRPr="00515CCE">
        <w:rPr>
          <w:spacing w:val="-3"/>
        </w:rPr>
        <w:t xml:space="preserve">This work shall also include the </w:t>
      </w:r>
      <w:r>
        <w:rPr>
          <w:spacing w:val="-3"/>
        </w:rPr>
        <w:t xml:space="preserve">final detailing, furnishing, </w:t>
      </w:r>
      <w:r w:rsidRPr="00515CCE">
        <w:rPr>
          <w:spacing w:val="-3"/>
        </w:rPr>
        <w:t>fabrication, and installation of masonry plates, sole plates, anchor bolts, hardware, and bearing pads as shown on the Plans, described herein, recommended by the Manufacturer, o</w:t>
      </w:r>
      <w:r>
        <w:rPr>
          <w:spacing w:val="-3"/>
        </w:rPr>
        <w:t xml:space="preserve">r otherwise required to furnish </w:t>
      </w:r>
      <w:r w:rsidRPr="00515CCE">
        <w:rPr>
          <w:spacing w:val="-3"/>
        </w:rPr>
        <w:t xml:space="preserve">completely installed and </w:t>
      </w:r>
      <w:r>
        <w:rPr>
          <w:spacing w:val="-3"/>
        </w:rPr>
        <w:t>functioning Isolators</w:t>
      </w:r>
      <w:r w:rsidRPr="002F650A">
        <w:rPr>
          <w:spacing w:val="-3"/>
        </w:rPr>
        <w:t>.</w:t>
      </w:r>
    </w:p>
    <w:p w:rsidR="004C0328" w:rsidRDefault="004C0328" w:rsidP="004C0328">
      <w:pPr>
        <w:pStyle w:val="BodyTextIndent3"/>
        <w:suppressAutoHyphens/>
        <w:jc w:val="both"/>
        <w:rPr>
          <w:spacing w:val="-3"/>
        </w:rPr>
      </w:pPr>
    </w:p>
    <w:p w:rsidR="004C0328" w:rsidRDefault="004C0328" w:rsidP="004C0328">
      <w:pPr>
        <w:ind w:left="1440"/>
        <w:jc w:val="both"/>
        <w:rPr>
          <w:spacing w:val="-3"/>
        </w:rPr>
      </w:pPr>
      <w:r w:rsidRPr="002A71B0">
        <w:rPr>
          <w:spacing w:val="-3"/>
        </w:rPr>
        <w:t>This work shall also include on-site su</w:t>
      </w:r>
      <w:r>
        <w:rPr>
          <w:spacing w:val="-3"/>
        </w:rPr>
        <w:t xml:space="preserve">pervision and technical support furnished by the Manufacturer </w:t>
      </w:r>
      <w:r w:rsidRPr="002A71B0">
        <w:rPr>
          <w:spacing w:val="-3"/>
        </w:rPr>
        <w:t xml:space="preserve">to assist the Contractor with the installation of the </w:t>
      </w:r>
      <w:r>
        <w:rPr>
          <w:spacing w:val="-3"/>
        </w:rPr>
        <w:t>Isolators.</w:t>
      </w:r>
    </w:p>
    <w:p w:rsidR="004C0328" w:rsidRPr="005E781F" w:rsidRDefault="004C0328" w:rsidP="00B63611">
      <w:pPr>
        <w:pStyle w:val="Heading3"/>
      </w:pPr>
      <w:bookmarkStart w:id="1223" w:name="_Toc1012644"/>
      <w:bookmarkStart w:id="1224" w:name="_Toc317167189"/>
      <w:bookmarkStart w:id="1225" w:name="_Toc473552821"/>
      <w:r w:rsidRPr="005E781F">
        <w:t>438.02</w:t>
      </w:r>
      <w:r w:rsidRPr="005E781F">
        <w:tab/>
        <w:t>Performance Requirements</w:t>
      </w:r>
      <w:bookmarkEnd w:id="1223"/>
      <w:bookmarkEnd w:id="1224"/>
      <w:bookmarkEnd w:id="1225"/>
    </w:p>
    <w:p w:rsidR="004C0328" w:rsidRPr="00130B63" w:rsidRDefault="004C0328" w:rsidP="00CF68CC">
      <w:pPr>
        <w:numPr>
          <w:ilvl w:val="0"/>
          <w:numId w:val="145"/>
        </w:numPr>
        <w:suppressAutoHyphens/>
        <w:jc w:val="both"/>
        <w:rPr>
          <w:spacing w:val="-3"/>
        </w:rPr>
      </w:pPr>
      <w:r w:rsidRPr="00130B63">
        <w:rPr>
          <w:spacing w:val="-3"/>
        </w:rPr>
        <w:t>The Isolator is a key structural component which must suc</w:t>
      </w:r>
      <w:r>
        <w:rPr>
          <w:spacing w:val="-3"/>
        </w:rPr>
        <w:t xml:space="preserve">cessfully function in a seismic </w:t>
      </w:r>
      <w:r w:rsidRPr="00130B63">
        <w:rPr>
          <w:spacing w:val="-3"/>
        </w:rPr>
        <w:t>event at any time throughout the life of the bridge. Isolators must perform reliably under service loads with little or no maintenance.</w:t>
      </w:r>
    </w:p>
    <w:p w:rsidR="004C0328" w:rsidRPr="00130B63" w:rsidRDefault="004C0328" w:rsidP="004C0328">
      <w:pPr>
        <w:suppressAutoHyphens/>
        <w:ind w:left="1080"/>
        <w:jc w:val="both"/>
        <w:rPr>
          <w:spacing w:val="-3"/>
        </w:rPr>
      </w:pPr>
    </w:p>
    <w:p w:rsidR="004C0328" w:rsidRDefault="004C0328" w:rsidP="00CF68CC">
      <w:pPr>
        <w:numPr>
          <w:ilvl w:val="0"/>
          <w:numId w:val="145"/>
        </w:numPr>
        <w:suppressAutoHyphens/>
        <w:jc w:val="both"/>
        <w:rPr>
          <w:spacing w:val="-3"/>
        </w:rPr>
      </w:pPr>
      <w:r w:rsidRPr="00130B63">
        <w:rPr>
          <w:spacing w:val="-3"/>
        </w:rPr>
        <w:t xml:space="preserve">Temperature Performance - The entire state of New Jersey is located in the Moderate Climate (refer to </w:t>
      </w:r>
      <w:r w:rsidRPr="007E2C88">
        <w:rPr>
          <w:spacing w:val="-3"/>
        </w:rPr>
        <w:t>AASHTO LRFD Bridge Design Specifications 5th Edition,</w:t>
      </w:r>
      <w:r w:rsidRPr="00130B63">
        <w:rPr>
          <w:spacing w:val="-3"/>
        </w:rPr>
        <w:t xml:space="preserve"> Section 3.12.7.1) which corresponds to a 50 Year low temperature of </w:t>
      </w:r>
    </w:p>
    <w:p w:rsidR="004C0328" w:rsidRPr="00130B63" w:rsidRDefault="004C0328" w:rsidP="004C0328">
      <w:pPr>
        <w:suppressAutoHyphens/>
        <w:ind w:left="2160"/>
        <w:jc w:val="both"/>
        <w:rPr>
          <w:spacing w:val="-3"/>
        </w:rPr>
      </w:pPr>
      <w:r w:rsidRPr="00130B63">
        <w:rPr>
          <w:spacing w:val="-3"/>
        </w:rPr>
        <w:t>-30ºF and a maximum period of 14 days where temperatures do not rise above 32ºF. The load factor for the calculation of thermal movements shall be 1.20 as per Subsection 3.4.1 of the same specification</w:t>
      </w:r>
      <w:r w:rsidRPr="007E2C88">
        <w:rPr>
          <w:spacing w:val="-3"/>
        </w:rPr>
        <w:t xml:space="preserve">. </w:t>
      </w:r>
      <w:r w:rsidRPr="00130B63">
        <w:rPr>
          <w:spacing w:val="-3"/>
        </w:rPr>
        <w:t xml:space="preserve">The performance of Isolators in such temperature conditions shall be taken into account in the design. Low temperature moduli for grade 3 Natural Rubber, Lead, and polyurethane as well as low temperature static coefficients of friction for PTFE shall be conservatively estimated or verified by prototype testing. </w:t>
      </w:r>
    </w:p>
    <w:p w:rsidR="004C0328" w:rsidRPr="00130B63" w:rsidRDefault="004C0328" w:rsidP="004C0328">
      <w:pPr>
        <w:suppressAutoHyphens/>
        <w:ind w:left="1440"/>
        <w:jc w:val="both"/>
        <w:rPr>
          <w:spacing w:val="-3"/>
        </w:rPr>
      </w:pPr>
    </w:p>
    <w:p w:rsidR="004C0328" w:rsidRPr="00130B63" w:rsidRDefault="004C0328" w:rsidP="00CF68CC">
      <w:pPr>
        <w:numPr>
          <w:ilvl w:val="0"/>
          <w:numId w:val="145"/>
        </w:numPr>
        <w:suppressAutoHyphens/>
        <w:jc w:val="both"/>
        <w:rPr>
          <w:spacing w:val="-3"/>
        </w:rPr>
      </w:pPr>
      <w:r w:rsidRPr="00130B63">
        <w:rPr>
          <w:spacing w:val="-3"/>
        </w:rPr>
        <w:t xml:space="preserve">Long Term Performance - Expected variation in Isolator performance over the lifetime of the bridge shall be incorporated in the Isolator design. Design considerations for bearings due to variations in long term performance shall incorporate all anticipated changes over the life of the bearings, including consideration of key Isolator system parameters as described in Section C8.1.2 of the </w:t>
      </w:r>
      <w:r w:rsidRPr="007E2C88">
        <w:rPr>
          <w:spacing w:val="-3"/>
        </w:rPr>
        <w:t>2010 AASHTO Guide Specifications for Seismic Isolation Design.</w:t>
      </w:r>
    </w:p>
    <w:p w:rsidR="004C0328" w:rsidRPr="00C055A9" w:rsidRDefault="004C0328" w:rsidP="004C0328">
      <w:pPr>
        <w:suppressAutoHyphens/>
        <w:jc w:val="both"/>
        <w:rPr>
          <w:spacing w:val="-3"/>
        </w:rPr>
      </w:pPr>
    </w:p>
    <w:p w:rsidR="004C0328" w:rsidRPr="007E2C88" w:rsidRDefault="004C0328" w:rsidP="00CF68CC">
      <w:pPr>
        <w:numPr>
          <w:ilvl w:val="0"/>
          <w:numId w:val="145"/>
        </w:numPr>
        <w:suppressAutoHyphens/>
        <w:jc w:val="both"/>
        <w:rPr>
          <w:spacing w:val="-3"/>
        </w:rPr>
      </w:pPr>
      <w:r w:rsidRPr="00C055A9">
        <w:rPr>
          <w:spacing w:val="-3"/>
        </w:rPr>
        <w:t xml:space="preserve">The ability to select </w:t>
      </w:r>
      <w:r>
        <w:rPr>
          <w:spacing w:val="-3"/>
        </w:rPr>
        <w:t>Isolator</w:t>
      </w:r>
      <w:r w:rsidRPr="00C055A9">
        <w:rPr>
          <w:spacing w:val="-3"/>
        </w:rPr>
        <w:t xml:space="preserve">s is dependent upon performance matching. </w:t>
      </w:r>
      <w:r>
        <w:rPr>
          <w:spacing w:val="-3"/>
        </w:rPr>
        <w:t>Isolator</w:t>
      </w:r>
      <w:r w:rsidRPr="00C055A9">
        <w:rPr>
          <w:spacing w:val="-3"/>
        </w:rPr>
        <w:t xml:space="preserve">s must possess similar performance characteristics under service and seismic loads. Performance requirements of the </w:t>
      </w:r>
      <w:r>
        <w:rPr>
          <w:spacing w:val="-3"/>
        </w:rPr>
        <w:t>Isolator</w:t>
      </w:r>
      <w:r w:rsidRPr="00C055A9">
        <w:rPr>
          <w:spacing w:val="-3"/>
        </w:rPr>
        <w:t xml:space="preserve">s at each isolation location are specified in </w:t>
      </w:r>
      <w:r w:rsidRPr="00C055A9">
        <w:rPr>
          <w:spacing w:val="-3"/>
        </w:rPr>
        <w:lastRenderedPageBreak/>
        <w:t xml:space="preserve">the Contract Documents and </w:t>
      </w:r>
      <w:r>
        <w:rPr>
          <w:spacing w:val="-3"/>
        </w:rPr>
        <w:t>within this Specification</w:t>
      </w:r>
      <w:r w:rsidRPr="00C055A9">
        <w:rPr>
          <w:spacing w:val="-3"/>
        </w:rPr>
        <w:t xml:space="preserve">. These performance requirements include: force-deflection/energy dissipation characteristics, dead load and live load forces, maximum horizontal force and displacement due to AASHTO Group Loadings in transverse and longitudinal directions, and maximum force and displacement from seismic loads in transverse and longitudinal directions. Failure of an isolation system to adequately match the performance of the system specified in the </w:t>
      </w:r>
      <w:r>
        <w:rPr>
          <w:spacing w:val="-3"/>
        </w:rPr>
        <w:t>Contract documents and within this specification</w:t>
      </w:r>
      <w:r w:rsidRPr="00C055A9">
        <w:rPr>
          <w:spacing w:val="-3"/>
        </w:rPr>
        <w:t xml:space="preserve"> shall be cause for the rejection of the </w:t>
      </w:r>
      <w:r>
        <w:rPr>
          <w:spacing w:val="-3"/>
        </w:rPr>
        <w:t>Isolator</w:t>
      </w:r>
      <w:r w:rsidRPr="00C055A9">
        <w:rPr>
          <w:spacing w:val="-3"/>
        </w:rPr>
        <w:t>.</w:t>
      </w:r>
      <w:bookmarkStart w:id="1226" w:name="_Toc1012645"/>
    </w:p>
    <w:p w:rsidR="004C0328" w:rsidRPr="00C055A9" w:rsidRDefault="004C0328" w:rsidP="00B63611">
      <w:pPr>
        <w:pStyle w:val="Heading3"/>
      </w:pPr>
      <w:bookmarkStart w:id="1227" w:name="_Toc1012636"/>
      <w:bookmarkStart w:id="1228" w:name="_Toc317167190"/>
      <w:bookmarkStart w:id="1229" w:name="_Toc473552822"/>
      <w:bookmarkEnd w:id="1226"/>
      <w:r>
        <w:t>438</w:t>
      </w:r>
      <w:r w:rsidRPr="00C055A9">
        <w:t>.0</w:t>
      </w:r>
      <w:r>
        <w:t>3</w:t>
      </w:r>
      <w:r w:rsidRPr="00C055A9">
        <w:tab/>
      </w:r>
      <w:bookmarkEnd w:id="1227"/>
      <w:r>
        <w:t>Qualified Isolator Manufacturers</w:t>
      </w:r>
      <w:bookmarkEnd w:id="1228"/>
      <w:bookmarkEnd w:id="1229"/>
    </w:p>
    <w:p w:rsidR="004C0328" w:rsidRPr="00C055A9" w:rsidRDefault="004C0328" w:rsidP="004C0328">
      <w:pPr>
        <w:pStyle w:val="BodyTextIndent3"/>
        <w:suppressAutoHyphens/>
        <w:rPr>
          <w:spacing w:val="-3"/>
        </w:rPr>
      </w:pPr>
      <w:r w:rsidRPr="00C055A9">
        <w:rPr>
          <w:spacing w:val="-3"/>
        </w:rPr>
        <w:t xml:space="preserve">The following </w:t>
      </w:r>
      <w:r>
        <w:rPr>
          <w:spacing w:val="-3"/>
        </w:rPr>
        <w:t xml:space="preserve">Isolator Manufacturers </w:t>
      </w:r>
      <w:r w:rsidRPr="00C055A9">
        <w:rPr>
          <w:spacing w:val="-3"/>
        </w:rPr>
        <w:t>have been approved for use.</w:t>
      </w:r>
    </w:p>
    <w:p w:rsidR="004C0328" w:rsidRPr="00C055A9" w:rsidRDefault="004C0328" w:rsidP="004C0328">
      <w:pPr>
        <w:suppressAutoHyphens/>
        <w:jc w:val="both"/>
        <w:rPr>
          <w:spacing w:val="-3"/>
        </w:rPr>
      </w:pPr>
    </w:p>
    <w:p w:rsidR="004C0328" w:rsidRPr="00C055A9" w:rsidRDefault="004C0328" w:rsidP="004C0328">
      <w:pPr>
        <w:pStyle w:val="BodyTextIndent3"/>
        <w:suppressAutoHyphens/>
        <w:rPr>
          <w:spacing w:val="-3"/>
        </w:rPr>
      </w:pPr>
      <w:r w:rsidRPr="00C055A9">
        <w:rPr>
          <w:spacing w:val="-3"/>
        </w:rPr>
        <w:t>Lead-Rubber Seismic Isolation Bearings manufactured by:</w:t>
      </w:r>
    </w:p>
    <w:p w:rsidR="004C0328" w:rsidRDefault="004C0328" w:rsidP="004C0328">
      <w:pPr>
        <w:suppressAutoHyphens/>
        <w:rPr>
          <w:spacing w:val="-3"/>
        </w:rPr>
      </w:pPr>
    </w:p>
    <w:p w:rsidR="00BA57CA" w:rsidRPr="00FF5E67" w:rsidRDefault="00BA57CA" w:rsidP="00BA57CA">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2012SS-08</w:t>
      </w:r>
    </w:p>
    <w:p w:rsidR="00BA57CA" w:rsidRDefault="00BA57CA" w:rsidP="004C0328">
      <w:pPr>
        <w:suppressAutoHyphens/>
        <w:rPr>
          <w:spacing w:val="-3"/>
        </w:rPr>
      </w:pPr>
    </w:p>
    <w:p w:rsidR="004C0328" w:rsidRPr="00BA57CA" w:rsidRDefault="004C0328" w:rsidP="004C0328">
      <w:pPr>
        <w:tabs>
          <w:tab w:val="left" w:pos="1800"/>
        </w:tabs>
        <w:suppressAutoHyphens/>
        <w:ind w:left="1440"/>
        <w:rPr>
          <w:spacing w:val="-3"/>
        </w:rPr>
      </w:pPr>
      <w:r w:rsidRPr="00C055A9">
        <w:rPr>
          <w:i/>
          <w:spacing w:val="-3"/>
        </w:rPr>
        <w:tab/>
      </w:r>
      <w:r w:rsidRPr="00BA57CA">
        <w:rPr>
          <w:spacing w:val="-3"/>
        </w:rPr>
        <w:t>Dynamic Isolation Systems, Inc.</w:t>
      </w:r>
    </w:p>
    <w:p w:rsidR="004C0328" w:rsidRPr="00BA57CA" w:rsidRDefault="004C0328" w:rsidP="004C0328">
      <w:pPr>
        <w:tabs>
          <w:tab w:val="left" w:pos="1800"/>
        </w:tabs>
        <w:suppressAutoHyphens/>
        <w:ind w:left="1440"/>
        <w:rPr>
          <w:spacing w:val="-3"/>
        </w:rPr>
      </w:pPr>
      <w:r w:rsidRPr="00BA57CA">
        <w:rPr>
          <w:spacing w:val="-3"/>
        </w:rPr>
        <w:tab/>
        <w:t>885 Denmark Drive, Suite 101</w:t>
      </w:r>
    </w:p>
    <w:p w:rsidR="004C0328" w:rsidRPr="00BA57CA" w:rsidRDefault="004C0328" w:rsidP="004C0328">
      <w:pPr>
        <w:tabs>
          <w:tab w:val="left" w:pos="1800"/>
        </w:tabs>
        <w:suppressAutoHyphens/>
        <w:ind w:left="1440"/>
        <w:rPr>
          <w:spacing w:val="-3"/>
        </w:rPr>
      </w:pPr>
      <w:r w:rsidRPr="00BA57CA">
        <w:rPr>
          <w:spacing w:val="-3"/>
        </w:rPr>
        <w:tab/>
        <w:t>McCarran, Nevada 89434</w:t>
      </w:r>
    </w:p>
    <w:p w:rsidR="004C0328" w:rsidRPr="00BA57CA" w:rsidRDefault="004C0328" w:rsidP="004C0328">
      <w:pPr>
        <w:tabs>
          <w:tab w:val="left" w:pos="1800"/>
        </w:tabs>
        <w:suppressAutoHyphens/>
        <w:ind w:left="1440"/>
        <w:rPr>
          <w:spacing w:val="-3"/>
        </w:rPr>
      </w:pPr>
      <w:r w:rsidRPr="00BA57CA">
        <w:rPr>
          <w:spacing w:val="-3"/>
        </w:rPr>
        <w:tab/>
        <w:t>Telephone: (775) 359-3333</w:t>
      </w:r>
    </w:p>
    <w:p w:rsidR="00BA57CA" w:rsidRPr="00BA57CA" w:rsidRDefault="00BA57CA" w:rsidP="004C0328">
      <w:pPr>
        <w:tabs>
          <w:tab w:val="left" w:pos="1800"/>
        </w:tabs>
        <w:suppressAutoHyphens/>
        <w:ind w:left="1440"/>
        <w:rPr>
          <w:spacing w:val="-3"/>
        </w:rPr>
      </w:pPr>
      <w:r w:rsidRPr="00BA57CA">
        <w:rPr>
          <w:spacing w:val="-3"/>
        </w:rPr>
        <w:tab/>
        <w:t>Fax: (775) 359-3985</w:t>
      </w:r>
    </w:p>
    <w:p w:rsidR="004C0328" w:rsidRPr="00BA57CA" w:rsidRDefault="004C0328" w:rsidP="004C0328">
      <w:pPr>
        <w:tabs>
          <w:tab w:val="left" w:pos="1800"/>
        </w:tabs>
        <w:suppressAutoHyphens/>
        <w:ind w:left="1440"/>
        <w:rPr>
          <w:spacing w:val="-3"/>
        </w:rPr>
      </w:pPr>
    </w:p>
    <w:p w:rsidR="004C0328" w:rsidRPr="00BA57CA" w:rsidRDefault="004C0328" w:rsidP="004C0328">
      <w:pPr>
        <w:tabs>
          <w:tab w:val="left" w:pos="1800"/>
        </w:tabs>
        <w:suppressAutoHyphens/>
        <w:ind w:left="1440"/>
        <w:rPr>
          <w:spacing w:val="-3"/>
        </w:rPr>
      </w:pPr>
      <w:r w:rsidRPr="00BA57CA">
        <w:rPr>
          <w:spacing w:val="-3"/>
        </w:rPr>
        <w:tab/>
        <w:t>Seismic Energy Products, L.P.</w:t>
      </w:r>
    </w:p>
    <w:p w:rsidR="004C0328" w:rsidRPr="00BA57CA" w:rsidRDefault="004C0328" w:rsidP="004C0328">
      <w:pPr>
        <w:tabs>
          <w:tab w:val="left" w:pos="1800"/>
        </w:tabs>
        <w:suppressAutoHyphens/>
        <w:ind w:left="1440"/>
        <w:rPr>
          <w:spacing w:val="-3"/>
        </w:rPr>
      </w:pPr>
      <w:r w:rsidRPr="00BA57CA">
        <w:rPr>
          <w:spacing w:val="-3"/>
        </w:rPr>
        <w:tab/>
        <w:t>518 Progress Way</w:t>
      </w:r>
    </w:p>
    <w:p w:rsidR="004C0328" w:rsidRPr="00BA57CA" w:rsidRDefault="004C0328" w:rsidP="004C0328">
      <w:pPr>
        <w:tabs>
          <w:tab w:val="left" w:pos="1800"/>
        </w:tabs>
        <w:suppressAutoHyphens/>
        <w:ind w:left="1440"/>
        <w:rPr>
          <w:spacing w:val="-3"/>
        </w:rPr>
      </w:pPr>
      <w:r w:rsidRPr="00BA57CA">
        <w:rPr>
          <w:spacing w:val="-3"/>
        </w:rPr>
        <w:tab/>
        <w:t>Athens, Texas 75751</w:t>
      </w:r>
    </w:p>
    <w:p w:rsidR="004C0328" w:rsidRPr="00BA57CA" w:rsidRDefault="004C0328" w:rsidP="004C0328">
      <w:pPr>
        <w:tabs>
          <w:tab w:val="left" w:pos="1800"/>
        </w:tabs>
        <w:suppressAutoHyphens/>
        <w:ind w:left="1440"/>
        <w:rPr>
          <w:spacing w:val="-3"/>
        </w:rPr>
      </w:pPr>
      <w:r w:rsidRPr="00BA57CA">
        <w:rPr>
          <w:spacing w:val="-3"/>
        </w:rPr>
        <w:tab/>
        <w:t>Telephone: (</w:t>
      </w:r>
      <w:r w:rsidR="00BA57CA" w:rsidRPr="00BA57CA">
        <w:rPr>
          <w:spacing w:val="-3"/>
        </w:rPr>
        <w:t>903) 675-8571</w:t>
      </w:r>
    </w:p>
    <w:p w:rsidR="004C0328" w:rsidRDefault="00175D94" w:rsidP="004C0328">
      <w:pPr>
        <w:pStyle w:val="BodyTextIndent3"/>
        <w:suppressAutoHyphens/>
        <w:rPr>
          <w:spacing w:val="-3"/>
        </w:rPr>
      </w:pPr>
      <w:r>
        <w:rPr>
          <w:spacing w:val="-3"/>
        </w:rPr>
        <w:t xml:space="preserve">        Fax: (903) 677-4980</w:t>
      </w:r>
    </w:p>
    <w:p w:rsidR="00175D94" w:rsidRPr="00BA57CA" w:rsidRDefault="00175D94" w:rsidP="004C0328">
      <w:pPr>
        <w:pStyle w:val="BodyTextIndent3"/>
        <w:suppressAutoHyphens/>
        <w:rPr>
          <w:spacing w:val="-3"/>
        </w:rPr>
      </w:pPr>
    </w:p>
    <w:p w:rsidR="004C0328" w:rsidRPr="00BA57CA" w:rsidRDefault="004C0328" w:rsidP="004C0328">
      <w:pPr>
        <w:pStyle w:val="BodyTextIndent3"/>
        <w:suppressAutoHyphens/>
        <w:rPr>
          <w:spacing w:val="-3"/>
        </w:rPr>
      </w:pPr>
      <w:r w:rsidRPr="00BA57CA">
        <w:rPr>
          <w:spacing w:val="-3"/>
        </w:rPr>
        <w:t>EradiQuake Seismic Isolation Bearings manufactured by:</w:t>
      </w:r>
    </w:p>
    <w:p w:rsidR="004C0328" w:rsidRPr="00BA57CA" w:rsidRDefault="004C0328" w:rsidP="004C0328">
      <w:pPr>
        <w:suppressAutoHyphens/>
        <w:rPr>
          <w:spacing w:val="-3"/>
        </w:rPr>
      </w:pPr>
    </w:p>
    <w:p w:rsidR="004C0328" w:rsidRPr="00BA57CA" w:rsidRDefault="004C0328" w:rsidP="004C0328">
      <w:pPr>
        <w:tabs>
          <w:tab w:val="left" w:pos="1800"/>
        </w:tabs>
        <w:suppressAutoHyphens/>
        <w:ind w:left="1440"/>
        <w:rPr>
          <w:spacing w:val="-3"/>
        </w:rPr>
      </w:pPr>
      <w:r w:rsidRPr="00BA57CA">
        <w:rPr>
          <w:spacing w:val="-3"/>
        </w:rPr>
        <w:tab/>
        <w:t>R.J. Watson, Inc.</w:t>
      </w:r>
    </w:p>
    <w:p w:rsidR="004C0328" w:rsidRPr="00BA57CA" w:rsidRDefault="00175D94" w:rsidP="004C0328">
      <w:pPr>
        <w:tabs>
          <w:tab w:val="left" w:pos="1800"/>
        </w:tabs>
        <w:suppressAutoHyphens/>
        <w:ind w:left="1440"/>
        <w:rPr>
          <w:spacing w:val="-3"/>
        </w:rPr>
      </w:pPr>
      <w:r>
        <w:rPr>
          <w:spacing w:val="-3"/>
        </w:rPr>
        <w:tab/>
        <w:t>11035 Walden Avenue</w:t>
      </w:r>
    </w:p>
    <w:p w:rsidR="004C0328" w:rsidRPr="00BA57CA" w:rsidRDefault="00175D94" w:rsidP="004C0328">
      <w:pPr>
        <w:tabs>
          <w:tab w:val="left" w:pos="1800"/>
        </w:tabs>
        <w:suppressAutoHyphens/>
        <w:ind w:left="1440"/>
        <w:rPr>
          <w:spacing w:val="-3"/>
        </w:rPr>
      </w:pPr>
      <w:r>
        <w:rPr>
          <w:spacing w:val="-3"/>
        </w:rPr>
        <w:tab/>
        <w:t>Buffalo, New York 14004</w:t>
      </w:r>
    </w:p>
    <w:p w:rsidR="004C0328" w:rsidRDefault="00175D94" w:rsidP="004C0328">
      <w:pPr>
        <w:tabs>
          <w:tab w:val="left" w:pos="1800"/>
        </w:tabs>
        <w:suppressAutoHyphens/>
        <w:ind w:left="1440"/>
        <w:rPr>
          <w:spacing w:val="-3"/>
        </w:rPr>
      </w:pPr>
      <w:r>
        <w:rPr>
          <w:spacing w:val="-3"/>
        </w:rPr>
        <w:tab/>
        <w:t>Telephone: (716) 901-7020</w:t>
      </w:r>
    </w:p>
    <w:p w:rsidR="00175D94" w:rsidRPr="00BA57CA" w:rsidRDefault="00175D94" w:rsidP="004C0328">
      <w:pPr>
        <w:tabs>
          <w:tab w:val="left" w:pos="1800"/>
        </w:tabs>
        <w:suppressAutoHyphens/>
        <w:ind w:left="1440"/>
        <w:rPr>
          <w:spacing w:val="-3"/>
        </w:rPr>
      </w:pPr>
      <w:r>
        <w:rPr>
          <w:spacing w:val="-3"/>
        </w:rPr>
        <w:tab/>
        <w:t>Fax: (716) 901-7015</w:t>
      </w:r>
    </w:p>
    <w:p w:rsidR="004C0328" w:rsidRPr="00BA57CA" w:rsidRDefault="004C0328" w:rsidP="004C0328">
      <w:pPr>
        <w:tabs>
          <w:tab w:val="left" w:pos="2880"/>
        </w:tabs>
        <w:suppressAutoHyphens/>
        <w:rPr>
          <w:spacing w:val="-3"/>
        </w:rPr>
      </w:pPr>
    </w:p>
    <w:p w:rsidR="004C0328" w:rsidRPr="00BA57CA" w:rsidRDefault="004C0328" w:rsidP="004C0328">
      <w:pPr>
        <w:pStyle w:val="BodyTextIndent3"/>
        <w:suppressAutoHyphens/>
        <w:rPr>
          <w:spacing w:val="-3"/>
        </w:rPr>
      </w:pPr>
      <w:r w:rsidRPr="00BA57CA">
        <w:rPr>
          <w:spacing w:val="-3"/>
        </w:rPr>
        <w:t>Friction Pendulum Isolation Bearings manufactured by:</w:t>
      </w:r>
    </w:p>
    <w:p w:rsidR="004C0328" w:rsidRPr="00BA57CA" w:rsidRDefault="004C0328" w:rsidP="004C0328">
      <w:pPr>
        <w:pStyle w:val="BodyTextIndent3"/>
        <w:suppressAutoHyphens/>
        <w:rPr>
          <w:spacing w:val="-3"/>
        </w:rPr>
      </w:pPr>
    </w:p>
    <w:p w:rsidR="004C0328" w:rsidRPr="00BA57CA" w:rsidRDefault="004C0328" w:rsidP="004C0328">
      <w:pPr>
        <w:tabs>
          <w:tab w:val="left" w:pos="1800"/>
        </w:tabs>
        <w:suppressAutoHyphens/>
        <w:ind w:left="1440"/>
        <w:rPr>
          <w:spacing w:val="-3"/>
        </w:rPr>
      </w:pPr>
      <w:r w:rsidRPr="00BA57CA">
        <w:rPr>
          <w:spacing w:val="-3"/>
        </w:rPr>
        <w:tab/>
        <w:t>Earthquake Protection Systems, Inc.</w:t>
      </w:r>
    </w:p>
    <w:p w:rsidR="004C0328" w:rsidRPr="00BA57CA" w:rsidRDefault="004C0328" w:rsidP="004C0328">
      <w:pPr>
        <w:tabs>
          <w:tab w:val="left" w:pos="1800"/>
        </w:tabs>
        <w:suppressAutoHyphens/>
        <w:ind w:left="1440"/>
        <w:rPr>
          <w:spacing w:val="-3"/>
        </w:rPr>
      </w:pPr>
      <w:r w:rsidRPr="00BA57CA">
        <w:rPr>
          <w:spacing w:val="-3"/>
        </w:rPr>
        <w:tab/>
        <w:t>451 Azuar Drive, Building 759</w:t>
      </w:r>
    </w:p>
    <w:p w:rsidR="004C0328" w:rsidRPr="00BA57CA" w:rsidRDefault="004C0328" w:rsidP="004C0328">
      <w:pPr>
        <w:tabs>
          <w:tab w:val="left" w:pos="1800"/>
        </w:tabs>
        <w:suppressAutoHyphens/>
        <w:ind w:left="1440"/>
        <w:rPr>
          <w:spacing w:val="-3"/>
        </w:rPr>
      </w:pPr>
      <w:r w:rsidRPr="00BA57CA">
        <w:rPr>
          <w:spacing w:val="-3"/>
        </w:rPr>
        <w:tab/>
        <w:t>Mare Island, Vallejo, California 94592</w:t>
      </w:r>
    </w:p>
    <w:p w:rsidR="004C0328" w:rsidRDefault="00F045A1" w:rsidP="004C0328">
      <w:pPr>
        <w:tabs>
          <w:tab w:val="left" w:pos="1800"/>
        </w:tabs>
        <w:suppressAutoHyphens/>
        <w:ind w:left="1440"/>
        <w:rPr>
          <w:spacing w:val="-3"/>
        </w:rPr>
      </w:pPr>
      <w:r>
        <w:rPr>
          <w:spacing w:val="-3"/>
        </w:rPr>
        <w:tab/>
        <w:t>Telephone: (707) 644-5993</w:t>
      </w:r>
    </w:p>
    <w:p w:rsidR="001327DD" w:rsidRDefault="001327DD" w:rsidP="004C0328">
      <w:pPr>
        <w:tabs>
          <w:tab w:val="left" w:pos="1800"/>
        </w:tabs>
        <w:suppressAutoHyphens/>
        <w:ind w:left="1440"/>
        <w:rPr>
          <w:spacing w:val="-3"/>
        </w:rPr>
      </w:pPr>
      <w:r>
        <w:rPr>
          <w:spacing w:val="-3"/>
        </w:rPr>
        <w:tab/>
        <w:t>Fax:  (707) 644-</w:t>
      </w:r>
      <w:r w:rsidR="00F045A1">
        <w:rPr>
          <w:spacing w:val="-3"/>
        </w:rPr>
        <w:t>5995</w:t>
      </w:r>
      <w:r>
        <w:rPr>
          <w:spacing w:val="-3"/>
        </w:rPr>
        <w:t xml:space="preserve"> </w:t>
      </w:r>
    </w:p>
    <w:p w:rsidR="00175D94" w:rsidRDefault="00175D94" w:rsidP="004C0328">
      <w:pPr>
        <w:tabs>
          <w:tab w:val="left" w:pos="1800"/>
        </w:tabs>
        <w:suppressAutoHyphens/>
        <w:ind w:left="1440"/>
        <w:rPr>
          <w:spacing w:val="-3"/>
        </w:rPr>
      </w:pPr>
    </w:p>
    <w:p w:rsidR="00175D94" w:rsidRPr="00FF5E67" w:rsidRDefault="00175D94" w:rsidP="00175D9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2012SS-08</w:t>
      </w:r>
    </w:p>
    <w:p w:rsidR="00175D94" w:rsidRPr="00BA57CA" w:rsidRDefault="00175D94" w:rsidP="004C0328">
      <w:pPr>
        <w:tabs>
          <w:tab w:val="left" w:pos="1800"/>
        </w:tabs>
        <w:suppressAutoHyphens/>
        <w:ind w:left="1440"/>
        <w:rPr>
          <w:spacing w:val="-3"/>
        </w:rPr>
      </w:pPr>
    </w:p>
    <w:p w:rsidR="004C0328" w:rsidRPr="00C055A9" w:rsidRDefault="004C0328" w:rsidP="004C0328">
      <w:pPr>
        <w:pStyle w:val="BodyTextIndent3"/>
        <w:suppressAutoHyphens/>
        <w:rPr>
          <w:spacing w:val="-3"/>
        </w:rPr>
      </w:pPr>
    </w:p>
    <w:p w:rsidR="004C0328" w:rsidRDefault="004C0328" w:rsidP="004C0328">
      <w:pPr>
        <w:pStyle w:val="BodyTextIndent3"/>
        <w:suppressAutoHyphens/>
        <w:jc w:val="both"/>
        <w:rPr>
          <w:spacing w:val="-3"/>
        </w:rPr>
      </w:pPr>
      <w:r w:rsidRPr="00C055A9">
        <w:rPr>
          <w:spacing w:val="-3"/>
        </w:rPr>
        <w:t xml:space="preserve">Substitution of an alternate isolation system </w:t>
      </w:r>
      <w:r>
        <w:rPr>
          <w:spacing w:val="-3"/>
        </w:rPr>
        <w:t>not shown above may be</w:t>
      </w:r>
      <w:r w:rsidRPr="00C055A9">
        <w:rPr>
          <w:spacing w:val="-3"/>
        </w:rPr>
        <w:t xml:space="preserve"> acceptable provided all revisions necessary to</w:t>
      </w:r>
      <w:r>
        <w:rPr>
          <w:spacing w:val="-3"/>
        </w:rPr>
        <w:t xml:space="preserve"> accommodate this substitution </w:t>
      </w:r>
      <w:r w:rsidRPr="00C055A9">
        <w:rPr>
          <w:spacing w:val="-3"/>
        </w:rPr>
        <w:t>are completed</w:t>
      </w:r>
      <w:r>
        <w:rPr>
          <w:spacing w:val="-3"/>
        </w:rPr>
        <w:t xml:space="preserve"> by the Contractor</w:t>
      </w:r>
      <w:r w:rsidRPr="00C055A9">
        <w:rPr>
          <w:spacing w:val="-3"/>
        </w:rPr>
        <w:t xml:space="preserve"> </w:t>
      </w:r>
      <w:r>
        <w:rPr>
          <w:spacing w:val="-3"/>
        </w:rPr>
        <w:t>to the satisfaction of</w:t>
      </w:r>
      <w:r w:rsidRPr="00C055A9">
        <w:rPr>
          <w:spacing w:val="-3"/>
        </w:rPr>
        <w:t xml:space="preserve"> the Engineer</w:t>
      </w:r>
      <w:r>
        <w:rPr>
          <w:spacing w:val="-3"/>
        </w:rPr>
        <w:t>. A</w:t>
      </w:r>
      <w:r w:rsidRPr="00C055A9">
        <w:rPr>
          <w:spacing w:val="-3"/>
        </w:rPr>
        <w:t xml:space="preserve">ll such revisions </w:t>
      </w:r>
      <w:r>
        <w:rPr>
          <w:spacing w:val="-3"/>
        </w:rPr>
        <w:t>shall be</w:t>
      </w:r>
      <w:r w:rsidRPr="00C055A9">
        <w:rPr>
          <w:spacing w:val="-3"/>
        </w:rPr>
        <w:t xml:space="preserve"> performed at no add</w:t>
      </w:r>
      <w:r>
        <w:rPr>
          <w:spacing w:val="-3"/>
        </w:rPr>
        <w:t xml:space="preserve">itional cost to the Authority. </w:t>
      </w:r>
      <w:r w:rsidRPr="00C055A9">
        <w:rPr>
          <w:spacing w:val="-3"/>
        </w:rPr>
        <w:t>Re</w:t>
      </w:r>
      <w:r>
        <w:rPr>
          <w:spacing w:val="-3"/>
        </w:rPr>
        <w:t>analysis of the global seismic behavior of the structure wi</w:t>
      </w:r>
      <w:r w:rsidRPr="00C055A9">
        <w:rPr>
          <w:spacing w:val="-3"/>
        </w:rPr>
        <w:t xml:space="preserve">ll not be required </w:t>
      </w:r>
      <w:r>
        <w:rPr>
          <w:spacing w:val="-3"/>
        </w:rPr>
        <w:t xml:space="preserve">that the </w:t>
      </w:r>
      <w:r w:rsidRPr="00C055A9">
        <w:rPr>
          <w:spacing w:val="-3"/>
        </w:rPr>
        <w:t>provided performance</w:t>
      </w:r>
      <w:r>
        <w:rPr>
          <w:spacing w:val="-3"/>
        </w:rPr>
        <w:t xml:space="preserve"> requirements described in this Specification and as shown on the Plans</w:t>
      </w:r>
      <w:r w:rsidRPr="00C055A9">
        <w:rPr>
          <w:spacing w:val="-3"/>
        </w:rPr>
        <w:t xml:space="preserve"> are met by the alternate system.</w:t>
      </w:r>
    </w:p>
    <w:p w:rsidR="004C0328" w:rsidRPr="00C055A9" w:rsidRDefault="004C0328" w:rsidP="004C0328">
      <w:pPr>
        <w:suppressAutoHyphens/>
        <w:jc w:val="both"/>
        <w:rPr>
          <w:spacing w:val="-3"/>
        </w:rPr>
      </w:pPr>
    </w:p>
    <w:p w:rsidR="004C0328" w:rsidRPr="00C055A9" w:rsidRDefault="004C0328" w:rsidP="004C0328">
      <w:pPr>
        <w:pStyle w:val="BodyTextIndent3"/>
        <w:suppressAutoHyphens/>
        <w:jc w:val="both"/>
        <w:rPr>
          <w:spacing w:val="-3"/>
        </w:rPr>
      </w:pPr>
      <w:r w:rsidRPr="00C055A9">
        <w:rPr>
          <w:spacing w:val="-3"/>
        </w:rPr>
        <w:t>Where</w:t>
      </w:r>
      <w:r>
        <w:rPr>
          <w:spacing w:val="-3"/>
        </w:rPr>
        <w:t xml:space="preserve"> furnished Isolator</w:t>
      </w:r>
      <w:r w:rsidRPr="00C055A9">
        <w:rPr>
          <w:spacing w:val="-3"/>
        </w:rPr>
        <w:t xml:space="preserve"> height varies from dimensions shown on the </w:t>
      </w:r>
      <w:r>
        <w:rPr>
          <w:spacing w:val="-3"/>
        </w:rPr>
        <w:t>Plan</w:t>
      </w:r>
      <w:r w:rsidRPr="00C055A9">
        <w:rPr>
          <w:spacing w:val="-3"/>
        </w:rPr>
        <w:t>s, the Contractor shall be responsible for adjusting the dimensions of the masonry/sole plates, shims, concrete pedestals</w:t>
      </w:r>
      <w:r>
        <w:rPr>
          <w:spacing w:val="-3"/>
        </w:rPr>
        <w:t xml:space="preserve"> or bearing seat elevations</w:t>
      </w:r>
      <w:r w:rsidRPr="00C055A9">
        <w:rPr>
          <w:spacing w:val="-3"/>
        </w:rPr>
        <w:t xml:space="preserve">. Changes in </w:t>
      </w:r>
      <w:r>
        <w:rPr>
          <w:spacing w:val="-3"/>
        </w:rPr>
        <w:t>Isolator</w:t>
      </w:r>
      <w:r w:rsidRPr="00C055A9">
        <w:rPr>
          <w:spacing w:val="-3"/>
        </w:rPr>
        <w:t xml:space="preserve"> </w:t>
      </w:r>
      <w:r>
        <w:rPr>
          <w:spacing w:val="-3"/>
        </w:rPr>
        <w:t>Plan</w:t>
      </w:r>
      <w:r w:rsidRPr="00C055A9">
        <w:rPr>
          <w:spacing w:val="-3"/>
        </w:rPr>
        <w:t xml:space="preserve"> dimension (i.e. width and/or length) shall take into consideration the physical limits of the existing </w:t>
      </w:r>
      <w:r>
        <w:rPr>
          <w:spacing w:val="-3"/>
        </w:rPr>
        <w:t xml:space="preserve">abutment seats and/or </w:t>
      </w:r>
      <w:r w:rsidRPr="00C055A9">
        <w:rPr>
          <w:spacing w:val="-3"/>
        </w:rPr>
        <w:t xml:space="preserve">pier tops. All </w:t>
      </w:r>
      <w:r>
        <w:rPr>
          <w:spacing w:val="-3"/>
        </w:rPr>
        <w:t>Isolator</w:t>
      </w:r>
      <w:r w:rsidRPr="00C055A9">
        <w:rPr>
          <w:spacing w:val="-3"/>
        </w:rPr>
        <w:t xml:space="preserve">s shall be centered directly beneath the girder webs. Modifications to existing </w:t>
      </w:r>
      <w:r>
        <w:rPr>
          <w:spacing w:val="-3"/>
        </w:rPr>
        <w:t xml:space="preserve">bearing seats </w:t>
      </w:r>
      <w:r w:rsidRPr="00C055A9">
        <w:rPr>
          <w:spacing w:val="-3"/>
        </w:rPr>
        <w:t xml:space="preserve">to accommodate </w:t>
      </w:r>
      <w:r>
        <w:rPr>
          <w:spacing w:val="-3"/>
        </w:rPr>
        <w:t>Isolator</w:t>
      </w:r>
      <w:r w:rsidRPr="00C055A9">
        <w:rPr>
          <w:spacing w:val="-3"/>
        </w:rPr>
        <w:t xml:space="preserve"> installation, beyond the removal of existing anchor bolts, installing of new anchor bolts, and intentional roughening of the surface to accommodate new </w:t>
      </w:r>
      <w:r>
        <w:rPr>
          <w:spacing w:val="-3"/>
        </w:rPr>
        <w:t xml:space="preserve">grout pads </w:t>
      </w:r>
      <w:r w:rsidRPr="00C055A9">
        <w:rPr>
          <w:spacing w:val="-3"/>
        </w:rPr>
        <w:t xml:space="preserve">shall only be performed </w:t>
      </w:r>
      <w:r>
        <w:rPr>
          <w:spacing w:val="-3"/>
        </w:rPr>
        <w:t>with the approval</w:t>
      </w:r>
      <w:r w:rsidRPr="00C055A9">
        <w:rPr>
          <w:spacing w:val="-3"/>
        </w:rPr>
        <w:t xml:space="preserve"> of the Engineer.</w:t>
      </w:r>
    </w:p>
    <w:p w:rsidR="004C0328" w:rsidRPr="00C055A9" w:rsidRDefault="004C0328" w:rsidP="004C0328">
      <w:pPr>
        <w:pStyle w:val="BodyTextIndent3"/>
        <w:suppressAutoHyphens/>
        <w:jc w:val="both"/>
        <w:rPr>
          <w:spacing w:val="-3"/>
        </w:rPr>
      </w:pPr>
    </w:p>
    <w:p w:rsidR="004C0328" w:rsidRPr="00C055A9" w:rsidRDefault="004C0328" w:rsidP="004C0328">
      <w:pPr>
        <w:pStyle w:val="BodyTextIndent3"/>
        <w:jc w:val="both"/>
      </w:pPr>
      <w:r w:rsidRPr="00C055A9">
        <w:t xml:space="preserve">The </w:t>
      </w:r>
      <w:r>
        <w:t>Isolator</w:t>
      </w:r>
      <w:r w:rsidRPr="00C055A9">
        <w:t xml:space="preserve"> properties </w:t>
      </w:r>
      <w:r>
        <w:t xml:space="preserve">shown on the Plans </w:t>
      </w:r>
      <w:r w:rsidRPr="00C055A9">
        <w:t>have been selected to limit the forces tran</w:t>
      </w:r>
      <w:r>
        <w:t xml:space="preserve">smitted to substructure units. </w:t>
      </w:r>
      <w:r w:rsidRPr="00C055A9">
        <w:t xml:space="preserve">The bearing characteristics shown on the </w:t>
      </w:r>
      <w:r>
        <w:t>Plan</w:t>
      </w:r>
      <w:r w:rsidRPr="00C055A9">
        <w:t>s are for forces and displacement demands computed using the acceleration response spectra with</w:t>
      </w:r>
      <w:r w:rsidRPr="00F55373">
        <w:rPr>
          <w:b/>
        </w:rPr>
        <w:t xml:space="preserve"> [</w:t>
      </w:r>
      <w:r w:rsidRPr="00F55373">
        <w:rPr>
          <w:b/>
          <w:color w:val="FF0000"/>
        </w:rPr>
        <w:t>an X%]</w:t>
      </w:r>
      <w:r w:rsidRPr="00F55373">
        <w:rPr>
          <w:b/>
        </w:rPr>
        <w:t xml:space="preserve"> </w:t>
      </w:r>
      <w:r w:rsidRPr="00C055A9">
        <w:t>probability of exceedance in</w:t>
      </w:r>
      <w:r>
        <w:t xml:space="preserve"> </w:t>
      </w:r>
      <w:r w:rsidRPr="00F55373">
        <w:rPr>
          <w:b/>
        </w:rPr>
        <w:t>[</w:t>
      </w:r>
      <w:r w:rsidRPr="00F55373">
        <w:rPr>
          <w:b/>
          <w:color w:val="FF0000"/>
        </w:rPr>
        <w:t>XX]</w:t>
      </w:r>
      <w:r w:rsidRPr="00F55373">
        <w:rPr>
          <w:b/>
        </w:rPr>
        <w:t xml:space="preserve"> </w:t>
      </w:r>
      <w:r w:rsidRPr="00C055A9">
        <w:t xml:space="preserve">years.  </w:t>
      </w:r>
    </w:p>
    <w:p w:rsidR="004C0328" w:rsidRPr="00C055A9" w:rsidRDefault="004C0328" w:rsidP="004C0328">
      <w:pPr>
        <w:ind w:left="3150"/>
      </w:pPr>
    </w:p>
    <w:tbl>
      <w:tblPr>
        <w:tblW w:w="2272" w:type="dxa"/>
        <w:tblInd w:w="3747" w:type="dxa"/>
        <w:tblLook w:val="04A0" w:firstRow="1" w:lastRow="0" w:firstColumn="1" w:lastColumn="0" w:noHBand="0" w:noVBand="1"/>
      </w:tblPr>
      <w:tblGrid>
        <w:gridCol w:w="1136"/>
        <w:gridCol w:w="1136"/>
      </w:tblGrid>
      <w:tr w:rsidR="004C0328" w:rsidRPr="00C055A9" w:rsidTr="004C0328">
        <w:trPr>
          <w:trHeight w:val="225"/>
        </w:trPr>
        <w:tc>
          <w:tcPr>
            <w:tcW w:w="1136" w:type="dxa"/>
            <w:tcBorders>
              <w:top w:val="nil"/>
              <w:left w:val="nil"/>
              <w:bottom w:val="nil"/>
              <w:right w:val="nil"/>
            </w:tcBorders>
            <w:shd w:val="clear" w:color="auto" w:fill="auto"/>
            <w:noWrap/>
            <w:vAlign w:val="center"/>
            <w:hideMark/>
          </w:tcPr>
          <w:p w:rsidR="004C0328" w:rsidRPr="00C055A9" w:rsidRDefault="004C0328" w:rsidP="004C0328">
            <w:pPr>
              <w:widowControl/>
              <w:ind w:left="72"/>
              <w:jc w:val="center"/>
            </w:pPr>
            <w:r w:rsidRPr="00C055A9">
              <w:t>T</w:t>
            </w:r>
          </w:p>
        </w:tc>
        <w:tc>
          <w:tcPr>
            <w:tcW w:w="1136" w:type="dxa"/>
            <w:tcBorders>
              <w:top w:val="nil"/>
              <w:left w:val="nil"/>
              <w:bottom w:val="nil"/>
              <w:right w:val="nil"/>
            </w:tcBorders>
            <w:shd w:val="clear" w:color="auto" w:fill="auto"/>
            <w:noWrap/>
            <w:vAlign w:val="center"/>
            <w:hideMark/>
          </w:tcPr>
          <w:p w:rsidR="004C0328" w:rsidRPr="00C055A9" w:rsidRDefault="004C0328" w:rsidP="004C0328">
            <w:pPr>
              <w:widowControl/>
              <w:jc w:val="center"/>
            </w:pPr>
            <w:r w:rsidRPr="00C055A9">
              <w:t>S</w:t>
            </w:r>
            <w:r w:rsidRPr="00C055A9">
              <w:rPr>
                <w:vertAlign w:val="subscript"/>
              </w:rPr>
              <w:t>a</w:t>
            </w:r>
          </w:p>
        </w:tc>
      </w:tr>
      <w:tr w:rsidR="004C0328" w:rsidRPr="00C055A9" w:rsidTr="004C0328">
        <w:trPr>
          <w:trHeight w:val="225"/>
        </w:trPr>
        <w:tc>
          <w:tcPr>
            <w:tcW w:w="1136" w:type="dxa"/>
            <w:tcBorders>
              <w:top w:val="nil"/>
              <w:left w:val="nil"/>
              <w:bottom w:val="nil"/>
              <w:right w:val="nil"/>
            </w:tcBorders>
            <w:shd w:val="clear" w:color="auto" w:fill="auto"/>
            <w:noWrap/>
            <w:vAlign w:val="center"/>
            <w:hideMark/>
          </w:tcPr>
          <w:p w:rsidR="004C0328" w:rsidRPr="00C055A9" w:rsidRDefault="004C0328" w:rsidP="004C0328">
            <w:pPr>
              <w:widowControl/>
              <w:jc w:val="center"/>
            </w:pPr>
            <w:r w:rsidRPr="00C055A9">
              <w:t>(sec)</w:t>
            </w:r>
          </w:p>
        </w:tc>
        <w:tc>
          <w:tcPr>
            <w:tcW w:w="1136" w:type="dxa"/>
            <w:tcBorders>
              <w:top w:val="nil"/>
              <w:left w:val="nil"/>
              <w:bottom w:val="nil"/>
              <w:right w:val="nil"/>
            </w:tcBorders>
            <w:shd w:val="clear" w:color="auto" w:fill="auto"/>
            <w:noWrap/>
            <w:vAlign w:val="center"/>
            <w:hideMark/>
          </w:tcPr>
          <w:p w:rsidR="004C0328" w:rsidRPr="00C055A9" w:rsidRDefault="004C0328" w:rsidP="004C0328">
            <w:pPr>
              <w:widowControl/>
              <w:jc w:val="center"/>
            </w:pPr>
            <w:r w:rsidRPr="00C055A9">
              <w:t>(g)</w:t>
            </w:r>
          </w:p>
        </w:tc>
      </w:tr>
      <w:tr w:rsidR="004C0328" w:rsidRPr="00F55373" w:rsidTr="004C0328">
        <w:trPr>
          <w:trHeight w:val="225"/>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r w:rsidR="004C0328" w:rsidRPr="00F55373" w:rsidTr="004C0328">
        <w:trPr>
          <w:trHeight w:val="225"/>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r w:rsidR="004C0328" w:rsidRPr="00F55373" w:rsidTr="004C0328">
        <w:trPr>
          <w:trHeight w:val="225"/>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r w:rsidR="004C0328" w:rsidRPr="00F55373" w:rsidTr="004C0328">
        <w:trPr>
          <w:trHeight w:val="225"/>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r w:rsidR="004C0328" w:rsidRPr="00F55373" w:rsidTr="004C0328">
        <w:trPr>
          <w:trHeight w:val="225"/>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r w:rsidR="004C0328" w:rsidRPr="00F55373" w:rsidTr="004C0328">
        <w:trPr>
          <w:trHeight w:val="225"/>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r w:rsidR="004C0328" w:rsidRPr="00F55373" w:rsidTr="004C0328">
        <w:trPr>
          <w:trHeight w:val="225"/>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r w:rsidR="004C0328" w:rsidRPr="00F55373" w:rsidTr="004C0328">
        <w:trPr>
          <w:trHeight w:val="225"/>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r w:rsidR="004C0328" w:rsidRPr="00F55373" w:rsidTr="004C0328">
        <w:trPr>
          <w:trHeight w:val="225"/>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r w:rsidR="004C0328" w:rsidRPr="00F55373" w:rsidTr="004C0328">
        <w:trPr>
          <w:trHeight w:val="362"/>
        </w:trPr>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w:t>
            </w:r>
          </w:p>
        </w:tc>
        <w:tc>
          <w:tcPr>
            <w:tcW w:w="1136" w:type="dxa"/>
            <w:tcBorders>
              <w:top w:val="nil"/>
              <w:left w:val="nil"/>
              <w:bottom w:val="nil"/>
              <w:right w:val="nil"/>
            </w:tcBorders>
            <w:shd w:val="clear" w:color="auto" w:fill="auto"/>
            <w:noWrap/>
            <w:vAlign w:val="center"/>
            <w:hideMark/>
          </w:tcPr>
          <w:p w:rsidR="004C0328" w:rsidRPr="00F55373" w:rsidRDefault="004C0328" w:rsidP="004C0328">
            <w:pPr>
              <w:widowControl/>
              <w:jc w:val="center"/>
              <w:rPr>
                <w:b/>
                <w:color w:val="FF0000"/>
              </w:rPr>
            </w:pPr>
            <w:r w:rsidRPr="00F55373">
              <w:rPr>
                <w:b/>
                <w:color w:val="FF0000"/>
              </w:rPr>
              <w:t>X.XXX</w:t>
            </w:r>
          </w:p>
        </w:tc>
      </w:tr>
    </w:tbl>
    <w:p w:rsidR="004C0328" w:rsidRPr="00C055A9" w:rsidRDefault="004C0328" w:rsidP="00B63611">
      <w:pPr>
        <w:pStyle w:val="Heading3"/>
      </w:pPr>
      <w:bookmarkStart w:id="1230" w:name="_Toc1012637"/>
      <w:bookmarkStart w:id="1231" w:name="_Toc317167191"/>
      <w:bookmarkStart w:id="1232" w:name="_Toc473552823"/>
      <w:r>
        <w:t>438</w:t>
      </w:r>
      <w:r w:rsidRPr="00C055A9">
        <w:t>.0</w:t>
      </w:r>
      <w:r>
        <w:t>4</w:t>
      </w:r>
      <w:r w:rsidRPr="00C055A9">
        <w:tab/>
        <w:t>Quality Assurance</w:t>
      </w:r>
      <w:bookmarkEnd w:id="1230"/>
      <w:bookmarkEnd w:id="1231"/>
      <w:bookmarkEnd w:id="1232"/>
    </w:p>
    <w:p w:rsidR="004C0328" w:rsidRPr="00C055A9" w:rsidRDefault="004C0328" w:rsidP="004C0328">
      <w:pPr>
        <w:pStyle w:val="BodyTextIndent3"/>
        <w:suppressAutoHyphens/>
        <w:jc w:val="both"/>
        <w:rPr>
          <w:spacing w:val="-3"/>
        </w:rPr>
      </w:pPr>
      <w:r w:rsidRPr="00C055A9">
        <w:rPr>
          <w:spacing w:val="-3"/>
        </w:rPr>
        <w:t xml:space="preserve">Quality assurance shall be performed by the </w:t>
      </w:r>
      <w:r>
        <w:rPr>
          <w:spacing w:val="-3"/>
        </w:rPr>
        <w:t>M</w:t>
      </w:r>
      <w:r w:rsidRPr="00C055A9">
        <w:rPr>
          <w:spacing w:val="-3"/>
        </w:rPr>
        <w:t xml:space="preserve">anufacturer’s </w:t>
      </w:r>
      <w:r>
        <w:rPr>
          <w:spacing w:val="-3"/>
        </w:rPr>
        <w:t>r</w:t>
      </w:r>
      <w:r w:rsidRPr="00C055A9">
        <w:rPr>
          <w:spacing w:val="-3"/>
        </w:rPr>
        <w:t>epresentative</w:t>
      </w:r>
      <w:r>
        <w:rPr>
          <w:spacing w:val="-3"/>
        </w:rPr>
        <w:t>. T</w:t>
      </w:r>
      <w:r w:rsidRPr="00C055A9">
        <w:rPr>
          <w:spacing w:val="-3"/>
        </w:rPr>
        <w:t xml:space="preserve">ests on materials and completed </w:t>
      </w:r>
      <w:r>
        <w:rPr>
          <w:spacing w:val="-3"/>
        </w:rPr>
        <w:t>Isolator</w:t>
      </w:r>
      <w:r w:rsidRPr="00C055A9">
        <w:rPr>
          <w:spacing w:val="-3"/>
        </w:rPr>
        <w:t xml:space="preserve">s shall be supervised by the </w:t>
      </w:r>
      <w:r>
        <w:rPr>
          <w:spacing w:val="-3"/>
        </w:rPr>
        <w:t>M</w:t>
      </w:r>
      <w:r w:rsidRPr="00C055A9">
        <w:rPr>
          <w:spacing w:val="-3"/>
        </w:rPr>
        <w:t xml:space="preserve">anufacturer or its appointed representative. Two (2) copies of the </w:t>
      </w:r>
      <w:r>
        <w:rPr>
          <w:spacing w:val="-3"/>
        </w:rPr>
        <w:t xml:space="preserve">Manufacturer’s </w:t>
      </w:r>
      <w:r w:rsidRPr="00C055A9">
        <w:rPr>
          <w:spacing w:val="-3"/>
        </w:rPr>
        <w:t>quality assurance manual shall be submitted to the Engineer for review and approval as Shop Drawings in accordance with Section 104.08 of the Specifications.</w:t>
      </w:r>
    </w:p>
    <w:p w:rsidR="004C0328" w:rsidRPr="00C055A9" w:rsidRDefault="004C0328" w:rsidP="00B63611">
      <w:pPr>
        <w:pStyle w:val="Heading3"/>
      </w:pPr>
      <w:bookmarkStart w:id="1233" w:name="_Toc1012638"/>
      <w:bookmarkStart w:id="1234" w:name="_Toc317167192"/>
      <w:bookmarkStart w:id="1235" w:name="_Toc473552824"/>
      <w:r>
        <w:t>438</w:t>
      </w:r>
      <w:r w:rsidRPr="00C055A9">
        <w:t>.0</w:t>
      </w:r>
      <w:r>
        <w:t>5</w:t>
      </w:r>
      <w:r w:rsidRPr="00C055A9">
        <w:tab/>
        <w:t>Contract Documents, Shop and Erection Drawings</w:t>
      </w:r>
      <w:bookmarkEnd w:id="1233"/>
      <w:bookmarkEnd w:id="1234"/>
      <w:bookmarkEnd w:id="1235"/>
    </w:p>
    <w:p w:rsidR="004C0328" w:rsidRPr="00C055A9" w:rsidRDefault="004C0328" w:rsidP="004C0328">
      <w:pPr>
        <w:suppressAutoHyphens/>
        <w:ind w:left="1440"/>
        <w:jc w:val="both"/>
        <w:rPr>
          <w:spacing w:val="-3"/>
        </w:rPr>
      </w:pPr>
      <w:r w:rsidRPr="00C055A9">
        <w:rPr>
          <w:spacing w:val="-3"/>
        </w:rPr>
        <w:t>Calculations conforming to</w:t>
      </w:r>
      <w:r>
        <w:rPr>
          <w:spacing w:val="-3"/>
        </w:rPr>
        <w:t xml:space="preserve"> Sections 14.2, 16, and 18.1 of the </w:t>
      </w:r>
      <w:r w:rsidRPr="004D72E5">
        <w:rPr>
          <w:i/>
          <w:spacing w:val="-3"/>
          <w:u w:val="single"/>
        </w:rPr>
        <w:t>2010 AASHTO Guide Specifications for Seismic Isolation Design</w:t>
      </w:r>
      <w:r>
        <w:rPr>
          <w:i/>
          <w:spacing w:val="-3"/>
          <w:u w:val="single"/>
        </w:rPr>
        <w:t xml:space="preserve"> </w:t>
      </w:r>
      <w:r w:rsidRPr="004D72E5">
        <w:rPr>
          <w:spacing w:val="-3"/>
        </w:rPr>
        <w:t>and the</w:t>
      </w:r>
      <w:r>
        <w:rPr>
          <w:i/>
          <w:spacing w:val="-3"/>
          <w:u w:val="single"/>
        </w:rPr>
        <w:t xml:space="preserve"> AASHTO LRFD Bridge Design Specifications </w:t>
      </w:r>
      <w:r>
        <w:rPr>
          <w:i/>
          <w:spacing w:val="-3"/>
          <w:u w:val="single"/>
        </w:rPr>
        <w:lastRenderedPageBreak/>
        <w:t>5</w:t>
      </w:r>
      <w:r w:rsidRPr="00C055A9">
        <w:rPr>
          <w:i/>
          <w:spacing w:val="-3"/>
          <w:u w:val="single"/>
          <w:vertAlign w:val="superscript"/>
        </w:rPr>
        <w:t>th</w:t>
      </w:r>
      <w:r w:rsidRPr="00C055A9">
        <w:rPr>
          <w:i/>
          <w:spacing w:val="-3"/>
          <w:u w:val="single"/>
        </w:rPr>
        <w:t xml:space="preserve"> Edition</w:t>
      </w:r>
      <w:r w:rsidRPr="00C055A9">
        <w:rPr>
          <w:spacing w:val="-3"/>
        </w:rPr>
        <w:t xml:space="preserve"> </w:t>
      </w:r>
      <w:r>
        <w:rPr>
          <w:spacing w:val="-3"/>
        </w:rPr>
        <w:t>demonstrating</w:t>
      </w:r>
      <w:r w:rsidRPr="00C055A9">
        <w:rPr>
          <w:spacing w:val="-3"/>
        </w:rPr>
        <w:t xml:space="preserve"> that seismic</w:t>
      </w:r>
      <w:r>
        <w:rPr>
          <w:spacing w:val="-3"/>
        </w:rPr>
        <w:t xml:space="preserve"> and service/strength</w:t>
      </w:r>
      <w:r w:rsidRPr="00C055A9">
        <w:rPr>
          <w:spacing w:val="-3"/>
        </w:rPr>
        <w:t xml:space="preserve"> design requirements have been</w:t>
      </w:r>
      <w:r>
        <w:rPr>
          <w:spacing w:val="-3"/>
        </w:rPr>
        <w:t xml:space="preserve"> satisfied shall be submitted. </w:t>
      </w:r>
      <w:r w:rsidRPr="00C055A9">
        <w:rPr>
          <w:spacing w:val="-3"/>
        </w:rPr>
        <w:t xml:space="preserve">Assumptions with regard to </w:t>
      </w:r>
      <w:r>
        <w:rPr>
          <w:spacing w:val="-3"/>
        </w:rPr>
        <w:t>Isolator</w:t>
      </w:r>
      <w:r w:rsidRPr="00C055A9">
        <w:rPr>
          <w:spacing w:val="-3"/>
        </w:rPr>
        <w:t xml:space="preserve"> long-term performance and behavior under adverse conditions (thermal, creep, etc.) shall be clearly stated and</w:t>
      </w:r>
      <w:r>
        <w:rPr>
          <w:spacing w:val="-3"/>
        </w:rPr>
        <w:t xml:space="preserve"> included in the calculations. </w:t>
      </w:r>
      <w:r w:rsidRPr="00C055A9">
        <w:rPr>
          <w:spacing w:val="-3"/>
        </w:rPr>
        <w:t xml:space="preserve">Appropriate tests results or studies that verify these assumptions shall also be included. </w:t>
      </w:r>
      <w:r>
        <w:rPr>
          <w:spacing w:val="-3"/>
        </w:rPr>
        <w:t>Acceptance of these test results or studies shall be deemed adequate at the sole discretion of the Engineer.</w:t>
      </w:r>
    </w:p>
    <w:p w:rsidR="004C0328" w:rsidRPr="00C055A9" w:rsidRDefault="004C0328" w:rsidP="004C0328">
      <w:pPr>
        <w:pStyle w:val="BodyTextIndent2"/>
        <w:rPr>
          <w:spacing w:val="-3"/>
        </w:rPr>
      </w:pPr>
    </w:p>
    <w:p w:rsidR="004C0328" w:rsidRPr="00C055A9" w:rsidRDefault="004C0328" w:rsidP="004C0328">
      <w:pPr>
        <w:pStyle w:val="BodyTextIndent2"/>
        <w:rPr>
          <w:spacing w:val="-3"/>
        </w:rPr>
      </w:pPr>
      <w:r w:rsidRPr="00C055A9">
        <w:rPr>
          <w:spacing w:val="-3"/>
        </w:rPr>
        <w:t>Shop and erection drawings</w:t>
      </w:r>
      <w:r>
        <w:rPr>
          <w:spacing w:val="-3"/>
        </w:rPr>
        <w:t>, materials certificates, and testing records</w:t>
      </w:r>
      <w:r w:rsidRPr="00C055A9">
        <w:rPr>
          <w:spacing w:val="-3"/>
        </w:rPr>
        <w:t xml:space="preserve"> necessary </w:t>
      </w:r>
      <w:r>
        <w:rPr>
          <w:spacing w:val="-3"/>
        </w:rPr>
        <w:t xml:space="preserve">or required </w:t>
      </w:r>
      <w:r w:rsidRPr="00C055A9">
        <w:rPr>
          <w:spacing w:val="-3"/>
        </w:rPr>
        <w:t>for the fabrication</w:t>
      </w:r>
      <w:r>
        <w:rPr>
          <w:spacing w:val="-3"/>
        </w:rPr>
        <w:t>, testing,</w:t>
      </w:r>
      <w:r w:rsidRPr="00C055A9">
        <w:rPr>
          <w:spacing w:val="-3"/>
        </w:rPr>
        <w:t xml:space="preserve"> and installation of </w:t>
      </w:r>
      <w:r>
        <w:rPr>
          <w:spacing w:val="-3"/>
        </w:rPr>
        <w:t>Isolator</w:t>
      </w:r>
      <w:r w:rsidRPr="00C055A9">
        <w:rPr>
          <w:spacing w:val="-3"/>
        </w:rPr>
        <w:t>s shall be furnished in accordance with Subsection 104.08 and shall as a minimum consist of the following:</w:t>
      </w:r>
    </w:p>
    <w:p w:rsidR="004C0328" w:rsidRPr="00C055A9" w:rsidRDefault="004C0328" w:rsidP="004C0328">
      <w:pPr>
        <w:suppressAutoHyphens/>
        <w:jc w:val="both"/>
        <w:rPr>
          <w:spacing w:val="-3"/>
        </w:rPr>
      </w:pPr>
    </w:p>
    <w:p w:rsidR="004C0328" w:rsidRPr="00C055A9" w:rsidRDefault="004C0328" w:rsidP="00CF68CC">
      <w:pPr>
        <w:numPr>
          <w:ilvl w:val="0"/>
          <w:numId w:val="146"/>
        </w:numPr>
        <w:tabs>
          <w:tab w:val="left" w:pos="1440"/>
        </w:tabs>
        <w:suppressAutoHyphens/>
        <w:jc w:val="both"/>
        <w:rPr>
          <w:spacing w:val="-3"/>
        </w:rPr>
      </w:pPr>
      <w:r w:rsidRPr="00C055A9">
        <w:rPr>
          <w:spacing w:val="-3"/>
        </w:rPr>
        <w:t>Drawings</w:t>
      </w:r>
      <w:r>
        <w:rPr>
          <w:spacing w:val="-3"/>
        </w:rPr>
        <w:t xml:space="preserve"> clearly</w:t>
      </w:r>
      <w:r w:rsidRPr="00C055A9">
        <w:rPr>
          <w:spacing w:val="-3"/>
        </w:rPr>
        <w:t xml:space="preserve"> show</w:t>
      </w:r>
      <w:r>
        <w:rPr>
          <w:spacing w:val="-3"/>
        </w:rPr>
        <w:t>ing</w:t>
      </w:r>
      <w:r w:rsidRPr="00C055A9">
        <w:rPr>
          <w:spacing w:val="-3"/>
        </w:rPr>
        <w:t xml:space="preserve"> the external dimensions of the </w:t>
      </w:r>
      <w:r>
        <w:rPr>
          <w:spacing w:val="-3"/>
        </w:rPr>
        <w:t>Isolator</w:t>
      </w:r>
      <w:r w:rsidRPr="00C055A9">
        <w:rPr>
          <w:spacing w:val="-3"/>
        </w:rPr>
        <w:t>s and the mechanism</w:t>
      </w:r>
      <w:r>
        <w:rPr>
          <w:spacing w:val="-3"/>
        </w:rPr>
        <w:t>s</w:t>
      </w:r>
      <w:r w:rsidRPr="00C055A9">
        <w:rPr>
          <w:spacing w:val="-3"/>
        </w:rPr>
        <w:t xml:space="preserve"> for substructure and superstructure connection</w:t>
      </w:r>
      <w:r>
        <w:rPr>
          <w:spacing w:val="-3"/>
        </w:rPr>
        <w:t>s</w:t>
      </w:r>
      <w:r w:rsidRPr="00C055A9">
        <w:rPr>
          <w:spacing w:val="-3"/>
        </w:rPr>
        <w:t>.</w:t>
      </w:r>
    </w:p>
    <w:p w:rsidR="004C0328" w:rsidRPr="00C055A9" w:rsidRDefault="004C0328" w:rsidP="004C0328">
      <w:pPr>
        <w:suppressAutoHyphens/>
        <w:ind w:left="2160" w:hanging="720"/>
        <w:jc w:val="both"/>
        <w:rPr>
          <w:spacing w:val="-3"/>
        </w:rPr>
      </w:pPr>
    </w:p>
    <w:p w:rsidR="004C0328" w:rsidRPr="00C055A9" w:rsidRDefault="004C0328" w:rsidP="00CF68CC">
      <w:pPr>
        <w:numPr>
          <w:ilvl w:val="0"/>
          <w:numId w:val="146"/>
        </w:numPr>
        <w:tabs>
          <w:tab w:val="left" w:pos="1440"/>
        </w:tabs>
        <w:suppressAutoHyphens/>
        <w:jc w:val="both"/>
        <w:rPr>
          <w:spacing w:val="-3"/>
        </w:rPr>
      </w:pPr>
      <w:r w:rsidRPr="00C055A9">
        <w:rPr>
          <w:spacing w:val="-3"/>
        </w:rPr>
        <w:t xml:space="preserve">Certificates of compliance with material and </w:t>
      </w:r>
      <w:r>
        <w:rPr>
          <w:spacing w:val="-3"/>
        </w:rPr>
        <w:t>Isolator</w:t>
      </w:r>
      <w:r w:rsidRPr="00C055A9">
        <w:rPr>
          <w:spacing w:val="-3"/>
        </w:rPr>
        <w:t xml:space="preserve"> test criteria as specified herein</w:t>
      </w:r>
      <w:r>
        <w:rPr>
          <w:spacing w:val="-3"/>
        </w:rPr>
        <w:t xml:space="preserve"> or as approved by the Engineer</w:t>
      </w:r>
      <w:r w:rsidRPr="00C055A9">
        <w:rPr>
          <w:spacing w:val="-3"/>
        </w:rPr>
        <w:t>.</w:t>
      </w:r>
    </w:p>
    <w:p w:rsidR="004C0328" w:rsidRPr="00C055A9" w:rsidRDefault="004C0328" w:rsidP="004C0328">
      <w:pPr>
        <w:tabs>
          <w:tab w:val="left" w:pos="1440"/>
        </w:tabs>
        <w:suppressAutoHyphens/>
        <w:ind w:left="2160" w:hanging="720"/>
        <w:jc w:val="both"/>
        <w:rPr>
          <w:spacing w:val="-3"/>
        </w:rPr>
      </w:pPr>
    </w:p>
    <w:p w:rsidR="004C0328" w:rsidRPr="00C055A9" w:rsidRDefault="004C0328" w:rsidP="00CF68CC">
      <w:pPr>
        <w:numPr>
          <w:ilvl w:val="0"/>
          <w:numId w:val="146"/>
        </w:numPr>
        <w:tabs>
          <w:tab w:val="left" w:pos="1440"/>
        </w:tabs>
        <w:suppressAutoHyphens/>
        <w:jc w:val="both"/>
        <w:rPr>
          <w:spacing w:val="-3"/>
        </w:rPr>
      </w:pPr>
      <w:r>
        <w:rPr>
          <w:spacing w:val="-3"/>
        </w:rPr>
        <w:t>Manufacturer’</w:t>
      </w:r>
      <w:r w:rsidRPr="00C055A9">
        <w:rPr>
          <w:spacing w:val="-3"/>
        </w:rPr>
        <w:t>s installation instructions, including handling and storage direction</w:t>
      </w:r>
      <w:r>
        <w:rPr>
          <w:spacing w:val="-3"/>
        </w:rPr>
        <w:t>s</w:t>
      </w:r>
      <w:r w:rsidRPr="00C055A9">
        <w:rPr>
          <w:spacing w:val="-3"/>
        </w:rPr>
        <w:t>.</w:t>
      </w:r>
    </w:p>
    <w:p w:rsidR="004C0328" w:rsidRPr="00C055A9" w:rsidRDefault="004C0328" w:rsidP="004C0328">
      <w:pPr>
        <w:tabs>
          <w:tab w:val="left" w:pos="1440"/>
        </w:tabs>
        <w:suppressAutoHyphens/>
        <w:ind w:left="2160" w:hanging="720"/>
        <w:jc w:val="both"/>
        <w:rPr>
          <w:spacing w:val="-3"/>
        </w:rPr>
      </w:pPr>
    </w:p>
    <w:p w:rsidR="004C0328" w:rsidRDefault="004C0328" w:rsidP="00CF68CC">
      <w:pPr>
        <w:numPr>
          <w:ilvl w:val="0"/>
          <w:numId w:val="146"/>
        </w:numPr>
        <w:tabs>
          <w:tab w:val="left" w:pos="1440"/>
        </w:tabs>
        <w:suppressAutoHyphens/>
        <w:jc w:val="both"/>
        <w:rPr>
          <w:spacing w:val="-3"/>
        </w:rPr>
      </w:pPr>
      <w:r w:rsidRPr="00C055A9">
        <w:rPr>
          <w:spacing w:val="-3"/>
        </w:rPr>
        <w:t>Manufacturer’s Quality Assurance Manual</w:t>
      </w:r>
      <w:r>
        <w:rPr>
          <w:spacing w:val="-3"/>
        </w:rPr>
        <w:t>.</w:t>
      </w:r>
    </w:p>
    <w:p w:rsidR="004C0328" w:rsidRDefault="004C0328" w:rsidP="004C0328">
      <w:pPr>
        <w:tabs>
          <w:tab w:val="left" w:pos="1440"/>
        </w:tabs>
        <w:suppressAutoHyphens/>
        <w:ind w:left="2160" w:hanging="720"/>
        <w:jc w:val="both"/>
        <w:rPr>
          <w:spacing w:val="-3"/>
        </w:rPr>
      </w:pPr>
    </w:p>
    <w:p w:rsidR="004C0328" w:rsidRDefault="004C0328" w:rsidP="00CF68CC">
      <w:pPr>
        <w:numPr>
          <w:ilvl w:val="0"/>
          <w:numId w:val="146"/>
        </w:numPr>
        <w:tabs>
          <w:tab w:val="left" w:pos="1440"/>
        </w:tabs>
        <w:suppressAutoHyphens/>
        <w:jc w:val="both"/>
        <w:rPr>
          <w:spacing w:val="-3"/>
        </w:rPr>
      </w:pPr>
      <w:r>
        <w:rPr>
          <w:spacing w:val="-3"/>
        </w:rPr>
        <w:t>Complete record of installed bearings, referenced by serial number.</w:t>
      </w:r>
    </w:p>
    <w:p w:rsidR="004C0328" w:rsidRDefault="004C0328" w:rsidP="004C0328">
      <w:pPr>
        <w:tabs>
          <w:tab w:val="left" w:pos="1440"/>
        </w:tabs>
        <w:suppressAutoHyphens/>
        <w:ind w:left="2160" w:hanging="720"/>
        <w:jc w:val="both"/>
        <w:rPr>
          <w:spacing w:val="-3"/>
        </w:rPr>
      </w:pPr>
    </w:p>
    <w:p w:rsidR="004C0328" w:rsidRPr="00C055A9" w:rsidRDefault="004C0328" w:rsidP="004C0328">
      <w:pPr>
        <w:tabs>
          <w:tab w:val="left" w:pos="1440"/>
        </w:tabs>
        <w:suppressAutoHyphens/>
        <w:ind w:left="1440"/>
        <w:jc w:val="both"/>
        <w:rPr>
          <w:spacing w:val="-3"/>
        </w:rPr>
      </w:pPr>
      <w:r>
        <w:rPr>
          <w:spacing w:val="-3"/>
        </w:rPr>
        <w:t>Where Isolators are specified for installation on an existing structure, no fabrication of any materials including Isolators, masonry plates, sole plates</w:t>
      </w:r>
      <w:r w:rsidRPr="00C055A9">
        <w:rPr>
          <w:spacing w:val="-3"/>
        </w:rPr>
        <w:t>,</w:t>
      </w:r>
      <w:r>
        <w:rPr>
          <w:spacing w:val="-3"/>
        </w:rPr>
        <w:t xml:space="preserve"> </w:t>
      </w:r>
      <w:r w:rsidRPr="00C055A9">
        <w:rPr>
          <w:spacing w:val="-3"/>
        </w:rPr>
        <w:t xml:space="preserve">anchor bolts, hardware, </w:t>
      </w:r>
      <w:r>
        <w:rPr>
          <w:spacing w:val="-3"/>
        </w:rPr>
        <w:t xml:space="preserve">and </w:t>
      </w:r>
      <w:r w:rsidRPr="00C055A9">
        <w:rPr>
          <w:spacing w:val="-3"/>
        </w:rPr>
        <w:t>bearing pads</w:t>
      </w:r>
      <w:r>
        <w:rPr>
          <w:spacing w:val="-3"/>
        </w:rPr>
        <w:t xml:space="preserve"> and all other appurtenances required to install a complete and functioning bearing assembly shall be fabricated until such time as all shop drawings for these items have been approved by the Engineer.</w:t>
      </w:r>
    </w:p>
    <w:p w:rsidR="004C0328" w:rsidRPr="00C055A9" w:rsidRDefault="004C0328" w:rsidP="00B63611">
      <w:pPr>
        <w:pStyle w:val="Heading3"/>
      </w:pPr>
      <w:bookmarkStart w:id="1236" w:name="_Toc1012639"/>
      <w:bookmarkStart w:id="1237" w:name="_Toc317167193"/>
      <w:bookmarkStart w:id="1238" w:name="_Toc473552825"/>
      <w:r>
        <w:t>438</w:t>
      </w:r>
      <w:r w:rsidRPr="00C055A9">
        <w:t>.0</w:t>
      </w:r>
      <w:r>
        <w:t>6</w:t>
      </w:r>
      <w:r w:rsidRPr="00C055A9">
        <w:tab/>
        <w:t>Product Delivery, Storage, and Handling</w:t>
      </w:r>
      <w:bookmarkEnd w:id="1236"/>
      <w:bookmarkEnd w:id="1237"/>
      <w:bookmarkEnd w:id="1238"/>
    </w:p>
    <w:p w:rsidR="004C0328" w:rsidRPr="00C055A9" w:rsidRDefault="004C0328" w:rsidP="004C0328">
      <w:pPr>
        <w:pStyle w:val="BodyTextIndent3"/>
        <w:suppressAutoHyphens/>
        <w:jc w:val="both"/>
        <w:rPr>
          <w:spacing w:val="-3"/>
        </w:rPr>
      </w:pPr>
      <w:r w:rsidRPr="00C055A9">
        <w:rPr>
          <w:spacing w:val="-3"/>
        </w:rPr>
        <w:t xml:space="preserve">The </w:t>
      </w:r>
      <w:r>
        <w:rPr>
          <w:spacing w:val="-3"/>
        </w:rPr>
        <w:t>Isolator</w:t>
      </w:r>
      <w:r w:rsidRPr="00C055A9">
        <w:rPr>
          <w:spacing w:val="-3"/>
        </w:rPr>
        <w:t xml:space="preserve">s are to be delivered in protective packaging for freight and handling purposes. All </w:t>
      </w:r>
      <w:r>
        <w:rPr>
          <w:spacing w:val="-3"/>
        </w:rPr>
        <w:t>Isolator</w:t>
      </w:r>
      <w:r w:rsidRPr="00C055A9">
        <w:rPr>
          <w:spacing w:val="-3"/>
        </w:rPr>
        <w:t xml:space="preserve">s shall be stored at the work site in a shelter that provides protection from physical and environmental damage and in the original packaging until installation. Disassembly of the </w:t>
      </w:r>
      <w:r>
        <w:rPr>
          <w:spacing w:val="-3"/>
        </w:rPr>
        <w:t>Isolator</w:t>
      </w:r>
      <w:r w:rsidRPr="00C055A9">
        <w:rPr>
          <w:spacing w:val="-3"/>
        </w:rPr>
        <w:t xml:space="preserve">s is not permitted unless approved by the Engineer and supervised by the Manufacturer. </w:t>
      </w:r>
    </w:p>
    <w:p w:rsidR="004C0328" w:rsidRPr="005E781F" w:rsidRDefault="004C0328" w:rsidP="00B63611">
      <w:pPr>
        <w:pStyle w:val="Heading3"/>
      </w:pPr>
      <w:bookmarkStart w:id="1239" w:name="_Toc1012640"/>
      <w:bookmarkStart w:id="1240" w:name="_Toc317167194"/>
      <w:bookmarkStart w:id="1241" w:name="_Toc473552826"/>
      <w:r w:rsidRPr="005E781F">
        <w:t>438.07</w:t>
      </w:r>
      <w:r w:rsidRPr="005E781F">
        <w:tab/>
        <w:t>Markings</w:t>
      </w:r>
      <w:bookmarkEnd w:id="1239"/>
      <w:bookmarkEnd w:id="1240"/>
      <w:bookmarkEnd w:id="1241"/>
    </w:p>
    <w:p w:rsidR="004C0328" w:rsidRPr="00C055A9" w:rsidRDefault="004C0328" w:rsidP="004C0328">
      <w:pPr>
        <w:pStyle w:val="BodyTextIndent3"/>
        <w:suppressAutoHyphens/>
        <w:jc w:val="both"/>
        <w:rPr>
          <w:spacing w:val="-3"/>
        </w:rPr>
      </w:pPr>
      <w:r w:rsidRPr="00C055A9">
        <w:rPr>
          <w:spacing w:val="-3"/>
        </w:rPr>
        <w:t xml:space="preserve">Both the packaging and </w:t>
      </w:r>
      <w:r>
        <w:rPr>
          <w:spacing w:val="-3"/>
        </w:rPr>
        <w:t>Isolator</w:t>
      </w:r>
      <w:r w:rsidRPr="00C055A9">
        <w:rPr>
          <w:spacing w:val="-3"/>
        </w:rPr>
        <w:t xml:space="preserve"> itself shall bear markings to identify (as a minimum) its </w:t>
      </w:r>
      <w:r>
        <w:rPr>
          <w:spacing w:val="-3"/>
        </w:rPr>
        <w:t xml:space="preserve">installed </w:t>
      </w:r>
      <w:r w:rsidRPr="00C055A9">
        <w:rPr>
          <w:spacing w:val="-3"/>
        </w:rPr>
        <w:t xml:space="preserve">orientation, order number, </w:t>
      </w:r>
      <w:r>
        <w:rPr>
          <w:spacing w:val="-3"/>
        </w:rPr>
        <w:t>Isolator</w:t>
      </w:r>
      <w:r w:rsidRPr="00C055A9">
        <w:rPr>
          <w:spacing w:val="-3"/>
        </w:rPr>
        <w:t xml:space="preserve"> identification number, and lot number. </w:t>
      </w:r>
      <w:r>
        <w:rPr>
          <w:spacing w:val="-3"/>
        </w:rPr>
        <w:t>Isolator</w:t>
      </w:r>
      <w:r w:rsidRPr="00C055A9">
        <w:rPr>
          <w:spacing w:val="-3"/>
        </w:rPr>
        <w:t xml:space="preserve"> markings shall be permanent and placed such that they are visible after installation and after </w:t>
      </w:r>
      <w:r>
        <w:rPr>
          <w:spacing w:val="-3"/>
        </w:rPr>
        <w:t>coating</w:t>
      </w:r>
      <w:r w:rsidRPr="00C055A9">
        <w:rPr>
          <w:spacing w:val="-3"/>
        </w:rPr>
        <w:t>.</w:t>
      </w:r>
    </w:p>
    <w:p w:rsidR="004C0328" w:rsidRPr="00C055A9" w:rsidRDefault="004C0328" w:rsidP="00B63611">
      <w:pPr>
        <w:pStyle w:val="Heading3"/>
      </w:pPr>
      <w:bookmarkStart w:id="1242" w:name="_Toc1012641"/>
      <w:bookmarkStart w:id="1243" w:name="_Toc317167195"/>
      <w:bookmarkStart w:id="1244" w:name="_Toc473552827"/>
      <w:r>
        <w:t>438</w:t>
      </w:r>
      <w:r w:rsidRPr="00C055A9">
        <w:t>.0</w:t>
      </w:r>
      <w:r>
        <w:t>8</w:t>
      </w:r>
      <w:r w:rsidRPr="00C055A9">
        <w:tab/>
        <w:t>Materials</w:t>
      </w:r>
      <w:bookmarkEnd w:id="1242"/>
      <w:r>
        <w:t xml:space="preserve"> and Materials Testing</w:t>
      </w:r>
      <w:bookmarkEnd w:id="1243"/>
      <w:bookmarkEnd w:id="1244"/>
    </w:p>
    <w:p w:rsidR="004C0328" w:rsidRDefault="004C0328" w:rsidP="004C0328">
      <w:pPr>
        <w:pStyle w:val="Header"/>
        <w:tabs>
          <w:tab w:val="clear" w:pos="4320"/>
          <w:tab w:val="clear" w:pos="8640"/>
        </w:tabs>
        <w:ind w:left="1440"/>
        <w:jc w:val="both"/>
        <w:rPr>
          <w:i/>
          <w:spacing w:val="-3"/>
          <w:u w:val="single"/>
        </w:rPr>
      </w:pPr>
      <w:r>
        <w:rPr>
          <w:spacing w:val="-3"/>
        </w:rPr>
        <w:t xml:space="preserve">Testing shall be performed in accordance with the below. Testing means and methods not governed by the below shall be as per the </w:t>
      </w:r>
      <w:r w:rsidRPr="00C055A9">
        <w:rPr>
          <w:i/>
          <w:spacing w:val="-3"/>
          <w:u w:val="single"/>
        </w:rPr>
        <w:t>AASHTO Guide Specifications for Seismic Isolation Design</w:t>
      </w:r>
      <w:r w:rsidRPr="009C3A95">
        <w:rPr>
          <w:spacing w:val="-3"/>
        </w:rPr>
        <w:t>, the</w:t>
      </w:r>
      <w:r>
        <w:rPr>
          <w:i/>
          <w:spacing w:val="-3"/>
          <w:u w:val="single"/>
        </w:rPr>
        <w:t xml:space="preserve"> 2010 AASHTO LRFD Bridge Construction Specifications.</w:t>
      </w:r>
    </w:p>
    <w:p w:rsidR="004C0328" w:rsidRDefault="004C0328" w:rsidP="004C0328">
      <w:pPr>
        <w:pStyle w:val="Header"/>
        <w:tabs>
          <w:tab w:val="clear" w:pos="4320"/>
          <w:tab w:val="clear" w:pos="8640"/>
        </w:tabs>
        <w:ind w:left="1440"/>
        <w:jc w:val="both"/>
      </w:pPr>
    </w:p>
    <w:p w:rsidR="004C0328" w:rsidRPr="00130B63" w:rsidRDefault="004C0328" w:rsidP="004C0328">
      <w:pPr>
        <w:pStyle w:val="Header"/>
        <w:tabs>
          <w:tab w:val="clear" w:pos="4320"/>
          <w:tab w:val="clear" w:pos="8640"/>
        </w:tabs>
        <w:ind w:left="1440"/>
        <w:jc w:val="both"/>
        <w:rPr>
          <w:u w:val="single"/>
        </w:rPr>
      </w:pPr>
      <w:r w:rsidRPr="00130B63">
        <w:t xml:space="preserve">Certificates of compliance with material test criteria as specified herein shall be provided to the Engineer. </w:t>
      </w:r>
    </w:p>
    <w:p w:rsidR="004C0328" w:rsidRPr="00130B63" w:rsidRDefault="004C0328" w:rsidP="004C0328">
      <w:pPr>
        <w:tabs>
          <w:tab w:val="left" w:pos="1080"/>
          <w:tab w:val="left" w:pos="1440"/>
          <w:tab w:val="left" w:pos="1800"/>
          <w:tab w:val="left" w:pos="2160"/>
        </w:tabs>
        <w:suppressAutoHyphens/>
        <w:jc w:val="both"/>
        <w:rPr>
          <w:spacing w:val="-3"/>
        </w:rPr>
      </w:pPr>
    </w:p>
    <w:p w:rsidR="004C0328" w:rsidRPr="00130B63" w:rsidRDefault="004C0328" w:rsidP="00CF68CC">
      <w:pPr>
        <w:numPr>
          <w:ilvl w:val="0"/>
          <w:numId w:val="147"/>
        </w:numPr>
        <w:suppressAutoHyphens/>
        <w:jc w:val="both"/>
        <w:rPr>
          <w:spacing w:val="-3"/>
        </w:rPr>
      </w:pPr>
      <w:r w:rsidRPr="00130B63">
        <w:rPr>
          <w:spacing w:val="-3"/>
        </w:rPr>
        <w:t>Lead-Rubber Seismic Isolation Bearings</w:t>
      </w:r>
    </w:p>
    <w:p w:rsidR="004C0328" w:rsidRPr="00130B63" w:rsidRDefault="004C0328" w:rsidP="004C0328">
      <w:pPr>
        <w:tabs>
          <w:tab w:val="left" w:pos="1080"/>
          <w:tab w:val="left" w:pos="1440"/>
          <w:tab w:val="left" w:pos="1800"/>
          <w:tab w:val="left" w:pos="2160"/>
        </w:tabs>
        <w:suppressAutoHyphens/>
        <w:jc w:val="both"/>
        <w:rPr>
          <w:spacing w:val="-3"/>
        </w:rPr>
      </w:pPr>
    </w:p>
    <w:p w:rsidR="004C0328" w:rsidRPr="00130B63" w:rsidRDefault="004C0328" w:rsidP="00CF68CC">
      <w:pPr>
        <w:numPr>
          <w:ilvl w:val="3"/>
          <w:numId w:val="148"/>
        </w:numPr>
        <w:suppressAutoHyphens/>
        <w:jc w:val="both"/>
        <w:rPr>
          <w:spacing w:val="-3"/>
        </w:rPr>
      </w:pPr>
      <w:r w:rsidRPr="00130B63">
        <w:rPr>
          <w:spacing w:val="-3"/>
        </w:rPr>
        <w:t>The elastomer of the Isolators is to be natural rubber, Type NR Grade 3 [Low Temperature Elastomer Grade less than 3 shall not be permitted] per ASTM D4014-89 and conforming to the following requirements:</w:t>
      </w:r>
    </w:p>
    <w:p w:rsidR="004C0328" w:rsidRPr="00130B63" w:rsidRDefault="004C0328" w:rsidP="004C0328">
      <w:pPr>
        <w:suppressAutoHyphens/>
        <w:ind w:left="3600"/>
        <w:jc w:val="both"/>
        <w:rPr>
          <w:spacing w:val="-3"/>
        </w:rPr>
      </w:pPr>
    </w:p>
    <w:p w:rsidR="004C0328" w:rsidRPr="00130B63" w:rsidRDefault="004C0328" w:rsidP="00CF68CC">
      <w:pPr>
        <w:numPr>
          <w:ilvl w:val="0"/>
          <w:numId w:val="149"/>
        </w:numPr>
        <w:suppressAutoHyphens/>
        <w:jc w:val="both"/>
        <w:rPr>
          <w:spacing w:val="-3"/>
        </w:rPr>
      </w:pPr>
      <w:r w:rsidRPr="00130B63">
        <w:rPr>
          <w:spacing w:val="-3"/>
        </w:rPr>
        <w:t>Heat Resistance - ASTM D573 (158ºF for 7 days)</w:t>
      </w:r>
    </w:p>
    <w:p w:rsidR="004C0328" w:rsidRPr="00130B63" w:rsidRDefault="004C0328" w:rsidP="004C0328">
      <w:pPr>
        <w:suppressAutoHyphens/>
        <w:ind w:left="3240"/>
        <w:jc w:val="both"/>
        <w:rPr>
          <w:spacing w:val="-3"/>
        </w:rPr>
      </w:pPr>
      <w:r w:rsidRPr="00130B63">
        <w:rPr>
          <w:spacing w:val="-3"/>
        </w:rPr>
        <w:t>Change in Durometer Hardness: 10 Shore A points maximum</w:t>
      </w:r>
    </w:p>
    <w:p w:rsidR="004C0328" w:rsidRPr="00130B63" w:rsidRDefault="004C0328" w:rsidP="004C0328">
      <w:pPr>
        <w:suppressAutoHyphens/>
        <w:ind w:left="3240"/>
        <w:jc w:val="both"/>
        <w:rPr>
          <w:spacing w:val="-3"/>
        </w:rPr>
      </w:pPr>
      <w:r w:rsidRPr="00130B63">
        <w:rPr>
          <w:spacing w:val="-3"/>
        </w:rPr>
        <w:t>Change in Tensile Strength: maximum of -25%</w:t>
      </w:r>
    </w:p>
    <w:p w:rsidR="004C0328" w:rsidRPr="00130B63" w:rsidRDefault="004C0328" w:rsidP="004C0328">
      <w:pPr>
        <w:suppressAutoHyphens/>
        <w:ind w:left="3240"/>
        <w:jc w:val="both"/>
        <w:rPr>
          <w:spacing w:val="-3"/>
        </w:rPr>
      </w:pPr>
      <w:r w:rsidRPr="00130B63">
        <w:rPr>
          <w:spacing w:val="-3"/>
        </w:rPr>
        <w:t>Change in Ultimate Elongation:  maximum of -25%</w:t>
      </w:r>
    </w:p>
    <w:p w:rsidR="004C0328" w:rsidRPr="00130B63" w:rsidRDefault="004C0328" w:rsidP="004C0328">
      <w:pPr>
        <w:suppressAutoHyphens/>
        <w:ind w:left="3600"/>
        <w:jc w:val="both"/>
        <w:rPr>
          <w:spacing w:val="-3"/>
        </w:rPr>
      </w:pPr>
    </w:p>
    <w:p w:rsidR="004C0328" w:rsidRPr="00130B63" w:rsidRDefault="004C0328" w:rsidP="00CF68CC">
      <w:pPr>
        <w:numPr>
          <w:ilvl w:val="0"/>
          <w:numId w:val="149"/>
        </w:numPr>
        <w:suppressAutoHyphens/>
        <w:jc w:val="both"/>
        <w:rPr>
          <w:spacing w:val="-3"/>
        </w:rPr>
      </w:pPr>
      <w:r w:rsidRPr="00130B63">
        <w:rPr>
          <w:spacing w:val="-3"/>
        </w:rPr>
        <w:t>Compression Set - ASTM D395 Method B (158ºF for 22 hours)</w:t>
      </w:r>
    </w:p>
    <w:p w:rsidR="004C0328" w:rsidRPr="00130B63" w:rsidRDefault="004C0328" w:rsidP="004C0328">
      <w:pPr>
        <w:suppressAutoHyphens/>
        <w:ind w:left="3240"/>
        <w:jc w:val="both"/>
        <w:rPr>
          <w:spacing w:val="-3"/>
        </w:rPr>
      </w:pPr>
      <w:r w:rsidRPr="00130B63">
        <w:rPr>
          <w:spacing w:val="-3"/>
        </w:rPr>
        <w:t xml:space="preserve">Permissible set: 25% maximum </w:t>
      </w:r>
    </w:p>
    <w:p w:rsidR="004C0328" w:rsidRPr="00130B63" w:rsidRDefault="004C0328" w:rsidP="004C0328">
      <w:pPr>
        <w:suppressAutoHyphens/>
        <w:ind w:left="3600"/>
        <w:jc w:val="both"/>
        <w:rPr>
          <w:spacing w:val="-3"/>
        </w:rPr>
      </w:pPr>
    </w:p>
    <w:p w:rsidR="004C0328" w:rsidRPr="00130B63" w:rsidRDefault="004C0328" w:rsidP="00CF68CC">
      <w:pPr>
        <w:numPr>
          <w:ilvl w:val="0"/>
          <w:numId w:val="149"/>
        </w:numPr>
        <w:suppressAutoHyphens/>
        <w:jc w:val="both"/>
        <w:rPr>
          <w:spacing w:val="-3"/>
        </w:rPr>
      </w:pPr>
      <w:r w:rsidRPr="00130B63">
        <w:rPr>
          <w:spacing w:val="-3"/>
        </w:rPr>
        <w:t xml:space="preserve">Ozone Resistance - ASTM D1149  </w:t>
      </w:r>
    </w:p>
    <w:p w:rsidR="004C0328" w:rsidRPr="00130B63" w:rsidRDefault="004C0328" w:rsidP="004C0328">
      <w:pPr>
        <w:suppressAutoHyphens/>
        <w:ind w:left="3240"/>
        <w:jc w:val="both"/>
        <w:rPr>
          <w:spacing w:val="-3"/>
        </w:rPr>
      </w:pPr>
      <w:r w:rsidRPr="00130B63">
        <w:rPr>
          <w:spacing w:val="-3"/>
        </w:rPr>
        <w:t xml:space="preserve">100 hours mounting procedure ASTM D518 Procedure A </w:t>
      </w:r>
    </w:p>
    <w:p w:rsidR="004C0328" w:rsidRPr="00130B63" w:rsidRDefault="004C0328" w:rsidP="004C0328">
      <w:pPr>
        <w:suppressAutoHyphens/>
        <w:ind w:left="3240"/>
        <w:jc w:val="both"/>
        <w:rPr>
          <w:spacing w:val="-3"/>
        </w:rPr>
      </w:pPr>
      <w:r w:rsidRPr="00130B63">
        <w:rPr>
          <w:spacing w:val="-3"/>
        </w:rPr>
        <w:t xml:space="preserve">50±5 pphm ozone in air by volume, 20% strain 100ºF ± 2ºF </w:t>
      </w:r>
    </w:p>
    <w:p w:rsidR="004C0328" w:rsidRPr="00130B63" w:rsidRDefault="004C0328" w:rsidP="004C0328">
      <w:pPr>
        <w:suppressAutoHyphens/>
        <w:ind w:left="3240"/>
        <w:jc w:val="both"/>
        <w:rPr>
          <w:spacing w:val="-3"/>
        </w:rPr>
      </w:pPr>
      <w:r w:rsidRPr="00130B63">
        <w:rPr>
          <w:spacing w:val="-3"/>
        </w:rPr>
        <w:t>No visible cracks at 7X magnification.</w:t>
      </w:r>
    </w:p>
    <w:p w:rsidR="004C0328" w:rsidRPr="00130B63" w:rsidRDefault="004C0328" w:rsidP="004C0328">
      <w:pPr>
        <w:suppressAutoHyphens/>
        <w:ind w:left="3600"/>
        <w:jc w:val="both"/>
        <w:rPr>
          <w:spacing w:val="-3"/>
        </w:rPr>
      </w:pPr>
    </w:p>
    <w:p w:rsidR="004C0328" w:rsidRPr="00130B63" w:rsidRDefault="004C0328" w:rsidP="00CF68CC">
      <w:pPr>
        <w:numPr>
          <w:ilvl w:val="0"/>
          <w:numId w:val="149"/>
        </w:numPr>
        <w:suppressAutoHyphens/>
        <w:jc w:val="both"/>
        <w:rPr>
          <w:spacing w:val="-3"/>
        </w:rPr>
      </w:pPr>
      <w:r w:rsidRPr="00130B63">
        <w:rPr>
          <w:spacing w:val="-3"/>
        </w:rPr>
        <w:t xml:space="preserve">Low Temperature Properties </w:t>
      </w:r>
    </w:p>
    <w:p w:rsidR="004C0328" w:rsidRPr="00130B63" w:rsidRDefault="004C0328" w:rsidP="004C0328">
      <w:pPr>
        <w:suppressAutoHyphens/>
        <w:ind w:left="3240"/>
        <w:jc w:val="both"/>
        <w:rPr>
          <w:spacing w:val="-3"/>
        </w:rPr>
      </w:pPr>
      <w:r w:rsidRPr="00130B63">
        <w:rPr>
          <w:spacing w:val="-3"/>
        </w:rPr>
        <w:t xml:space="preserve">Low Temperature Compression set ASTM D1229 </w:t>
      </w:r>
    </w:p>
    <w:p w:rsidR="004C0328" w:rsidRPr="00130B63" w:rsidRDefault="004C0328" w:rsidP="004C0328">
      <w:pPr>
        <w:suppressAutoHyphens/>
        <w:ind w:left="3240"/>
        <w:jc w:val="both"/>
        <w:rPr>
          <w:spacing w:val="-3"/>
        </w:rPr>
      </w:pPr>
      <w:r w:rsidRPr="00130B63">
        <w:rPr>
          <w:spacing w:val="-3"/>
        </w:rPr>
        <w:t>Compression Set at 14ºF for 7 days @ 25% compression:</w:t>
      </w:r>
    </w:p>
    <w:p w:rsidR="004C0328" w:rsidRPr="00130B63" w:rsidRDefault="004C0328" w:rsidP="004C0328">
      <w:pPr>
        <w:suppressAutoHyphens/>
        <w:ind w:left="3240"/>
        <w:jc w:val="both"/>
        <w:rPr>
          <w:spacing w:val="-3"/>
        </w:rPr>
      </w:pPr>
      <w:r w:rsidRPr="00130B63">
        <w:rPr>
          <w:spacing w:val="-3"/>
        </w:rPr>
        <w:t>Permissible set 65% maximum.</w:t>
      </w:r>
    </w:p>
    <w:p w:rsidR="004C0328" w:rsidRPr="00130B63" w:rsidRDefault="004C0328" w:rsidP="004C0328">
      <w:pPr>
        <w:suppressAutoHyphens/>
        <w:ind w:left="3240"/>
        <w:jc w:val="both"/>
        <w:rPr>
          <w:spacing w:val="-3"/>
        </w:rPr>
      </w:pPr>
      <w:r w:rsidRPr="00130B63">
        <w:rPr>
          <w:spacing w:val="-3"/>
        </w:rPr>
        <w:t>Low Temperature Brittleness ASTM D746 Procedure B</w:t>
      </w:r>
    </w:p>
    <w:p w:rsidR="004C0328" w:rsidRPr="00130B63" w:rsidRDefault="004C0328" w:rsidP="004C0328">
      <w:pPr>
        <w:suppressAutoHyphens/>
        <w:ind w:left="3240"/>
        <w:jc w:val="both"/>
        <w:rPr>
          <w:spacing w:val="-3"/>
        </w:rPr>
      </w:pPr>
      <w:r w:rsidRPr="00130B63">
        <w:rPr>
          <w:spacing w:val="-3"/>
        </w:rPr>
        <w:t>Brittleness at -40ºF; No Failure permitted</w:t>
      </w:r>
    </w:p>
    <w:p w:rsidR="004C0328" w:rsidRPr="00130B63" w:rsidRDefault="004C0328" w:rsidP="004C0328">
      <w:pPr>
        <w:suppressAutoHyphens/>
        <w:ind w:left="3240"/>
        <w:jc w:val="both"/>
        <w:rPr>
          <w:spacing w:val="-3"/>
        </w:rPr>
      </w:pPr>
      <w:r w:rsidRPr="00130B63">
        <w:rPr>
          <w:spacing w:val="-3"/>
        </w:rPr>
        <w:t>Instantaneous Thermal Stiffening ASTM D1043</w:t>
      </w:r>
    </w:p>
    <w:p w:rsidR="004C0328" w:rsidRPr="00130B63" w:rsidRDefault="004C0328" w:rsidP="004C0328">
      <w:pPr>
        <w:suppressAutoHyphens/>
        <w:ind w:left="3240"/>
        <w:jc w:val="both"/>
        <w:rPr>
          <w:spacing w:val="-3"/>
        </w:rPr>
      </w:pPr>
      <w:r w:rsidRPr="00130B63">
        <w:rPr>
          <w:spacing w:val="-3"/>
        </w:rPr>
        <w:t xml:space="preserve">Stiffness at -40ºF shall not exceed 4 times the stiffness measured at 73ºF. </w:t>
      </w:r>
    </w:p>
    <w:p w:rsidR="004C0328" w:rsidRPr="00130B63" w:rsidRDefault="004C0328" w:rsidP="004C0328">
      <w:pPr>
        <w:suppressAutoHyphens/>
        <w:ind w:left="3240"/>
        <w:jc w:val="both"/>
        <w:rPr>
          <w:spacing w:val="-3"/>
        </w:rPr>
      </w:pPr>
      <w:r w:rsidRPr="00130B63">
        <w:rPr>
          <w:spacing w:val="-3"/>
        </w:rPr>
        <w:t>Low Temperature Crystallization Annex A ASTM D4014</w:t>
      </w:r>
    </w:p>
    <w:p w:rsidR="004C0328" w:rsidRPr="00130B63" w:rsidRDefault="004C0328" w:rsidP="004C0328">
      <w:pPr>
        <w:suppressAutoHyphens/>
        <w:ind w:left="3240"/>
        <w:jc w:val="both"/>
        <w:rPr>
          <w:spacing w:val="-3"/>
        </w:rPr>
      </w:pPr>
      <w:r w:rsidRPr="00130B63">
        <w:rPr>
          <w:spacing w:val="-3"/>
        </w:rPr>
        <w:t xml:space="preserve">Quad Shear Test at -15ºF for 14 days </w:t>
      </w:r>
    </w:p>
    <w:p w:rsidR="004C0328" w:rsidRPr="00130B63" w:rsidRDefault="004C0328" w:rsidP="004C0328">
      <w:pPr>
        <w:suppressAutoHyphens/>
        <w:ind w:left="3240"/>
        <w:jc w:val="both"/>
        <w:rPr>
          <w:spacing w:val="-3"/>
        </w:rPr>
      </w:pPr>
      <w:r w:rsidRPr="00130B63">
        <w:rPr>
          <w:spacing w:val="-3"/>
        </w:rPr>
        <w:t>Stiffness shall not exceed 4 times the stiffness measured at 73ºF.</w:t>
      </w:r>
    </w:p>
    <w:p w:rsidR="004C0328" w:rsidRPr="00130B63" w:rsidRDefault="004C0328" w:rsidP="004C0328">
      <w:pPr>
        <w:suppressAutoHyphens/>
        <w:ind w:left="3600"/>
        <w:jc w:val="both"/>
        <w:rPr>
          <w:spacing w:val="-3"/>
        </w:rPr>
      </w:pPr>
    </w:p>
    <w:p w:rsidR="004C0328" w:rsidRPr="00130B63" w:rsidRDefault="004C0328" w:rsidP="00CF68CC">
      <w:pPr>
        <w:numPr>
          <w:ilvl w:val="0"/>
          <w:numId w:val="149"/>
        </w:numPr>
        <w:suppressAutoHyphens/>
        <w:jc w:val="both"/>
        <w:rPr>
          <w:spacing w:val="-3"/>
        </w:rPr>
      </w:pPr>
      <w:r w:rsidRPr="00130B63">
        <w:rPr>
          <w:spacing w:val="-3"/>
        </w:rPr>
        <w:t>Bond of Elastomer to Steel Laminate ASTM D429 Method B</w:t>
      </w:r>
    </w:p>
    <w:p w:rsidR="004C0328" w:rsidRPr="00130B63" w:rsidRDefault="004C0328" w:rsidP="004C0328">
      <w:pPr>
        <w:suppressAutoHyphens/>
        <w:ind w:left="3240"/>
        <w:jc w:val="both"/>
        <w:rPr>
          <w:spacing w:val="-3"/>
        </w:rPr>
      </w:pPr>
      <w:r w:rsidRPr="00130B63">
        <w:rPr>
          <w:spacing w:val="-3"/>
        </w:rPr>
        <w:t xml:space="preserve">Peel strength: 40 lb/in minimum. </w:t>
      </w:r>
    </w:p>
    <w:p w:rsidR="004C0328" w:rsidRPr="00130B63" w:rsidRDefault="004C0328" w:rsidP="004C0328">
      <w:pPr>
        <w:suppressAutoHyphens/>
        <w:ind w:left="3600"/>
        <w:jc w:val="both"/>
        <w:rPr>
          <w:spacing w:val="-3"/>
        </w:rPr>
      </w:pPr>
    </w:p>
    <w:p w:rsidR="004C0328" w:rsidRPr="00130B63" w:rsidRDefault="004C0328" w:rsidP="00CF68CC">
      <w:pPr>
        <w:numPr>
          <w:ilvl w:val="0"/>
          <w:numId w:val="149"/>
        </w:numPr>
        <w:suppressAutoHyphens/>
        <w:jc w:val="both"/>
        <w:rPr>
          <w:spacing w:val="-3"/>
        </w:rPr>
      </w:pPr>
      <w:r w:rsidRPr="00130B63">
        <w:rPr>
          <w:spacing w:val="-3"/>
        </w:rPr>
        <w:t>Tensile Strength and Ultimate Elongation of Elastomer ASTM D412</w:t>
      </w:r>
    </w:p>
    <w:p w:rsidR="004C0328" w:rsidRPr="00130B63" w:rsidRDefault="004C0328" w:rsidP="004C0328">
      <w:pPr>
        <w:suppressAutoHyphens/>
        <w:ind w:left="3240"/>
        <w:jc w:val="both"/>
        <w:rPr>
          <w:spacing w:val="-3"/>
        </w:rPr>
      </w:pPr>
      <w:r w:rsidRPr="00130B63">
        <w:rPr>
          <w:spacing w:val="-3"/>
        </w:rPr>
        <w:t>Tensile Strength: 2250 psi minimum.</w:t>
      </w:r>
    </w:p>
    <w:p w:rsidR="004C0328" w:rsidRPr="00130B63" w:rsidRDefault="004C0328" w:rsidP="004C0328">
      <w:pPr>
        <w:suppressAutoHyphens/>
        <w:ind w:left="3240"/>
        <w:jc w:val="both"/>
        <w:rPr>
          <w:spacing w:val="-3"/>
        </w:rPr>
      </w:pPr>
      <w:r w:rsidRPr="00130B63">
        <w:rPr>
          <w:spacing w:val="-3"/>
        </w:rPr>
        <w:t>Ultimate Elongation: 550% minimum</w:t>
      </w:r>
    </w:p>
    <w:p w:rsidR="004C0328" w:rsidRPr="00130B63" w:rsidRDefault="004C0328" w:rsidP="004C0328">
      <w:pPr>
        <w:suppressAutoHyphens/>
        <w:ind w:left="3600"/>
        <w:jc w:val="both"/>
        <w:rPr>
          <w:spacing w:val="-3"/>
        </w:rPr>
      </w:pPr>
    </w:p>
    <w:p w:rsidR="004C0328" w:rsidRPr="00130B63" w:rsidRDefault="004C0328" w:rsidP="00CF68CC">
      <w:pPr>
        <w:numPr>
          <w:ilvl w:val="0"/>
          <w:numId w:val="149"/>
        </w:numPr>
        <w:suppressAutoHyphens/>
        <w:jc w:val="both"/>
        <w:rPr>
          <w:spacing w:val="-3"/>
        </w:rPr>
      </w:pPr>
      <w:r w:rsidRPr="00130B63">
        <w:rPr>
          <w:spacing w:val="-3"/>
        </w:rPr>
        <w:t>Shear Modulus at 50% Shear Strain of Elastomer ASTM D4014</w:t>
      </w:r>
    </w:p>
    <w:p w:rsidR="004C0328" w:rsidRPr="00130B63" w:rsidRDefault="004C0328" w:rsidP="004C0328">
      <w:pPr>
        <w:suppressAutoHyphens/>
        <w:ind w:left="3240"/>
        <w:jc w:val="both"/>
        <w:rPr>
          <w:spacing w:val="-3"/>
        </w:rPr>
      </w:pPr>
      <w:r w:rsidRPr="00130B63">
        <w:rPr>
          <w:spacing w:val="-3"/>
        </w:rPr>
        <w:t>Shear modulus of the elastomer at 50% shear strain is to be determined.</w:t>
      </w:r>
    </w:p>
    <w:p w:rsidR="004C0328" w:rsidRPr="00130B63" w:rsidRDefault="004C0328" w:rsidP="004C0328">
      <w:pPr>
        <w:pStyle w:val="Header"/>
        <w:tabs>
          <w:tab w:val="clear" w:pos="4320"/>
          <w:tab w:val="clear" w:pos="8640"/>
          <w:tab w:val="left" w:pos="1080"/>
          <w:tab w:val="left" w:pos="1440"/>
          <w:tab w:val="left" w:pos="1800"/>
          <w:tab w:val="left" w:pos="2160"/>
        </w:tabs>
        <w:suppressAutoHyphens/>
        <w:jc w:val="both"/>
        <w:rPr>
          <w:spacing w:val="-3"/>
        </w:rPr>
      </w:pPr>
    </w:p>
    <w:p w:rsidR="004C0328" w:rsidRPr="00130B63" w:rsidRDefault="004C0328" w:rsidP="00CF68CC">
      <w:pPr>
        <w:numPr>
          <w:ilvl w:val="3"/>
          <w:numId w:val="148"/>
        </w:numPr>
        <w:suppressAutoHyphens/>
        <w:jc w:val="both"/>
        <w:rPr>
          <w:spacing w:val="-3"/>
        </w:rPr>
      </w:pPr>
      <w:r w:rsidRPr="00130B63">
        <w:rPr>
          <w:spacing w:val="-3"/>
        </w:rPr>
        <w:t>All steel plates incorporated in the seismic isolation devices shall conform to the following requirements:</w:t>
      </w:r>
    </w:p>
    <w:p w:rsidR="004C0328" w:rsidRPr="00130B63" w:rsidRDefault="004C0328" w:rsidP="004C0328">
      <w:pPr>
        <w:tabs>
          <w:tab w:val="left" w:pos="1080"/>
          <w:tab w:val="left" w:pos="1440"/>
        </w:tabs>
        <w:suppressAutoHyphens/>
        <w:jc w:val="both"/>
        <w:rPr>
          <w:spacing w:val="-3"/>
        </w:rPr>
      </w:pPr>
    </w:p>
    <w:p w:rsidR="004C0328" w:rsidRPr="00130B63" w:rsidRDefault="004C0328" w:rsidP="00CF68CC">
      <w:pPr>
        <w:numPr>
          <w:ilvl w:val="0"/>
          <w:numId w:val="150"/>
        </w:numPr>
        <w:suppressAutoHyphens/>
        <w:jc w:val="both"/>
        <w:rPr>
          <w:spacing w:val="-3"/>
        </w:rPr>
      </w:pPr>
      <w:r w:rsidRPr="00130B63">
        <w:rPr>
          <w:spacing w:val="-3"/>
        </w:rPr>
        <w:lastRenderedPageBreak/>
        <w:t xml:space="preserve">Steel laminates used for reinforcement shall be made from rolled mild steel conforming to ASTM A36, A1011 or equivalent. The laminates shall have a minimum nominal thickness of 12 </w:t>
      </w:r>
      <w:proofErr w:type="gramStart"/>
      <w:r w:rsidRPr="00130B63">
        <w:rPr>
          <w:spacing w:val="-3"/>
        </w:rPr>
        <w:t>gauge</w:t>
      </w:r>
      <w:proofErr w:type="gramEnd"/>
      <w:r w:rsidRPr="00130B63">
        <w:rPr>
          <w:spacing w:val="-3"/>
        </w:rPr>
        <w:t xml:space="preserve">. Plates shall be sandblasted and cleaned of all surface coating, rust, dirt, and mill scale to an SSPC SP-6 level surface preparation before bonding.  </w:t>
      </w:r>
    </w:p>
    <w:p w:rsidR="004C0328" w:rsidRPr="00130B63" w:rsidRDefault="004C0328" w:rsidP="004C0328">
      <w:pPr>
        <w:suppressAutoHyphens/>
        <w:ind w:left="3240"/>
        <w:jc w:val="both"/>
        <w:rPr>
          <w:spacing w:val="-3"/>
        </w:rPr>
      </w:pPr>
    </w:p>
    <w:p w:rsidR="004C0328" w:rsidRPr="00130B63" w:rsidRDefault="004C0328" w:rsidP="00CF68CC">
      <w:pPr>
        <w:numPr>
          <w:ilvl w:val="0"/>
          <w:numId w:val="150"/>
        </w:numPr>
        <w:suppressAutoHyphens/>
        <w:jc w:val="both"/>
        <w:rPr>
          <w:spacing w:val="-3"/>
        </w:rPr>
      </w:pPr>
      <w:r w:rsidRPr="00130B63">
        <w:rPr>
          <w:spacing w:val="-3"/>
        </w:rPr>
        <w:t>All edges on surfaces to be bonded to the elastomer (including perimeter of the central hole) will be deburred and made smooth to remove any sharpness. All corners (in plan) will have a 1/4 - inch minimum radius.</w:t>
      </w:r>
    </w:p>
    <w:p w:rsidR="004C0328" w:rsidRPr="00130B63" w:rsidRDefault="004C0328" w:rsidP="004C0328">
      <w:pPr>
        <w:tabs>
          <w:tab w:val="left" w:pos="1080"/>
          <w:tab w:val="left" w:pos="1440"/>
        </w:tabs>
        <w:suppressAutoHyphens/>
        <w:ind w:left="2880" w:hanging="720"/>
        <w:jc w:val="both"/>
        <w:rPr>
          <w:spacing w:val="-3"/>
        </w:rPr>
      </w:pPr>
    </w:p>
    <w:p w:rsidR="004C0328" w:rsidRPr="00130B63" w:rsidRDefault="004C0328" w:rsidP="00CF68CC">
      <w:pPr>
        <w:numPr>
          <w:ilvl w:val="3"/>
          <w:numId w:val="148"/>
        </w:numPr>
        <w:suppressAutoHyphens/>
        <w:jc w:val="both"/>
        <w:rPr>
          <w:spacing w:val="-3"/>
        </w:rPr>
      </w:pPr>
      <w:r w:rsidRPr="00130B63">
        <w:rPr>
          <w:spacing w:val="-3"/>
        </w:rPr>
        <w:t>Purity of Lead: The purity of Lead shall be established by chemical analysis from a sample of that used in the Isolators and shall possess a minimum purity of 99%. Lead shall also conform to ASTM B29.</w:t>
      </w:r>
    </w:p>
    <w:p w:rsidR="004C0328" w:rsidRPr="00130B63" w:rsidRDefault="004C0328" w:rsidP="004C0328">
      <w:pPr>
        <w:suppressAutoHyphens/>
        <w:ind w:left="2880"/>
        <w:jc w:val="both"/>
        <w:rPr>
          <w:spacing w:val="-3"/>
        </w:rPr>
      </w:pPr>
    </w:p>
    <w:p w:rsidR="004C0328" w:rsidRPr="00130B63" w:rsidRDefault="004C0328" w:rsidP="00CF68CC">
      <w:pPr>
        <w:numPr>
          <w:ilvl w:val="3"/>
          <w:numId w:val="148"/>
        </w:numPr>
        <w:suppressAutoHyphens/>
        <w:jc w:val="both"/>
        <w:rPr>
          <w:spacing w:val="-3"/>
        </w:rPr>
      </w:pPr>
      <w:r w:rsidRPr="00130B63">
        <w:rPr>
          <w:spacing w:val="-3"/>
        </w:rPr>
        <w:t>Structural steel mounting, sole, and masonry plates are to conform to ASTM A709 grade 36 or 50 and all requirements of Section 403 - STEEL STRUCTURES.</w:t>
      </w:r>
    </w:p>
    <w:p w:rsidR="004C0328" w:rsidRPr="00130B63" w:rsidRDefault="004C0328" w:rsidP="004C0328">
      <w:pPr>
        <w:tabs>
          <w:tab w:val="left" w:pos="1080"/>
          <w:tab w:val="left" w:pos="1440"/>
        </w:tabs>
        <w:suppressAutoHyphens/>
        <w:ind w:left="2880" w:hanging="720"/>
        <w:jc w:val="both"/>
        <w:rPr>
          <w:spacing w:val="-3"/>
        </w:rPr>
      </w:pPr>
    </w:p>
    <w:p w:rsidR="004C0328" w:rsidRPr="00130B63" w:rsidRDefault="004C0328" w:rsidP="00CF68CC">
      <w:pPr>
        <w:numPr>
          <w:ilvl w:val="0"/>
          <w:numId w:val="147"/>
        </w:numPr>
        <w:suppressAutoHyphens/>
        <w:jc w:val="both"/>
        <w:rPr>
          <w:spacing w:val="-3"/>
        </w:rPr>
      </w:pPr>
      <w:r w:rsidRPr="00130B63">
        <w:rPr>
          <w:spacing w:val="-3"/>
        </w:rPr>
        <w:t xml:space="preserve">EradiQuake Seismic Isolation Bearings </w:t>
      </w:r>
    </w:p>
    <w:p w:rsidR="004C0328" w:rsidRPr="00130B63" w:rsidRDefault="004C0328" w:rsidP="004C0328">
      <w:pPr>
        <w:tabs>
          <w:tab w:val="left" w:pos="1080"/>
          <w:tab w:val="left" w:pos="1440"/>
          <w:tab w:val="left" w:pos="1800"/>
          <w:tab w:val="left" w:pos="2160"/>
        </w:tabs>
        <w:suppressAutoHyphens/>
        <w:jc w:val="both"/>
        <w:rPr>
          <w:spacing w:val="-3"/>
        </w:rPr>
      </w:pPr>
    </w:p>
    <w:p w:rsidR="004C0328" w:rsidRPr="00130B63" w:rsidRDefault="004C0328" w:rsidP="00CF68CC">
      <w:pPr>
        <w:numPr>
          <w:ilvl w:val="0"/>
          <w:numId w:val="151"/>
        </w:numPr>
        <w:suppressAutoHyphens/>
        <w:jc w:val="both"/>
        <w:rPr>
          <w:spacing w:val="-3"/>
        </w:rPr>
      </w:pPr>
      <w:r w:rsidRPr="00130B63">
        <w:rPr>
          <w:spacing w:val="-3"/>
        </w:rPr>
        <w:t>Polyether Urethane Rotational Element shall conform to the following requirements in:</w:t>
      </w:r>
    </w:p>
    <w:p w:rsidR="004C0328" w:rsidRPr="00C055A9" w:rsidRDefault="004C0328" w:rsidP="004C0328">
      <w:pPr>
        <w:tabs>
          <w:tab w:val="left" w:pos="1080"/>
          <w:tab w:val="left" w:pos="1440"/>
          <w:tab w:val="left" w:pos="1800"/>
          <w:tab w:val="left" w:pos="2160"/>
        </w:tabs>
        <w:suppressAutoHyphens/>
        <w:rPr>
          <w:spacing w:val="-3"/>
        </w:rPr>
      </w:pPr>
    </w:p>
    <w:tbl>
      <w:tblPr>
        <w:tblW w:w="0" w:type="auto"/>
        <w:tblInd w:w="3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204"/>
        <w:gridCol w:w="900"/>
        <w:gridCol w:w="880"/>
      </w:tblGrid>
      <w:tr w:rsidR="004C0328" w:rsidRPr="00C055A9" w:rsidTr="004C0328">
        <w:trPr>
          <w:trHeight w:val="540"/>
        </w:trPr>
        <w:tc>
          <w:tcPr>
            <w:tcW w:w="2988" w:type="dxa"/>
            <w:tcBorders>
              <w:top w:val="nil"/>
              <w:left w:val="nil"/>
              <w:bottom w:val="nil"/>
              <w:right w:val="nil"/>
            </w:tcBorders>
            <w:vAlign w:val="center"/>
          </w:tcPr>
          <w:p w:rsidR="004C0328" w:rsidRPr="00C055A9" w:rsidRDefault="004C0328" w:rsidP="004C0328">
            <w:pPr>
              <w:pStyle w:val="Heading9"/>
              <w:suppressAutoHyphens/>
              <w:rPr>
                <w:spacing w:val="-3"/>
              </w:rPr>
            </w:pPr>
            <w:r w:rsidRPr="00C055A9">
              <w:rPr>
                <w:spacing w:val="-3"/>
              </w:rPr>
              <w:t>Physical Properties</w:t>
            </w:r>
          </w:p>
        </w:tc>
        <w:tc>
          <w:tcPr>
            <w:tcW w:w="1204" w:type="dxa"/>
            <w:tcBorders>
              <w:top w:val="nil"/>
              <w:left w:val="nil"/>
              <w:bottom w:val="nil"/>
              <w:right w:val="nil"/>
            </w:tcBorders>
            <w:vAlign w:val="center"/>
          </w:tcPr>
          <w:p w:rsidR="004C0328" w:rsidRPr="00C055A9" w:rsidRDefault="004C0328" w:rsidP="004C0328">
            <w:pPr>
              <w:tabs>
                <w:tab w:val="left" w:pos="1440"/>
                <w:tab w:val="left" w:pos="1800"/>
                <w:tab w:val="left" w:pos="2160"/>
              </w:tabs>
              <w:suppressAutoHyphens/>
              <w:jc w:val="center"/>
              <w:rPr>
                <w:spacing w:val="-3"/>
                <w:u w:val="single"/>
              </w:rPr>
            </w:pPr>
            <w:r w:rsidRPr="00C055A9">
              <w:rPr>
                <w:spacing w:val="-3"/>
                <w:u w:val="single"/>
              </w:rPr>
              <w:t>ASTM Test</w:t>
            </w:r>
          </w:p>
        </w:tc>
        <w:tc>
          <w:tcPr>
            <w:tcW w:w="900" w:type="dxa"/>
            <w:tcBorders>
              <w:top w:val="nil"/>
              <w:left w:val="nil"/>
              <w:bottom w:val="nil"/>
              <w:right w:val="nil"/>
            </w:tcBorders>
            <w:vAlign w:val="center"/>
          </w:tcPr>
          <w:p w:rsidR="004C0328" w:rsidRPr="00C055A9" w:rsidRDefault="004C0328" w:rsidP="004C0328">
            <w:pPr>
              <w:pStyle w:val="Heading9"/>
              <w:suppressAutoHyphens/>
              <w:jc w:val="center"/>
              <w:rPr>
                <w:spacing w:val="-3"/>
              </w:rPr>
            </w:pPr>
            <w:r w:rsidRPr="00C055A9">
              <w:rPr>
                <w:spacing w:val="-3"/>
              </w:rPr>
              <w:t>Min</w:t>
            </w:r>
          </w:p>
        </w:tc>
        <w:tc>
          <w:tcPr>
            <w:tcW w:w="880" w:type="dxa"/>
            <w:tcBorders>
              <w:top w:val="nil"/>
              <w:left w:val="nil"/>
              <w:bottom w:val="nil"/>
              <w:right w:val="nil"/>
            </w:tcBorders>
            <w:vAlign w:val="center"/>
          </w:tcPr>
          <w:p w:rsidR="004C0328" w:rsidRPr="00C055A9" w:rsidRDefault="004C0328" w:rsidP="004C0328">
            <w:pPr>
              <w:pStyle w:val="Heading9"/>
              <w:suppressAutoHyphens/>
              <w:jc w:val="center"/>
              <w:rPr>
                <w:spacing w:val="-3"/>
              </w:rPr>
            </w:pPr>
            <w:r w:rsidRPr="00C055A9">
              <w:rPr>
                <w:spacing w:val="-3"/>
              </w:rPr>
              <w:t>Max</w:t>
            </w:r>
          </w:p>
        </w:tc>
      </w:tr>
      <w:tr w:rsidR="004C0328" w:rsidRPr="00C055A9" w:rsidTr="004C0328">
        <w:trPr>
          <w:trHeight w:hRule="exact" w:val="360"/>
        </w:trPr>
        <w:tc>
          <w:tcPr>
            <w:tcW w:w="2988" w:type="dxa"/>
            <w:tcBorders>
              <w:top w:val="nil"/>
              <w:left w:val="nil"/>
              <w:bottom w:val="nil"/>
              <w:right w:val="nil"/>
            </w:tcBorders>
            <w:vAlign w:val="center"/>
          </w:tcPr>
          <w:p w:rsidR="004C0328" w:rsidRPr="00C055A9" w:rsidRDefault="004C0328" w:rsidP="004C0328">
            <w:pPr>
              <w:pStyle w:val="Header"/>
              <w:tabs>
                <w:tab w:val="clear" w:pos="4320"/>
                <w:tab w:val="clear" w:pos="8640"/>
              </w:tabs>
              <w:suppressAutoHyphens/>
              <w:rPr>
                <w:spacing w:val="-3"/>
              </w:rPr>
            </w:pPr>
            <w:r w:rsidRPr="00C055A9">
              <w:rPr>
                <w:spacing w:val="-3"/>
              </w:rPr>
              <w:t>Hardness (Durometer ‘D’)</w:t>
            </w:r>
          </w:p>
        </w:tc>
        <w:tc>
          <w:tcPr>
            <w:tcW w:w="1204" w:type="dxa"/>
            <w:tcBorders>
              <w:top w:val="nil"/>
              <w:left w:val="nil"/>
              <w:bottom w:val="nil"/>
              <w:right w:val="nil"/>
            </w:tcBorders>
            <w:vAlign w:val="center"/>
          </w:tcPr>
          <w:p w:rsidR="004C0328" w:rsidRPr="00C055A9" w:rsidRDefault="004C0328" w:rsidP="004C0328">
            <w:pPr>
              <w:jc w:val="center"/>
            </w:pPr>
            <w:r w:rsidRPr="00C055A9">
              <w:t>D2240</w:t>
            </w:r>
          </w:p>
        </w:tc>
        <w:tc>
          <w:tcPr>
            <w:tcW w:w="90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60</w:t>
            </w:r>
          </w:p>
        </w:tc>
        <w:tc>
          <w:tcPr>
            <w:tcW w:w="88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64</w:t>
            </w:r>
          </w:p>
        </w:tc>
      </w:tr>
      <w:tr w:rsidR="004C0328" w:rsidRPr="00C055A9" w:rsidTr="004C0328">
        <w:trPr>
          <w:trHeight w:hRule="exact" w:val="360"/>
        </w:trPr>
        <w:tc>
          <w:tcPr>
            <w:tcW w:w="2988" w:type="dxa"/>
            <w:tcBorders>
              <w:top w:val="nil"/>
              <w:left w:val="nil"/>
              <w:bottom w:val="nil"/>
              <w:right w:val="nil"/>
            </w:tcBorders>
            <w:vAlign w:val="center"/>
          </w:tcPr>
          <w:p w:rsidR="004C0328" w:rsidRPr="00C055A9" w:rsidRDefault="004C0328" w:rsidP="004C0328">
            <w:pPr>
              <w:pStyle w:val="Header"/>
              <w:tabs>
                <w:tab w:val="clear" w:pos="4320"/>
                <w:tab w:val="clear" w:pos="8640"/>
                <w:tab w:val="left" w:pos="1080"/>
                <w:tab w:val="left" w:pos="1440"/>
                <w:tab w:val="left" w:pos="1800"/>
                <w:tab w:val="left" w:pos="2160"/>
              </w:tabs>
              <w:suppressAutoHyphens/>
              <w:rPr>
                <w:spacing w:val="-3"/>
              </w:rPr>
            </w:pPr>
            <w:r w:rsidRPr="00C055A9">
              <w:rPr>
                <w:spacing w:val="-3"/>
              </w:rPr>
              <w:t>Tensile Stress (psi)</w:t>
            </w:r>
          </w:p>
        </w:tc>
        <w:tc>
          <w:tcPr>
            <w:tcW w:w="1204"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jc w:val="center"/>
              <w:rPr>
                <w:spacing w:val="-3"/>
              </w:rPr>
            </w:pPr>
          </w:p>
        </w:tc>
        <w:tc>
          <w:tcPr>
            <w:tcW w:w="900" w:type="dxa"/>
            <w:tcBorders>
              <w:top w:val="nil"/>
              <w:left w:val="nil"/>
              <w:bottom w:val="nil"/>
              <w:right w:val="nil"/>
            </w:tcBorders>
            <w:vAlign w:val="center"/>
          </w:tcPr>
          <w:p w:rsidR="004C0328" w:rsidRPr="00C055A9" w:rsidRDefault="004C0328" w:rsidP="004C0328">
            <w:pPr>
              <w:suppressAutoHyphens/>
              <w:jc w:val="center"/>
              <w:rPr>
                <w:spacing w:val="-3"/>
              </w:rPr>
            </w:pPr>
          </w:p>
        </w:tc>
        <w:tc>
          <w:tcPr>
            <w:tcW w:w="880" w:type="dxa"/>
            <w:tcBorders>
              <w:top w:val="nil"/>
              <w:left w:val="nil"/>
              <w:bottom w:val="nil"/>
              <w:right w:val="nil"/>
            </w:tcBorders>
            <w:vAlign w:val="center"/>
          </w:tcPr>
          <w:p w:rsidR="004C0328" w:rsidRPr="00C055A9" w:rsidRDefault="004C0328" w:rsidP="004C0328">
            <w:pPr>
              <w:suppressAutoHyphens/>
              <w:jc w:val="center"/>
              <w:rPr>
                <w:spacing w:val="-3"/>
              </w:rPr>
            </w:pPr>
          </w:p>
        </w:tc>
      </w:tr>
      <w:tr w:rsidR="004C0328" w:rsidRPr="00C055A9" w:rsidTr="004C0328">
        <w:trPr>
          <w:trHeight w:hRule="exact" w:val="360"/>
        </w:trPr>
        <w:tc>
          <w:tcPr>
            <w:tcW w:w="2988"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rPr>
                <w:spacing w:val="-3"/>
              </w:rPr>
            </w:pPr>
            <w:r w:rsidRPr="00C055A9">
              <w:rPr>
                <w:spacing w:val="-3"/>
              </w:rPr>
              <w:t xml:space="preserve">   at 100% elongation</w:t>
            </w:r>
          </w:p>
        </w:tc>
        <w:tc>
          <w:tcPr>
            <w:tcW w:w="1204"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jc w:val="center"/>
              <w:rPr>
                <w:spacing w:val="-3"/>
              </w:rPr>
            </w:pPr>
            <w:r w:rsidRPr="00C055A9">
              <w:rPr>
                <w:spacing w:val="-3"/>
              </w:rPr>
              <w:t>D412</w:t>
            </w:r>
          </w:p>
        </w:tc>
        <w:tc>
          <w:tcPr>
            <w:tcW w:w="90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2000</w:t>
            </w:r>
          </w:p>
        </w:tc>
        <w:tc>
          <w:tcPr>
            <w:tcW w:w="88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w:t>
            </w:r>
          </w:p>
        </w:tc>
      </w:tr>
      <w:tr w:rsidR="004C0328" w:rsidRPr="00C055A9" w:rsidTr="004C0328">
        <w:trPr>
          <w:trHeight w:hRule="exact" w:val="360"/>
        </w:trPr>
        <w:tc>
          <w:tcPr>
            <w:tcW w:w="2988"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rPr>
                <w:spacing w:val="-3"/>
              </w:rPr>
            </w:pPr>
            <w:r w:rsidRPr="00C055A9">
              <w:rPr>
                <w:spacing w:val="-3"/>
              </w:rPr>
              <w:t xml:space="preserve">   at 200% elongation</w:t>
            </w:r>
          </w:p>
        </w:tc>
        <w:tc>
          <w:tcPr>
            <w:tcW w:w="1204"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jc w:val="center"/>
              <w:rPr>
                <w:spacing w:val="-3"/>
              </w:rPr>
            </w:pPr>
            <w:r w:rsidRPr="00C055A9">
              <w:rPr>
                <w:spacing w:val="-3"/>
              </w:rPr>
              <w:t>D412</w:t>
            </w:r>
          </w:p>
        </w:tc>
        <w:tc>
          <w:tcPr>
            <w:tcW w:w="90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3700</w:t>
            </w:r>
          </w:p>
        </w:tc>
        <w:tc>
          <w:tcPr>
            <w:tcW w:w="88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w:t>
            </w:r>
          </w:p>
        </w:tc>
      </w:tr>
      <w:tr w:rsidR="004C0328" w:rsidRPr="00C055A9" w:rsidTr="004C0328">
        <w:trPr>
          <w:trHeight w:hRule="exact" w:val="360"/>
        </w:trPr>
        <w:tc>
          <w:tcPr>
            <w:tcW w:w="2988" w:type="dxa"/>
            <w:tcBorders>
              <w:top w:val="nil"/>
              <w:left w:val="nil"/>
              <w:bottom w:val="nil"/>
              <w:right w:val="nil"/>
            </w:tcBorders>
            <w:vAlign w:val="center"/>
          </w:tcPr>
          <w:p w:rsidR="004C0328" w:rsidRPr="00C055A9" w:rsidRDefault="004C0328" w:rsidP="004C0328">
            <w:pPr>
              <w:pStyle w:val="Header"/>
              <w:tabs>
                <w:tab w:val="clear" w:pos="4320"/>
                <w:tab w:val="clear" w:pos="8640"/>
                <w:tab w:val="left" w:pos="1080"/>
                <w:tab w:val="left" w:pos="1440"/>
                <w:tab w:val="left" w:pos="1800"/>
                <w:tab w:val="left" w:pos="2160"/>
              </w:tabs>
              <w:suppressAutoHyphens/>
              <w:rPr>
                <w:spacing w:val="-3"/>
              </w:rPr>
            </w:pPr>
            <w:r w:rsidRPr="00C055A9">
              <w:rPr>
                <w:spacing w:val="-3"/>
              </w:rPr>
              <w:t>Tensile Strength (psi)</w:t>
            </w:r>
          </w:p>
        </w:tc>
        <w:tc>
          <w:tcPr>
            <w:tcW w:w="1204"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jc w:val="center"/>
              <w:rPr>
                <w:spacing w:val="-3"/>
              </w:rPr>
            </w:pPr>
            <w:r w:rsidRPr="00C055A9">
              <w:rPr>
                <w:spacing w:val="-3"/>
              </w:rPr>
              <w:t>D412</w:t>
            </w:r>
          </w:p>
        </w:tc>
        <w:tc>
          <w:tcPr>
            <w:tcW w:w="90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5000</w:t>
            </w:r>
          </w:p>
        </w:tc>
        <w:tc>
          <w:tcPr>
            <w:tcW w:w="88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w:t>
            </w:r>
          </w:p>
        </w:tc>
      </w:tr>
      <w:tr w:rsidR="004C0328" w:rsidRPr="00C055A9" w:rsidTr="004C0328">
        <w:trPr>
          <w:trHeight w:hRule="exact" w:val="360"/>
        </w:trPr>
        <w:tc>
          <w:tcPr>
            <w:tcW w:w="2988" w:type="dxa"/>
            <w:tcBorders>
              <w:top w:val="nil"/>
              <w:left w:val="nil"/>
              <w:bottom w:val="nil"/>
              <w:right w:val="nil"/>
            </w:tcBorders>
            <w:vAlign w:val="center"/>
          </w:tcPr>
          <w:p w:rsidR="004C0328" w:rsidRPr="00C055A9" w:rsidRDefault="004C0328" w:rsidP="004C0328">
            <w:pPr>
              <w:pStyle w:val="Header"/>
              <w:tabs>
                <w:tab w:val="clear" w:pos="4320"/>
                <w:tab w:val="clear" w:pos="8640"/>
                <w:tab w:val="left" w:pos="1080"/>
                <w:tab w:val="left" w:pos="1440"/>
                <w:tab w:val="left" w:pos="1800"/>
                <w:tab w:val="left" w:pos="2160"/>
              </w:tabs>
              <w:suppressAutoHyphens/>
              <w:rPr>
                <w:spacing w:val="-3"/>
              </w:rPr>
            </w:pPr>
            <w:r w:rsidRPr="00C055A9">
              <w:rPr>
                <w:spacing w:val="-3"/>
              </w:rPr>
              <w:t>Ultimate Elongation (%)</w:t>
            </w:r>
          </w:p>
        </w:tc>
        <w:tc>
          <w:tcPr>
            <w:tcW w:w="1204"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jc w:val="center"/>
              <w:rPr>
                <w:spacing w:val="-3"/>
              </w:rPr>
            </w:pPr>
            <w:r w:rsidRPr="00C055A9">
              <w:rPr>
                <w:spacing w:val="-3"/>
              </w:rPr>
              <w:t>D412</w:t>
            </w:r>
          </w:p>
        </w:tc>
        <w:tc>
          <w:tcPr>
            <w:tcW w:w="90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220</w:t>
            </w:r>
          </w:p>
        </w:tc>
        <w:tc>
          <w:tcPr>
            <w:tcW w:w="88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w:t>
            </w:r>
          </w:p>
        </w:tc>
      </w:tr>
      <w:tr w:rsidR="004C0328" w:rsidRPr="00C055A9" w:rsidTr="004C0328">
        <w:trPr>
          <w:trHeight w:hRule="exact" w:val="360"/>
        </w:trPr>
        <w:tc>
          <w:tcPr>
            <w:tcW w:w="2988"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rPr>
                <w:spacing w:val="-3"/>
              </w:rPr>
            </w:pPr>
            <w:r w:rsidRPr="00C055A9">
              <w:rPr>
                <w:spacing w:val="-3"/>
              </w:rPr>
              <w:t>Compression set (%)</w:t>
            </w:r>
          </w:p>
        </w:tc>
        <w:tc>
          <w:tcPr>
            <w:tcW w:w="1204"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jc w:val="center"/>
              <w:rPr>
                <w:spacing w:val="-3"/>
              </w:rPr>
            </w:pPr>
          </w:p>
        </w:tc>
        <w:tc>
          <w:tcPr>
            <w:tcW w:w="900" w:type="dxa"/>
            <w:tcBorders>
              <w:top w:val="nil"/>
              <w:left w:val="nil"/>
              <w:bottom w:val="nil"/>
              <w:right w:val="nil"/>
            </w:tcBorders>
            <w:vAlign w:val="center"/>
          </w:tcPr>
          <w:p w:rsidR="004C0328" w:rsidRPr="00C055A9" w:rsidRDefault="004C0328" w:rsidP="004C0328">
            <w:pPr>
              <w:suppressAutoHyphens/>
              <w:jc w:val="center"/>
              <w:rPr>
                <w:spacing w:val="-3"/>
              </w:rPr>
            </w:pPr>
          </w:p>
        </w:tc>
        <w:tc>
          <w:tcPr>
            <w:tcW w:w="880" w:type="dxa"/>
            <w:tcBorders>
              <w:top w:val="nil"/>
              <w:left w:val="nil"/>
              <w:bottom w:val="nil"/>
              <w:right w:val="nil"/>
            </w:tcBorders>
            <w:vAlign w:val="center"/>
          </w:tcPr>
          <w:p w:rsidR="004C0328" w:rsidRPr="00C055A9" w:rsidRDefault="004C0328" w:rsidP="004C0328">
            <w:pPr>
              <w:suppressAutoHyphens/>
              <w:jc w:val="center"/>
              <w:rPr>
                <w:spacing w:val="-3"/>
              </w:rPr>
            </w:pPr>
          </w:p>
        </w:tc>
      </w:tr>
      <w:tr w:rsidR="004C0328" w:rsidRPr="00C055A9" w:rsidTr="004C0328">
        <w:trPr>
          <w:trHeight w:hRule="exact" w:val="360"/>
        </w:trPr>
        <w:tc>
          <w:tcPr>
            <w:tcW w:w="2988"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rPr>
                <w:spacing w:val="-3"/>
              </w:rPr>
            </w:pPr>
            <w:r w:rsidRPr="00C055A9">
              <w:rPr>
                <w:spacing w:val="-3"/>
              </w:rPr>
              <w:t xml:space="preserve">   22 hrs @ 158</w:t>
            </w:r>
            <w:r w:rsidRPr="00C055A9">
              <w:rPr>
                <w:spacing w:val="-3"/>
                <w:vertAlign w:val="superscript"/>
              </w:rPr>
              <w:t>o</w:t>
            </w:r>
            <w:r w:rsidRPr="00C055A9">
              <w:rPr>
                <w:spacing w:val="-3"/>
              </w:rPr>
              <w:t>F</w:t>
            </w:r>
          </w:p>
        </w:tc>
        <w:tc>
          <w:tcPr>
            <w:tcW w:w="1204" w:type="dxa"/>
            <w:tcBorders>
              <w:top w:val="nil"/>
              <w:left w:val="nil"/>
              <w:bottom w:val="nil"/>
              <w:right w:val="nil"/>
            </w:tcBorders>
            <w:vAlign w:val="center"/>
          </w:tcPr>
          <w:p w:rsidR="004C0328" w:rsidRPr="00C055A9" w:rsidRDefault="004C0328" w:rsidP="004C0328">
            <w:pPr>
              <w:tabs>
                <w:tab w:val="left" w:pos="1080"/>
                <w:tab w:val="left" w:pos="1440"/>
                <w:tab w:val="left" w:pos="1800"/>
                <w:tab w:val="left" w:pos="2160"/>
              </w:tabs>
              <w:suppressAutoHyphens/>
              <w:jc w:val="center"/>
              <w:rPr>
                <w:spacing w:val="-3"/>
              </w:rPr>
            </w:pPr>
            <w:r w:rsidRPr="00C055A9">
              <w:rPr>
                <w:spacing w:val="-3"/>
              </w:rPr>
              <w:t>D395</w:t>
            </w:r>
          </w:p>
        </w:tc>
        <w:tc>
          <w:tcPr>
            <w:tcW w:w="90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w:t>
            </w:r>
          </w:p>
        </w:tc>
        <w:tc>
          <w:tcPr>
            <w:tcW w:w="880" w:type="dxa"/>
            <w:tcBorders>
              <w:top w:val="nil"/>
              <w:left w:val="nil"/>
              <w:bottom w:val="nil"/>
              <w:right w:val="nil"/>
            </w:tcBorders>
            <w:vAlign w:val="center"/>
          </w:tcPr>
          <w:p w:rsidR="004C0328" w:rsidRPr="00C055A9" w:rsidRDefault="004C0328" w:rsidP="004C0328">
            <w:pPr>
              <w:suppressAutoHyphens/>
              <w:jc w:val="center"/>
              <w:rPr>
                <w:spacing w:val="-3"/>
              </w:rPr>
            </w:pPr>
            <w:r w:rsidRPr="00C055A9">
              <w:rPr>
                <w:spacing w:val="-3"/>
              </w:rPr>
              <w:t>40</w:t>
            </w:r>
          </w:p>
        </w:tc>
      </w:tr>
    </w:tbl>
    <w:p w:rsidR="004C0328" w:rsidRPr="00C055A9" w:rsidRDefault="004C0328" w:rsidP="004C0328">
      <w:pPr>
        <w:pStyle w:val="Header"/>
        <w:tabs>
          <w:tab w:val="clear" w:pos="4320"/>
          <w:tab w:val="clear" w:pos="8640"/>
          <w:tab w:val="left" w:pos="1080"/>
          <w:tab w:val="left" w:pos="1440"/>
          <w:tab w:val="left" w:pos="1800"/>
          <w:tab w:val="left" w:pos="2160"/>
        </w:tabs>
        <w:suppressAutoHyphens/>
        <w:rPr>
          <w:spacing w:val="-3"/>
        </w:rPr>
      </w:pPr>
    </w:p>
    <w:p w:rsidR="004C0328" w:rsidRPr="00C055A9" w:rsidRDefault="004C0328" w:rsidP="00CF68CC">
      <w:pPr>
        <w:numPr>
          <w:ilvl w:val="0"/>
          <w:numId w:val="151"/>
        </w:numPr>
        <w:suppressAutoHyphens/>
        <w:jc w:val="both"/>
        <w:rPr>
          <w:spacing w:val="-3"/>
        </w:rPr>
      </w:pPr>
      <w:r w:rsidRPr="00C055A9">
        <w:rPr>
          <w:spacing w:val="-3"/>
        </w:rPr>
        <w:t>Stainless Steel shall conform to ASTM A167 Type 304 or ASTM A240 Type 304. Stainless steel in contact with PTFE sheet shall be polished to a No. 8 bright mirror finish. The minimum thickness of the stainless steel shall be</w:t>
      </w:r>
      <w:r>
        <w:rPr>
          <w:spacing w:val="-3"/>
        </w:rPr>
        <w:t xml:space="preserve"> as per Section 16.3.2 of the </w:t>
      </w:r>
      <w:r w:rsidRPr="00E45EC3">
        <w:rPr>
          <w:i/>
          <w:spacing w:val="-3"/>
          <w:u w:val="single"/>
        </w:rPr>
        <w:t>2010 AASHTO Guide Specifications for Seismic Isolation Design</w:t>
      </w:r>
    </w:p>
    <w:p w:rsidR="004C0328" w:rsidRPr="00C055A9" w:rsidRDefault="004C0328" w:rsidP="004C0328">
      <w:pPr>
        <w:suppressAutoHyphens/>
        <w:ind w:left="2880" w:hanging="720"/>
        <w:jc w:val="both"/>
        <w:rPr>
          <w:spacing w:val="-3"/>
        </w:rPr>
      </w:pPr>
    </w:p>
    <w:p w:rsidR="004C0328" w:rsidRPr="00C055A9" w:rsidRDefault="004C0328" w:rsidP="00CF68CC">
      <w:pPr>
        <w:numPr>
          <w:ilvl w:val="0"/>
          <w:numId w:val="151"/>
        </w:numPr>
        <w:suppressAutoHyphens/>
        <w:jc w:val="both"/>
        <w:rPr>
          <w:spacing w:val="-3"/>
        </w:rPr>
      </w:pPr>
      <w:r w:rsidRPr="00C055A9">
        <w:rPr>
          <w:spacing w:val="-3"/>
        </w:rPr>
        <w:t xml:space="preserve">Polytetraflourethylene </w:t>
      </w:r>
      <w:r>
        <w:rPr>
          <w:spacing w:val="-3"/>
        </w:rPr>
        <w:t xml:space="preserve">(PTFE) </w:t>
      </w:r>
      <w:r w:rsidRPr="00C055A9">
        <w:rPr>
          <w:spacing w:val="-3"/>
        </w:rPr>
        <w:t xml:space="preserve">Sheet shall be </w:t>
      </w:r>
      <w:r>
        <w:rPr>
          <w:spacing w:val="-3"/>
        </w:rPr>
        <w:t xml:space="preserve">as per Section 16.2.2 of the </w:t>
      </w:r>
      <w:r w:rsidRPr="00E45EC3">
        <w:rPr>
          <w:i/>
          <w:spacing w:val="-3"/>
          <w:u w:val="single"/>
        </w:rPr>
        <w:t>2010 AASHTO Guide Specifications for Seismic Isolation Design</w:t>
      </w:r>
    </w:p>
    <w:p w:rsidR="004C0328" w:rsidRPr="00C055A9" w:rsidRDefault="004C0328" w:rsidP="004C0328">
      <w:pPr>
        <w:suppressAutoHyphens/>
        <w:jc w:val="both"/>
        <w:rPr>
          <w:spacing w:val="-3"/>
        </w:rPr>
      </w:pPr>
    </w:p>
    <w:p w:rsidR="004C0328" w:rsidRPr="00C055A9" w:rsidRDefault="004C0328" w:rsidP="00CF68CC">
      <w:pPr>
        <w:numPr>
          <w:ilvl w:val="0"/>
          <w:numId w:val="151"/>
        </w:numPr>
        <w:suppressAutoHyphens/>
        <w:jc w:val="both"/>
        <w:rPr>
          <w:spacing w:val="-3"/>
        </w:rPr>
      </w:pPr>
      <w:r w:rsidRPr="00C055A9">
        <w:rPr>
          <w:spacing w:val="-3"/>
        </w:rPr>
        <w:lastRenderedPageBreak/>
        <w:t>Mass Energy R</w:t>
      </w:r>
      <w:r>
        <w:rPr>
          <w:spacing w:val="-3"/>
        </w:rPr>
        <w:t>egulator (MER) spring material shall be manufactured by a method that</w:t>
      </w:r>
      <w:r w:rsidRPr="00C055A9">
        <w:rPr>
          <w:spacing w:val="-3"/>
        </w:rPr>
        <w:t xml:space="preserve"> limits variations in the performance of this material over its design life and expected temperature performance range. Variations in material behavior shall be verified </w:t>
      </w:r>
      <w:r>
        <w:rPr>
          <w:spacing w:val="-3"/>
        </w:rPr>
        <w:t>by appropriate test or time history studies</w:t>
      </w:r>
      <w:r w:rsidRPr="00C055A9">
        <w:rPr>
          <w:spacing w:val="-3"/>
        </w:rPr>
        <w:t xml:space="preserve"> and incorporated in the design. </w:t>
      </w:r>
      <w:r>
        <w:rPr>
          <w:spacing w:val="-3"/>
        </w:rPr>
        <w:t>Acceptance of these test results or studies shall be deemed adequate at the sole discretion of the Engineer.</w:t>
      </w:r>
      <w:r w:rsidRPr="00C055A9">
        <w:rPr>
          <w:spacing w:val="-3"/>
        </w:rPr>
        <w:t xml:space="preserve"> </w:t>
      </w:r>
    </w:p>
    <w:p w:rsidR="004C0328" w:rsidRPr="00C055A9" w:rsidRDefault="004C0328" w:rsidP="004C0328">
      <w:pPr>
        <w:suppressAutoHyphens/>
        <w:ind w:left="2880"/>
        <w:jc w:val="both"/>
        <w:rPr>
          <w:spacing w:val="-3"/>
        </w:rPr>
      </w:pPr>
    </w:p>
    <w:p w:rsidR="004C0328" w:rsidRPr="00C055A9" w:rsidRDefault="004C0328" w:rsidP="00CF68CC">
      <w:pPr>
        <w:numPr>
          <w:ilvl w:val="0"/>
          <w:numId w:val="151"/>
        </w:numPr>
        <w:suppressAutoHyphens/>
        <w:jc w:val="both"/>
        <w:rPr>
          <w:spacing w:val="-3"/>
        </w:rPr>
      </w:pPr>
      <w:r w:rsidRPr="00C055A9">
        <w:rPr>
          <w:spacing w:val="-3"/>
        </w:rPr>
        <w:t>Structural steel mounting, sole, and masonry plates are t</w:t>
      </w:r>
      <w:r>
        <w:rPr>
          <w:spacing w:val="-3"/>
        </w:rPr>
        <w:t>o conform to ASTM A709 Grade 36 or 50</w:t>
      </w:r>
      <w:r w:rsidRPr="00C055A9">
        <w:rPr>
          <w:spacing w:val="-3"/>
        </w:rPr>
        <w:t xml:space="preserve"> and a</w:t>
      </w:r>
      <w:r>
        <w:rPr>
          <w:spacing w:val="-3"/>
        </w:rPr>
        <w:t>ll requirements of Section 403 of the Specifications.</w:t>
      </w:r>
    </w:p>
    <w:p w:rsidR="004C0328" w:rsidRPr="00C055A9" w:rsidRDefault="004C0328" w:rsidP="004C0328">
      <w:pPr>
        <w:suppressAutoHyphens/>
        <w:ind w:left="2880"/>
        <w:jc w:val="both"/>
        <w:rPr>
          <w:spacing w:val="-3"/>
        </w:rPr>
      </w:pPr>
    </w:p>
    <w:p w:rsidR="004C0328" w:rsidRPr="00685D9C" w:rsidRDefault="004C0328" w:rsidP="00CF68CC">
      <w:pPr>
        <w:numPr>
          <w:ilvl w:val="0"/>
          <w:numId w:val="151"/>
        </w:numPr>
        <w:suppressAutoHyphens/>
        <w:jc w:val="both"/>
        <w:rPr>
          <w:spacing w:val="-3"/>
        </w:rPr>
      </w:pPr>
      <w:r>
        <w:rPr>
          <w:spacing w:val="-3"/>
        </w:rPr>
        <w:t xml:space="preserve"> </w:t>
      </w:r>
      <w:r w:rsidRPr="00C055A9">
        <w:rPr>
          <w:spacing w:val="-3"/>
        </w:rPr>
        <w:t>Connections of the MER shall be corro</w:t>
      </w:r>
      <w:r>
        <w:rPr>
          <w:spacing w:val="-3"/>
        </w:rPr>
        <w:t>sion resistant and shall p</w:t>
      </w:r>
      <w:r w:rsidRPr="00C055A9">
        <w:rPr>
          <w:spacing w:val="-3"/>
        </w:rPr>
        <w:t>erform</w:t>
      </w:r>
      <w:r>
        <w:rPr>
          <w:spacing w:val="-3"/>
        </w:rPr>
        <w:t xml:space="preserve"> </w:t>
      </w:r>
      <w:r w:rsidRPr="00685D9C">
        <w:rPr>
          <w:spacing w:val="-3"/>
        </w:rPr>
        <w:t xml:space="preserve">without binding throughout the 75-year design life of the </w:t>
      </w:r>
      <w:r>
        <w:rPr>
          <w:spacing w:val="-3"/>
        </w:rPr>
        <w:t>Isolator</w:t>
      </w:r>
      <w:r w:rsidRPr="00685D9C">
        <w:rPr>
          <w:spacing w:val="-3"/>
        </w:rPr>
        <w:t>.</w:t>
      </w:r>
    </w:p>
    <w:p w:rsidR="004C0328" w:rsidRPr="00C055A9" w:rsidRDefault="004C0328" w:rsidP="004C0328">
      <w:pPr>
        <w:suppressAutoHyphens/>
        <w:ind w:left="2160"/>
        <w:jc w:val="both"/>
        <w:rPr>
          <w:spacing w:val="-3"/>
        </w:rPr>
      </w:pPr>
    </w:p>
    <w:p w:rsidR="004C0328" w:rsidRPr="00C055A9" w:rsidRDefault="004C0328" w:rsidP="00CF68CC">
      <w:pPr>
        <w:numPr>
          <w:ilvl w:val="0"/>
          <w:numId w:val="147"/>
        </w:numPr>
        <w:suppressAutoHyphens/>
        <w:jc w:val="both"/>
        <w:rPr>
          <w:spacing w:val="-3"/>
        </w:rPr>
      </w:pPr>
      <w:r>
        <w:rPr>
          <w:spacing w:val="-3"/>
        </w:rPr>
        <w:t>Friction Pendulum Isolation Bearings</w:t>
      </w:r>
    </w:p>
    <w:p w:rsidR="004C0328" w:rsidRPr="00C055A9" w:rsidRDefault="004C0328" w:rsidP="004D2771">
      <w:pPr>
        <w:pStyle w:val="TOC1"/>
      </w:pPr>
    </w:p>
    <w:p w:rsidR="004C0328" w:rsidRPr="00C055A9" w:rsidRDefault="004C0328" w:rsidP="00CF68CC">
      <w:pPr>
        <w:numPr>
          <w:ilvl w:val="0"/>
          <w:numId w:val="152"/>
        </w:numPr>
        <w:suppressAutoHyphens/>
        <w:jc w:val="both"/>
        <w:rPr>
          <w:spacing w:val="-3"/>
        </w:rPr>
      </w:pPr>
      <w:r w:rsidRPr="00C055A9">
        <w:rPr>
          <w:spacing w:val="-3"/>
        </w:rPr>
        <w:t xml:space="preserve">The material for the stainless steel </w:t>
      </w:r>
      <w:r>
        <w:rPr>
          <w:spacing w:val="-3"/>
        </w:rPr>
        <w:t xml:space="preserve">for the main </w:t>
      </w:r>
      <w:r w:rsidRPr="00C055A9">
        <w:rPr>
          <w:spacing w:val="-3"/>
        </w:rPr>
        <w:t>concave spherical sliding surfaces shall conform to ASTM Designation A240, Type 3</w:t>
      </w:r>
      <w:r>
        <w:rPr>
          <w:spacing w:val="-3"/>
        </w:rPr>
        <w:t xml:space="preserve">04 or </w:t>
      </w:r>
      <w:proofErr w:type="gramStart"/>
      <w:r>
        <w:rPr>
          <w:spacing w:val="-3"/>
        </w:rPr>
        <w:t>316 stainless steel, equal or better</w:t>
      </w:r>
      <w:proofErr w:type="gramEnd"/>
      <w:r>
        <w:rPr>
          <w:spacing w:val="-3"/>
        </w:rPr>
        <w:t>.</w:t>
      </w:r>
      <w:r w:rsidRPr="00C055A9">
        <w:rPr>
          <w:spacing w:val="-3"/>
        </w:rPr>
        <w:tab/>
      </w:r>
    </w:p>
    <w:p w:rsidR="004C0328" w:rsidRPr="00C055A9" w:rsidRDefault="004C0328" w:rsidP="004C0328">
      <w:pPr>
        <w:suppressAutoHyphens/>
        <w:ind w:left="2880"/>
        <w:jc w:val="both"/>
        <w:rPr>
          <w:spacing w:val="-3"/>
        </w:rPr>
      </w:pPr>
    </w:p>
    <w:p w:rsidR="004C0328" w:rsidRPr="00C055A9" w:rsidRDefault="004C0328" w:rsidP="00CF68CC">
      <w:pPr>
        <w:numPr>
          <w:ilvl w:val="0"/>
          <w:numId w:val="152"/>
        </w:numPr>
        <w:suppressAutoHyphens/>
        <w:jc w:val="both"/>
        <w:rPr>
          <w:spacing w:val="-3"/>
        </w:rPr>
      </w:pPr>
      <w:r w:rsidRPr="00C055A9">
        <w:rPr>
          <w:spacing w:val="-3"/>
        </w:rPr>
        <w:t xml:space="preserve">The compressive yield strength of the </w:t>
      </w:r>
      <w:r>
        <w:rPr>
          <w:spacing w:val="-3"/>
        </w:rPr>
        <w:t>Isolator</w:t>
      </w:r>
      <w:r w:rsidRPr="00C055A9">
        <w:rPr>
          <w:spacing w:val="-3"/>
        </w:rPr>
        <w:t xml:space="preserve"> material shall be at least two times the maximum design bearing pressure.</w:t>
      </w:r>
    </w:p>
    <w:p w:rsidR="004C0328" w:rsidRPr="00C055A9" w:rsidRDefault="004C0328" w:rsidP="004C0328">
      <w:pPr>
        <w:suppressAutoHyphens/>
        <w:ind w:left="2880"/>
        <w:jc w:val="both"/>
        <w:rPr>
          <w:spacing w:val="-3"/>
        </w:rPr>
      </w:pPr>
    </w:p>
    <w:p w:rsidR="004C0328" w:rsidRPr="00C055A9" w:rsidRDefault="004C0328" w:rsidP="00CF68CC">
      <w:pPr>
        <w:numPr>
          <w:ilvl w:val="0"/>
          <w:numId w:val="152"/>
        </w:numPr>
        <w:suppressAutoHyphens/>
        <w:jc w:val="both"/>
        <w:rPr>
          <w:spacing w:val="-3"/>
        </w:rPr>
      </w:pPr>
      <w:r w:rsidRPr="00C055A9">
        <w:rPr>
          <w:spacing w:val="-3"/>
        </w:rPr>
        <w:t xml:space="preserve">Other structural components shall conform to ASTM Designation A36, </w:t>
      </w:r>
      <w:r>
        <w:rPr>
          <w:spacing w:val="-3"/>
        </w:rPr>
        <w:t xml:space="preserve">A576, </w:t>
      </w:r>
      <w:r w:rsidRPr="00C055A9">
        <w:rPr>
          <w:spacing w:val="-3"/>
        </w:rPr>
        <w:t xml:space="preserve">A572, </w:t>
      </w:r>
      <w:proofErr w:type="gramStart"/>
      <w:r w:rsidRPr="00C055A9">
        <w:rPr>
          <w:spacing w:val="-3"/>
        </w:rPr>
        <w:t>A536</w:t>
      </w:r>
      <w:proofErr w:type="gramEnd"/>
      <w:r w:rsidRPr="00C055A9">
        <w:rPr>
          <w:spacing w:val="-3"/>
        </w:rPr>
        <w:t xml:space="preserve">, </w:t>
      </w:r>
      <w:r>
        <w:rPr>
          <w:spacing w:val="-3"/>
        </w:rPr>
        <w:t xml:space="preserve">equal </w:t>
      </w:r>
      <w:r w:rsidRPr="00C055A9">
        <w:rPr>
          <w:spacing w:val="-3"/>
        </w:rPr>
        <w:t xml:space="preserve">or </w:t>
      </w:r>
      <w:r>
        <w:rPr>
          <w:spacing w:val="-3"/>
        </w:rPr>
        <w:t>better.</w:t>
      </w:r>
    </w:p>
    <w:p w:rsidR="004C0328" w:rsidRPr="00C055A9" w:rsidRDefault="004C0328" w:rsidP="00B63611">
      <w:pPr>
        <w:pStyle w:val="Heading3"/>
      </w:pPr>
      <w:bookmarkStart w:id="1245" w:name="_Toc1012642"/>
      <w:bookmarkStart w:id="1246" w:name="_Toc317167196"/>
      <w:bookmarkStart w:id="1247" w:name="_Toc473552828"/>
      <w:r>
        <w:t>438</w:t>
      </w:r>
      <w:r w:rsidRPr="00C055A9">
        <w:t>.0</w:t>
      </w:r>
      <w:r>
        <w:t>9</w:t>
      </w:r>
      <w:r w:rsidRPr="00C055A9">
        <w:tab/>
        <w:t>Fabrication</w:t>
      </w:r>
      <w:bookmarkEnd w:id="1245"/>
      <w:bookmarkEnd w:id="1246"/>
      <w:bookmarkEnd w:id="1247"/>
    </w:p>
    <w:p w:rsidR="004C0328" w:rsidRDefault="004C0328" w:rsidP="004C0328">
      <w:pPr>
        <w:pStyle w:val="Header"/>
        <w:tabs>
          <w:tab w:val="clear" w:pos="4320"/>
          <w:tab w:val="clear" w:pos="8640"/>
        </w:tabs>
        <w:ind w:left="1440"/>
        <w:jc w:val="both"/>
        <w:rPr>
          <w:i/>
          <w:spacing w:val="-3"/>
          <w:u w:val="single"/>
        </w:rPr>
      </w:pPr>
      <w:r>
        <w:rPr>
          <w:spacing w:val="-3"/>
        </w:rPr>
        <w:t xml:space="preserve">Fabrication shall be performed in accordance with the below. Fabrication means and methods not governed by the below shall be as per the </w:t>
      </w:r>
      <w:r w:rsidRPr="00C055A9">
        <w:rPr>
          <w:i/>
          <w:spacing w:val="-3"/>
          <w:u w:val="single"/>
        </w:rPr>
        <w:t>AASHTO Guide Specifications for Seismic Isolation Design</w:t>
      </w:r>
      <w:r w:rsidRPr="009C3A95">
        <w:rPr>
          <w:spacing w:val="-3"/>
        </w:rPr>
        <w:t>, the</w:t>
      </w:r>
      <w:r>
        <w:rPr>
          <w:i/>
          <w:spacing w:val="-3"/>
          <w:u w:val="single"/>
        </w:rPr>
        <w:t xml:space="preserve"> 2010 AASHTO LRFD Bridge Construction Specifications.</w:t>
      </w:r>
    </w:p>
    <w:p w:rsidR="004C0328" w:rsidRDefault="004C0328" w:rsidP="004C0328">
      <w:pPr>
        <w:pStyle w:val="Header"/>
        <w:tabs>
          <w:tab w:val="clear" w:pos="4320"/>
          <w:tab w:val="clear" w:pos="8640"/>
        </w:tabs>
        <w:ind w:left="1440"/>
        <w:jc w:val="both"/>
        <w:rPr>
          <w:spacing w:val="-3"/>
        </w:rPr>
      </w:pPr>
    </w:p>
    <w:p w:rsidR="004C0328" w:rsidRDefault="004C0328" w:rsidP="004C0328">
      <w:pPr>
        <w:pStyle w:val="Header"/>
        <w:tabs>
          <w:tab w:val="clear" w:pos="4320"/>
          <w:tab w:val="clear" w:pos="8640"/>
        </w:tabs>
        <w:ind w:left="1440"/>
        <w:jc w:val="both"/>
        <w:rPr>
          <w:spacing w:val="-3"/>
        </w:rPr>
      </w:pPr>
      <w:r w:rsidRPr="00C055A9">
        <w:rPr>
          <w:spacing w:val="-3"/>
        </w:rPr>
        <w:t>All steel surfaces exposed to the atmosphere, except stainless steel</w:t>
      </w:r>
      <w:r>
        <w:rPr>
          <w:spacing w:val="-3"/>
        </w:rPr>
        <w:t xml:space="preserve"> or low friction </w:t>
      </w:r>
      <w:r w:rsidRPr="00C055A9">
        <w:rPr>
          <w:spacing w:val="-3"/>
        </w:rPr>
        <w:t xml:space="preserve">surfaces, shall be </w:t>
      </w:r>
      <w:r>
        <w:rPr>
          <w:spacing w:val="-3"/>
        </w:rPr>
        <w:t>coated</w:t>
      </w:r>
      <w:r w:rsidRPr="00C055A9">
        <w:rPr>
          <w:spacing w:val="-3"/>
        </w:rPr>
        <w:t xml:space="preserve"> in accordance with </w:t>
      </w:r>
      <w:r>
        <w:rPr>
          <w:spacing w:val="-3"/>
        </w:rPr>
        <w:t>the Plan</w:t>
      </w:r>
      <w:r w:rsidRPr="00C055A9">
        <w:rPr>
          <w:spacing w:val="-3"/>
        </w:rPr>
        <w:t xml:space="preserve">s and Specifications. </w:t>
      </w:r>
      <w:r w:rsidRPr="00F21BB2">
        <w:rPr>
          <w:spacing w:val="-3"/>
        </w:rPr>
        <w:t xml:space="preserve">The surfaces to be coated shall be shown on the working drawings. Coatings shall not impair the clarity of the bearing identification markings. </w:t>
      </w:r>
      <w:r w:rsidRPr="00C055A9">
        <w:rPr>
          <w:spacing w:val="-3"/>
        </w:rPr>
        <w:t xml:space="preserve">Prior to </w:t>
      </w:r>
      <w:r>
        <w:rPr>
          <w:spacing w:val="-3"/>
        </w:rPr>
        <w:t>coating</w:t>
      </w:r>
      <w:r w:rsidRPr="00C055A9">
        <w:rPr>
          <w:spacing w:val="-3"/>
        </w:rPr>
        <w:t xml:space="preserve">, the exposed steel surfaces shall be cleaned in accordance with the recommendations of the coating manufacturer. Metal surfaces to be welded shall be given a coat of clear lacquer, or other protective coating </w:t>
      </w:r>
      <w:r>
        <w:rPr>
          <w:spacing w:val="-3"/>
        </w:rPr>
        <w:t xml:space="preserve">as </w:t>
      </w:r>
      <w:r w:rsidRPr="00C055A9">
        <w:rPr>
          <w:spacing w:val="-3"/>
        </w:rPr>
        <w:t xml:space="preserve">approved by the Engineer, if the time of exposure before welding is to exceed three months. The coating shall be removed at the time of welding. No </w:t>
      </w:r>
      <w:r>
        <w:rPr>
          <w:spacing w:val="-3"/>
        </w:rPr>
        <w:t>coating</w:t>
      </w:r>
      <w:r w:rsidRPr="00C055A9">
        <w:rPr>
          <w:spacing w:val="-3"/>
        </w:rPr>
        <w:t xml:space="preserve"> will be done to </w:t>
      </w:r>
      <w:r>
        <w:rPr>
          <w:spacing w:val="-3"/>
        </w:rPr>
        <w:t>these surfaces prior to welding</w:t>
      </w:r>
    </w:p>
    <w:p w:rsidR="004C0328" w:rsidRDefault="004C0328" w:rsidP="004C0328">
      <w:pPr>
        <w:pStyle w:val="Header"/>
        <w:tabs>
          <w:tab w:val="clear" w:pos="4320"/>
          <w:tab w:val="clear" w:pos="8640"/>
        </w:tabs>
        <w:ind w:left="1440"/>
        <w:jc w:val="both"/>
        <w:rPr>
          <w:spacing w:val="-3"/>
        </w:rPr>
      </w:pPr>
    </w:p>
    <w:p w:rsidR="004C0328" w:rsidRDefault="004C0328" w:rsidP="004C0328">
      <w:pPr>
        <w:ind w:left="1440"/>
        <w:jc w:val="both"/>
        <w:rPr>
          <w:spacing w:val="-3"/>
        </w:rPr>
      </w:pPr>
      <w:r w:rsidRPr="00F21BB2">
        <w:rPr>
          <w:spacing w:val="-3"/>
        </w:rPr>
        <w:t>Bea</w:t>
      </w:r>
      <w:r>
        <w:rPr>
          <w:spacing w:val="-3"/>
        </w:rPr>
        <w:t xml:space="preserve">rings for Steel Superstructures </w:t>
      </w:r>
      <w:r w:rsidRPr="00F21BB2">
        <w:rPr>
          <w:spacing w:val="-3"/>
        </w:rPr>
        <w:t xml:space="preserve">shall be painted in accordance with Specification Section 411. Quality assurance inspection of coatings will be in accordance with Specification Section 411.  </w:t>
      </w:r>
    </w:p>
    <w:p w:rsidR="004C0328" w:rsidRPr="00F21BB2" w:rsidRDefault="004C0328" w:rsidP="004C0328">
      <w:pPr>
        <w:ind w:left="1440"/>
        <w:jc w:val="both"/>
        <w:rPr>
          <w:spacing w:val="-3"/>
        </w:rPr>
      </w:pPr>
    </w:p>
    <w:p w:rsidR="004C0328" w:rsidRPr="00F21BB2" w:rsidRDefault="004C0328" w:rsidP="004C0328">
      <w:pPr>
        <w:ind w:left="1440"/>
        <w:jc w:val="both"/>
        <w:rPr>
          <w:spacing w:val="-3"/>
        </w:rPr>
      </w:pPr>
      <w:r w:rsidRPr="00F21BB2">
        <w:rPr>
          <w:spacing w:val="-3"/>
        </w:rPr>
        <w:t>Bearin</w:t>
      </w:r>
      <w:r>
        <w:rPr>
          <w:spacing w:val="-3"/>
        </w:rPr>
        <w:t>gs for Concrete Superstructures</w:t>
      </w:r>
      <w:r w:rsidRPr="00F21BB2">
        <w:rPr>
          <w:spacing w:val="-3"/>
        </w:rPr>
        <w:t xml:space="preserve"> shall either be galvanized in accordance with ASTM A-123 or ASTM A-153, as appropriate, or zinc metalized in accordance with AWS C2.2 to a </w:t>
      </w:r>
      <w:r w:rsidRPr="00F21BB2">
        <w:rPr>
          <w:spacing w:val="-3"/>
        </w:rPr>
        <w:lastRenderedPageBreak/>
        <w:t xml:space="preserve">finished coating minimum thickness </w:t>
      </w:r>
      <w:proofErr w:type="gramStart"/>
      <w:r w:rsidRPr="00F21BB2">
        <w:rPr>
          <w:spacing w:val="-3"/>
        </w:rPr>
        <w:t>of 10 mil</w:t>
      </w:r>
      <w:proofErr w:type="gramEnd"/>
      <w:r w:rsidRPr="00F21BB2">
        <w:rPr>
          <w:spacing w:val="-3"/>
        </w:rPr>
        <w:t>. Quality assurance inspection will be performed by using magnetic thickness gauges.</w:t>
      </w:r>
    </w:p>
    <w:p w:rsidR="004C0328" w:rsidRDefault="004C0328" w:rsidP="004C0328">
      <w:pPr>
        <w:pStyle w:val="Header"/>
        <w:tabs>
          <w:tab w:val="clear" w:pos="4320"/>
          <w:tab w:val="clear" w:pos="8640"/>
        </w:tabs>
        <w:jc w:val="both"/>
        <w:rPr>
          <w:spacing w:val="-3"/>
        </w:rPr>
      </w:pPr>
    </w:p>
    <w:p w:rsidR="004C0328" w:rsidRPr="00C055A9" w:rsidRDefault="004C0328" w:rsidP="004C0328">
      <w:pPr>
        <w:pStyle w:val="Header"/>
        <w:tabs>
          <w:tab w:val="clear" w:pos="4320"/>
          <w:tab w:val="clear" w:pos="8640"/>
        </w:tabs>
        <w:ind w:left="1440"/>
        <w:jc w:val="both"/>
        <w:rPr>
          <w:spacing w:val="-3"/>
        </w:rPr>
      </w:pPr>
      <w:r w:rsidRPr="00C055A9">
        <w:rPr>
          <w:spacing w:val="-3"/>
        </w:rPr>
        <w:t xml:space="preserve">The Contractor shall provide the Engineer with written notification thirty (30) days prior to the start of </w:t>
      </w:r>
      <w:r>
        <w:rPr>
          <w:spacing w:val="-3"/>
        </w:rPr>
        <w:t>Isolator</w:t>
      </w:r>
      <w:r w:rsidRPr="00C055A9">
        <w:rPr>
          <w:spacing w:val="-3"/>
        </w:rPr>
        <w:t xml:space="preserve"> fabrication. This notification shall include all of the information </w:t>
      </w:r>
      <w:r>
        <w:rPr>
          <w:spacing w:val="-3"/>
        </w:rPr>
        <w:t>required as a part of the shop drawing submission(s)</w:t>
      </w:r>
      <w:r w:rsidRPr="00C055A9">
        <w:rPr>
          <w:spacing w:val="-3"/>
        </w:rPr>
        <w:t>.</w:t>
      </w:r>
    </w:p>
    <w:p w:rsidR="004C0328" w:rsidRPr="00C055A9" w:rsidRDefault="004C0328" w:rsidP="004C0328">
      <w:pPr>
        <w:pStyle w:val="Header"/>
        <w:tabs>
          <w:tab w:val="clear" w:pos="4320"/>
          <w:tab w:val="clear" w:pos="8640"/>
        </w:tabs>
        <w:ind w:left="1440"/>
        <w:jc w:val="both"/>
        <w:rPr>
          <w:spacing w:val="-3"/>
        </w:rPr>
      </w:pPr>
    </w:p>
    <w:p w:rsidR="004C0328" w:rsidRPr="00C055A9" w:rsidRDefault="004C0328" w:rsidP="004C0328">
      <w:pPr>
        <w:pStyle w:val="Header"/>
        <w:tabs>
          <w:tab w:val="clear" w:pos="4320"/>
          <w:tab w:val="clear" w:pos="8640"/>
        </w:tabs>
        <w:ind w:left="1440"/>
        <w:jc w:val="both"/>
        <w:rPr>
          <w:u w:val="single"/>
        </w:rPr>
      </w:pPr>
      <w:r w:rsidRPr="00C055A9">
        <w:rPr>
          <w:spacing w:val="-3"/>
        </w:rPr>
        <w:t xml:space="preserve">Where indicated in the </w:t>
      </w:r>
      <w:r>
        <w:rPr>
          <w:spacing w:val="-3"/>
        </w:rPr>
        <w:t>Plan</w:t>
      </w:r>
      <w:r w:rsidRPr="00C055A9">
        <w:rPr>
          <w:spacing w:val="-3"/>
        </w:rPr>
        <w:t xml:space="preserve">s, preformed fabric pads used as bedding shall conform to the requirements of Section 923.02.  </w:t>
      </w:r>
    </w:p>
    <w:p w:rsidR="004C0328" w:rsidRPr="00C055A9" w:rsidRDefault="004C0328" w:rsidP="004C0328">
      <w:pPr>
        <w:tabs>
          <w:tab w:val="left" w:pos="1080"/>
          <w:tab w:val="left" w:pos="1440"/>
          <w:tab w:val="left" w:pos="1800"/>
          <w:tab w:val="left" w:pos="2160"/>
        </w:tabs>
        <w:suppressAutoHyphens/>
        <w:jc w:val="both"/>
        <w:rPr>
          <w:spacing w:val="-3"/>
        </w:rPr>
      </w:pPr>
    </w:p>
    <w:p w:rsidR="004C0328" w:rsidRPr="00C055A9" w:rsidRDefault="004C0328" w:rsidP="00CF68CC">
      <w:pPr>
        <w:numPr>
          <w:ilvl w:val="0"/>
          <w:numId w:val="153"/>
        </w:numPr>
        <w:suppressAutoHyphens/>
        <w:jc w:val="both"/>
        <w:rPr>
          <w:spacing w:val="-3"/>
        </w:rPr>
      </w:pPr>
      <w:r w:rsidRPr="00C055A9">
        <w:rPr>
          <w:spacing w:val="-3"/>
        </w:rPr>
        <w:t>Lead-Rubber Seismic Isolation Bearings</w:t>
      </w:r>
    </w:p>
    <w:p w:rsidR="004C0328" w:rsidRPr="00C055A9" w:rsidRDefault="004C0328" w:rsidP="004C0328">
      <w:pPr>
        <w:suppressAutoHyphens/>
        <w:ind w:left="2880" w:hanging="720"/>
        <w:jc w:val="both"/>
        <w:rPr>
          <w:spacing w:val="-3"/>
        </w:rPr>
      </w:pPr>
    </w:p>
    <w:p w:rsidR="004C0328" w:rsidRPr="00C055A9" w:rsidRDefault="004C0328" w:rsidP="00CF68CC">
      <w:pPr>
        <w:numPr>
          <w:ilvl w:val="0"/>
          <w:numId w:val="154"/>
        </w:numPr>
        <w:suppressAutoHyphens/>
        <w:jc w:val="both"/>
        <w:rPr>
          <w:spacing w:val="-3"/>
        </w:rPr>
      </w:pPr>
      <w:r w:rsidRPr="00C055A9">
        <w:rPr>
          <w:spacing w:val="-3"/>
        </w:rPr>
        <w:t xml:space="preserve">The tolerances of the </w:t>
      </w:r>
      <w:r>
        <w:rPr>
          <w:spacing w:val="-3"/>
        </w:rPr>
        <w:t>Isolator</w:t>
      </w:r>
      <w:r w:rsidRPr="00C055A9">
        <w:rPr>
          <w:spacing w:val="-3"/>
        </w:rPr>
        <w:t xml:space="preserve"> dimensions shall be as follows:</w:t>
      </w:r>
    </w:p>
    <w:p w:rsidR="004C0328" w:rsidRPr="00C055A9" w:rsidRDefault="004C0328" w:rsidP="004C0328">
      <w:pPr>
        <w:suppressAutoHyphens/>
        <w:ind w:left="2160" w:hanging="720"/>
        <w:rPr>
          <w:spacing w:val="-3"/>
        </w:rPr>
      </w:pPr>
    </w:p>
    <w:tbl>
      <w:tblPr>
        <w:tblW w:w="0" w:type="auto"/>
        <w:tblInd w:w="2160" w:type="dxa"/>
        <w:tblLayout w:type="fixed"/>
        <w:tblLook w:val="0000" w:firstRow="0" w:lastRow="0" w:firstColumn="0" w:lastColumn="0" w:noHBand="0" w:noVBand="0"/>
      </w:tblPr>
      <w:tblGrid>
        <w:gridCol w:w="3744"/>
        <w:gridCol w:w="3672"/>
      </w:tblGrid>
      <w:tr w:rsidR="004C0328" w:rsidRPr="00C055A9" w:rsidTr="004C0328">
        <w:trPr>
          <w:trHeight w:val="432"/>
        </w:trPr>
        <w:tc>
          <w:tcPr>
            <w:tcW w:w="3744" w:type="dxa"/>
          </w:tcPr>
          <w:p w:rsidR="004C0328" w:rsidRPr="00C055A9" w:rsidRDefault="004C0328" w:rsidP="004C0328">
            <w:pPr>
              <w:pStyle w:val="Heading9"/>
              <w:suppressAutoHyphens/>
              <w:rPr>
                <w:spacing w:val="-3"/>
              </w:rPr>
            </w:pPr>
            <w:r w:rsidRPr="00C055A9">
              <w:rPr>
                <w:spacing w:val="-3"/>
              </w:rPr>
              <w:t>Dimension</w:t>
            </w:r>
          </w:p>
        </w:tc>
        <w:tc>
          <w:tcPr>
            <w:tcW w:w="3672" w:type="dxa"/>
          </w:tcPr>
          <w:p w:rsidR="004C0328" w:rsidRPr="00C055A9" w:rsidRDefault="004C0328" w:rsidP="004C0328">
            <w:pPr>
              <w:pStyle w:val="Heading9"/>
              <w:suppressAutoHyphens/>
              <w:rPr>
                <w:spacing w:val="-3"/>
              </w:rPr>
            </w:pPr>
            <w:r w:rsidRPr="00C055A9">
              <w:rPr>
                <w:spacing w:val="-3"/>
              </w:rPr>
              <w:t>Tolerance</w:t>
            </w:r>
          </w:p>
        </w:tc>
      </w:tr>
      <w:tr w:rsidR="004C0328" w:rsidRPr="00C055A9" w:rsidTr="004C0328">
        <w:trPr>
          <w:trHeight w:val="432"/>
        </w:trPr>
        <w:tc>
          <w:tcPr>
            <w:tcW w:w="3744" w:type="dxa"/>
          </w:tcPr>
          <w:p w:rsidR="004C0328" w:rsidRPr="00C055A9" w:rsidRDefault="004C0328" w:rsidP="004C0328">
            <w:pPr>
              <w:suppressAutoHyphens/>
              <w:rPr>
                <w:spacing w:val="-3"/>
              </w:rPr>
            </w:pPr>
            <w:r w:rsidRPr="00C055A9">
              <w:rPr>
                <w:spacing w:val="-3"/>
              </w:rPr>
              <w:t>Thickness of Individual Rubber Layers</w:t>
            </w:r>
          </w:p>
        </w:tc>
        <w:tc>
          <w:tcPr>
            <w:tcW w:w="3672" w:type="dxa"/>
          </w:tcPr>
          <w:p w:rsidR="004C0328" w:rsidRPr="00C055A9" w:rsidRDefault="004C0328" w:rsidP="004C0328">
            <w:pPr>
              <w:suppressAutoHyphens/>
              <w:rPr>
                <w:spacing w:val="-3"/>
              </w:rPr>
            </w:pPr>
            <w:r w:rsidRPr="00C055A9">
              <w:rPr>
                <w:spacing w:val="-3"/>
                <w:u w:val="single"/>
              </w:rPr>
              <w:t>+</w:t>
            </w:r>
            <w:r w:rsidRPr="00C055A9">
              <w:rPr>
                <w:spacing w:val="-3"/>
              </w:rPr>
              <w:t>20% of design Value</w:t>
            </w:r>
          </w:p>
          <w:p w:rsidR="004C0328" w:rsidRPr="00C055A9" w:rsidRDefault="004C0328" w:rsidP="004C0328">
            <w:pPr>
              <w:suppressAutoHyphens/>
              <w:rPr>
                <w:spacing w:val="-3"/>
              </w:rPr>
            </w:pPr>
            <w:r w:rsidRPr="00C055A9">
              <w:rPr>
                <w:spacing w:val="-3"/>
              </w:rPr>
              <w:t xml:space="preserve">no more than </w:t>
            </w:r>
            <w:r w:rsidRPr="00C055A9">
              <w:rPr>
                <w:spacing w:val="-3"/>
                <w:u w:val="single"/>
              </w:rPr>
              <w:t>+</w:t>
            </w:r>
            <w:r w:rsidRPr="00C055A9">
              <w:rPr>
                <w:spacing w:val="-3"/>
              </w:rPr>
              <w:t xml:space="preserve"> 1/8 inch</w:t>
            </w:r>
          </w:p>
        </w:tc>
      </w:tr>
      <w:tr w:rsidR="004C0328" w:rsidRPr="00C055A9" w:rsidTr="004C0328">
        <w:trPr>
          <w:trHeight w:val="432"/>
        </w:trPr>
        <w:tc>
          <w:tcPr>
            <w:tcW w:w="3744" w:type="dxa"/>
          </w:tcPr>
          <w:p w:rsidR="004C0328" w:rsidRPr="00C055A9" w:rsidRDefault="004C0328" w:rsidP="004C0328">
            <w:pPr>
              <w:suppressAutoHyphens/>
              <w:rPr>
                <w:spacing w:val="-3"/>
              </w:rPr>
            </w:pPr>
            <w:r w:rsidRPr="00C055A9">
              <w:rPr>
                <w:spacing w:val="-3"/>
              </w:rPr>
              <w:t>Thickness of Top and Bottom Cover Rubber</w:t>
            </w:r>
          </w:p>
        </w:tc>
        <w:tc>
          <w:tcPr>
            <w:tcW w:w="3672" w:type="dxa"/>
          </w:tcPr>
          <w:p w:rsidR="004C0328" w:rsidRPr="00C055A9" w:rsidRDefault="004C0328" w:rsidP="004C0328">
            <w:pPr>
              <w:suppressAutoHyphens/>
              <w:rPr>
                <w:spacing w:val="-3"/>
              </w:rPr>
            </w:pPr>
          </w:p>
          <w:p w:rsidR="004C0328" w:rsidRPr="00C055A9" w:rsidRDefault="004C0328" w:rsidP="004C0328">
            <w:pPr>
              <w:suppressAutoHyphens/>
              <w:rPr>
                <w:spacing w:val="-3"/>
              </w:rPr>
            </w:pPr>
            <w:r w:rsidRPr="00C055A9">
              <w:rPr>
                <w:spacing w:val="-3"/>
              </w:rPr>
              <w:t>+0, -1/16 inch</w:t>
            </w:r>
          </w:p>
        </w:tc>
      </w:tr>
      <w:tr w:rsidR="004C0328" w:rsidRPr="00C055A9" w:rsidTr="004C0328">
        <w:trPr>
          <w:trHeight w:val="432"/>
        </w:trPr>
        <w:tc>
          <w:tcPr>
            <w:tcW w:w="3744" w:type="dxa"/>
          </w:tcPr>
          <w:p w:rsidR="004C0328" w:rsidRPr="00C055A9" w:rsidRDefault="004C0328" w:rsidP="004C0328">
            <w:pPr>
              <w:suppressAutoHyphens/>
              <w:rPr>
                <w:spacing w:val="-3"/>
              </w:rPr>
            </w:pPr>
            <w:r>
              <w:rPr>
                <w:spacing w:val="-3"/>
              </w:rPr>
              <w:t xml:space="preserve">Rubber Bearing </w:t>
            </w:r>
            <w:r w:rsidRPr="00C055A9">
              <w:rPr>
                <w:spacing w:val="-3"/>
              </w:rPr>
              <w:t xml:space="preserve">External </w:t>
            </w:r>
            <w:r>
              <w:rPr>
                <w:spacing w:val="-3"/>
              </w:rPr>
              <w:t>Plan</w:t>
            </w:r>
            <w:r w:rsidRPr="00C055A9">
              <w:rPr>
                <w:spacing w:val="-3"/>
              </w:rPr>
              <w:t xml:space="preserve"> Dimensions</w:t>
            </w:r>
            <w:r>
              <w:rPr>
                <w:spacing w:val="-3"/>
              </w:rPr>
              <w:t xml:space="preserve"> and</w:t>
            </w:r>
            <w:r w:rsidRPr="00C055A9">
              <w:rPr>
                <w:spacing w:val="-3"/>
              </w:rPr>
              <w:t xml:space="preserve"> Shim </w:t>
            </w:r>
            <w:r>
              <w:rPr>
                <w:spacing w:val="-3"/>
              </w:rPr>
              <w:t>Plan</w:t>
            </w:r>
            <w:r w:rsidRPr="00C055A9">
              <w:rPr>
                <w:spacing w:val="-3"/>
              </w:rPr>
              <w:t xml:space="preserve"> Dimensions</w:t>
            </w:r>
            <w:r>
              <w:rPr>
                <w:spacing w:val="-3"/>
              </w:rPr>
              <w:t xml:space="preserve"> </w:t>
            </w:r>
          </w:p>
        </w:tc>
        <w:tc>
          <w:tcPr>
            <w:tcW w:w="3672" w:type="dxa"/>
          </w:tcPr>
          <w:p w:rsidR="004C0328" w:rsidRPr="00C055A9" w:rsidRDefault="004C0328" w:rsidP="004C0328">
            <w:pPr>
              <w:suppressAutoHyphens/>
              <w:rPr>
                <w:spacing w:val="-3"/>
              </w:rPr>
            </w:pPr>
            <w:r w:rsidRPr="00C055A9">
              <w:rPr>
                <w:spacing w:val="-3"/>
                <w:u w:val="single"/>
              </w:rPr>
              <w:t>+</w:t>
            </w:r>
            <w:r w:rsidRPr="00C055A9">
              <w:rPr>
                <w:spacing w:val="-3"/>
              </w:rPr>
              <w:t xml:space="preserve"> </w:t>
            </w:r>
            <w:r>
              <w:rPr>
                <w:spacing w:val="-3"/>
              </w:rPr>
              <w:t>1/8</w:t>
            </w:r>
            <w:r w:rsidRPr="00C055A9">
              <w:rPr>
                <w:spacing w:val="-3"/>
              </w:rPr>
              <w:t>inch</w:t>
            </w:r>
          </w:p>
        </w:tc>
      </w:tr>
      <w:tr w:rsidR="004C0328" w:rsidRPr="00C055A9" w:rsidTr="004C0328">
        <w:trPr>
          <w:trHeight w:val="432"/>
        </w:trPr>
        <w:tc>
          <w:tcPr>
            <w:tcW w:w="3744" w:type="dxa"/>
          </w:tcPr>
          <w:p w:rsidR="004C0328" w:rsidRPr="00C055A9" w:rsidRDefault="004C0328" w:rsidP="004C0328">
            <w:pPr>
              <w:suppressAutoHyphens/>
              <w:rPr>
                <w:spacing w:val="-3"/>
              </w:rPr>
            </w:pPr>
            <w:r>
              <w:rPr>
                <w:spacing w:val="-3"/>
              </w:rPr>
              <w:t xml:space="preserve">Masonry and Sole Plate </w:t>
            </w:r>
            <w:r w:rsidRPr="00C055A9">
              <w:rPr>
                <w:spacing w:val="-3"/>
              </w:rPr>
              <w:t xml:space="preserve">External </w:t>
            </w:r>
            <w:r>
              <w:rPr>
                <w:spacing w:val="-3"/>
              </w:rPr>
              <w:t>Plan</w:t>
            </w:r>
            <w:r w:rsidRPr="00C055A9">
              <w:rPr>
                <w:spacing w:val="-3"/>
              </w:rPr>
              <w:t xml:space="preserve"> Dimensions</w:t>
            </w:r>
            <w:r>
              <w:rPr>
                <w:spacing w:val="-3"/>
              </w:rPr>
              <w:t xml:space="preserve"> </w:t>
            </w:r>
          </w:p>
        </w:tc>
        <w:tc>
          <w:tcPr>
            <w:tcW w:w="3672" w:type="dxa"/>
          </w:tcPr>
          <w:p w:rsidR="004C0328" w:rsidRPr="00C055A9" w:rsidRDefault="004C0328" w:rsidP="004C0328">
            <w:pPr>
              <w:suppressAutoHyphens/>
              <w:rPr>
                <w:spacing w:val="-3"/>
                <w:u w:val="single"/>
              </w:rPr>
            </w:pPr>
            <w:r w:rsidRPr="00C055A9">
              <w:rPr>
                <w:spacing w:val="-3"/>
                <w:u w:val="single"/>
              </w:rPr>
              <w:t>+</w:t>
            </w:r>
            <w:r w:rsidRPr="00C055A9">
              <w:rPr>
                <w:spacing w:val="-3"/>
              </w:rPr>
              <w:t xml:space="preserve"> </w:t>
            </w:r>
            <w:r>
              <w:rPr>
                <w:spacing w:val="-3"/>
              </w:rPr>
              <w:t>1/4</w:t>
            </w:r>
            <w:r w:rsidRPr="00C055A9">
              <w:rPr>
                <w:spacing w:val="-3"/>
              </w:rPr>
              <w:t>inch</w:t>
            </w:r>
          </w:p>
        </w:tc>
      </w:tr>
      <w:tr w:rsidR="004C0328" w:rsidRPr="00C055A9" w:rsidTr="004C0328">
        <w:trPr>
          <w:trHeight w:val="432"/>
        </w:trPr>
        <w:tc>
          <w:tcPr>
            <w:tcW w:w="3744" w:type="dxa"/>
          </w:tcPr>
          <w:p w:rsidR="004C0328" w:rsidRPr="00C055A9" w:rsidRDefault="004C0328" w:rsidP="004C0328">
            <w:pPr>
              <w:suppressAutoHyphens/>
              <w:rPr>
                <w:spacing w:val="-3"/>
              </w:rPr>
            </w:pPr>
            <w:r w:rsidRPr="00C055A9">
              <w:rPr>
                <w:spacing w:val="-3"/>
              </w:rPr>
              <w:t>Flatness of Exterior Top and Bottom Surfaces of Completed Bearing</w:t>
            </w:r>
          </w:p>
        </w:tc>
        <w:tc>
          <w:tcPr>
            <w:tcW w:w="3672" w:type="dxa"/>
          </w:tcPr>
          <w:p w:rsidR="004C0328" w:rsidRPr="00C055A9" w:rsidRDefault="004C0328" w:rsidP="004C0328">
            <w:pPr>
              <w:suppressAutoHyphens/>
              <w:rPr>
                <w:spacing w:val="-3"/>
              </w:rPr>
            </w:pPr>
            <w:r w:rsidRPr="00C055A9">
              <w:rPr>
                <w:spacing w:val="-3"/>
                <w:u w:val="single"/>
              </w:rPr>
              <w:t>+</w:t>
            </w:r>
            <w:r w:rsidRPr="00C055A9">
              <w:rPr>
                <w:spacing w:val="-3"/>
              </w:rPr>
              <w:t xml:space="preserve"> 1/</w:t>
            </w:r>
            <w:r>
              <w:rPr>
                <w:spacing w:val="-3"/>
              </w:rPr>
              <w:t>32</w:t>
            </w:r>
            <w:r w:rsidRPr="00C055A9">
              <w:rPr>
                <w:spacing w:val="-3"/>
              </w:rPr>
              <w:t xml:space="preserve"> inch from mean surface</w:t>
            </w:r>
          </w:p>
        </w:tc>
      </w:tr>
      <w:tr w:rsidR="004C0328" w:rsidRPr="00C055A9" w:rsidTr="004C0328">
        <w:trPr>
          <w:trHeight w:val="432"/>
        </w:trPr>
        <w:tc>
          <w:tcPr>
            <w:tcW w:w="3744" w:type="dxa"/>
          </w:tcPr>
          <w:p w:rsidR="004C0328" w:rsidRPr="00C055A9" w:rsidRDefault="004C0328" w:rsidP="004C0328">
            <w:pPr>
              <w:suppressAutoHyphens/>
              <w:rPr>
                <w:spacing w:val="-3"/>
              </w:rPr>
            </w:pPr>
            <w:r w:rsidRPr="00C055A9">
              <w:rPr>
                <w:spacing w:val="-3"/>
              </w:rPr>
              <w:t xml:space="preserve">Variation from </w:t>
            </w:r>
            <w:r>
              <w:rPr>
                <w:spacing w:val="-3"/>
              </w:rPr>
              <w:t>Plan</w:t>
            </w:r>
            <w:r w:rsidRPr="00C055A9">
              <w:rPr>
                <w:spacing w:val="-3"/>
              </w:rPr>
              <w:t>e Parallel to the Theoretical Surface</w:t>
            </w:r>
          </w:p>
        </w:tc>
        <w:tc>
          <w:tcPr>
            <w:tcW w:w="3672" w:type="dxa"/>
          </w:tcPr>
          <w:p w:rsidR="004C0328" w:rsidRPr="00C055A9" w:rsidRDefault="004C0328" w:rsidP="004C0328">
            <w:pPr>
              <w:suppressAutoHyphens/>
              <w:rPr>
                <w:spacing w:val="-3"/>
              </w:rPr>
            </w:pPr>
          </w:p>
        </w:tc>
      </w:tr>
      <w:tr w:rsidR="004C0328" w:rsidRPr="00C055A9" w:rsidTr="004C0328">
        <w:trPr>
          <w:trHeight w:val="432"/>
        </w:trPr>
        <w:tc>
          <w:tcPr>
            <w:tcW w:w="3744" w:type="dxa"/>
          </w:tcPr>
          <w:p w:rsidR="004C0328" w:rsidRPr="00C055A9" w:rsidRDefault="004C0328" w:rsidP="004C0328">
            <w:pPr>
              <w:suppressAutoHyphens/>
              <w:ind w:left="360"/>
              <w:rPr>
                <w:spacing w:val="-3"/>
              </w:rPr>
            </w:pPr>
            <w:r w:rsidRPr="00C055A9">
              <w:rPr>
                <w:spacing w:val="-3"/>
              </w:rPr>
              <w:t>Top</w:t>
            </w:r>
          </w:p>
        </w:tc>
        <w:tc>
          <w:tcPr>
            <w:tcW w:w="3672" w:type="dxa"/>
          </w:tcPr>
          <w:p w:rsidR="004C0328" w:rsidRPr="00C055A9" w:rsidRDefault="004C0328" w:rsidP="004C0328">
            <w:pPr>
              <w:suppressAutoHyphens/>
              <w:rPr>
                <w:spacing w:val="-3"/>
              </w:rPr>
            </w:pPr>
            <w:r w:rsidRPr="00C055A9">
              <w:rPr>
                <w:spacing w:val="-3"/>
              </w:rPr>
              <w:t>Slope relative to the bottom of no more than 0.005 radians</w:t>
            </w:r>
            <w:r>
              <w:rPr>
                <w:spacing w:val="-3"/>
              </w:rPr>
              <w:t xml:space="preserve"> or not to exceed dimensional tolerances, whichever controls.</w:t>
            </w:r>
          </w:p>
        </w:tc>
      </w:tr>
      <w:tr w:rsidR="004C0328" w:rsidRPr="00C055A9" w:rsidTr="004C0328">
        <w:trPr>
          <w:trHeight w:val="432"/>
        </w:trPr>
        <w:tc>
          <w:tcPr>
            <w:tcW w:w="3744" w:type="dxa"/>
          </w:tcPr>
          <w:p w:rsidR="004C0328" w:rsidRPr="00C055A9" w:rsidRDefault="004C0328" w:rsidP="004C0328">
            <w:pPr>
              <w:suppressAutoHyphens/>
              <w:ind w:left="360"/>
              <w:rPr>
                <w:spacing w:val="-3"/>
              </w:rPr>
            </w:pPr>
            <w:r w:rsidRPr="00C055A9">
              <w:rPr>
                <w:spacing w:val="-3"/>
              </w:rPr>
              <w:t>Sides</w:t>
            </w:r>
          </w:p>
        </w:tc>
        <w:tc>
          <w:tcPr>
            <w:tcW w:w="3672" w:type="dxa"/>
          </w:tcPr>
          <w:p w:rsidR="004C0328" w:rsidRPr="00C055A9" w:rsidRDefault="004C0328" w:rsidP="004C0328">
            <w:pPr>
              <w:suppressAutoHyphens/>
              <w:rPr>
                <w:spacing w:val="-3"/>
              </w:rPr>
            </w:pPr>
            <w:r w:rsidRPr="00C055A9">
              <w:rPr>
                <w:spacing w:val="-3"/>
                <w:u w:val="single"/>
              </w:rPr>
              <w:t>+</w:t>
            </w:r>
            <w:r w:rsidRPr="00C055A9">
              <w:rPr>
                <w:spacing w:val="-3"/>
              </w:rPr>
              <w:t xml:space="preserve"> </w:t>
            </w:r>
            <w:r>
              <w:rPr>
                <w:spacing w:val="-3"/>
              </w:rPr>
              <w:t>1/8</w:t>
            </w:r>
            <w:r w:rsidRPr="00C055A9">
              <w:rPr>
                <w:spacing w:val="-3"/>
              </w:rPr>
              <w:t>inch</w:t>
            </w:r>
          </w:p>
        </w:tc>
      </w:tr>
      <w:tr w:rsidR="004C0328" w:rsidRPr="00C055A9" w:rsidTr="004C0328">
        <w:trPr>
          <w:trHeight w:val="432"/>
        </w:trPr>
        <w:tc>
          <w:tcPr>
            <w:tcW w:w="3744" w:type="dxa"/>
          </w:tcPr>
          <w:p w:rsidR="004C0328" w:rsidRPr="00C055A9" w:rsidRDefault="004C0328" w:rsidP="004C0328">
            <w:pPr>
              <w:suppressAutoHyphens/>
              <w:rPr>
                <w:spacing w:val="-3"/>
              </w:rPr>
            </w:pPr>
            <w:r w:rsidRPr="00C055A9">
              <w:rPr>
                <w:spacing w:val="-3"/>
              </w:rPr>
              <w:t>Overall Bearing Height</w:t>
            </w:r>
            <w:r>
              <w:rPr>
                <w:spacing w:val="-3"/>
              </w:rPr>
              <w:t xml:space="preserve"> with masonry and sole plates</w:t>
            </w:r>
          </w:p>
        </w:tc>
        <w:tc>
          <w:tcPr>
            <w:tcW w:w="3672" w:type="dxa"/>
          </w:tcPr>
          <w:p w:rsidR="004C0328" w:rsidRPr="00C055A9" w:rsidRDefault="004C0328" w:rsidP="004C0328">
            <w:pPr>
              <w:suppressAutoHyphens/>
              <w:rPr>
                <w:spacing w:val="-3"/>
              </w:rPr>
            </w:pPr>
            <w:r w:rsidRPr="00C055A9">
              <w:rPr>
                <w:spacing w:val="-3"/>
                <w:u w:val="single"/>
              </w:rPr>
              <w:t>+</w:t>
            </w:r>
            <w:r w:rsidRPr="00C055A9">
              <w:rPr>
                <w:spacing w:val="-3"/>
              </w:rPr>
              <w:t xml:space="preserve"> </w:t>
            </w:r>
            <w:r>
              <w:rPr>
                <w:spacing w:val="-3"/>
              </w:rPr>
              <w:t>1/4</w:t>
            </w:r>
          </w:p>
        </w:tc>
      </w:tr>
      <w:tr w:rsidR="004C0328" w:rsidRPr="00C055A9" w:rsidTr="004C0328">
        <w:trPr>
          <w:trHeight w:val="432"/>
        </w:trPr>
        <w:tc>
          <w:tcPr>
            <w:tcW w:w="3744" w:type="dxa"/>
          </w:tcPr>
          <w:p w:rsidR="004C0328" w:rsidRPr="00C055A9" w:rsidRDefault="004C0328" w:rsidP="004C0328">
            <w:pPr>
              <w:suppressAutoHyphens/>
              <w:rPr>
                <w:spacing w:val="-3"/>
              </w:rPr>
            </w:pPr>
            <w:r w:rsidRPr="00C055A9">
              <w:rPr>
                <w:spacing w:val="-3"/>
              </w:rPr>
              <w:t>Diameter of Central Core</w:t>
            </w:r>
          </w:p>
        </w:tc>
        <w:tc>
          <w:tcPr>
            <w:tcW w:w="3672" w:type="dxa"/>
          </w:tcPr>
          <w:p w:rsidR="004C0328" w:rsidRPr="00C055A9" w:rsidRDefault="004C0328" w:rsidP="004C0328">
            <w:pPr>
              <w:suppressAutoHyphens/>
              <w:rPr>
                <w:spacing w:val="-3"/>
              </w:rPr>
            </w:pPr>
            <w:r w:rsidRPr="00C055A9">
              <w:rPr>
                <w:spacing w:val="-3"/>
                <w:u w:val="single"/>
              </w:rPr>
              <w:t>+</w:t>
            </w:r>
            <w:r w:rsidRPr="00C055A9">
              <w:rPr>
                <w:spacing w:val="-3"/>
              </w:rPr>
              <w:t xml:space="preserve"> 1/32 inch</w:t>
            </w:r>
          </w:p>
        </w:tc>
      </w:tr>
    </w:tbl>
    <w:p w:rsidR="004C0328" w:rsidRPr="00C055A9" w:rsidRDefault="004C0328" w:rsidP="004C0328">
      <w:pPr>
        <w:suppressAutoHyphens/>
        <w:rPr>
          <w:spacing w:val="-3"/>
        </w:rPr>
      </w:pPr>
    </w:p>
    <w:p w:rsidR="004C0328" w:rsidRPr="00C055A9" w:rsidRDefault="004C0328" w:rsidP="00CF68CC">
      <w:pPr>
        <w:numPr>
          <w:ilvl w:val="0"/>
          <w:numId w:val="153"/>
        </w:numPr>
        <w:suppressAutoHyphens/>
        <w:jc w:val="both"/>
        <w:rPr>
          <w:spacing w:val="-3"/>
        </w:rPr>
      </w:pPr>
      <w:r>
        <w:rPr>
          <w:spacing w:val="-3"/>
        </w:rPr>
        <w:t>EradiQuake Seismic Isolation Bearings</w:t>
      </w:r>
    </w:p>
    <w:p w:rsidR="004C0328" w:rsidRPr="00C055A9" w:rsidRDefault="004C0328" w:rsidP="004C0328">
      <w:pPr>
        <w:suppressAutoHyphens/>
        <w:jc w:val="both"/>
        <w:rPr>
          <w:spacing w:val="-3"/>
        </w:rPr>
      </w:pPr>
    </w:p>
    <w:p w:rsidR="004C0328" w:rsidRPr="00C055A9" w:rsidRDefault="004C0328" w:rsidP="00CF68CC">
      <w:pPr>
        <w:numPr>
          <w:ilvl w:val="0"/>
          <w:numId w:val="155"/>
        </w:numPr>
        <w:suppressAutoHyphens/>
        <w:jc w:val="both"/>
        <w:rPr>
          <w:spacing w:val="-3"/>
        </w:rPr>
      </w:pPr>
      <w:r w:rsidRPr="00C055A9">
        <w:rPr>
          <w:spacing w:val="-3"/>
        </w:rPr>
        <w:t>The finish of the mold used to produce the polyether urethane element for disk bearings shall conform to</w:t>
      </w:r>
      <w:r>
        <w:rPr>
          <w:spacing w:val="-3"/>
        </w:rPr>
        <w:t xml:space="preserve"> best</w:t>
      </w:r>
      <w:r w:rsidRPr="00C055A9">
        <w:rPr>
          <w:spacing w:val="-3"/>
        </w:rPr>
        <w:t xml:space="preserve"> machine shop practice</w:t>
      </w:r>
      <w:r>
        <w:rPr>
          <w:spacing w:val="-3"/>
        </w:rPr>
        <w:t>s</w:t>
      </w:r>
      <w:r w:rsidRPr="00C055A9">
        <w:rPr>
          <w:spacing w:val="-3"/>
        </w:rPr>
        <w:t>. The shear restriction mechanism shall be connected to the bearing plate by welding or other acceptable means.</w:t>
      </w:r>
      <w:r w:rsidRPr="00C055A9">
        <w:rPr>
          <w:spacing w:val="-3"/>
        </w:rPr>
        <w:tab/>
      </w:r>
    </w:p>
    <w:p w:rsidR="004C0328" w:rsidRPr="00C055A9" w:rsidRDefault="004C0328" w:rsidP="004C0328">
      <w:pPr>
        <w:suppressAutoHyphens/>
        <w:ind w:left="2880"/>
        <w:jc w:val="both"/>
        <w:rPr>
          <w:spacing w:val="-3"/>
        </w:rPr>
      </w:pPr>
    </w:p>
    <w:p w:rsidR="004C0328" w:rsidRPr="00C055A9" w:rsidRDefault="004C0328" w:rsidP="00CF68CC">
      <w:pPr>
        <w:numPr>
          <w:ilvl w:val="0"/>
          <w:numId w:val="155"/>
        </w:numPr>
        <w:suppressAutoHyphens/>
        <w:jc w:val="both"/>
        <w:rPr>
          <w:spacing w:val="-3"/>
        </w:rPr>
      </w:pPr>
      <w:r w:rsidRPr="00C055A9">
        <w:rPr>
          <w:spacing w:val="-3"/>
        </w:rPr>
        <w:t>Stainless ste</w:t>
      </w:r>
      <w:r>
        <w:rPr>
          <w:spacing w:val="-3"/>
        </w:rPr>
        <w:t>el sheets shall be attached to their</w:t>
      </w:r>
      <w:r w:rsidRPr="00C055A9">
        <w:rPr>
          <w:spacing w:val="-3"/>
        </w:rPr>
        <w:t xml:space="preserve"> steel substrate</w:t>
      </w:r>
      <w:r>
        <w:rPr>
          <w:spacing w:val="-3"/>
        </w:rPr>
        <w:t>s</w:t>
      </w:r>
      <w:r w:rsidRPr="00C055A9">
        <w:rPr>
          <w:spacing w:val="-3"/>
        </w:rPr>
        <w:t xml:space="preserve"> with a continuous seal weld.  </w:t>
      </w:r>
    </w:p>
    <w:p w:rsidR="004C0328" w:rsidRPr="00C055A9" w:rsidRDefault="004C0328" w:rsidP="004C0328">
      <w:pPr>
        <w:suppressAutoHyphens/>
        <w:ind w:left="2880"/>
        <w:jc w:val="both"/>
        <w:rPr>
          <w:spacing w:val="-3"/>
        </w:rPr>
      </w:pPr>
    </w:p>
    <w:p w:rsidR="004C0328" w:rsidRPr="00C055A9" w:rsidRDefault="004C0328" w:rsidP="00CF68CC">
      <w:pPr>
        <w:numPr>
          <w:ilvl w:val="0"/>
          <w:numId w:val="155"/>
        </w:numPr>
        <w:suppressAutoHyphens/>
        <w:jc w:val="both"/>
        <w:rPr>
          <w:spacing w:val="-3"/>
        </w:rPr>
      </w:pPr>
      <w:r w:rsidRPr="00C055A9">
        <w:rPr>
          <w:spacing w:val="-3"/>
        </w:rPr>
        <w:lastRenderedPageBreak/>
        <w:t xml:space="preserve">All welding shall conform to, and all welders shall be qualified in accordance with, the requirements of the </w:t>
      </w:r>
      <w:r w:rsidRPr="00E45EC3">
        <w:rPr>
          <w:spacing w:val="-3"/>
        </w:rPr>
        <w:t xml:space="preserve">ANSI/AASHTO/AWS D1.5 </w:t>
      </w:r>
      <w:r w:rsidRPr="00E45EC3">
        <w:rPr>
          <w:i/>
          <w:spacing w:val="-3"/>
          <w:u w:val="single"/>
        </w:rPr>
        <w:t xml:space="preserve">Bridge Welding Code.  </w:t>
      </w:r>
    </w:p>
    <w:p w:rsidR="004C0328" w:rsidRPr="00C055A9" w:rsidRDefault="004C0328" w:rsidP="004C0328">
      <w:pPr>
        <w:suppressAutoHyphens/>
        <w:ind w:left="2880"/>
        <w:jc w:val="both"/>
        <w:rPr>
          <w:spacing w:val="-3"/>
        </w:rPr>
      </w:pPr>
    </w:p>
    <w:p w:rsidR="004C0328" w:rsidRPr="00380BBA" w:rsidRDefault="004C0328" w:rsidP="00CF68CC">
      <w:pPr>
        <w:numPr>
          <w:ilvl w:val="0"/>
          <w:numId w:val="155"/>
        </w:numPr>
        <w:suppressAutoHyphens/>
        <w:jc w:val="both"/>
        <w:rPr>
          <w:spacing w:val="-3"/>
        </w:rPr>
      </w:pPr>
      <w:r w:rsidRPr="00C055A9">
        <w:rPr>
          <w:spacing w:val="-3"/>
        </w:rPr>
        <w:t>Except as noted, all bearing surfaces of steel plates shall be finished to machine flat wit</w:t>
      </w:r>
      <w:r>
        <w:rPr>
          <w:spacing w:val="-3"/>
        </w:rPr>
        <w:t>hin 0.010 inches per foot. Out-</w:t>
      </w:r>
      <w:r w:rsidRPr="00C055A9">
        <w:rPr>
          <w:spacing w:val="-3"/>
        </w:rPr>
        <w:t>of</w:t>
      </w:r>
      <w:r>
        <w:rPr>
          <w:spacing w:val="-3"/>
        </w:rPr>
        <w:t>-</w:t>
      </w:r>
      <w:r w:rsidRPr="00C055A9">
        <w:rPr>
          <w:spacing w:val="-3"/>
        </w:rPr>
        <w:t>flatness of greater than 0.010 inches per foot on any plate shall be cause for rejection. The bottom surfaces of lower bearing plates (masonry plates) designed to rest on bearing pads shall not exceed an out-of-</w:t>
      </w:r>
      <w:r>
        <w:rPr>
          <w:spacing w:val="-3"/>
        </w:rPr>
        <w:t xml:space="preserve">flatness value of 0.0625 inches. </w:t>
      </w:r>
      <w:r w:rsidRPr="00C055A9">
        <w:rPr>
          <w:spacing w:val="-3"/>
        </w:rPr>
        <w:t>Oxygen cut surfaces shall not exceed a surface roughness value of 1000 microinches, as defined by ANSI B46.1.</w:t>
      </w:r>
    </w:p>
    <w:p w:rsidR="004C0328" w:rsidRPr="00C055A9" w:rsidRDefault="004C0328" w:rsidP="004C0328">
      <w:pPr>
        <w:suppressAutoHyphens/>
        <w:ind w:left="2880"/>
        <w:jc w:val="both"/>
        <w:rPr>
          <w:spacing w:val="-3"/>
        </w:rPr>
      </w:pPr>
    </w:p>
    <w:p w:rsidR="004C0328" w:rsidRPr="00C055A9" w:rsidRDefault="004C0328" w:rsidP="00CF68CC">
      <w:pPr>
        <w:numPr>
          <w:ilvl w:val="0"/>
          <w:numId w:val="155"/>
        </w:numPr>
        <w:suppressAutoHyphens/>
        <w:jc w:val="both"/>
        <w:rPr>
          <w:spacing w:val="-3"/>
        </w:rPr>
      </w:pPr>
      <w:r w:rsidRPr="00C055A9">
        <w:rPr>
          <w:spacing w:val="-3"/>
        </w:rPr>
        <w:t xml:space="preserve">After assembly including sole plates and masonry plates, </w:t>
      </w:r>
      <w:r>
        <w:rPr>
          <w:spacing w:val="-3"/>
        </w:rPr>
        <w:t>Isolator</w:t>
      </w:r>
      <w:r w:rsidRPr="00C055A9">
        <w:rPr>
          <w:spacing w:val="-3"/>
        </w:rPr>
        <w:t xml:space="preserve"> components shall be held together with steel strapping, or other means, to prevent disassembly until time of installation. Packaging shall be adequate to prevent damage from impact as well as from dust and moisture contamination during shipping, storage, and installation.</w:t>
      </w:r>
    </w:p>
    <w:p w:rsidR="004C0328" w:rsidRPr="00C055A9" w:rsidRDefault="004C0328" w:rsidP="004C0328">
      <w:pPr>
        <w:suppressAutoHyphens/>
        <w:jc w:val="both"/>
        <w:rPr>
          <w:spacing w:val="-3"/>
        </w:rPr>
      </w:pPr>
    </w:p>
    <w:p w:rsidR="004C0328" w:rsidRPr="00C055A9" w:rsidRDefault="004C0328" w:rsidP="00CF68CC">
      <w:pPr>
        <w:numPr>
          <w:ilvl w:val="0"/>
          <w:numId w:val="153"/>
        </w:numPr>
        <w:suppressAutoHyphens/>
        <w:jc w:val="both"/>
        <w:rPr>
          <w:spacing w:val="-3"/>
        </w:rPr>
      </w:pPr>
      <w:r>
        <w:rPr>
          <w:spacing w:val="-3"/>
        </w:rPr>
        <w:t>Friction Pendulum Isolation Bearings</w:t>
      </w:r>
    </w:p>
    <w:p w:rsidR="004C0328" w:rsidRPr="00C055A9" w:rsidRDefault="004C0328" w:rsidP="004C0328">
      <w:pPr>
        <w:suppressAutoHyphens/>
        <w:jc w:val="both"/>
        <w:rPr>
          <w:spacing w:val="-3"/>
        </w:rPr>
      </w:pPr>
    </w:p>
    <w:p w:rsidR="004C0328" w:rsidRPr="00CD3789" w:rsidRDefault="004C0328" w:rsidP="00CF68CC">
      <w:pPr>
        <w:numPr>
          <w:ilvl w:val="0"/>
          <w:numId w:val="156"/>
        </w:numPr>
        <w:suppressAutoHyphens/>
        <w:jc w:val="both"/>
        <w:rPr>
          <w:spacing w:val="-3"/>
        </w:rPr>
      </w:pPr>
      <w:r w:rsidRPr="00CD3789">
        <w:rPr>
          <w:spacing w:val="-3"/>
        </w:rPr>
        <w:t xml:space="preserve">The manufacturing methods and quality control shall be in conformance with Section 17 of the </w:t>
      </w:r>
      <w:r w:rsidRPr="00CD3789">
        <w:rPr>
          <w:i/>
          <w:spacing w:val="-3"/>
          <w:u w:val="single"/>
        </w:rPr>
        <w:t>2010 AASHTO Guide Specifications for Seismic Isolation Design</w:t>
      </w:r>
    </w:p>
    <w:p w:rsidR="004C0328" w:rsidRPr="00C055A9" w:rsidRDefault="004C0328" w:rsidP="004D2771">
      <w:pPr>
        <w:pStyle w:val="TOC1"/>
      </w:pPr>
    </w:p>
    <w:p w:rsidR="004C0328" w:rsidRPr="00C055A9" w:rsidRDefault="004C0328" w:rsidP="00CF68CC">
      <w:pPr>
        <w:numPr>
          <w:ilvl w:val="0"/>
          <w:numId w:val="156"/>
        </w:numPr>
        <w:suppressAutoHyphens/>
        <w:jc w:val="both"/>
        <w:rPr>
          <w:spacing w:val="-3"/>
        </w:rPr>
      </w:pPr>
      <w:r w:rsidRPr="00C055A9">
        <w:rPr>
          <w:spacing w:val="-3"/>
        </w:rPr>
        <w:t>A</w:t>
      </w:r>
      <w:r>
        <w:rPr>
          <w:spacing w:val="-3"/>
        </w:rPr>
        <w:t>n approved</w:t>
      </w:r>
      <w:r w:rsidRPr="00C055A9">
        <w:rPr>
          <w:spacing w:val="-3"/>
        </w:rPr>
        <w:t xml:space="preserve"> self-lubricating bearing liner material shall be </w:t>
      </w:r>
      <w:r>
        <w:rPr>
          <w:spacing w:val="-3"/>
        </w:rPr>
        <w:t>attached via approved means</w:t>
      </w:r>
      <w:r w:rsidRPr="00C055A9">
        <w:rPr>
          <w:spacing w:val="-3"/>
        </w:rPr>
        <w:t xml:space="preserve"> to the articulated slider and housing.</w:t>
      </w:r>
    </w:p>
    <w:p w:rsidR="004C0328" w:rsidRPr="00C055A9" w:rsidRDefault="004C0328" w:rsidP="004C0328">
      <w:pPr>
        <w:suppressAutoHyphens/>
        <w:jc w:val="both"/>
        <w:rPr>
          <w:spacing w:val="-3"/>
        </w:rPr>
      </w:pPr>
    </w:p>
    <w:p w:rsidR="004C0328" w:rsidRPr="00C055A9" w:rsidRDefault="004C0328" w:rsidP="00CF68CC">
      <w:pPr>
        <w:numPr>
          <w:ilvl w:val="0"/>
          <w:numId w:val="156"/>
        </w:numPr>
        <w:suppressAutoHyphens/>
        <w:jc w:val="both"/>
        <w:rPr>
          <w:spacing w:val="-3"/>
        </w:rPr>
      </w:pPr>
      <w:r w:rsidRPr="00C055A9">
        <w:rPr>
          <w:spacing w:val="-3"/>
        </w:rPr>
        <w:t xml:space="preserve">All </w:t>
      </w:r>
      <w:r>
        <w:rPr>
          <w:spacing w:val="-3"/>
        </w:rPr>
        <w:t xml:space="preserve">structural </w:t>
      </w:r>
      <w:r w:rsidRPr="00C055A9">
        <w:rPr>
          <w:spacing w:val="-3"/>
        </w:rPr>
        <w:t xml:space="preserve">welding shall conform to, and all welders shall be qualified in accordance with, the requirements of the ANSI/AASHTO/AWS D1.5 </w:t>
      </w:r>
      <w:r w:rsidRPr="00C055A9">
        <w:rPr>
          <w:i/>
          <w:spacing w:val="-3"/>
        </w:rPr>
        <w:t>Bridge Welding Code</w:t>
      </w:r>
      <w:r w:rsidRPr="00C055A9">
        <w:rPr>
          <w:spacing w:val="-3"/>
        </w:rPr>
        <w:t xml:space="preserve">. </w:t>
      </w:r>
    </w:p>
    <w:p w:rsidR="004C0328" w:rsidRPr="00C055A9" w:rsidRDefault="004C0328" w:rsidP="004C0328">
      <w:pPr>
        <w:suppressAutoHyphens/>
        <w:jc w:val="both"/>
        <w:rPr>
          <w:spacing w:val="-3"/>
        </w:rPr>
      </w:pPr>
    </w:p>
    <w:p w:rsidR="004C0328" w:rsidRPr="00C055A9" w:rsidRDefault="004C0328" w:rsidP="00CF68CC">
      <w:pPr>
        <w:numPr>
          <w:ilvl w:val="0"/>
          <w:numId w:val="156"/>
        </w:numPr>
        <w:suppressAutoHyphens/>
        <w:jc w:val="both"/>
        <w:rPr>
          <w:spacing w:val="-3"/>
        </w:rPr>
      </w:pPr>
      <w:r w:rsidRPr="00C055A9">
        <w:rPr>
          <w:spacing w:val="-3"/>
        </w:rPr>
        <w:t xml:space="preserve">The external </w:t>
      </w:r>
      <w:r>
        <w:rPr>
          <w:spacing w:val="-3"/>
        </w:rPr>
        <w:t>Isolator</w:t>
      </w:r>
      <w:r w:rsidRPr="00C055A9">
        <w:rPr>
          <w:spacing w:val="-3"/>
        </w:rPr>
        <w:t xml:space="preserve"> </w:t>
      </w:r>
      <w:r>
        <w:rPr>
          <w:spacing w:val="-3"/>
        </w:rPr>
        <w:t>Plan</w:t>
      </w:r>
      <w:r w:rsidRPr="00C055A9">
        <w:rPr>
          <w:spacing w:val="-3"/>
        </w:rPr>
        <w:t xml:space="preserve"> dimensions shall be within </w:t>
      </w:r>
      <w:r w:rsidRPr="00C055A9">
        <w:rPr>
          <w:spacing w:val="-3"/>
          <w:u w:val="single"/>
        </w:rPr>
        <w:t>+</w:t>
      </w:r>
      <w:r w:rsidRPr="00C055A9">
        <w:rPr>
          <w:spacing w:val="-3"/>
        </w:rPr>
        <w:t xml:space="preserve"> </w:t>
      </w:r>
      <w:r>
        <w:rPr>
          <w:spacing w:val="-3"/>
        </w:rPr>
        <w:t>½”</w:t>
      </w:r>
      <w:r w:rsidRPr="00C055A9">
        <w:rPr>
          <w:spacing w:val="-3"/>
        </w:rPr>
        <w:t xml:space="preserve"> of the values shown in the bearing drawings.</w:t>
      </w:r>
    </w:p>
    <w:p w:rsidR="004C0328" w:rsidRPr="00C055A9" w:rsidRDefault="004C0328" w:rsidP="004C0328">
      <w:pPr>
        <w:suppressAutoHyphens/>
        <w:ind w:left="2160"/>
        <w:jc w:val="both"/>
        <w:rPr>
          <w:spacing w:val="-3"/>
        </w:rPr>
      </w:pPr>
    </w:p>
    <w:p w:rsidR="004C0328" w:rsidRPr="00C055A9" w:rsidRDefault="004C0328" w:rsidP="00CF68CC">
      <w:pPr>
        <w:numPr>
          <w:ilvl w:val="0"/>
          <w:numId w:val="156"/>
        </w:numPr>
        <w:suppressAutoHyphens/>
        <w:jc w:val="both"/>
        <w:rPr>
          <w:spacing w:val="-3"/>
        </w:rPr>
      </w:pPr>
      <w:r w:rsidRPr="00C055A9">
        <w:rPr>
          <w:spacing w:val="-3"/>
        </w:rPr>
        <w:t xml:space="preserve">The </w:t>
      </w:r>
      <w:r>
        <w:rPr>
          <w:spacing w:val="-3"/>
        </w:rPr>
        <w:t>Isolator</w:t>
      </w:r>
      <w:r w:rsidRPr="00C055A9">
        <w:rPr>
          <w:spacing w:val="-3"/>
        </w:rPr>
        <w:t xml:space="preserve"> height shall be within </w:t>
      </w:r>
      <w:r w:rsidRPr="00C055A9">
        <w:rPr>
          <w:spacing w:val="-3"/>
          <w:u w:val="single"/>
        </w:rPr>
        <w:t>+</w:t>
      </w:r>
      <w:r w:rsidRPr="00C055A9">
        <w:rPr>
          <w:spacing w:val="-3"/>
        </w:rPr>
        <w:t xml:space="preserve"> </w:t>
      </w:r>
      <w:r>
        <w:rPr>
          <w:spacing w:val="-3"/>
        </w:rPr>
        <w:t>¼”</w:t>
      </w:r>
      <w:r w:rsidRPr="00C055A9">
        <w:rPr>
          <w:spacing w:val="-3"/>
        </w:rPr>
        <w:t xml:space="preserve"> of the values shown in the </w:t>
      </w:r>
      <w:r>
        <w:rPr>
          <w:spacing w:val="-3"/>
        </w:rPr>
        <w:t>Isolator</w:t>
      </w:r>
      <w:r w:rsidRPr="00C055A9">
        <w:rPr>
          <w:spacing w:val="-3"/>
        </w:rPr>
        <w:t xml:space="preserve"> drawings.</w:t>
      </w:r>
    </w:p>
    <w:p w:rsidR="004C0328" w:rsidRPr="00C055A9" w:rsidRDefault="004C0328" w:rsidP="00B63611">
      <w:pPr>
        <w:pStyle w:val="Heading3"/>
      </w:pPr>
      <w:bookmarkStart w:id="1248" w:name="_Toc1012643"/>
      <w:bookmarkStart w:id="1249" w:name="_Toc317167197"/>
      <w:bookmarkStart w:id="1250" w:name="_Toc473552829"/>
      <w:r>
        <w:t>438</w:t>
      </w:r>
      <w:r w:rsidRPr="00C055A9">
        <w:t>.</w:t>
      </w:r>
      <w:r>
        <w:t>10</w:t>
      </w:r>
      <w:r w:rsidRPr="00C055A9">
        <w:tab/>
      </w:r>
      <w:r>
        <w:t xml:space="preserve">Isolator </w:t>
      </w:r>
      <w:r w:rsidRPr="00C055A9">
        <w:t>Testing</w:t>
      </w:r>
      <w:bookmarkEnd w:id="1248"/>
      <w:bookmarkEnd w:id="1249"/>
      <w:bookmarkEnd w:id="1250"/>
    </w:p>
    <w:p w:rsidR="004C0328" w:rsidRPr="00C055A9" w:rsidRDefault="004C0328" w:rsidP="004C0328">
      <w:pPr>
        <w:suppressAutoHyphens/>
        <w:ind w:left="1440"/>
        <w:jc w:val="both"/>
        <w:rPr>
          <w:spacing w:val="-3"/>
          <w:u w:val="single"/>
        </w:rPr>
      </w:pPr>
      <w:r w:rsidRPr="00C055A9">
        <w:rPr>
          <w:spacing w:val="-3"/>
        </w:rPr>
        <w:t xml:space="preserve">Certificates of compliance with </w:t>
      </w:r>
      <w:r>
        <w:rPr>
          <w:spacing w:val="-3"/>
        </w:rPr>
        <w:t>Isolator</w:t>
      </w:r>
      <w:r w:rsidRPr="00C055A9">
        <w:rPr>
          <w:spacing w:val="-3"/>
        </w:rPr>
        <w:t xml:space="preserve"> test criteria as specified herein shall be provided to the Engineer. </w:t>
      </w:r>
    </w:p>
    <w:p w:rsidR="004C0328" w:rsidRPr="00C055A9" w:rsidRDefault="004C0328" w:rsidP="004C0328">
      <w:pPr>
        <w:suppressAutoHyphens/>
        <w:ind w:left="1440"/>
        <w:jc w:val="both"/>
        <w:rPr>
          <w:spacing w:val="-3"/>
          <w:u w:val="single"/>
        </w:rPr>
      </w:pPr>
    </w:p>
    <w:p w:rsidR="004C0328" w:rsidRDefault="004C0328" w:rsidP="004C0328">
      <w:pPr>
        <w:suppressAutoHyphens/>
        <w:ind w:left="1440"/>
        <w:jc w:val="both"/>
        <w:rPr>
          <w:spacing w:val="-3"/>
        </w:rPr>
      </w:pPr>
      <w:r w:rsidRPr="00C055A9">
        <w:rPr>
          <w:spacing w:val="-3"/>
        </w:rPr>
        <w:t xml:space="preserve">The deformation characteristics and damping values of the </w:t>
      </w:r>
      <w:r>
        <w:rPr>
          <w:spacing w:val="-3"/>
        </w:rPr>
        <w:t>Isolator</w:t>
      </w:r>
      <w:r w:rsidRPr="00C055A9">
        <w:rPr>
          <w:spacing w:val="-3"/>
        </w:rPr>
        <w:t xml:space="preserve">s used in the design and analysis shall be based upon prototype tests conducted to meet the requirements in Section 13 of the </w:t>
      </w:r>
      <w:r>
        <w:rPr>
          <w:i/>
          <w:spacing w:val="-3"/>
          <w:u w:val="single"/>
        </w:rPr>
        <w:t>2010</w:t>
      </w:r>
      <w:r w:rsidRPr="00C055A9">
        <w:rPr>
          <w:i/>
          <w:spacing w:val="-3"/>
          <w:u w:val="single"/>
        </w:rPr>
        <w:t xml:space="preserve"> AASHTO Guide Specifications for Seismic Isolation Design</w:t>
      </w:r>
      <w:r>
        <w:rPr>
          <w:i/>
          <w:spacing w:val="-3"/>
          <w:u w:val="single"/>
        </w:rPr>
        <w:t>.</w:t>
      </w:r>
      <w:r w:rsidRPr="00C055A9">
        <w:rPr>
          <w:spacing w:val="-3"/>
        </w:rPr>
        <w:t xml:space="preserve"> Such tests must validate design properties that may be extrapolated to the actual sizes used in the design.  </w:t>
      </w:r>
    </w:p>
    <w:p w:rsidR="004C0328" w:rsidRDefault="004C0328" w:rsidP="004C0328">
      <w:pPr>
        <w:suppressAutoHyphens/>
        <w:ind w:left="1440"/>
        <w:jc w:val="both"/>
        <w:rPr>
          <w:spacing w:val="-3"/>
        </w:rPr>
      </w:pPr>
    </w:p>
    <w:p w:rsidR="004C0328" w:rsidRPr="00391EDA" w:rsidRDefault="004C0328" w:rsidP="004C0328">
      <w:pPr>
        <w:suppressAutoHyphens/>
        <w:ind w:left="1440"/>
        <w:jc w:val="both"/>
        <w:rPr>
          <w:spacing w:val="-3"/>
        </w:rPr>
      </w:pPr>
      <w:r>
        <w:rPr>
          <w:spacing w:val="-3"/>
        </w:rPr>
        <w:t xml:space="preserve">In addition, prototype testing described in Sections 13.2.2.5 of the </w:t>
      </w:r>
      <w:r>
        <w:rPr>
          <w:i/>
          <w:spacing w:val="-3"/>
          <w:u w:val="single"/>
        </w:rPr>
        <w:t>2010</w:t>
      </w:r>
      <w:r w:rsidRPr="00C055A9">
        <w:rPr>
          <w:i/>
          <w:spacing w:val="-3"/>
          <w:u w:val="single"/>
        </w:rPr>
        <w:t xml:space="preserve"> AASHTO Guide </w:t>
      </w:r>
      <w:r w:rsidRPr="00C055A9">
        <w:rPr>
          <w:i/>
          <w:spacing w:val="-3"/>
          <w:u w:val="single"/>
        </w:rPr>
        <w:lastRenderedPageBreak/>
        <w:t>Specifications for Seismic Isolation Design</w:t>
      </w:r>
      <w:r w:rsidRPr="00391EDA">
        <w:rPr>
          <w:spacing w:val="-3"/>
        </w:rPr>
        <w:t xml:space="preserve"> shall</w:t>
      </w:r>
      <w:r>
        <w:rPr>
          <w:spacing w:val="-3"/>
        </w:rPr>
        <w:t xml:space="preserve"> be performed at standard room temperature and at -5 degrees Fahrenheit for elastomeric bearing designs. Material Friction Testing for sliding surfaces as described in Section 18.1.5.2.3 of the </w:t>
      </w:r>
      <w:r w:rsidRPr="00391EDA">
        <w:rPr>
          <w:i/>
          <w:spacing w:val="-3"/>
          <w:u w:val="single"/>
        </w:rPr>
        <w:t xml:space="preserve">2010 AASHTO LRFD Bridge Construction Specifications </w:t>
      </w:r>
      <w:r w:rsidRPr="00391EDA">
        <w:rPr>
          <w:spacing w:val="-3"/>
        </w:rPr>
        <w:t>shall</w:t>
      </w:r>
      <w:r>
        <w:rPr>
          <w:spacing w:val="-3"/>
        </w:rPr>
        <w:t xml:space="preserve"> be performed at standard room temperature and at -5 degrees Fahrenheit for bearing designs with sliding surfaces. Acceptable system property variations in the prototype tests shall be +/- 10% of the design properties.</w:t>
      </w:r>
    </w:p>
    <w:p w:rsidR="004C0328" w:rsidRDefault="004C0328" w:rsidP="004C0328">
      <w:pPr>
        <w:suppressAutoHyphens/>
        <w:ind w:left="1440"/>
        <w:jc w:val="both"/>
        <w:rPr>
          <w:spacing w:val="-3"/>
        </w:rPr>
      </w:pPr>
    </w:p>
    <w:p w:rsidR="004C0328" w:rsidRPr="00C055A9" w:rsidRDefault="004C0328" w:rsidP="004C0328">
      <w:pPr>
        <w:suppressAutoHyphens/>
        <w:ind w:left="1440"/>
        <w:jc w:val="both"/>
        <w:rPr>
          <w:spacing w:val="-3"/>
        </w:rPr>
      </w:pPr>
      <w:r w:rsidRPr="00C055A9">
        <w:rPr>
          <w:spacing w:val="-3"/>
        </w:rPr>
        <w:t xml:space="preserve">Note that prototype tests are to be conducted on the assembled </w:t>
      </w:r>
      <w:r>
        <w:rPr>
          <w:spacing w:val="-3"/>
        </w:rPr>
        <w:t>Isolator</w:t>
      </w:r>
      <w:r w:rsidRPr="00C055A9">
        <w:rPr>
          <w:spacing w:val="-3"/>
        </w:rPr>
        <w:t xml:space="preserve"> (not individual </w:t>
      </w:r>
      <w:r>
        <w:rPr>
          <w:spacing w:val="-3"/>
        </w:rPr>
        <w:t>Isolator</w:t>
      </w:r>
      <w:r w:rsidRPr="00C055A9">
        <w:rPr>
          <w:spacing w:val="-3"/>
        </w:rPr>
        <w:t xml:space="preserve"> components) and that these prototype tests are </w:t>
      </w:r>
      <w:r w:rsidRPr="00C055A9">
        <w:rPr>
          <w:i/>
          <w:spacing w:val="-3"/>
        </w:rPr>
        <w:t xml:space="preserve">in addition </w:t>
      </w:r>
      <w:r w:rsidRPr="00C055A9">
        <w:rPr>
          <w:spacing w:val="-3"/>
        </w:rPr>
        <w:t xml:space="preserve">to the tests specified below.  </w:t>
      </w:r>
    </w:p>
    <w:p w:rsidR="004C0328" w:rsidRPr="00C055A9" w:rsidRDefault="004C0328" w:rsidP="004C0328">
      <w:pPr>
        <w:suppressAutoHyphens/>
        <w:ind w:left="1440"/>
        <w:jc w:val="both"/>
        <w:rPr>
          <w:spacing w:val="-3"/>
        </w:rPr>
      </w:pPr>
    </w:p>
    <w:p w:rsidR="004C0328" w:rsidRPr="00C055A9" w:rsidRDefault="004C0328" w:rsidP="004C0328">
      <w:pPr>
        <w:suppressAutoHyphens/>
        <w:ind w:left="1440"/>
        <w:jc w:val="both"/>
        <w:rPr>
          <w:b/>
          <w:spacing w:val="-3"/>
        </w:rPr>
      </w:pPr>
      <w:r w:rsidRPr="00C055A9">
        <w:rPr>
          <w:spacing w:val="-3"/>
        </w:rPr>
        <w:t>Quality control tests, as defined in the</w:t>
      </w:r>
      <w:r>
        <w:rPr>
          <w:spacing w:val="-3"/>
        </w:rPr>
        <w:t xml:space="preserve"> </w:t>
      </w:r>
      <w:r>
        <w:rPr>
          <w:i/>
          <w:spacing w:val="-3"/>
          <w:u w:val="single"/>
        </w:rPr>
        <w:t xml:space="preserve">2010 </w:t>
      </w:r>
      <w:r w:rsidRPr="00C055A9">
        <w:rPr>
          <w:i/>
          <w:spacing w:val="-3"/>
          <w:u w:val="single"/>
        </w:rPr>
        <w:t>AASHTO Guide Specifications for Seismic Isolation Design</w:t>
      </w:r>
      <w:r w:rsidRPr="00C055A9">
        <w:rPr>
          <w:spacing w:val="-3"/>
        </w:rPr>
        <w:t xml:space="preserve"> </w:t>
      </w:r>
      <w:r>
        <w:rPr>
          <w:spacing w:val="-3"/>
        </w:rPr>
        <w:t>shall</w:t>
      </w:r>
      <w:r w:rsidRPr="00C055A9">
        <w:rPr>
          <w:spacing w:val="-3"/>
        </w:rPr>
        <w:t xml:space="preserve"> be carried out on all bearings to be installed on the bridge. For combined compression and shear quality control tests, a continuous plot of the shear load and shear deflection will be recorded to permit an evaluation of the hysteretic performance of the </w:t>
      </w:r>
      <w:r>
        <w:rPr>
          <w:spacing w:val="-3"/>
        </w:rPr>
        <w:t>Isolator</w:t>
      </w:r>
      <w:r w:rsidRPr="00C055A9">
        <w:rPr>
          <w:spacing w:val="-3"/>
        </w:rPr>
        <w:t xml:space="preserve">s.  </w:t>
      </w:r>
    </w:p>
    <w:p w:rsidR="004C0328" w:rsidRPr="00C055A9" w:rsidRDefault="004C0328" w:rsidP="004C0328">
      <w:pPr>
        <w:suppressAutoHyphens/>
        <w:ind w:left="1440"/>
        <w:jc w:val="both"/>
        <w:rPr>
          <w:spacing w:val="-3"/>
        </w:rPr>
      </w:pPr>
    </w:p>
    <w:p w:rsidR="004C0328" w:rsidRPr="00C055A9" w:rsidRDefault="004C0328" w:rsidP="00CF68CC">
      <w:pPr>
        <w:numPr>
          <w:ilvl w:val="0"/>
          <w:numId w:val="157"/>
        </w:numPr>
        <w:suppressAutoHyphens/>
        <w:jc w:val="both"/>
        <w:rPr>
          <w:spacing w:val="-3"/>
        </w:rPr>
      </w:pPr>
      <w:r w:rsidRPr="00C055A9">
        <w:rPr>
          <w:spacing w:val="-3"/>
        </w:rPr>
        <w:t>Lead-Rubber Seismic Isolation Bearings</w:t>
      </w:r>
    </w:p>
    <w:p w:rsidR="004C0328" w:rsidRPr="00C055A9" w:rsidRDefault="004C0328" w:rsidP="004C0328">
      <w:pPr>
        <w:suppressAutoHyphens/>
        <w:ind w:left="1440"/>
        <w:jc w:val="both"/>
        <w:rPr>
          <w:spacing w:val="-3"/>
        </w:rPr>
      </w:pPr>
    </w:p>
    <w:p w:rsidR="004C0328" w:rsidRDefault="004C0328" w:rsidP="004C0328">
      <w:pPr>
        <w:suppressAutoHyphens/>
        <w:ind w:left="2160"/>
        <w:jc w:val="both"/>
        <w:rPr>
          <w:spacing w:val="-3"/>
        </w:rPr>
      </w:pPr>
      <w:r w:rsidRPr="00C055A9">
        <w:rPr>
          <w:spacing w:val="-3"/>
        </w:rPr>
        <w:t xml:space="preserve">Quality control tests shall be performed on each </w:t>
      </w:r>
      <w:r>
        <w:rPr>
          <w:spacing w:val="-3"/>
        </w:rPr>
        <w:t>Isolator</w:t>
      </w:r>
      <w:r w:rsidRPr="00C055A9">
        <w:rPr>
          <w:spacing w:val="-3"/>
        </w:rPr>
        <w:t xml:space="preserve"> in accordance with Section 15.2 of the </w:t>
      </w:r>
      <w:r>
        <w:rPr>
          <w:i/>
          <w:spacing w:val="-3"/>
          <w:u w:val="single"/>
        </w:rPr>
        <w:t>2010</w:t>
      </w:r>
      <w:r w:rsidRPr="00C055A9">
        <w:rPr>
          <w:i/>
          <w:spacing w:val="-3"/>
          <w:u w:val="single"/>
        </w:rPr>
        <w:t xml:space="preserve"> AASHTO Guide Specifications for Seismic Isolation Design</w:t>
      </w:r>
      <w:r>
        <w:rPr>
          <w:spacing w:val="-3"/>
        </w:rPr>
        <w:t xml:space="preserve"> </w:t>
      </w:r>
      <w:r w:rsidRPr="00C055A9">
        <w:rPr>
          <w:spacing w:val="-3"/>
        </w:rPr>
        <w:t>with the following added provisions:</w:t>
      </w:r>
    </w:p>
    <w:p w:rsidR="004C0328" w:rsidRDefault="004C0328" w:rsidP="004C0328">
      <w:pPr>
        <w:suppressAutoHyphens/>
        <w:ind w:left="2160"/>
        <w:jc w:val="both"/>
        <w:rPr>
          <w:spacing w:val="-3"/>
        </w:rPr>
      </w:pPr>
    </w:p>
    <w:p w:rsidR="004C0328" w:rsidRPr="00CD3789" w:rsidRDefault="004C0328" w:rsidP="00CF68CC">
      <w:pPr>
        <w:numPr>
          <w:ilvl w:val="0"/>
          <w:numId w:val="158"/>
        </w:numPr>
        <w:suppressAutoHyphens/>
        <w:jc w:val="both"/>
        <w:rPr>
          <w:spacing w:val="-3"/>
        </w:rPr>
      </w:pPr>
      <w:r w:rsidRPr="00CD3789">
        <w:rPr>
          <w:spacing w:val="-3"/>
        </w:rPr>
        <w:t xml:space="preserve">Combined Compression and Shear Tests - Each </w:t>
      </w:r>
      <w:r>
        <w:rPr>
          <w:spacing w:val="-3"/>
        </w:rPr>
        <w:t>Isolator</w:t>
      </w:r>
      <w:r w:rsidRPr="00CD3789">
        <w:rPr>
          <w:spacing w:val="-3"/>
        </w:rPr>
        <w:t xml:space="preserve"> will be loaded in compression to the maximum applied dead load plus </w:t>
      </w:r>
      <w:r>
        <w:rPr>
          <w:spacing w:val="-3"/>
        </w:rPr>
        <w:t xml:space="preserve">50% </w:t>
      </w:r>
      <w:r w:rsidRPr="00CD3789">
        <w:rPr>
          <w:spacing w:val="-3"/>
        </w:rPr>
        <w:t xml:space="preserve">live load for the particular </w:t>
      </w:r>
      <w:r>
        <w:rPr>
          <w:spacing w:val="-3"/>
        </w:rPr>
        <w:t>Isolator</w:t>
      </w:r>
      <w:r w:rsidRPr="00CD3789">
        <w:rPr>
          <w:spacing w:val="-3"/>
        </w:rPr>
        <w:t xml:space="preserve"> type. The compression load will be maintained while the </w:t>
      </w:r>
      <w:r>
        <w:rPr>
          <w:spacing w:val="-3"/>
        </w:rPr>
        <w:t>Isolator</w:t>
      </w:r>
      <w:r w:rsidRPr="00CD3789">
        <w:rPr>
          <w:spacing w:val="-3"/>
        </w:rPr>
        <w:t xml:space="preserve"> is deflected in shear. </w:t>
      </w:r>
      <w:r>
        <w:rPr>
          <w:spacing w:val="-3"/>
        </w:rPr>
        <w:t>Each Isolator</w:t>
      </w:r>
      <w:r w:rsidRPr="00CD3789">
        <w:rPr>
          <w:spacing w:val="-3"/>
        </w:rPr>
        <w:t xml:space="preserve"> shall be visually inspected both during and after testing. Any resultant defects, such as bond</w:t>
      </w:r>
      <w:r>
        <w:rPr>
          <w:spacing w:val="-3"/>
        </w:rPr>
        <w:t xml:space="preserve"> failure, physical destruction, or permanent deformation</w:t>
      </w:r>
      <w:r w:rsidRPr="00CD3789">
        <w:rPr>
          <w:spacing w:val="-3"/>
        </w:rPr>
        <w:t xml:space="preserve"> shall be cause for rejection. Defects such as </w:t>
      </w:r>
      <w:r>
        <w:rPr>
          <w:spacing w:val="-3"/>
        </w:rPr>
        <w:t>torn</w:t>
      </w:r>
      <w:r w:rsidRPr="00CD3789">
        <w:rPr>
          <w:spacing w:val="-3"/>
        </w:rPr>
        <w:t xml:space="preserve"> </w:t>
      </w:r>
      <w:r>
        <w:rPr>
          <w:spacing w:val="-3"/>
        </w:rPr>
        <w:t>or deformed elastomer or laminate fault</w:t>
      </w:r>
      <w:r w:rsidRPr="00CD3789">
        <w:rPr>
          <w:spacing w:val="-3"/>
        </w:rPr>
        <w:t xml:space="preserve"> shall also be cause for rejection.</w:t>
      </w:r>
    </w:p>
    <w:p w:rsidR="004C0328" w:rsidRPr="00C055A9" w:rsidRDefault="004C0328" w:rsidP="004C0328">
      <w:pPr>
        <w:suppressAutoHyphens/>
        <w:jc w:val="both"/>
        <w:rPr>
          <w:spacing w:val="-3"/>
        </w:rPr>
      </w:pPr>
    </w:p>
    <w:p w:rsidR="004C0328" w:rsidRPr="00C055A9" w:rsidRDefault="004C0328" w:rsidP="00CF68CC">
      <w:pPr>
        <w:numPr>
          <w:ilvl w:val="0"/>
          <w:numId w:val="157"/>
        </w:numPr>
        <w:suppressAutoHyphens/>
        <w:jc w:val="both"/>
        <w:rPr>
          <w:spacing w:val="-3"/>
        </w:rPr>
      </w:pPr>
      <w:r>
        <w:rPr>
          <w:spacing w:val="-3"/>
        </w:rPr>
        <w:t>EradiQuake Seismic Isolation Bearings</w:t>
      </w:r>
    </w:p>
    <w:p w:rsidR="004C0328" w:rsidRPr="00C055A9" w:rsidRDefault="004C0328" w:rsidP="004C0328">
      <w:pPr>
        <w:suppressAutoHyphens/>
        <w:ind w:left="2880" w:hanging="720"/>
        <w:jc w:val="both"/>
        <w:rPr>
          <w:spacing w:val="-3"/>
        </w:rPr>
      </w:pPr>
    </w:p>
    <w:p w:rsidR="004C0328" w:rsidRPr="00C055A9" w:rsidRDefault="004C0328" w:rsidP="004C0328">
      <w:pPr>
        <w:suppressAutoHyphens/>
        <w:ind w:left="2160"/>
        <w:jc w:val="both"/>
        <w:rPr>
          <w:spacing w:val="-3"/>
        </w:rPr>
      </w:pPr>
      <w:r w:rsidRPr="00C055A9">
        <w:rPr>
          <w:spacing w:val="-3"/>
        </w:rPr>
        <w:t xml:space="preserve">Quality control tests shall be performed on each </w:t>
      </w:r>
      <w:r>
        <w:rPr>
          <w:spacing w:val="-3"/>
        </w:rPr>
        <w:t>Isolator</w:t>
      </w:r>
      <w:r w:rsidRPr="00C055A9">
        <w:rPr>
          <w:spacing w:val="-3"/>
        </w:rPr>
        <w:t xml:space="preserve"> in accordance with Section 17.2 of the </w:t>
      </w:r>
      <w:r>
        <w:rPr>
          <w:i/>
          <w:spacing w:val="-3"/>
          <w:u w:val="single"/>
        </w:rPr>
        <w:t>2010</w:t>
      </w:r>
      <w:r w:rsidRPr="00C055A9">
        <w:rPr>
          <w:i/>
          <w:spacing w:val="-3"/>
          <w:u w:val="single"/>
        </w:rPr>
        <w:t xml:space="preserve"> AASHTO Guide Specifications for Seismic Isolation Design</w:t>
      </w:r>
      <w:r w:rsidRPr="00C055A9">
        <w:rPr>
          <w:spacing w:val="-3"/>
        </w:rPr>
        <w:t xml:space="preserve"> with the following added provisions:</w:t>
      </w:r>
    </w:p>
    <w:p w:rsidR="004C0328" w:rsidRPr="00C055A9" w:rsidRDefault="004C0328" w:rsidP="004C0328">
      <w:pPr>
        <w:suppressAutoHyphens/>
        <w:ind w:left="2880"/>
        <w:jc w:val="both"/>
        <w:rPr>
          <w:spacing w:val="-3"/>
        </w:rPr>
      </w:pPr>
    </w:p>
    <w:p w:rsidR="004C0328" w:rsidRPr="00CD3789" w:rsidRDefault="004C0328" w:rsidP="00CF68CC">
      <w:pPr>
        <w:numPr>
          <w:ilvl w:val="0"/>
          <w:numId w:val="159"/>
        </w:numPr>
        <w:suppressAutoHyphens/>
        <w:jc w:val="both"/>
        <w:rPr>
          <w:spacing w:val="-3"/>
        </w:rPr>
      </w:pPr>
      <w:r w:rsidRPr="00CD3789">
        <w:rPr>
          <w:spacing w:val="-3"/>
        </w:rPr>
        <w:t xml:space="preserve">Compression Capacity Tests - Each </w:t>
      </w:r>
      <w:r>
        <w:rPr>
          <w:spacing w:val="-3"/>
        </w:rPr>
        <w:t>Isolator</w:t>
      </w:r>
      <w:r w:rsidRPr="00CD3789">
        <w:rPr>
          <w:spacing w:val="-3"/>
        </w:rPr>
        <w:t xml:space="preserve"> will be loaded in compression to the 1.5 times the maximum applied dead load plus </w:t>
      </w:r>
      <w:r>
        <w:rPr>
          <w:spacing w:val="-3"/>
        </w:rPr>
        <w:t xml:space="preserve">50% </w:t>
      </w:r>
      <w:r w:rsidRPr="00CD3789">
        <w:rPr>
          <w:spacing w:val="-3"/>
        </w:rPr>
        <w:t xml:space="preserve">live load for the particular </w:t>
      </w:r>
      <w:r>
        <w:rPr>
          <w:spacing w:val="-3"/>
        </w:rPr>
        <w:t>Isolator</w:t>
      </w:r>
      <w:r w:rsidRPr="00CD3789">
        <w:rPr>
          <w:spacing w:val="-3"/>
        </w:rPr>
        <w:t xml:space="preserve"> type. Each bearing shall be visually examined both during and after testing. Any resultant defects, such as bond failure, physical destruction, or cold flow of PTFE to the point of debonding shall be cause for rejection. Defects such as extruded or deformed elastomer or cracked steel shall also be cause for rejection.</w:t>
      </w:r>
    </w:p>
    <w:p w:rsidR="004C0328" w:rsidRPr="00CD3789" w:rsidRDefault="004C0328" w:rsidP="004C0328">
      <w:pPr>
        <w:suppressAutoHyphens/>
        <w:ind w:left="2880"/>
        <w:jc w:val="both"/>
        <w:rPr>
          <w:spacing w:val="-3"/>
        </w:rPr>
      </w:pPr>
    </w:p>
    <w:p w:rsidR="004C0328" w:rsidRPr="00CD3789" w:rsidRDefault="004C0328" w:rsidP="00CF68CC">
      <w:pPr>
        <w:numPr>
          <w:ilvl w:val="0"/>
          <w:numId w:val="159"/>
        </w:numPr>
        <w:suppressAutoHyphens/>
        <w:jc w:val="both"/>
        <w:rPr>
          <w:spacing w:val="-3"/>
        </w:rPr>
      </w:pPr>
      <w:r w:rsidRPr="00CD3789">
        <w:rPr>
          <w:spacing w:val="-3"/>
        </w:rPr>
        <w:t xml:space="preserve">Combined Compression and Shear Tests - Each </w:t>
      </w:r>
      <w:r>
        <w:rPr>
          <w:spacing w:val="-3"/>
        </w:rPr>
        <w:t>Isolator</w:t>
      </w:r>
      <w:r w:rsidRPr="00CD3789">
        <w:rPr>
          <w:spacing w:val="-3"/>
        </w:rPr>
        <w:t xml:space="preserve"> will be loaded in compression to the maximum applied dead load plus </w:t>
      </w:r>
      <w:r>
        <w:rPr>
          <w:spacing w:val="-3"/>
        </w:rPr>
        <w:t xml:space="preserve">50% </w:t>
      </w:r>
      <w:r w:rsidRPr="00CD3789">
        <w:rPr>
          <w:spacing w:val="-3"/>
        </w:rPr>
        <w:t xml:space="preserve">live load for the </w:t>
      </w:r>
      <w:r w:rsidRPr="00CD3789">
        <w:rPr>
          <w:spacing w:val="-3"/>
        </w:rPr>
        <w:lastRenderedPageBreak/>
        <w:t xml:space="preserve">particular </w:t>
      </w:r>
      <w:r>
        <w:rPr>
          <w:spacing w:val="-3"/>
        </w:rPr>
        <w:t>Isolator</w:t>
      </w:r>
      <w:r w:rsidRPr="00CD3789">
        <w:rPr>
          <w:spacing w:val="-3"/>
        </w:rPr>
        <w:t xml:space="preserve"> type. The compression load will be maintained while the </w:t>
      </w:r>
      <w:r>
        <w:rPr>
          <w:spacing w:val="-3"/>
        </w:rPr>
        <w:t>Isolator</w:t>
      </w:r>
      <w:r w:rsidRPr="00CD3789">
        <w:rPr>
          <w:spacing w:val="-3"/>
        </w:rPr>
        <w:t xml:space="preserve"> is deflected in shear. Upon review of the load deflection curves, if there is any indication of binding or other undesirable response the MER shall be rejected. Each </w:t>
      </w:r>
      <w:r>
        <w:rPr>
          <w:spacing w:val="-3"/>
        </w:rPr>
        <w:t>Isolator</w:t>
      </w:r>
      <w:r w:rsidRPr="00CD3789">
        <w:rPr>
          <w:spacing w:val="-3"/>
        </w:rPr>
        <w:t xml:space="preserve"> shall be visually inspected both during and after testing. Any resultant defects, such as bond failure, physical destruction, or cold flow of PTFE to the point of debonding, shall be cause for rejection. Defects such as extruded or deformed elastomer or cracked steel shall also be cause for rejection.</w:t>
      </w:r>
    </w:p>
    <w:p w:rsidR="004C0328" w:rsidRPr="00C055A9" w:rsidRDefault="004C0328" w:rsidP="004C0328">
      <w:pPr>
        <w:suppressAutoHyphens/>
        <w:jc w:val="both"/>
        <w:rPr>
          <w:spacing w:val="-3"/>
        </w:rPr>
      </w:pPr>
    </w:p>
    <w:p w:rsidR="004C0328" w:rsidRPr="00C055A9" w:rsidRDefault="004C0328" w:rsidP="00CF68CC">
      <w:pPr>
        <w:numPr>
          <w:ilvl w:val="0"/>
          <w:numId w:val="157"/>
        </w:numPr>
        <w:suppressAutoHyphens/>
        <w:jc w:val="both"/>
        <w:rPr>
          <w:spacing w:val="-3"/>
        </w:rPr>
      </w:pPr>
      <w:r>
        <w:rPr>
          <w:spacing w:val="-3"/>
        </w:rPr>
        <w:t>Friction Pendulum Isolation Bearings</w:t>
      </w:r>
    </w:p>
    <w:p w:rsidR="004C0328" w:rsidRPr="00C055A9" w:rsidRDefault="004C0328" w:rsidP="004C0328">
      <w:pPr>
        <w:suppressAutoHyphens/>
        <w:jc w:val="both"/>
        <w:rPr>
          <w:spacing w:val="-3"/>
        </w:rPr>
      </w:pPr>
    </w:p>
    <w:p w:rsidR="004C0328" w:rsidRPr="00C055A9" w:rsidRDefault="004C0328" w:rsidP="004C0328">
      <w:pPr>
        <w:suppressAutoHyphens/>
        <w:ind w:left="2160"/>
        <w:jc w:val="both"/>
        <w:rPr>
          <w:spacing w:val="-3"/>
        </w:rPr>
      </w:pPr>
      <w:r w:rsidRPr="00C055A9">
        <w:rPr>
          <w:spacing w:val="-3"/>
        </w:rPr>
        <w:t xml:space="preserve">Quality control tests shall be performed on each </w:t>
      </w:r>
      <w:r>
        <w:rPr>
          <w:spacing w:val="-3"/>
        </w:rPr>
        <w:t>Isolator</w:t>
      </w:r>
      <w:r w:rsidRPr="00C055A9">
        <w:rPr>
          <w:spacing w:val="-3"/>
        </w:rPr>
        <w:t xml:space="preserve"> in accordance with Section</w:t>
      </w:r>
      <w:r>
        <w:rPr>
          <w:spacing w:val="-3"/>
        </w:rPr>
        <w:t xml:space="preserve">s </w:t>
      </w:r>
      <w:r w:rsidRPr="00C055A9">
        <w:rPr>
          <w:spacing w:val="-3"/>
        </w:rPr>
        <w:t xml:space="preserve">17.2 </w:t>
      </w:r>
      <w:r>
        <w:rPr>
          <w:spacing w:val="-3"/>
        </w:rPr>
        <w:t xml:space="preserve">and 18.4 </w:t>
      </w:r>
      <w:r w:rsidRPr="00C055A9">
        <w:rPr>
          <w:spacing w:val="-3"/>
        </w:rPr>
        <w:t xml:space="preserve">of the </w:t>
      </w:r>
      <w:r w:rsidRPr="00432DDF">
        <w:rPr>
          <w:i/>
          <w:spacing w:val="-3"/>
          <w:u w:val="single"/>
        </w:rPr>
        <w:t xml:space="preserve">2010 </w:t>
      </w:r>
      <w:r w:rsidRPr="00C055A9">
        <w:rPr>
          <w:i/>
          <w:spacing w:val="-3"/>
          <w:u w:val="single"/>
        </w:rPr>
        <w:t>AASHTO Guide Specifications for Seismic Isolation Design</w:t>
      </w:r>
      <w:r>
        <w:rPr>
          <w:spacing w:val="-3"/>
        </w:rPr>
        <w:t xml:space="preserve"> </w:t>
      </w:r>
      <w:r w:rsidRPr="00C055A9">
        <w:rPr>
          <w:spacing w:val="-3"/>
        </w:rPr>
        <w:t>with the following added provisions:</w:t>
      </w:r>
    </w:p>
    <w:p w:rsidR="004C0328" w:rsidRPr="00C055A9" w:rsidRDefault="004C0328" w:rsidP="004C0328">
      <w:pPr>
        <w:pStyle w:val="ListParagraph"/>
        <w:jc w:val="both"/>
        <w:rPr>
          <w:rFonts w:ascii="Book Antiqua" w:hAnsi="Book Antiqua"/>
          <w:spacing w:val="-3"/>
          <w:sz w:val="20"/>
        </w:rPr>
      </w:pPr>
    </w:p>
    <w:p w:rsidR="004C0328" w:rsidRDefault="004C0328" w:rsidP="00CF68CC">
      <w:pPr>
        <w:numPr>
          <w:ilvl w:val="0"/>
          <w:numId w:val="160"/>
        </w:numPr>
        <w:suppressAutoHyphens/>
        <w:jc w:val="both"/>
        <w:rPr>
          <w:spacing w:val="-3"/>
        </w:rPr>
      </w:pPr>
      <w:r w:rsidRPr="00CD3789">
        <w:rPr>
          <w:spacing w:val="-3"/>
        </w:rPr>
        <w:t xml:space="preserve">Compression Capacity Tests - Each </w:t>
      </w:r>
      <w:r>
        <w:rPr>
          <w:spacing w:val="-3"/>
        </w:rPr>
        <w:t>Isolator</w:t>
      </w:r>
      <w:r w:rsidRPr="00CD3789">
        <w:rPr>
          <w:spacing w:val="-3"/>
        </w:rPr>
        <w:t xml:space="preserve"> will be loaded in compression to the 1.5 times the maximum applied dead load plus live load for the particular </w:t>
      </w:r>
      <w:r>
        <w:rPr>
          <w:spacing w:val="-3"/>
        </w:rPr>
        <w:t>Isolator</w:t>
      </w:r>
      <w:r w:rsidRPr="00CD3789">
        <w:rPr>
          <w:spacing w:val="-3"/>
        </w:rPr>
        <w:t xml:space="preserve"> type. Each bearing shall be visually examined both during and after testing. Any resultant defects, such as bond failure, physical destruction, or cold flow of </w:t>
      </w:r>
      <w:r>
        <w:rPr>
          <w:spacing w:val="-3"/>
        </w:rPr>
        <w:t xml:space="preserve">low friction material </w:t>
      </w:r>
      <w:r w:rsidRPr="00CD3789">
        <w:rPr>
          <w:spacing w:val="-3"/>
        </w:rPr>
        <w:t>to the point of debonding shall be cause for rejection.</w:t>
      </w:r>
    </w:p>
    <w:p w:rsidR="004C0328" w:rsidRPr="00CD3789" w:rsidRDefault="004C0328" w:rsidP="004C0328">
      <w:pPr>
        <w:suppressAutoHyphens/>
        <w:ind w:left="2880"/>
        <w:jc w:val="both"/>
        <w:rPr>
          <w:spacing w:val="-3"/>
        </w:rPr>
      </w:pPr>
    </w:p>
    <w:p w:rsidR="004C0328" w:rsidRDefault="004C0328" w:rsidP="00CF68CC">
      <w:pPr>
        <w:numPr>
          <w:ilvl w:val="0"/>
          <w:numId w:val="160"/>
        </w:numPr>
        <w:suppressAutoHyphens/>
        <w:jc w:val="both"/>
        <w:rPr>
          <w:spacing w:val="-3"/>
        </w:rPr>
      </w:pPr>
      <w:r w:rsidRPr="00CF348E">
        <w:rPr>
          <w:spacing w:val="-3"/>
        </w:rPr>
        <w:t xml:space="preserve">Combined Compression and Shear Tests - Each </w:t>
      </w:r>
      <w:r>
        <w:rPr>
          <w:spacing w:val="-3"/>
        </w:rPr>
        <w:t>Isolator</w:t>
      </w:r>
      <w:r w:rsidRPr="00CF348E">
        <w:rPr>
          <w:spacing w:val="-3"/>
        </w:rPr>
        <w:t xml:space="preserve"> will be loaded in compression to the maximum applied dead load plus live load for the particular </w:t>
      </w:r>
      <w:r>
        <w:rPr>
          <w:spacing w:val="-3"/>
        </w:rPr>
        <w:t>Isolator</w:t>
      </w:r>
      <w:r w:rsidRPr="00CF348E">
        <w:rPr>
          <w:spacing w:val="-3"/>
        </w:rPr>
        <w:t xml:space="preserve"> type. Each </w:t>
      </w:r>
      <w:r>
        <w:rPr>
          <w:spacing w:val="-3"/>
        </w:rPr>
        <w:t>Isolator</w:t>
      </w:r>
      <w:r w:rsidRPr="00CF348E">
        <w:rPr>
          <w:spacing w:val="-3"/>
        </w:rPr>
        <w:t xml:space="preserve"> shall be visually inspected both during and after testing. Any resultant defects, such as bond failure, physical destruction, or cold flow of low friction material to the point of debonding, shall be cause for rejection.</w:t>
      </w:r>
    </w:p>
    <w:p w:rsidR="004C0328" w:rsidRDefault="004C0328" w:rsidP="004C0328">
      <w:pPr>
        <w:suppressAutoHyphens/>
        <w:ind w:left="2880"/>
        <w:jc w:val="both"/>
        <w:rPr>
          <w:spacing w:val="-3"/>
        </w:rPr>
      </w:pPr>
    </w:p>
    <w:p w:rsidR="004C0328" w:rsidRPr="00CF348E" w:rsidRDefault="004C0328" w:rsidP="00CF68CC">
      <w:pPr>
        <w:numPr>
          <w:ilvl w:val="0"/>
          <w:numId w:val="160"/>
        </w:numPr>
        <w:suppressAutoHyphens/>
        <w:jc w:val="both"/>
        <w:rPr>
          <w:spacing w:val="-3"/>
        </w:rPr>
      </w:pPr>
      <w:r w:rsidRPr="00CF348E">
        <w:rPr>
          <w:spacing w:val="-3"/>
        </w:rPr>
        <w:t xml:space="preserve">Wear test data for </w:t>
      </w:r>
      <w:r>
        <w:rPr>
          <w:spacing w:val="-3"/>
        </w:rPr>
        <w:t xml:space="preserve">sliding surface </w:t>
      </w:r>
      <w:r w:rsidRPr="00CF348E">
        <w:rPr>
          <w:spacing w:val="-3"/>
        </w:rPr>
        <w:t>materials shall be submitted for review and approval</w:t>
      </w:r>
      <w:r>
        <w:rPr>
          <w:spacing w:val="-3"/>
        </w:rPr>
        <w:t>. Only sliding surface materials which have been previously</w:t>
      </w:r>
      <w:r w:rsidRPr="00CF348E">
        <w:rPr>
          <w:spacing w:val="-3"/>
        </w:rPr>
        <w:t xml:space="preserve"> used</w:t>
      </w:r>
      <w:r>
        <w:rPr>
          <w:spacing w:val="-3"/>
        </w:rPr>
        <w:t xml:space="preserve"> in a bridge bearing application for</w:t>
      </w:r>
      <w:r w:rsidRPr="00CF348E">
        <w:rPr>
          <w:spacing w:val="-3"/>
        </w:rPr>
        <w:t xml:space="preserve"> no less than 10 years</w:t>
      </w:r>
      <w:r>
        <w:rPr>
          <w:spacing w:val="-3"/>
        </w:rPr>
        <w:t xml:space="preserve"> may be submitted for approval</w:t>
      </w:r>
      <w:r w:rsidRPr="00CF348E">
        <w:rPr>
          <w:spacing w:val="-3"/>
        </w:rPr>
        <w:t xml:space="preserve">. The wear data shall support an anticipated bearing service life of a minimum of 75 years. </w:t>
      </w:r>
    </w:p>
    <w:p w:rsidR="004C0328" w:rsidRPr="00C51E4F" w:rsidRDefault="004C0328" w:rsidP="00B63611">
      <w:pPr>
        <w:pStyle w:val="Heading3"/>
      </w:pPr>
      <w:bookmarkStart w:id="1251" w:name="_Toc1012646"/>
      <w:bookmarkStart w:id="1252" w:name="_Toc317167198"/>
      <w:bookmarkStart w:id="1253" w:name="_Toc473552830"/>
      <w:r>
        <w:t>438</w:t>
      </w:r>
      <w:r w:rsidRPr="00C055A9">
        <w:t>.11</w:t>
      </w:r>
      <w:r w:rsidRPr="00C055A9">
        <w:tab/>
        <w:t>Installation</w:t>
      </w:r>
      <w:bookmarkEnd w:id="1251"/>
      <w:bookmarkEnd w:id="1252"/>
      <w:bookmarkEnd w:id="1253"/>
    </w:p>
    <w:p w:rsidR="004C0328" w:rsidRPr="00C055A9" w:rsidRDefault="004C0328" w:rsidP="004C0328">
      <w:pPr>
        <w:ind w:left="1440"/>
        <w:jc w:val="both"/>
        <w:rPr>
          <w:color w:val="000000"/>
        </w:rPr>
      </w:pPr>
      <w:r>
        <w:rPr>
          <w:color w:val="000000"/>
          <w:spacing w:val="-3"/>
        </w:rPr>
        <w:t>Where Isolators are to be installed on existing structures, final location of anchor bolts shall be the responsibility of the Contractor. Existing bearing seat reinforcing bars shall be avoided when installing Isolator anchor bolts. Locations of new anchor bolts and existing bearing seat reinforcing bars shall be submitted as part of the Isolator shop drawings. Where steel reinforcing bars cannot be avoided for new anchor bolt installations, the Contractor shall contact the Engineer immediately.</w:t>
      </w:r>
    </w:p>
    <w:p w:rsidR="004C0328" w:rsidRPr="00C055A9" w:rsidRDefault="004C0328" w:rsidP="004C0328">
      <w:pPr>
        <w:suppressAutoHyphens/>
        <w:ind w:left="1440"/>
        <w:jc w:val="both"/>
        <w:rPr>
          <w:spacing w:val="-3"/>
        </w:rPr>
      </w:pPr>
    </w:p>
    <w:p w:rsidR="004C0328" w:rsidRPr="00C055A9" w:rsidRDefault="004C0328" w:rsidP="004C0328">
      <w:pPr>
        <w:suppressAutoHyphens/>
        <w:ind w:left="1440"/>
        <w:jc w:val="both"/>
        <w:rPr>
          <w:spacing w:val="-3"/>
        </w:rPr>
      </w:pPr>
      <w:r w:rsidRPr="00C055A9">
        <w:rPr>
          <w:spacing w:val="-3"/>
        </w:rPr>
        <w:t xml:space="preserve">The Contractor shall furnish the services of a competent technical representative of the Manufacturer at no additional cost to the Authority. The technical representative shall </w:t>
      </w:r>
      <w:r>
        <w:rPr>
          <w:spacing w:val="-3"/>
        </w:rPr>
        <w:t xml:space="preserve">be </w:t>
      </w:r>
      <w:r w:rsidRPr="00C055A9">
        <w:rPr>
          <w:spacing w:val="-3"/>
        </w:rPr>
        <w:t xml:space="preserve">present at the work site prior to the start of any installation of </w:t>
      </w:r>
      <w:r>
        <w:rPr>
          <w:spacing w:val="-3"/>
        </w:rPr>
        <w:t>Isolator</w:t>
      </w:r>
      <w:r w:rsidRPr="00C055A9">
        <w:rPr>
          <w:spacing w:val="-3"/>
        </w:rPr>
        <w:t>s to instruct the Contractor and the Engineer on installation and inspection procedures</w:t>
      </w:r>
      <w:r>
        <w:rPr>
          <w:spacing w:val="-3"/>
        </w:rPr>
        <w:t>.</w:t>
      </w:r>
      <w:r w:rsidRPr="00C055A9">
        <w:rPr>
          <w:spacing w:val="-3"/>
        </w:rPr>
        <w:t xml:space="preserve"> The Manufacturer's </w:t>
      </w:r>
      <w:r w:rsidRPr="00C055A9">
        <w:rPr>
          <w:spacing w:val="-3"/>
        </w:rPr>
        <w:lastRenderedPageBreak/>
        <w:t xml:space="preserve">technical representative shall supply detailed instructions supplementing those specified herein to for use in installing the </w:t>
      </w:r>
      <w:r>
        <w:rPr>
          <w:spacing w:val="-3"/>
        </w:rPr>
        <w:t>Isolator</w:t>
      </w:r>
      <w:r w:rsidRPr="00C055A9">
        <w:rPr>
          <w:spacing w:val="-3"/>
        </w:rPr>
        <w:t xml:space="preserve">s. The Contractor shall be thoroughly familiar with the procedures recommended by the Manufacturer before installation of the system. The Contractor shall furnish the Engineer with a copy of the Manufacturer's printed installation procedures.  </w:t>
      </w:r>
    </w:p>
    <w:p w:rsidR="004C0328" w:rsidRPr="00C055A9" w:rsidRDefault="004C0328" w:rsidP="004C0328">
      <w:pPr>
        <w:suppressAutoHyphens/>
        <w:ind w:left="1440"/>
        <w:jc w:val="both"/>
        <w:rPr>
          <w:spacing w:val="-3"/>
        </w:rPr>
      </w:pPr>
    </w:p>
    <w:p w:rsidR="004C0328" w:rsidRPr="00C055A9" w:rsidRDefault="004C0328" w:rsidP="004C0328">
      <w:pPr>
        <w:suppressAutoHyphens/>
        <w:ind w:left="1440"/>
        <w:jc w:val="both"/>
        <w:rPr>
          <w:spacing w:val="-3"/>
        </w:rPr>
      </w:pPr>
      <w:r w:rsidRPr="00C055A9">
        <w:rPr>
          <w:spacing w:val="-3"/>
        </w:rPr>
        <w:t xml:space="preserve">Bearing surfaces located at improper elevations or not set level or true to </w:t>
      </w:r>
      <w:r>
        <w:rPr>
          <w:spacing w:val="-3"/>
        </w:rPr>
        <w:t>plan</w:t>
      </w:r>
      <w:r w:rsidRPr="00C055A9">
        <w:rPr>
          <w:spacing w:val="-3"/>
        </w:rPr>
        <w:t xml:space="preserve">e shall require either grinding of the surface, grout pack </w:t>
      </w:r>
      <w:r>
        <w:rPr>
          <w:spacing w:val="-3"/>
        </w:rPr>
        <w:t xml:space="preserve">of </w:t>
      </w:r>
      <w:r w:rsidRPr="00C055A9">
        <w:rPr>
          <w:spacing w:val="-3"/>
        </w:rPr>
        <w:t xml:space="preserve">bearing seats, or modification of the </w:t>
      </w:r>
      <w:r>
        <w:rPr>
          <w:spacing w:val="-3"/>
        </w:rPr>
        <w:t>Isolator</w:t>
      </w:r>
      <w:r w:rsidRPr="00C055A9">
        <w:rPr>
          <w:spacing w:val="-3"/>
        </w:rPr>
        <w:t xml:space="preserve"> such that the intended </w:t>
      </w:r>
      <w:r>
        <w:rPr>
          <w:spacing w:val="-3"/>
        </w:rPr>
        <w:t>Isolator</w:t>
      </w:r>
      <w:r w:rsidRPr="00C055A9">
        <w:rPr>
          <w:spacing w:val="-3"/>
        </w:rPr>
        <w:t xml:space="preserve"> placement is as originally designed with the least amount of </w:t>
      </w:r>
      <w:r>
        <w:rPr>
          <w:spacing w:val="-3"/>
        </w:rPr>
        <w:t>Isolator</w:t>
      </w:r>
      <w:r w:rsidRPr="00C055A9">
        <w:rPr>
          <w:spacing w:val="-3"/>
        </w:rPr>
        <w:t xml:space="preserve"> modification.</w:t>
      </w:r>
    </w:p>
    <w:p w:rsidR="004C0328" w:rsidRPr="00C055A9" w:rsidRDefault="004C0328" w:rsidP="004C0328">
      <w:pPr>
        <w:suppressAutoHyphens/>
        <w:ind w:left="1440"/>
        <w:jc w:val="both"/>
        <w:rPr>
          <w:spacing w:val="-3"/>
        </w:rPr>
      </w:pPr>
    </w:p>
    <w:p w:rsidR="004C0328" w:rsidRPr="00C055A9" w:rsidRDefault="004C0328" w:rsidP="004C0328">
      <w:pPr>
        <w:suppressAutoHyphens/>
        <w:ind w:left="1440"/>
        <w:jc w:val="both"/>
        <w:rPr>
          <w:spacing w:val="-3"/>
        </w:rPr>
      </w:pPr>
      <w:r w:rsidRPr="00C055A9">
        <w:rPr>
          <w:spacing w:val="-3"/>
        </w:rPr>
        <w:t xml:space="preserve">The </w:t>
      </w:r>
      <w:r>
        <w:rPr>
          <w:spacing w:val="-3"/>
        </w:rPr>
        <w:t>Isolator</w:t>
      </w:r>
      <w:r w:rsidRPr="00C055A9">
        <w:rPr>
          <w:spacing w:val="-3"/>
        </w:rPr>
        <w:t xml:space="preserve">s shall be installed level and normal to the gravity loads. Superstructure gradients or tilted girder flanges </w:t>
      </w:r>
      <w:r>
        <w:rPr>
          <w:spacing w:val="-3"/>
        </w:rPr>
        <w:t>shall</w:t>
      </w:r>
      <w:r w:rsidRPr="00C055A9">
        <w:rPr>
          <w:spacing w:val="-3"/>
        </w:rPr>
        <w:t xml:space="preserve"> be accommodated with beveled sole plates. </w:t>
      </w:r>
      <w:r>
        <w:rPr>
          <w:spacing w:val="-3"/>
        </w:rPr>
        <w:t>Isolator</w:t>
      </w:r>
      <w:r w:rsidRPr="00C055A9">
        <w:rPr>
          <w:spacing w:val="-3"/>
        </w:rPr>
        <w:t xml:space="preserve">s shall be placed on surfaces that are </w:t>
      </w:r>
      <w:r>
        <w:rPr>
          <w:spacing w:val="-3"/>
        </w:rPr>
        <w:t>plan</w:t>
      </w:r>
      <w:r w:rsidRPr="00C055A9">
        <w:rPr>
          <w:spacing w:val="-3"/>
        </w:rPr>
        <w:t xml:space="preserve">e to within 1/16 of an inch and horizontal to within 0.001 radians. Any lack of parallelism between the top of the </w:t>
      </w:r>
      <w:r>
        <w:rPr>
          <w:spacing w:val="-3"/>
        </w:rPr>
        <w:t>Isolator</w:t>
      </w:r>
      <w:r w:rsidRPr="00C055A9">
        <w:rPr>
          <w:spacing w:val="-3"/>
        </w:rPr>
        <w:t xml:space="preserve"> and underside of the girder shall be corrected to the satisfaction of the Engineer.</w:t>
      </w:r>
    </w:p>
    <w:p w:rsidR="004C0328" w:rsidRPr="00C055A9" w:rsidRDefault="004C0328" w:rsidP="004C0328">
      <w:pPr>
        <w:suppressAutoHyphens/>
        <w:jc w:val="both"/>
        <w:rPr>
          <w:spacing w:val="-3"/>
        </w:rPr>
      </w:pPr>
    </w:p>
    <w:p w:rsidR="004C0328" w:rsidRPr="00C055A9" w:rsidRDefault="004C0328" w:rsidP="004C0328">
      <w:pPr>
        <w:suppressAutoHyphens/>
        <w:ind w:left="1440"/>
        <w:jc w:val="both"/>
        <w:rPr>
          <w:spacing w:val="-3"/>
        </w:rPr>
      </w:pPr>
      <w:r w:rsidRPr="00C055A9">
        <w:rPr>
          <w:spacing w:val="-3"/>
        </w:rPr>
        <w:t xml:space="preserve">There shall be no obstructions, including bolt extensions, which prevent the </w:t>
      </w:r>
      <w:r>
        <w:rPr>
          <w:spacing w:val="-3"/>
        </w:rPr>
        <w:t>Isolator</w:t>
      </w:r>
      <w:r w:rsidRPr="00C055A9">
        <w:rPr>
          <w:spacing w:val="-3"/>
        </w:rPr>
        <w:t xml:space="preserve">s from deforming horizontally in any direction. The area around each </w:t>
      </w:r>
      <w:r>
        <w:rPr>
          <w:spacing w:val="-3"/>
        </w:rPr>
        <w:t>Isolator</w:t>
      </w:r>
      <w:r w:rsidRPr="00C055A9">
        <w:rPr>
          <w:spacing w:val="-3"/>
        </w:rPr>
        <w:t xml:space="preserve"> shall be cleaned of debris and construction materials prior to </w:t>
      </w:r>
      <w:r>
        <w:rPr>
          <w:spacing w:val="-3"/>
        </w:rPr>
        <w:t>a</w:t>
      </w:r>
      <w:r w:rsidRPr="00C055A9">
        <w:rPr>
          <w:spacing w:val="-3"/>
        </w:rPr>
        <w:t xml:space="preserve">cceptance of the installed </w:t>
      </w:r>
      <w:r>
        <w:rPr>
          <w:spacing w:val="-3"/>
        </w:rPr>
        <w:t>Isolator</w:t>
      </w:r>
      <w:r w:rsidRPr="00C055A9">
        <w:rPr>
          <w:spacing w:val="-3"/>
        </w:rPr>
        <w:t>.</w:t>
      </w:r>
    </w:p>
    <w:p w:rsidR="004C0328" w:rsidRPr="00C055A9" w:rsidRDefault="004C0328" w:rsidP="004C0328">
      <w:pPr>
        <w:suppressAutoHyphens/>
        <w:ind w:left="1440"/>
        <w:jc w:val="both"/>
        <w:rPr>
          <w:spacing w:val="-3"/>
        </w:rPr>
      </w:pPr>
    </w:p>
    <w:p w:rsidR="004C0328" w:rsidRDefault="004C0328" w:rsidP="004C0328">
      <w:pPr>
        <w:suppressAutoHyphens/>
        <w:ind w:left="1440"/>
        <w:jc w:val="both"/>
        <w:rPr>
          <w:spacing w:val="-3"/>
        </w:rPr>
      </w:pPr>
      <w:r w:rsidRPr="00C055A9">
        <w:rPr>
          <w:spacing w:val="-3"/>
        </w:rPr>
        <w:t xml:space="preserve">Any welding performed on steel in contact with or near the </w:t>
      </w:r>
      <w:r>
        <w:rPr>
          <w:spacing w:val="-3"/>
        </w:rPr>
        <w:t>Isolator</w:t>
      </w:r>
      <w:r w:rsidRPr="00C055A9">
        <w:rPr>
          <w:spacing w:val="-3"/>
        </w:rPr>
        <w:t xml:space="preserve"> shall be performed in such a manner as to not damage the </w:t>
      </w:r>
      <w:r>
        <w:rPr>
          <w:spacing w:val="-3"/>
        </w:rPr>
        <w:t>Isolator</w:t>
      </w:r>
      <w:r w:rsidRPr="00C055A9">
        <w:rPr>
          <w:spacing w:val="-3"/>
        </w:rPr>
        <w:t xml:space="preserve">. Caution shall be taken to ensure that the steel temperature directly adjacent to the rubber or polyether urethane elements does not exceed </w:t>
      </w:r>
      <w:r>
        <w:rPr>
          <w:spacing w:val="-3"/>
        </w:rPr>
        <w:t>212</w:t>
      </w:r>
      <w:r w:rsidRPr="00C055A9">
        <w:rPr>
          <w:spacing w:val="-3"/>
          <w:vertAlign w:val="superscript"/>
        </w:rPr>
        <w:t>o</w:t>
      </w:r>
      <w:r>
        <w:rPr>
          <w:spacing w:val="-3"/>
        </w:rPr>
        <w:t>F</w:t>
      </w:r>
      <w:r w:rsidRPr="00C055A9">
        <w:rPr>
          <w:spacing w:val="-3"/>
        </w:rPr>
        <w:t>. Rubber or polyether urethane elements must not be exposed to direct flame or sparks.</w:t>
      </w:r>
    </w:p>
    <w:p w:rsidR="004C0328" w:rsidRDefault="004C0328" w:rsidP="004C0328">
      <w:pPr>
        <w:suppressAutoHyphens/>
        <w:ind w:left="1440"/>
        <w:jc w:val="both"/>
        <w:rPr>
          <w:spacing w:val="-3"/>
        </w:rPr>
      </w:pPr>
    </w:p>
    <w:p w:rsidR="004C0328" w:rsidRPr="00C055A9" w:rsidRDefault="004C0328" w:rsidP="004C0328">
      <w:pPr>
        <w:suppressAutoHyphens/>
        <w:ind w:left="1440"/>
        <w:jc w:val="both"/>
        <w:rPr>
          <w:spacing w:val="-3"/>
        </w:rPr>
      </w:pPr>
      <w:r>
        <w:rPr>
          <w:spacing w:val="-3"/>
        </w:rPr>
        <w:t>Upon completion of all bearing installations, the Contractor shall provide a complete record of the location of each installed Isolator, referenced by serial number, to both the Engineer and the Manufacturer.</w:t>
      </w:r>
    </w:p>
    <w:p w:rsidR="004C0328" w:rsidRPr="005E781F" w:rsidRDefault="004C0328" w:rsidP="00B63611">
      <w:pPr>
        <w:pStyle w:val="Heading3"/>
      </w:pPr>
      <w:bookmarkStart w:id="1254" w:name="_Toc1012647"/>
      <w:bookmarkStart w:id="1255" w:name="_Toc317167199"/>
      <w:bookmarkStart w:id="1256" w:name="_Toc473552831"/>
      <w:r w:rsidRPr="005E781F">
        <w:t>438</w:t>
      </w:r>
      <w:r>
        <w:t>.12</w:t>
      </w:r>
      <w:r w:rsidRPr="005E781F">
        <w:tab/>
        <w:t>Certificates of Compliance</w:t>
      </w:r>
      <w:bookmarkEnd w:id="1254"/>
      <w:bookmarkEnd w:id="1255"/>
      <w:bookmarkEnd w:id="1256"/>
    </w:p>
    <w:p w:rsidR="004C0328" w:rsidRPr="00C055A9" w:rsidRDefault="004C0328" w:rsidP="004C0328">
      <w:pPr>
        <w:suppressAutoHyphens/>
        <w:ind w:left="1440"/>
        <w:jc w:val="both"/>
        <w:rPr>
          <w:spacing w:val="-3"/>
        </w:rPr>
      </w:pPr>
      <w:r w:rsidRPr="00C055A9">
        <w:rPr>
          <w:spacing w:val="-3"/>
        </w:rPr>
        <w:t xml:space="preserve">The </w:t>
      </w:r>
      <w:r>
        <w:rPr>
          <w:spacing w:val="-3"/>
        </w:rPr>
        <w:t>Isolator</w:t>
      </w:r>
      <w:r w:rsidRPr="00C055A9">
        <w:rPr>
          <w:spacing w:val="-3"/>
        </w:rPr>
        <w:t xml:space="preserve"> </w:t>
      </w:r>
      <w:r>
        <w:rPr>
          <w:spacing w:val="-3"/>
        </w:rPr>
        <w:t xml:space="preserve">Manufacturer </w:t>
      </w:r>
      <w:r w:rsidRPr="00C055A9">
        <w:rPr>
          <w:spacing w:val="-3"/>
        </w:rPr>
        <w:t xml:space="preserve">shall submit Certificates of Compliance for the </w:t>
      </w:r>
      <w:r>
        <w:rPr>
          <w:spacing w:val="-3"/>
        </w:rPr>
        <w:t>Isolator</w:t>
      </w:r>
      <w:r w:rsidRPr="00C055A9">
        <w:rPr>
          <w:spacing w:val="-3"/>
        </w:rPr>
        <w:t>s indicating that the materials, fabrication, testing, and installation meet the requirements of the Specifications.</w:t>
      </w:r>
    </w:p>
    <w:p w:rsidR="004C0328" w:rsidRPr="005E781F" w:rsidRDefault="004C0328" w:rsidP="00B63611">
      <w:pPr>
        <w:pStyle w:val="Heading3"/>
      </w:pPr>
      <w:bookmarkStart w:id="1257" w:name="_Toc1012648"/>
      <w:bookmarkStart w:id="1258" w:name="_Toc317167200"/>
      <w:bookmarkStart w:id="1259" w:name="_Toc473552832"/>
      <w:r w:rsidRPr="005E781F">
        <w:t>438</w:t>
      </w:r>
      <w:r>
        <w:t>.13</w:t>
      </w:r>
      <w:r w:rsidRPr="005E781F">
        <w:tab/>
        <w:t>Measurement</w:t>
      </w:r>
      <w:bookmarkEnd w:id="1257"/>
      <w:bookmarkEnd w:id="1258"/>
      <w:bookmarkEnd w:id="1259"/>
    </w:p>
    <w:p w:rsidR="004C0328" w:rsidRPr="00C055A9" w:rsidRDefault="004C0328" w:rsidP="004C0328">
      <w:pPr>
        <w:pStyle w:val="BodyText"/>
        <w:tabs>
          <w:tab w:val="left" w:pos="1440"/>
        </w:tabs>
        <w:suppressAutoHyphens w:val="0"/>
        <w:ind w:left="1440"/>
        <w:rPr>
          <w:spacing w:val="0"/>
        </w:rPr>
      </w:pPr>
      <w:r w:rsidRPr="007A1A09">
        <w:rPr>
          <w:b/>
          <w:spacing w:val="0"/>
        </w:rPr>
        <w:t>Seismic Isolation Bearing, Type __</w:t>
      </w:r>
      <w:r w:rsidRPr="00C055A9">
        <w:rPr>
          <w:spacing w:val="0"/>
        </w:rPr>
        <w:t xml:space="preserve"> shall be measured by the actual number of each type of </w:t>
      </w:r>
      <w:r>
        <w:rPr>
          <w:spacing w:val="0"/>
        </w:rPr>
        <w:t>Isolator</w:t>
      </w:r>
      <w:r w:rsidRPr="00C055A9">
        <w:rPr>
          <w:spacing w:val="0"/>
        </w:rPr>
        <w:t xml:space="preserve"> installed.</w:t>
      </w:r>
    </w:p>
    <w:p w:rsidR="004C0328" w:rsidRPr="00C055A9" w:rsidRDefault="004C0328" w:rsidP="00B63611">
      <w:pPr>
        <w:pStyle w:val="Heading3"/>
      </w:pPr>
      <w:bookmarkStart w:id="1260" w:name="_Toc1012649"/>
      <w:bookmarkStart w:id="1261" w:name="_Toc317167201"/>
      <w:bookmarkStart w:id="1262" w:name="_Toc473552833"/>
      <w:r>
        <w:t>438.14</w:t>
      </w:r>
      <w:r w:rsidRPr="00C055A9">
        <w:tab/>
        <w:t>Payment</w:t>
      </w:r>
      <w:bookmarkEnd w:id="1260"/>
      <w:bookmarkEnd w:id="1261"/>
      <w:bookmarkEnd w:id="1262"/>
    </w:p>
    <w:p w:rsidR="004C0328" w:rsidRPr="00C055A9" w:rsidRDefault="004C0328" w:rsidP="004C0328">
      <w:pPr>
        <w:pStyle w:val="BodyTextIndent3"/>
        <w:suppressAutoHyphens/>
        <w:rPr>
          <w:spacing w:val="-3"/>
        </w:rPr>
      </w:pPr>
      <w:r w:rsidRPr="00C055A9">
        <w:rPr>
          <w:spacing w:val="-3"/>
        </w:rPr>
        <w:t>Payment will be made under:</w:t>
      </w:r>
    </w:p>
    <w:p w:rsidR="004C0328" w:rsidRPr="00C055A9" w:rsidRDefault="004C0328" w:rsidP="004C0328">
      <w:pPr>
        <w:pStyle w:val="BodyTextIndent3"/>
        <w:suppressAutoHyphens/>
        <w:rPr>
          <w:spacing w:val="-3"/>
        </w:rPr>
      </w:pPr>
    </w:p>
    <w:tbl>
      <w:tblPr>
        <w:tblW w:w="0" w:type="auto"/>
        <w:tblInd w:w="1548" w:type="dxa"/>
        <w:tblLayout w:type="fixed"/>
        <w:tblLook w:val="0040" w:firstRow="0" w:lastRow="1" w:firstColumn="0" w:lastColumn="0" w:noHBand="0" w:noVBand="0"/>
      </w:tblPr>
      <w:tblGrid>
        <w:gridCol w:w="6003"/>
        <w:gridCol w:w="1652"/>
      </w:tblGrid>
      <w:tr w:rsidR="004C0328" w:rsidRPr="00C055A9" w:rsidTr="004C0328">
        <w:trPr>
          <w:trHeight w:val="22"/>
          <w:tblHeader/>
        </w:trPr>
        <w:tc>
          <w:tcPr>
            <w:tcW w:w="6003" w:type="dxa"/>
          </w:tcPr>
          <w:p w:rsidR="004C0328" w:rsidRPr="00C055A9" w:rsidRDefault="004C0328" w:rsidP="004C0328">
            <w:pPr>
              <w:rPr>
                <w:b/>
                <w:u w:val="single"/>
              </w:rPr>
            </w:pPr>
            <w:r w:rsidRPr="00C055A9">
              <w:rPr>
                <w:b/>
                <w:u w:val="single"/>
              </w:rPr>
              <w:t>PAY ITEM</w:t>
            </w:r>
          </w:p>
        </w:tc>
        <w:tc>
          <w:tcPr>
            <w:tcW w:w="1652" w:type="dxa"/>
          </w:tcPr>
          <w:p w:rsidR="004C0328" w:rsidRPr="00C055A9" w:rsidRDefault="004C0328" w:rsidP="004C0328">
            <w:pPr>
              <w:jc w:val="center"/>
              <w:rPr>
                <w:b/>
                <w:u w:val="single"/>
              </w:rPr>
            </w:pPr>
            <w:r w:rsidRPr="00C055A9">
              <w:rPr>
                <w:b/>
                <w:u w:val="single"/>
              </w:rPr>
              <w:t>PAY UNIT</w:t>
            </w:r>
          </w:p>
        </w:tc>
      </w:tr>
      <w:tr w:rsidR="004C0328" w:rsidRPr="00C055A9" w:rsidTr="004C0328">
        <w:trPr>
          <w:cantSplit/>
          <w:trHeight w:val="95"/>
        </w:trPr>
        <w:tc>
          <w:tcPr>
            <w:tcW w:w="6003" w:type="dxa"/>
          </w:tcPr>
          <w:p w:rsidR="004C0328" w:rsidRPr="00C055A9" w:rsidRDefault="004C0328" w:rsidP="004C0328">
            <w:pPr>
              <w:pStyle w:val="Header"/>
              <w:tabs>
                <w:tab w:val="clear" w:pos="4320"/>
                <w:tab w:val="clear" w:pos="8640"/>
                <w:tab w:val="left" w:pos="1152"/>
                <w:tab w:val="left" w:leader="dot" w:pos="6372"/>
              </w:tabs>
            </w:pPr>
          </w:p>
          <w:p w:rsidR="004C0328" w:rsidRPr="00C055A9" w:rsidRDefault="004C0328" w:rsidP="004C0328">
            <w:pPr>
              <w:pStyle w:val="Header"/>
              <w:tabs>
                <w:tab w:val="clear" w:pos="4320"/>
                <w:tab w:val="clear" w:pos="8640"/>
                <w:tab w:val="left" w:pos="1152"/>
                <w:tab w:val="left" w:leader="dot" w:pos="6372"/>
              </w:tabs>
            </w:pPr>
            <w:r>
              <w:t xml:space="preserve">Seismic </w:t>
            </w:r>
            <w:r w:rsidRPr="00C055A9">
              <w:t xml:space="preserve">Isolation Bearing, Type </w:t>
            </w:r>
            <w:r w:rsidRPr="007A1A09">
              <w:t>__</w:t>
            </w:r>
            <w:r w:rsidRPr="00C055A9">
              <w:tab/>
            </w:r>
            <w:r w:rsidRPr="00C055A9">
              <w:tab/>
            </w:r>
            <w:r w:rsidRPr="00C055A9">
              <w:tab/>
            </w:r>
            <w:r w:rsidRPr="00C055A9">
              <w:tab/>
            </w:r>
          </w:p>
        </w:tc>
        <w:tc>
          <w:tcPr>
            <w:tcW w:w="1652" w:type="dxa"/>
          </w:tcPr>
          <w:p w:rsidR="004C0328" w:rsidRPr="00C055A9" w:rsidRDefault="004C0328" w:rsidP="004C0328">
            <w:pPr>
              <w:jc w:val="center"/>
            </w:pPr>
          </w:p>
          <w:p w:rsidR="004C0328" w:rsidRPr="00C055A9" w:rsidRDefault="004C0328" w:rsidP="004C0328">
            <w:pPr>
              <w:jc w:val="center"/>
            </w:pPr>
            <w:r w:rsidRPr="00C055A9">
              <w:t>Each</w:t>
            </w:r>
          </w:p>
        </w:tc>
      </w:tr>
    </w:tbl>
    <w:p w:rsidR="004C0328" w:rsidRPr="00C055A9" w:rsidRDefault="004C0328" w:rsidP="004C0328">
      <w:pPr>
        <w:pStyle w:val="BodyTextIndent3"/>
        <w:suppressAutoHyphens/>
        <w:ind w:left="0"/>
        <w:rPr>
          <w:spacing w:val="-3"/>
        </w:rPr>
      </w:pPr>
    </w:p>
    <w:p w:rsidR="004C0328" w:rsidRPr="00F21BB2" w:rsidRDefault="004C0328" w:rsidP="004C0328">
      <w:pPr>
        <w:tabs>
          <w:tab w:val="left" w:leader="dot" w:pos="7020"/>
          <w:tab w:val="left" w:pos="7560"/>
        </w:tabs>
        <w:ind w:left="1440"/>
        <w:jc w:val="both"/>
        <w:rPr>
          <w:spacing w:val="-3"/>
        </w:rPr>
      </w:pPr>
      <w:r w:rsidRPr="00F21BB2">
        <w:rPr>
          <w:spacing w:val="-3"/>
        </w:rPr>
        <w:lastRenderedPageBreak/>
        <w:t xml:space="preserve">Payment </w:t>
      </w:r>
      <w:r>
        <w:rPr>
          <w:spacing w:val="-3"/>
        </w:rPr>
        <w:t xml:space="preserve">for </w:t>
      </w:r>
      <w:r w:rsidRPr="007A1A09">
        <w:rPr>
          <w:b/>
          <w:spacing w:val="-3"/>
        </w:rPr>
        <w:t>Seismic Isolation Bearings</w:t>
      </w:r>
      <w:r>
        <w:rPr>
          <w:spacing w:val="-3"/>
        </w:rPr>
        <w:t xml:space="preserve"> </w:t>
      </w:r>
      <w:r w:rsidRPr="00F21BB2">
        <w:rPr>
          <w:spacing w:val="-3"/>
        </w:rPr>
        <w:t xml:space="preserve">shall include all work associated with design, fabrication, delivery, and construction support required to install the bearings and associated hardware. No separate payment will be made for bedding material, anchor bolts, sole plate, masonry plate, coatings, or field welds required to install the bearings.  </w:t>
      </w:r>
    </w:p>
    <w:p w:rsidR="004C0328" w:rsidRPr="00F21BB2" w:rsidRDefault="004C0328" w:rsidP="004C0328">
      <w:pPr>
        <w:tabs>
          <w:tab w:val="left" w:leader="dot" w:pos="7020"/>
          <w:tab w:val="left" w:pos="7560"/>
        </w:tabs>
        <w:ind w:left="1440"/>
        <w:jc w:val="both"/>
        <w:rPr>
          <w:spacing w:val="-3"/>
        </w:rPr>
      </w:pPr>
    </w:p>
    <w:p w:rsidR="004C0328" w:rsidRPr="00F21BB2" w:rsidRDefault="004C0328" w:rsidP="004C0328">
      <w:pPr>
        <w:tabs>
          <w:tab w:val="left" w:leader="dot" w:pos="7020"/>
          <w:tab w:val="left" w:pos="7560"/>
        </w:tabs>
        <w:ind w:left="1440"/>
        <w:jc w:val="both"/>
        <w:rPr>
          <w:spacing w:val="-3"/>
        </w:rPr>
      </w:pPr>
      <w:r>
        <w:rPr>
          <w:spacing w:val="-3"/>
        </w:rPr>
        <w:t>No s</w:t>
      </w:r>
      <w:r w:rsidRPr="00F21BB2">
        <w:rPr>
          <w:spacing w:val="-3"/>
        </w:rPr>
        <w:t>eparate payment will be made for costs required to provide on-site construction support to the Contractor.</w:t>
      </w:r>
    </w:p>
    <w:p w:rsidR="004C0328" w:rsidRDefault="004C0328" w:rsidP="004C0328">
      <w:pPr>
        <w:pStyle w:val="BodyText"/>
        <w:tabs>
          <w:tab w:val="left" w:pos="1440"/>
        </w:tabs>
        <w:suppressAutoHyphens w:val="0"/>
        <w:rPr>
          <w:spacing w:val="-3"/>
        </w:rPr>
      </w:pPr>
    </w:p>
    <w:p w:rsidR="004C0328" w:rsidRPr="00C055A9" w:rsidRDefault="004C0328" w:rsidP="004C0328">
      <w:pPr>
        <w:pStyle w:val="BodyText"/>
        <w:tabs>
          <w:tab w:val="left" w:pos="1440"/>
        </w:tabs>
        <w:suppressAutoHyphens w:val="0"/>
        <w:ind w:left="1440"/>
        <w:rPr>
          <w:spacing w:val="-3"/>
        </w:rPr>
      </w:pPr>
      <w:r w:rsidRPr="00C055A9">
        <w:rPr>
          <w:spacing w:val="-3"/>
        </w:rPr>
        <w:t>No separate payment made for additional seismic isolation bearings and bearing material required for testing.</w:t>
      </w:r>
    </w:p>
    <w:p w:rsidR="004C0328" w:rsidRPr="00C055A9" w:rsidRDefault="004C0328" w:rsidP="004C0328">
      <w:pPr>
        <w:pStyle w:val="BodyText"/>
        <w:tabs>
          <w:tab w:val="left" w:pos="1440"/>
        </w:tabs>
        <w:suppressAutoHyphens w:val="0"/>
        <w:ind w:left="1440"/>
        <w:rPr>
          <w:spacing w:val="-3"/>
        </w:rPr>
      </w:pPr>
    </w:p>
    <w:p w:rsidR="004C0328" w:rsidRDefault="004C0328" w:rsidP="004C0328">
      <w:pPr>
        <w:pStyle w:val="BodyText"/>
        <w:tabs>
          <w:tab w:val="left" w:pos="1440"/>
        </w:tabs>
        <w:suppressAutoHyphens w:val="0"/>
        <w:ind w:left="1440"/>
        <w:rPr>
          <w:color w:val="000000"/>
          <w:spacing w:val="-3"/>
        </w:rPr>
      </w:pPr>
      <w:r w:rsidRPr="00C055A9">
        <w:rPr>
          <w:color w:val="000000"/>
          <w:spacing w:val="-3"/>
        </w:rPr>
        <w:t xml:space="preserve">Removal and safe disposal of canvas pads coated in red lead shall be </w:t>
      </w:r>
      <w:r>
        <w:rPr>
          <w:color w:val="000000"/>
          <w:spacing w:val="-3"/>
        </w:rPr>
        <w:t xml:space="preserve">incidental to the </w:t>
      </w:r>
      <w:r w:rsidRPr="007A1A09">
        <w:rPr>
          <w:b/>
          <w:color w:val="000000"/>
          <w:spacing w:val="-3"/>
        </w:rPr>
        <w:t>Seismic Isolation Bearing</w:t>
      </w:r>
      <w:r>
        <w:rPr>
          <w:color w:val="000000"/>
          <w:spacing w:val="-3"/>
        </w:rPr>
        <w:t xml:space="preserve"> items.</w:t>
      </w:r>
    </w:p>
    <w:p w:rsidR="004C0328" w:rsidRDefault="004C0328" w:rsidP="004C0328">
      <w:pPr>
        <w:pStyle w:val="BodyText"/>
        <w:tabs>
          <w:tab w:val="left" w:pos="1440"/>
        </w:tabs>
        <w:suppressAutoHyphens w:val="0"/>
        <w:ind w:left="1440"/>
        <w:rPr>
          <w:color w:val="000000"/>
          <w:spacing w:val="-3"/>
        </w:rPr>
      </w:pPr>
    </w:p>
    <w:p w:rsidR="004C0328" w:rsidRDefault="004C0328" w:rsidP="004C0328">
      <w:pPr>
        <w:pStyle w:val="BodyText"/>
        <w:tabs>
          <w:tab w:val="left" w:pos="1440"/>
        </w:tabs>
        <w:suppressAutoHyphens w:val="0"/>
        <w:ind w:left="1440"/>
        <w:rPr>
          <w:color w:val="000000"/>
          <w:spacing w:val="-3"/>
        </w:rPr>
      </w:pPr>
      <w:r>
        <w:rPr>
          <w:color w:val="000000"/>
          <w:spacing w:val="-3"/>
        </w:rPr>
        <w:t xml:space="preserve">Removal and disposal of existing bearings and anchor bolts shall be incidental to the </w:t>
      </w:r>
      <w:r w:rsidRPr="007A1A09">
        <w:rPr>
          <w:b/>
          <w:color w:val="000000"/>
          <w:spacing w:val="-3"/>
        </w:rPr>
        <w:t>Seismic Isolation Bearing</w:t>
      </w:r>
      <w:r>
        <w:rPr>
          <w:color w:val="000000"/>
          <w:spacing w:val="-3"/>
        </w:rPr>
        <w:t xml:space="preserve"> items.</w:t>
      </w:r>
    </w:p>
    <w:p w:rsidR="004C0328" w:rsidRDefault="004C0328" w:rsidP="004C0328">
      <w:pPr>
        <w:pStyle w:val="BodyText"/>
        <w:tabs>
          <w:tab w:val="left" w:pos="1440"/>
        </w:tabs>
        <w:suppressAutoHyphens w:val="0"/>
        <w:rPr>
          <w:spacing w:val="-3"/>
        </w:rPr>
      </w:pPr>
    </w:p>
    <w:p w:rsidR="004C0328" w:rsidRDefault="004C0328" w:rsidP="004C0328">
      <w:pPr>
        <w:pStyle w:val="BodyText"/>
        <w:tabs>
          <w:tab w:val="left" w:pos="1440"/>
        </w:tabs>
        <w:suppressAutoHyphens w:val="0"/>
        <w:ind w:left="1440"/>
        <w:rPr>
          <w:spacing w:val="-3"/>
        </w:rPr>
      </w:pPr>
      <w:r w:rsidRPr="007A1A09">
        <w:rPr>
          <w:spacing w:val="-3"/>
        </w:rPr>
        <w:t xml:space="preserve">Payment for removal, handling, and disposal of asbestos shall be paid for under </w:t>
      </w:r>
      <w:r w:rsidRPr="007A1A09">
        <w:rPr>
          <w:b/>
          <w:spacing w:val="-3"/>
        </w:rPr>
        <w:t>Removal of Asbestos (No-Bid</w:t>
      </w:r>
      <w:r>
        <w:rPr>
          <w:b/>
          <w:spacing w:val="-3"/>
        </w:rPr>
        <w:t xml:space="preserve"> item</w:t>
      </w:r>
      <w:r w:rsidRPr="007A1A09">
        <w:rPr>
          <w:b/>
          <w:spacing w:val="-3"/>
        </w:rPr>
        <w:t>)</w:t>
      </w:r>
      <w:r w:rsidRPr="007A1A09">
        <w:rPr>
          <w:spacing w:val="-3"/>
        </w:rPr>
        <w:t>.</w:t>
      </w:r>
    </w:p>
    <w:p w:rsidR="00BA2A17" w:rsidRDefault="00BA2A17" w:rsidP="004C0328">
      <w:pPr>
        <w:pStyle w:val="BodyText"/>
        <w:tabs>
          <w:tab w:val="left" w:pos="1440"/>
        </w:tabs>
        <w:suppressAutoHyphens w:val="0"/>
        <w:ind w:left="1440"/>
        <w:rPr>
          <w:spacing w:val="-3"/>
        </w:rPr>
      </w:pPr>
    </w:p>
    <w:p w:rsidR="00BA2A17" w:rsidRPr="00FF5E67" w:rsidRDefault="00BA2A17" w:rsidP="00BA2A1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2012SS-02</w:t>
      </w:r>
    </w:p>
    <w:p w:rsidR="007B360E" w:rsidRDefault="007B360E" w:rsidP="00BA2A17">
      <w:pPr>
        <w:ind w:left="1440"/>
        <w:rPr>
          <w:i/>
          <w:iCs/>
        </w:rPr>
      </w:pPr>
    </w:p>
    <w:p w:rsidR="007B360E" w:rsidRDefault="007B360E" w:rsidP="00BA2A17">
      <w:pPr>
        <w:ind w:left="1440"/>
        <w:rPr>
          <w:i/>
          <w:iCs/>
        </w:rPr>
      </w:pPr>
    </w:p>
    <w:p w:rsidR="00772A0C" w:rsidRPr="00FF5E67" w:rsidRDefault="00772A0C" w:rsidP="00772A0C">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w:t>
      </w:r>
      <w:r w:rsidR="007B360E">
        <w:rPr>
          <w:color w:val="339966"/>
        </w:rPr>
        <w:t>2SS-08</w:t>
      </w:r>
    </w:p>
    <w:p w:rsidR="00772A0C" w:rsidRDefault="00772A0C" w:rsidP="00BA2A17">
      <w:pPr>
        <w:ind w:left="1440"/>
        <w:rPr>
          <w:i/>
          <w:iCs/>
        </w:rPr>
      </w:pPr>
    </w:p>
    <w:p w:rsidR="007B360E" w:rsidRPr="003430F1" w:rsidRDefault="007B360E" w:rsidP="007B360E">
      <w:pPr>
        <w:pBdr>
          <w:top w:val="single" w:sz="4" w:space="1" w:color="auto"/>
          <w:left w:val="single" w:sz="4" w:space="4" w:color="auto"/>
          <w:bottom w:val="single" w:sz="4" w:space="1" w:color="auto"/>
          <w:right w:val="single" w:sz="4" w:space="4" w:color="auto"/>
        </w:pBdr>
        <w:suppressAutoHyphens/>
        <w:jc w:val="both"/>
        <w:rPr>
          <w:color w:val="FF0000"/>
          <w:spacing w:val="-3"/>
        </w:rPr>
      </w:pPr>
      <w:r w:rsidRPr="003430F1">
        <w:rPr>
          <w:color w:val="FF0000"/>
          <w:spacing w:val="-3"/>
        </w:rPr>
        <w:t>NOTES TO DESIGNER:</w:t>
      </w:r>
    </w:p>
    <w:p w:rsidR="007B360E" w:rsidRPr="003430F1" w:rsidRDefault="007B360E" w:rsidP="007B360E">
      <w:pPr>
        <w:pBdr>
          <w:top w:val="single" w:sz="4" w:space="1" w:color="auto"/>
          <w:left w:val="single" w:sz="4" w:space="4" w:color="auto"/>
          <w:bottom w:val="single" w:sz="4" w:space="1" w:color="auto"/>
          <w:right w:val="single" w:sz="4" w:space="4" w:color="auto"/>
        </w:pBdr>
        <w:jc w:val="both"/>
        <w:rPr>
          <w:color w:val="FF0000"/>
        </w:rPr>
      </w:pPr>
    </w:p>
    <w:p w:rsidR="007B360E" w:rsidRPr="003430F1" w:rsidRDefault="007B360E" w:rsidP="007B360E">
      <w:pPr>
        <w:pBdr>
          <w:top w:val="single" w:sz="4" w:space="1" w:color="auto"/>
          <w:left w:val="single" w:sz="4" w:space="4" w:color="auto"/>
          <w:bottom w:val="single" w:sz="4" w:space="1" w:color="auto"/>
          <w:right w:val="single" w:sz="4" w:space="4" w:color="auto"/>
        </w:pBdr>
        <w:jc w:val="both"/>
        <w:rPr>
          <w:color w:val="FF0000"/>
          <w:u w:val="single"/>
        </w:rPr>
      </w:pPr>
      <w:r w:rsidRPr="003430F1">
        <w:rPr>
          <w:color w:val="FF0000"/>
          <w:u w:val="single"/>
        </w:rPr>
        <w:t>All Applications:</w:t>
      </w:r>
    </w:p>
    <w:p w:rsidR="007B360E" w:rsidRPr="003430F1" w:rsidRDefault="007B360E" w:rsidP="007B360E">
      <w:pPr>
        <w:pBdr>
          <w:top w:val="single" w:sz="4" w:space="1" w:color="auto"/>
          <w:left w:val="single" w:sz="4" w:space="4" w:color="auto"/>
          <w:bottom w:val="single" w:sz="4" w:space="1" w:color="auto"/>
          <w:right w:val="single" w:sz="4" w:space="4" w:color="auto"/>
        </w:pBdr>
        <w:jc w:val="both"/>
        <w:rPr>
          <w:color w:val="FF0000"/>
        </w:rPr>
      </w:pPr>
      <w:r w:rsidRPr="003430F1">
        <w:rPr>
          <w:color w:val="FF0000"/>
        </w:rPr>
        <w:t>As per the provisions of this Specification, the Contractor bears responsibility for the final design, detailing and furnishing of masonry plates, sole plates, anchor bolts, hardware, and bearing pads as required or as shown on the Plans. It is the responsibility of the Designer to provide adequate information to the Contractor so that these attachment details can be completely designed and detailed by the Contractor or Contractor’s engineer. This may be accomplished via furnishing of appropriate as-built documents as reference drawings, or by providing supplementary details in the Contract Plans.   Contract Plans shall consider the use of all Approved Manufacturers. Documented coordination with the Approved Manufacturers verifying the suitability of these details for bearing fitment shall be obtained and documented.</w:t>
      </w:r>
    </w:p>
    <w:p w:rsidR="007B360E" w:rsidRPr="003430F1" w:rsidRDefault="007B360E" w:rsidP="007B360E">
      <w:pPr>
        <w:pBdr>
          <w:top w:val="single" w:sz="4" w:space="1" w:color="auto"/>
          <w:left w:val="single" w:sz="4" w:space="4" w:color="auto"/>
          <w:bottom w:val="single" w:sz="4" w:space="1" w:color="auto"/>
          <w:right w:val="single" w:sz="4" w:space="4" w:color="auto"/>
        </w:pBdr>
        <w:jc w:val="both"/>
        <w:rPr>
          <w:color w:val="FF0000"/>
        </w:rPr>
      </w:pPr>
    </w:p>
    <w:p w:rsidR="007B360E" w:rsidRPr="003430F1" w:rsidRDefault="007B360E" w:rsidP="007B360E">
      <w:pPr>
        <w:pBdr>
          <w:top w:val="single" w:sz="4" w:space="1" w:color="auto"/>
          <w:left w:val="single" w:sz="4" w:space="4" w:color="auto"/>
          <w:bottom w:val="single" w:sz="4" w:space="1" w:color="auto"/>
          <w:right w:val="single" w:sz="4" w:space="4" w:color="auto"/>
        </w:pBdr>
        <w:jc w:val="both"/>
        <w:rPr>
          <w:color w:val="FF0000"/>
          <w:u w:val="single"/>
        </w:rPr>
      </w:pPr>
      <w:r w:rsidRPr="003430F1">
        <w:rPr>
          <w:color w:val="FF0000"/>
          <w:u w:val="single"/>
        </w:rPr>
        <w:t>Retrofit Applications</w:t>
      </w:r>
    </w:p>
    <w:p w:rsidR="007B360E" w:rsidRPr="003430F1" w:rsidRDefault="007B360E" w:rsidP="007B360E">
      <w:pPr>
        <w:pBdr>
          <w:top w:val="single" w:sz="4" w:space="1" w:color="auto"/>
          <w:left w:val="single" w:sz="4" w:space="4" w:color="auto"/>
          <w:bottom w:val="single" w:sz="4" w:space="1" w:color="auto"/>
          <w:right w:val="single" w:sz="4" w:space="4" w:color="auto"/>
        </w:pBdr>
        <w:jc w:val="both"/>
        <w:rPr>
          <w:color w:val="FF0000"/>
        </w:rPr>
      </w:pPr>
      <w:r w:rsidRPr="003430F1">
        <w:rPr>
          <w:color w:val="FF0000"/>
        </w:rPr>
        <w:t>Jacking of girders for replacing bearings is not included for payment in this specification. It is the designer’s responsibility to prepare a separate “structural jacking” pay item and specification for that work.</w:t>
      </w:r>
    </w:p>
    <w:p w:rsidR="007B360E" w:rsidRPr="003430F1" w:rsidRDefault="007B360E" w:rsidP="007B360E">
      <w:pPr>
        <w:pBdr>
          <w:top w:val="single" w:sz="4" w:space="1" w:color="auto"/>
          <w:left w:val="single" w:sz="4" w:space="4" w:color="auto"/>
          <w:bottom w:val="single" w:sz="4" w:space="1" w:color="auto"/>
          <w:right w:val="single" w:sz="4" w:space="4" w:color="auto"/>
        </w:pBdr>
        <w:jc w:val="both"/>
        <w:rPr>
          <w:color w:val="FF0000"/>
        </w:rPr>
      </w:pPr>
    </w:p>
    <w:p w:rsidR="007B360E" w:rsidRPr="003430F1" w:rsidRDefault="007B360E" w:rsidP="007B360E">
      <w:pPr>
        <w:pBdr>
          <w:top w:val="single" w:sz="4" w:space="1" w:color="auto"/>
          <w:left w:val="single" w:sz="4" w:space="4" w:color="auto"/>
          <w:bottom w:val="single" w:sz="4" w:space="1" w:color="auto"/>
          <w:right w:val="single" w:sz="4" w:space="4" w:color="auto"/>
        </w:pBdr>
        <w:suppressAutoHyphens/>
        <w:jc w:val="both"/>
        <w:rPr>
          <w:color w:val="FF0000"/>
          <w:spacing w:val="-3"/>
        </w:rPr>
      </w:pPr>
      <w:r w:rsidRPr="003430F1">
        <w:rPr>
          <w:color w:val="FF0000"/>
          <w:spacing w:val="-3"/>
        </w:rPr>
        <w:t>Some older structures contain asbestos transite ducts encasing existing bearing anchor bolt embedments. As-Built plans should be thoroughly reviewed to ensure that asbestos elements are identified and the Contractor is alerted to their presence on the Contract Plans.  Requirements for the removal and disposal of transite ducts shall be provided to the Contractor.</w:t>
      </w:r>
    </w:p>
    <w:p w:rsidR="007B360E" w:rsidRPr="003430F1" w:rsidRDefault="007B360E" w:rsidP="007B360E">
      <w:pPr>
        <w:pBdr>
          <w:top w:val="single" w:sz="4" w:space="1" w:color="auto"/>
          <w:left w:val="single" w:sz="4" w:space="4" w:color="auto"/>
          <w:bottom w:val="single" w:sz="4" w:space="1" w:color="auto"/>
          <w:right w:val="single" w:sz="4" w:space="4" w:color="auto"/>
        </w:pBdr>
        <w:suppressAutoHyphens/>
        <w:jc w:val="both"/>
        <w:rPr>
          <w:color w:val="FF0000"/>
          <w:spacing w:val="-3"/>
        </w:rPr>
      </w:pPr>
    </w:p>
    <w:p w:rsidR="007B360E" w:rsidRPr="003430F1" w:rsidRDefault="007B360E" w:rsidP="007B360E">
      <w:pPr>
        <w:pBdr>
          <w:top w:val="single" w:sz="4" w:space="1" w:color="auto"/>
          <w:left w:val="single" w:sz="4" w:space="4" w:color="auto"/>
          <w:bottom w:val="single" w:sz="4" w:space="1" w:color="auto"/>
          <w:right w:val="single" w:sz="4" w:space="4" w:color="auto"/>
        </w:pBdr>
        <w:suppressAutoHyphens/>
        <w:jc w:val="both"/>
        <w:rPr>
          <w:color w:val="FF0000"/>
          <w:spacing w:val="-3"/>
        </w:rPr>
      </w:pPr>
      <w:r w:rsidRPr="003430F1">
        <w:rPr>
          <w:color w:val="FF0000"/>
          <w:spacing w:val="-3"/>
        </w:rPr>
        <w:t>Many older structures contain lead paint in the canvas pads beneath the existing bearing masonry plates.  As-Built plans should be thoroughly reviewed to ensure that lead paint coated canvas pads are identified and the Contractor is alerted to their presence on the Contract Plans. Handling and Disposal procedures shall be part of the Lead Health and Safety Plan as per Section 411 of these Specifications.</w:t>
      </w:r>
    </w:p>
    <w:p w:rsidR="007B360E" w:rsidRPr="003430F1" w:rsidRDefault="007B360E" w:rsidP="007B360E">
      <w:pPr>
        <w:pStyle w:val="Heading2"/>
      </w:pPr>
      <w:bookmarkStart w:id="1263" w:name="_Toc473552834"/>
      <w:r w:rsidRPr="003430F1">
        <w:t>SECTION 439 – High-Load Multi-rotational Bearings</w:t>
      </w:r>
      <w:bookmarkEnd w:id="1263"/>
    </w:p>
    <w:p w:rsidR="007B360E" w:rsidRPr="003430F1" w:rsidRDefault="007B360E" w:rsidP="007B360E">
      <w:pPr>
        <w:pStyle w:val="Heading3"/>
        <w:jc w:val="both"/>
      </w:pPr>
      <w:bookmarkStart w:id="1264" w:name="_Toc473552835"/>
      <w:r w:rsidRPr="003430F1">
        <w:t>439.01</w:t>
      </w:r>
      <w:r w:rsidRPr="003430F1">
        <w:tab/>
        <w:t>Description</w:t>
      </w:r>
      <w:bookmarkEnd w:id="1264"/>
    </w:p>
    <w:p w:rsidR="007B360E" w:rsidRPr="003430F1" w:rsidRDefault="007B360E" w:rsidP="007B360E">
      <w:pPr>
        <w:jc w:val="both"/>
      </w:pPr>
    </w:p>
    <w:p w:rsidR="007B360E" w:rsidRPr="003430F1" w:rsidRDefault="007B360E" w:rsidP="007B360E">
      <w:pPr>
        <w:tabs>
          <w:tab w:val="left" w:leader="dot" w:pos="6480"/>
        </w:tabs>
        <w:ind w:left="1440"/>
        <w:jc w:val="both"/>
      </w:pPr>
      <w:r w:rsidRPr="003430F1">
        <w:t xml:space="preserve">High-Load Multi-Rotational (HLMR) bearings shall be defined as bearings that consist of an element that allows rotation about any horizontal axis, and may in addition have sliding surfaces to accommodate translation.  Translation may be constrained to a specified direction by guidance mechanisms.  Bearings may be furnished by any of the Qualified Manufacturers. However, only one type of bearing from one Qualified Manufacturer (Manufacturer) shall be used on a structure. </w:t>
      </w:r>
    </w:p>
    <w:p w:rsidR="007B360E" w:rsidRPr="003430F1" w:rsidRDefault="007B360E" w:rsidP="007B360E">
      <w:pPr>
        <w:ind w:left="1440"/>
        <w:jc w:val="both"/>
      </w:pPr>
    </w:p>
    <w:p w:rsidR="007B360E" w:rsidRPr="003430F1" w:rsidRDefault="007B360E" w:rsidP="007B360E">
      <w:pPr>
        <w:ind w:left="1440"/>
        <w:jc w:val="both"/>
      </w:pPr>
      <w:r w:rsidRPr="003430F1">
        <w:t xml:space="preserve">This work shall consist of the design, furnishing, and fabrication of HLMR bearings, masonry plates, sole plates, anchor bolts, hardware, and bearing pads as shown on the Plans, described herein, recommended by the Manufacturer, or otherwise required to furnish completely installed and functioning HLMR bearings.  </w:t>
      </w:r>
    </w:p>
    <w:p w:rsidR="007B360E" w:rsidRPr="003430F1" w:rsidRDefault="007B360E" w:rsidP="007B360E">
      <w:pPr>
        <w:ind w:left="1440"/>
        <w:jc w:val="both"/>
      </w:pPr>
    </w:p>
    <w:p w:rsidR="007B360E" w:rsidRPr="003430F1" w:rsidRDefault="007B360E" w:rsidP="007B360E">
      <w:pPr>
        <w:ind w:left="1440"/>
        <w:jc w:val="both"/>
        <w:rPr>
          <w:spacing w:val="-3"/>
        </w:rPr>
      </w:pPr>
      <w:r w:rsidRPr="003430F1">
        <w:t>S</w:t>
      </w:r>
      <w:r w:rsidRPr="003430F1">
        <w:rPr>
          <w:spacing w:val="-3"/>
        </w:rPr>
        <w:t>pecial attention shall be given to placement of shop drawing layout of anchor bolts so that they clear existing reinforcing bars in the piers and also clear above girder flanges, diagonal bracing, diaphragm /floorbeam elements, or other superstructure features which may restrict anchor bolt drilling equipment headroom.</w:t>
      </w:r>
    </w:p>
    <w:p w:rsidR="007B360E" w:rsidRPr="003430F1" w:rsidRDefault="007B360E" w:rsidP="007B360E">
      <w:pPr>
        <w:ind w:left="1440"/>
        <w:jc w:val="both"/>
      </w:pPr>
    </w:p>
    <w:p w:rsidR="007B360E" w:rsidRPr="003430F1" w:rsidRDefault="007B360E" w:rsidP="007B360E">
      <w:pPr>
        <w:ind w:left="1440"/>
        <w:jc w:val="both"/>
      </w:pPr>
      <w:r w:rsidRPr="003430F1">
        <w:t>Installation of the bearings shall be the responsibility of the Contractor, in accordance with the Manufacturer’s recommendations.  Bearings shall be designed based on the loads and movements as described on the Plans.  All designs for all elements shall conform to the latest editions (with interims) of the AASHTO-LRFD Bridge Design Specifications, the NJTA Design Manual and these Specifications.</w:t>
      </w:r>
    </w:p>
    <w:p w:rsidR="007B360E" w:rsidRPr="003430F1" w:rsidRDefault="007B360E" w:rsidP="007B360E">
      <w:pPr>
        <w:suppressAutoHyphens/>
        <w:jc w:val="both"/>
      </w:pPr>
    </w:p>
    <w:p w:rsidR="007B360E" w:rsidRPr="003430F1" w:rsidRDefault="007B360E" w:rsidP="007B360E">
      <w:pPr>
        <w:suppressAutoHyphens/>
        <w:ind w:left="1440"/>
        <w:jc w:val="both"/>
      </w:pPr>
      <w:r w:rsidRPr="003430F1">
        <w:t>Where applicable, this work shall also include the bearing seat preparation including existing anchor bolt removals, as indicated on the Plans or as otherwise required to install the new HLMR bearings.</w:t>
      </w:r>
    </w:p>
    <w:p w:rsidR="007B360E" w:rsidRPr="003430F1" w:rsidRDefault="007B360E" w:rsidP="007B360E">
      <w:pPr>
        <w:suppressAutoHyphens/>
        <w:ind w:left="1440"/>
        <w:jc w:val="both"/>
      </w:pPr>
    </w:p>
    <w:p w:rsidR="007B360E" w:rsidRPr="003430F1" w:rsidRDefault="007B360E" w:rsidP="007B360E">
      <w:pPr>
        <w:ind w:left="1440"/>
        <w:jc w:val="both"/>
      </w:pPr>
      <w:r w:rsidRPr="003430F1">
        <w:t xml:space="preserve">This work shall also include on-site supervision and technical support furnished by the Manufacturer to assist the Contractor with the installation of the HLMR bearings. </w:t>
      </w:r>
    </w:p>
    <w:p w:rsidR="007B360E" w:rsidRPr="003430F1" w:rsidRDefault="007B360E" w:rsidP="007B360E">
      <w:pPr>
        <w:jc w:val="both"/>
      </w:pPr>
    </w:p>
    <w:p w:rsidR="007B360E" w:rsidRPr="003430F1" w:rsidRDefault="007B360E" w:rsidP="007B360E">
      <w:pPr>
        <w:ind w:left="1440"/>
        <w:jc w:val="both"/>
      </w:pPr>
      <w:r w:rsidRPr="003430F1">
        <w:t>Materials, testing, and fabrication /construction operations not specifically denoted on the Plans and in these Specifications shall be in accordance with the current AASHTO LRFD Bridge Construction Specifications.</w:t>
      </w:r>
    </w:p>
    <w:p w:rsidR="007B360E" w:rsidRPr="003430F1" w:rsidRDefault="007B360E" w:rsidP="007B360E">
      <w:pPr>
        <w:ind w:left="1440"/>
        <w:jc w:val="both"/>
      </w:pPr>
    </w:p>
    <w:p w:rsidR="007B360E" w:rsidRPr="003430F1" w:rsidRDefault="007B360E" w:rsidP="007B360E">
      <w:pPr>
        <w:pStyle w:val="Heading3"/>
        <w:jc w:val="both"/>
      </w:pPr>
      <w:bookmarkStart w:id="1265" w:name="_Toc473552836"/>
      <w:r w:rsidRPr="003430F1">
        <w:t>439.02</w:t>
      </w:r>
      <w:r w:rsidRPr="003430F1">
        <w:tab/>
        <w:t>Materials</w:t>
      </w:r>
      <w:bookmarkEnd w:id="1265"/>
    </w:p>
    <w:p w:rsidR="007B360E" w:rsidRPr="003430F1" w:rsidRDefault="007B360E" w:rsidP="007B360E">
      <w:pPr>
        <w:jc w:val="both"/>
        <w:rPr>
          <w:b/>
          <w:u w:val="single"/>
        </w:rPr>
      </w:pPr>
    </w:p>
    <w:p w:rsidR="007B360E" w:rsidRPr="003430F1" w:rsidRDefault="007B360E" w:rsidP="007B360E">
      <w:pPr>
        <w:ind w:left="1440"/>
        <w:jc w:val="both"/>
      </w:pPr>
      <w:r w:rsidRPr="003430F1">
        <w:t xml:space="preserve">Steel used for the fabrication of bearing assemblies shall conform to </w:t>
      </w:r>
      <w:smartTag w:uri="urn:schemas-microsoft-com:office:smarttags" w:element="stockticker">
        <w:r w:rsidRPr="003430F1">
          <w:t>ASTM</w:t>
        </w:r>
      </w:smartTag>
      <w:r w:rsidRPr="003430F1">
        <w:t xml:space="preserve"> A709, Gr. 36, Gr. 50, or Gr. 50W, or an approved equivalent, except for steel that is used for guidance or shear restriction mechanisms.  The guidance and shear restriction mechanisms shall be in accordance with the Manufacturer’s specifications as approved by the Engineer.</w:t>
      </w:r>
    </w:p>
    <w:p w:rsidR="007B360E" w:rsidRPr="003430F1" w:rsidRDefault="007B360E" w:rsidP="007B360E">
      <w:pPr>
        <w:ind w:left="1440"/>
        <w:jc w:val="both"/>
      </w:pPr>
    </w:p>
    <w:p w:rsidR="007B360E" w:rsidRPr="003430F1" w:rsidRDefault="007B360E" w:rsidP="007B360E">
      <w:pPr>
        <w:ind w:left="1440"/>
        <w:jc w:val="both"/>
      </w:pPr>
      <w:r w:rsidRPr="003430F1">
        <w:t>Materials not otherwise specified in this Section shall conform to the following Subsections:</w:t>
      </w:r>
    </w:p>
    <w:p w:rsidR="007B360E" w:rsidRPr="003430F1" w:rsidRDefault="007B360E" w:rsidP="007B360E">
      <w:pPr>
        <w:ind w:firstLine="720"/>
        <w:jc w:val="both"/>
      </w:pPr>
      <w:r w:rsidRPr="003430F1">
        <w:tab/>
      </w:r>
    </w:p>
    <w:p w:rsidR="007B360E" w:rsidRPr="003430F1" w:rsidRDefault="007B360E" w:rsidP="007B360E">
      <w:pPr>
        <w:tabs>
          <w:tab w:val="left" w:leader="dot" w:pos="6480"/>
        </w:tabs>
        <w:ind w:left="720" w:firstLine="720"/>
        <w:jc w:val="both"/>
      </w:pPr>
      <w:r w:rsidRPr="003430F1">
        <w:t>Bolts and Bolting Materials</w:t>
      </w:r>
      <w:r w:rsidRPr="003430F1">
        <w:tab/>
        <w:t>909.02</w:t>
      </w:r>
    </w:p>
    <w:p w:rsidR="007B360E" w:rsidRPr="003430F1" w:rsidRDefault="007B360E" w:rsidP="007B360E">
      <w:pPr>
        <w:tabs>
          <w:tab w:val="left" w:leader="dot" w:pos="6480"/>
        </w:tabs>
        <w:ind w:left="720" w:firstLine="720"/>
        <w:jc w:val="both"/>
      </w:pPr>
      <w:r w:rsidRPr="003430F1">
        <w:t>Preformed Fabric Reinforced Elastomeric Bearing Pads</w:t>
      </w:r>
      <w:r w:rsidRPr="003430F1">
        <w:tab/>
        <w:t>923.02(C)</w:t>
      </w:r>
    </w:p>
    <w:p w:rsidR="007B360E" w:rsidRPr="003430F1" w:rsidRDefault="007B360E" w:rsidP="007B360E">
      <w:pPr>
        <w:tabs>
          <w:tab w:val="left" w:leader="dot" w:pos="6480"/>
        </w:tabs>
        <w:ind w:left="720" w:firstLine="720"/>
        <w:jc w:val="both"/>
      </w:pPr>
      <w:r w:rsidRPr="003430F1">
        <w:t>Anchor Bolt Epoxy Systems</w:t>
      </w:r>
      <w:r w:rsidRPr="003430F1">
        <w:tab/>
        <w:t>923.22(B)</w:t>
      </w:r>
    </w:p>
    <w:p w:rsidR="007B360E" w:rsidRPr="003430F1" w:rsidRDefault="007B360E" w:rsidP="007B360E">
      <w:pPr>
        <w:pStyle w:val="Heading3"/>
        <w:jc w:val="both"/>
      </w:pPr>
      <w:bookmarkStart w:id="1266" w:name="_Toc473552837"/>
      <w:r w:rsidRPr="003430F1">
        <w:t>439.03</w:t>
      </w:r>
      <w:r w:rsidRPr="003430F1">
        <w:tab/>
        <w:t>Qualified Manufacturers</w:t>
      </w:r>
      <w:bookmarkEnd w:id="1266"/>
    </w:p>
    <w:p w:rsidR="007B360E" w:rsidRPr="003430F1" w:rsidRDefault="007B360E" w:rsidP="007B360E">
      <w:pPr>
        <w:jc w:val="both"/>
        <w:rPr>
          <w:b/>
          <w:u w:val="single"/>
        </w:rPr>
      </w:pPr>
    </w:p>
    <w:p w:rsidR="007B360E" w:rsidRPr="003430F1" w:rsidRDefault="007B360E" w:rsidP="007B360E">
      <w:pPr>
        <w:ind w:left="1440"/>
        <w:jc w:val="both"/>
      </w:pPr>
      <w:r w:rsidRPr="003430F1">
        <w:t>Where High-Load Multi-Rotational bearings are noted on the Plans for use, approved products from any Qualified Manufacturer may be provided. The following Manufacturers are qualified for use:</w:t>
      </w:r>
    </w:p>
    <w:p w:rsidR="007B360E" w:rsidRPr="003430F1" w:rsidRDefault="007B360E" w:rsidP="007B360E">
      <w:pPr>
        <w:ind w:left="1440"/>
        <w:jc w:val="both"/>
      </w:pPr>
    </w:p>
    <w:p w:rsidR="007B360E" w:rsidRPr="003430F1" w:rsidRDefault="007B360E" w:rsidP="007B360E">
      <w:pPr>
        <w:ind w:left="1440"/>
        <w:jc w:val="both"/>
        <w:rPr>
          <w:b/>
        </w:rPr>
      </w:pPr>
      <w:r w:rsidRPr="003430F1">
        <w:rPr>
          <w:b/>
        </w:rPr>
        <w:t>(1)</w:t>
      </w:r>
      <w:r w:rsidRPr="003430F1">
        <w:rPr>
          <w:b/>
        </w:rPr>
        <w:tab/>
        <w:t>R.J. Watson, Inc.</w:t>
      </w:r>
    </w:p>
    <w:p w:rsidR="007B360E" w:rsidRPr="003430F1" w:rsidRDefault="007B360E" w:rsidP="007B360E">
      <w:pPr>
        <w:ind w:left="1440"/>
        <w:jc w:val="both"/>
        <w:rPr>
          <w:b/>
        </w:rPr>
      </w:pPr>
      <w:r w:rsidRPr="003430F1">
        <w:rPr>
          <w:b/>
        </w:rPr>
        <w:tab/>
      </w:r>
      <w:r>
        <w:rPr>
          <w:b/>
        </w:rPr>
        <w:t>11035 Walden Ave.</w:t>
      </w:r>
    </w:p>
    <w:p w:rsidR="007B360E" w:rsidRPr="003430F1" w:rsidRDefault="007B360E" w:rsidP="007B360E">
      <w:pPr>
        <w:ind w:left="1440"/>
        <w:jc w:val="both"/>
        <w:rPr>
          <w:b/>
        </w:rPr>
      </w:pPr>
      <w:r>
        <w:rPr>
          <w:b/>
        </w:rPr>
        <w:tab/>
        <w:t>Buffalo, NY 14004</w:t>
      </w:r>
    </w:p>
    <w:p w:rsidR="007B360E" w:rsidRDefault="007B360E" w:rsidP="007B360E">
      <w:pPr>
        <w:ind w:left="1440"/>
        <w:jc w:val="both"/>
        <w:rPr>
          <w:b/>
        </w:rPr>
      </w:pPr>
      <w:r>
        <w:rPr>
          <w:b/>
        </w:rPr>
        <w:tab/>
        <w:t>Telephone: 716-901-7020</w:t>
      </w:r>
    </w:p>
    <w:p w:rsidR="007B360E" w:rsidRPr="003430F1" w:rsidRDefault="007B360E" w:rsidP="007B360E">
      <w:pPr>
        <w:ind w:left="1440"/>
        <w:jc w:val="both"/>
        <w:rPr>
          <w:b/>
        </w:rPr>
      </w:pPr>
      <w:r>
        <w:rPr>
          <w:b/>
        </w:rPr>
        <w:tab/>
        <w:t>Fax: 716-901-7015</w:t>
      </w:r>
    </w:p>
    <w:p w:rsidR="007B360E" w:rsidRPr="003430F1" w:rsidRDefault="007B360E" w:rsidP="007B360E">
      <w:pPr>
        <w:ind w:left="1440"/>
        <w:jc w:val="both"/>
        <w:rPr>
          <w:b/>
        </w:rPr>
      </w:pPr>
    </w:p>
    <w:p w:rsidR="007B360E" w:rsidRPr="003430F1" w:rsidRDefault="007B360E" w:rsidP="007B360E">
      <w:pPr>
        <w:ind w:left="1440"/>
        <w:jc w:val="both"/>
        <w:rPr>
          <w:b/>
        </w:rPr>
      </w:pPr>
      <w:r w:rsidRPr="003430F1">
        <w:rPr>
          <w:b/>
        </w:rPr>
        <w:t>(2)</w:t>
      </w:r>
      <w:r w:rsidRPr="003430F1">
        <w:rPr>
          <w:b/>
        </w:rPr>
        <w:tab/>
        <w:t>The D.S. Brown Company</w:t>
      </w:r>
    </w:p>
    <w:p w:rsidR="007B360E" w:rsidRPr="003430F1" w:rsidRDefault="007B360E" w:rsidP="007B360E">
      <w:pPr>
        <w:ind w:left="1440"/>
        <w:jc w:val="both"/>
        <w:rPr>
          <w:b/>
        </w:rPr>
      </w:pPr>
      <w:r w:rsidRPr="003430F1">
        <w:rPr>
          <w:b/>
        </w:rPr>
        <w:tab/>
      </w:r>
      <w:smartTag w:uri="urn:schemas-microsoft-com:office:smarttags" w:element="Street">
        <w:smartTag w:uri="urn:schemas-microsoft-com:office:smarttags" w:element="address">
          <w:r w:rsidRPr="003430F1">
            <w:rPr>
              <w:b/>
            </w:rPr>
            <w:t>300 East Cherry Street</w:t>
          </w:r>
        </w:smartTag>
      </w:smartTag>
    </w:p>
    <w:p w:rsidR="007B360E" w:rsidRPr="003430F1" w:rsidRDefault="007B360E" w:rsidP="007B360E">
      <w:pPr>
        <w:ind w:left="1440"/>
        <w:jc w:val="both"/>
        <w:rPr>
          <w:b/>
        </w:rPr>
      </w:pPr>
      <w:r w:rsidRPr="003430F1">
        <w:rPr>
          <w:b/>
        </w:rPr>
        <w:tab/>
      </w:r>
      <w:smartTag w:uri="urn:schemas-microsoft-com:office:smarttags" w:element="place">
        <w:smartTag w:uri="urn:schemas-microsoft-com:office:smarttags" w:element="City">
          <w:r w:rsidRPr="003430F1">
            <w:rPr>
              <w:b/>
            </w:rPr>
            <w:t>North Baltimore</w:t>
          </w:r>
        </w:smartTag>
        <w:r w:rsidRPr="003430F1">
          <w:rPr>
            <w:b/>
          </w:rPr>
          <w:t xml:space="preserve">, </w:t>
        </w:r>
        <w:smartTag w:uri="urn:schemas-microsoft-com:office:smarttags" w:element="State">
          <w:r w:rsidRPr="003430F1">
            <w:rPr>
              <w:b/>
            </w:rPr>
            <w:t>OH</w:t>
          </w:r>
        </w:smartTag>
        <w:r w:rsidRPr="003430F1">
          <w:rPr>
            <w:b/>
          </w:rPr>
          <w:t xml:space="preserve"> </w:t>
        </w:r>
        <w:smartTag w:uri="urn:schemas-microsoft-com:office:smarttags" w:element="PostalCode">
          <w:r w:rsidRPr="003430F1">
            <w:rPr>
              <w:b/>
            </w:rPr>
            <w:t>54872</w:t>
          </w:r>
        </w:smartTag>
      </w:smartTag>
    </w:p>
    <w:p w:rsidR="007B360E" w:rsidRDefault="007B360E" w:rsidP="007B360E">
      <w:pPr>
        <w:ind w:left="1440"/>
        <w:jc w:val="both"/>
        <w:rPr>
          <w:b/>
        </w:rPr>
      </w:pPr>
      <w:r w:rsidRPr="003430F1">
        <w:rPr>
          <w:b/>
        </w:rPr>
        <w:tab/>
        <w:t>Telephone: 419-257-3561</w:t>
      </w:r>
    </w:p>
    <w:p w:rsidR="007B360E" w:rsidRPr="003430F1" w:rsidRDefault="007B360E" w:rsidP="007B360E">
      <w:pPr>
        <w:ind w:left="1440"/>
        <w:jc w:val="both"/>
        <w:rPr>
          <w:b/>
        </w:rPr>
      </w:pPr>
      <w:r>
        <w:rPr>
          <w:b/>
        </w:rPr>
        <w:tab/>
        <w:t>Fax: 419-257-2200</w:t>
      </w:r>
    </w:p>
    <w:p w:rsidR="007B360E" w:rsidRPr="003430F1" w:rsidRDefault="007B360E" w:rsidP="007B360E">
      <w:pPr>
        <w:ind w:left="1440"/>
        <w:jc w:val="both"/>
        <w:rPr>
          <w:b/>
        </w:rPr>
      </w:pPr>
    </w:p>
    <w:p w:rsidR="007B360E" w:rsidRPr="003430F1" w:rsidRDefault="007B360E" w:rsidP="007B360E">
      <w:pPr>
        <w:ind w:left="1440"/>
        <w:jc w:val="both"/>
        <w:rPr>
          <w:b/>
        </w:rPr>
      </w:pPr>
      <w:r w:rsidRPr="003430F1">
        <w:rPr>
          <w:b/>
        </w:rPr>
        <w:t>(3)</w:t>
      </w:r>
      <w:r w:rsidRPr="003430F1">
        <w:rPr>
          <w:b/>
        </w:rPr>
        <w:tab/>
        <w:t>AMSCOT Structural Products Corp.</w:t>
      </w:r>
    </w:p>
    <w:p w:rsidR="007B360E" w:rsidRPr="003430F1" w:rsidRDefault="007B360E" w:rsidP="007B360E">
      <w:pPr>
        <w:ind w:left="1440"/>
        <w:jc w:val="both"/>
        <w:rPr>
          <w:b/>
        </w:rPr>
      </w:pPr>
      <w:r w:rsidRPr="003430F1">
        <w:rPr>
          <w:b/>
        </w:rPr>
        <w:tab/>
        <w:t>241 East Blackwell Street</w:t>
      </w:r>
    </w:p>
    <w:p w:rsidR="007B360E" w:rsidRPr="003430F1" w:rsidRDefault="007B360E" w:rsidP="007B360E">
      <w:pPr>
        <w:ind w:left="1440"/>
        <w:jc w:val="both"/>
        <w:rPr>
          <w:b/>
        </w:rPr>
      </w:pPr>
      <w:r w:rsidRPr="003430F1">
        <w:rPr>
          <w:b/>
        </w:rPr>
        <w:tab/>
        <w:t>Dover, NJ 07801</w:t>
      </w:r>
    </w:p>
    <w:p w:rsidR="007B360E" w:rsidRDefault="007B360E" w:rsidP="007B360E">
      <w:pPr>
        <w:ind w:left="1440"/>
        <w:jc w:val="both"/>
        <w:rPr>
          <w:b/>
        </w:rPr>
      </w:pPr>
      <w:r w:rsidRPr="003430F1">
        <w:rPr>
          <w:b/>
        </w:rPr>
        <w:tab/>
        <w:t>Telephone: 973-989-8800</w:t>
      </w:r>
    </w:p>
    <w:p w:rsidR="007B360E" w:rsidRPr="003430F1" w:rsidRDefault="007B360E" w:rsidP="007B360E">
      <w:pPr>
        <w:ind w:left="1440"/>
        <w:jc w:val="both"/>
        <w:rPr>
          <w:b/>
        </w:rPr>
      </w:pPr>
      <w:r>
        <w:rPr>
          <w:b/>
        </w:rPr>
        <w:tab/>
        <w:t>Fax: 973-989-5651</w:t>
      </w:r>
    </w:p>
    <w:p w:rsidR="007B360E" w:rsidRPr="003430F1" w:rsidRDefault="007B360E" w:rsidP="007B360E">
      <w:pPr>
        <w:ind w:left="1440"/>
        <w:jc w:val="both"/>
        <w:rPr>
          <w:b/>
        </w:rPr>
      </w:pPr>
    </w:p>
    <w:p w:rsidR="007B360E" w:rsidRPr="003430F1" w:rsidRDefault="007B360E" w:rsidP="007B360E">
      <w:pPr>
        <w:ind w:left="1440"/>
        <w:jc w:val="both"/>
        <w:rPr>
          <w:b/>
        </w:rPr>
      </w:pPr>
      <w:r w:rsidRPr="003430F1">
        <w:rPr>
          <w:b/>
        </w:rPr>
        <w:t>(4)</w:t>
      </w:r>
      <w:r w:rsidRPr="003430F1">
        <w:rPr>
          <w:b/>
        </w:rPr>
        <w:tab/>
        <w:t>Earthquake Protection Systems</w:t>
      </w:r>
    </w:p>
    <w:p w:rsidR="007B360E" w:rsidRPr="003430F1" w:rsidRDefault="007B360E" w:rsidP="007B360E">
      <w:pPr>
        <w:ind w:left="1440"/>
        <w:jc w:val="both"/>
        <w:rPr>
          <w:b/>
        </w:rPr>
      </w:pPr>
      <w:r w:rsidRPr="003430F1">
        <w:rPr>
          <w:b/>
        </w:rPr>
        <w:tab/>
        <w:t>451 Azuar Drive; Building 759</w:t>
      </w:r>
    </w:p>
    <w:p w:rsidR="007B360E" w:rsidRPr="003430F1" w:rsidRDefault="007B360E" w:rsidP="007B360E">
      <w:pPr>
        <w:ind w:left="1440"/>
        <w:jc w:val="both"/>
        <w:rPr>
          <w:b/>
        </w:rPr>
      </w:pPr>
      <w:r w:rsidRPr="003430F1">
        <w:rPr>
          <w:b/>
        </w:rPr>
        <w:tab/>
        <w:t>Mare Island, Vallejo, CA 94592</w:t>
      </w:r>
    </w:p>
    <w:p w:rsidR="007B360E" w:rsidRDefault="007B360E" w:rsidP="007B360E">
      <w:pPr>
        <w:ind w:left="1440"/>
        <w:jc w:val="both"/>
        <w:rPr>
          <w:b/>
        </w:rPr>
      </w:pPr>
      <w:r w:rsidRPr="003430F1">
        <w:rPr>
          <w:b/>
        </w:rPr>
        <w:tab/>
        <w:t>Telephone: 707-644-5993</w:t>
      </w:r>
    </w:p>
    <w:p w:rsidR="007B360E" w:rsidRPr="003430F1" w:rsidRDefault="007B360E" w:rsidP="007B360E">
      <w:pPr>
        <w:ind w:left="1440"/>
        <w:jc w:val="both"/>
        <w:rPr>
          <w:b/>
        </w:rPr>
      </w:pPr>
      <w:r>
        <w:rPr>
          <w:b/>
        </w:rPr>
        <w:tab/>
        <w:t>Fax: 707-644-5995</w:t>
      </w:r>
    </w:p>
    <w:p w:rsidR="007B360E" w:rsidRPr="003430F1" w:rsidRDefault="007B360E" w:rsidP="007B360E">
      <w:pPr>
        <w:jc w:val="both"/>
      </w:pPr>
    </w:p>
    <w:p w:rsidR="007B360E" w:rsidRPr="003430F1" w:rsidRDefault="007B360E" w:rsidP="007B360E">
      <w:pPr>
        <w:pStyle w:val="Heading3"/>
        <w:jc w:val="both"/>
      </w:pPr>
      <w:bookmarkStart w:id="1267" w:name="_Toc473552838"/>
      <w:r w:rsidRPr="003430F1">
        <w:t>439.04</w:t>
      </w:r>
      <w:r w:rsidRPr="003430F1">
        <w:tab/>
        <w:t>Working Drawings</w:t>
      </w:r>
      <w:bookmarkEnd w:id="1267"/>
    </w:p>
    <w:p w:rsidR="007B360E" w:rsidRPr="003430F1" w:rsidRDefault="007B360E" w:rsidP="007B360E">
      <w:pPr>
        <w:jc w:val="both"/>
        <w:rPr>
          <w:b/>
          <w:u w:val="single"/>
        </w:rPr>
      </w:pPr>
    </w:p>
    <w:p w:rsidR="007B360E" w:rsidRPr="003430F1" w:rsidRDefault="007B360E" w:rsidP="007B360E">
      <w:pPr>
        <w:ind w:left="1440"/>
        <w:jc w:val="both"/>
      </w:pPr>
      <w:r w:rsidRPr="003430F1">
        <w:t xml:space="preserve">Working drawings, including design calculations, shall be furnished to the Engineer in </w:t>
      </w:r>
      <w:r w:rsidRPr="003430F1">
        <w:lastRenderedPageBreak/>
        <w:t>accordance with Subsection 104.08. The following information shall be included:</w:t>
      </w:r>
    </w:p>
    <w:p w:rsidR="007B360E" w:rsidRPr="003430F1" w:rsidRDefault="007B360E" w:rsidP="007B360E">
      <w:pPr>
        <w:ind w:left="1440"/>
        <w:jc w:val="both"/>
      </w:pPr>
    </w:p>
    <w:p w:rsidR="007B360E" w:rsidRPr="003430F1" w:rsidRDefault="007B360E" w:rsidP="00CF68CC">
      <w:pPr>
        <w:numPr>
          <w:ilvl w:val="0"/>
          <w:numId w:val="167"/>
        </w:numPr>
        <w:tabs>
          <w:tab w:val="clear" w:pos="2880"/>
        </w:tabs>
        <w:ind w:left="2160"/>
        <w:jc w:val="both"/>
      </w:pPr>
      <w:r w:rsidRPr="003430F1">
        <w:t>The total quantity of each kind of bearing required (fixed, guided expansion, or non-guided expansion), grouped first according to load range and then by design capacity.</w:t>
      </w:r>
    </w:p>
    <w:p w:rsidR="007B360E" w:rsidRPr="003430F1" w:rsidRDefault="007B360E" w:rsidP="00CF68CC">
      <w:pPr>
        <w:numPr>
          <w:ilvl w:val="0"/>
          <w:numId w:val="167"/>
        </w:numPr>
        <w:tabs>
          <w:tab w:val="clear" w:pos="2880"/>
        </w:tabs>
        <w:ind w:left="2160"/>
        <w:jc w:val="both"/>
      </w:pPr>
      <w:r w:rsidRPr="003430F1">
        <w:t>Plan view and section elevation including all dimensions required for fabrication.</w:t>
      </w:r>
    </w:p>
    <w:p w:rsidR="007B360E" w:rsidRPr="003430F1" w:rsidRDefault="007B360E" w:rsidP="00CF68CC">
      <w:pPr>
        <w:numPr>
          <w:ilvl w:val="0"/>
          <w:numId w:val="167"/>
        </w:numPr>
        <w:tabs>
          <w:tab w:val="clear" w:pos="2880"/>
        </w:tabs>
        <w:ind w:left="2160"/>
        <w:jc w:val="both"/>
      </w:pPr>
      <w:r w:rsidRPr="003430F1">
        <w:t>Details of all components and sections showing all materials incorporated into the bearing.</w:t>
      </w:r>
    </w:p>
    <w:p w:rsidR="007B360E" w:rsidRPr="003430F1" w:rsidRDefault="007B360E" w:rsidP="00CF68CC">
      <w:pPr>
        <w:numPr>
          <w:ilvl w:val="0"/>
          <w:numId w:val="167"/>
        </w:numPr>
        <w:tabs>
          <w:tab w:val="clear" w:pos="2880"/>
        </w:tabs>
        <w:ind w:hanging="1440"/>
        <w:jc w:val="both"/>
      </w:pPr>
      <w:r w:rsidRPr="003430F1">
        <w:t xml:space="preserve">All </w:t>
      </w:r>
      <w:smartTag w:uri="urn:schemas-microsoft-com:office:smarttags" w:element="stockticker">
        <w:r w:rsidRPr="003430F1">
          <w:t>ASTM</w:t>
        </w:r>
      </w:smartTag>
      <w:r w:rsidRPr="003430F1">
        <w:t>, AASHTO, and other applicable material designations.</w:t>
      </w:r>
    </w:p>
    <w:p w:rsidR="007B360E" w:rsidRPr="003430F1" w:rsidRDefault="007B360E" w:rsidP="00CF68CC">
      <w:pPr>
        <w:numPr>
          <w:ilvl w:val="0"/>
          <w:numId w:val="167"/>
        </w:numPr>
        <w:tabs>
          <w:tab w:val="clear" w:pos="2880"/>
        </w:tabs>
        <w:ind w:hanging="1440"/>
        <w:jc w:val="both"/>
      </w:pPr>
      <w:r w:rsidRPr="003430F1">
        <w:t>The maximum design coefficient of friction for all sliding surfaces.</w:t>
      </w:r>
    </w:p>
    <w:p w:rsidR="007B360E" w:rsidRPr="003430F1" w:rsidRDefault="007B360E" w:rsidP="00CF68CC">
      <w:pPr>
        <w:numPr>
          <w:ilvl w:val="0"/>
          <w:numId w:val="167"/>
        </w:numPr>
        <w:tabs>
          <w:tab w:val="clear" w:pos="2880"/>
        </w:tabs>
        <w:ind w:left="2160"/>
        <w:jc w:val="both"/>
      </w:pPr>
      <w:r w:rsidRPr="003430F1">
        <w:t>Details of any welding process used in the be</w:t>
      </w:r>
      <w:r>
        <w:t xml:space="preserve">aring manufacture that does not </w:t>
      </w:r>
      <w:r w:rsidRPr="003430F1">
        <w:t xml:space="preserve">conform to the approved processes of the current </w:t>
      </w:r>
      <w:smartTag w:uri="urn:schemas-microsoft-com:office:smarttags" w:element="stockticker">
        <w:r w:rsidRPr="003430F1">
          <w:t>ANSI</w:t>
        </w:r>
      </w:smartTag>
      <w:r w:rsidRPr="003430F1">
        <w:t>/AASHTO/AWS D1.5 Bridge Welding Code or the</w:t>
      </w:r>
      <w:r w:rsidRPr="00F646CB">
        <w:t xml:space="preserve"> ANSI/AWS D1.6 </w:t>
      </w:r>
      <w:r w:rsidRPr="003430F1">
        <w:t>Structural Welding Code – Stainless Steel.</w:t>
      </w:r>
    </w:p>
    <w:p w:rsidR="007B360E" w:rsidRPr="003430F1" w:rsidRDefault="007B360E" w:rsidP="00CF68CC">
      <w:pPr>
        <w:numPr>
          <w:ilvl w:val="0"/>
          <w:numId w:val="167"/>
        </w:numPr>
        <w:tabs>
          <w:tab w:val="clear" w:pos="2880"/>
        </w:tabs>
        <w:ind w:hanging="1440"/>
        <w:jc w:val="both"/>
      </w:pPr>
      <w:r w:rsidRPr="003430F1">
        <w:t>Vertical, horizontal, rotation, movement, and load capacities.</w:t>
      </w:r>
    </w:p>
    <w:p w:rsidR="007B360E" w:rsidRPr="003430F1" w:rsidRDefault="007B360E" w:rsidP="00CF68CC">
      <w:pPr>
        <w:numPr>
          <w:ilvl w:val="0"/>
          <w:numId w:val="167"/>
        </w:numPr>
        <w:tabs>
          <w:tab w:val="clear" w:pos="2880"/>
        </w:tabs>
        <w:ind w:hanging="1440"/>
        <w:jc w:val="both"/>
      </w:pPr>
      <w:r w:rsidRPr="003430F1">
        <w:t>Paint or coating requirements, as required.</w:t>
      </w:r>
    </w:p>
    <w:p w:rsidR="007B360E" w:rsidRPr="003430F1" w:rsidRDefault="007B360E" w:rsidP="00CF68CC">
      <w:pPr>
        <w:numPr>
          <w:ilvl w:val="0"/>
          <w:numId w:val="167"/>
        </w:numPr>
        <w:tabs>
          <w:tab w:val="clear" w:pos="2880"/>
        </w:tabs>
        <w:ind w:hanging="1440"/>
        <w:jc w:val="both"/>
      </w:pPr>
      <w:r w:rsidRPr="003430F1">
        <w:t>Installation scheme.</w:t>
      </w:r>
    </w:p>
    <w:p w:rsidR="007B360E" w:rsidRPr="003430F1" w:rsidRDefault="007B360E" w:rsidP="00CF68CC">
      <w:pPr>
        <w:numPr>
          <w:ilvl w:val="0"/>
          <w:numId w:val="167"/>
        </w:numPr>
        <w:tabs>
          <w:tab w:val="clear" w:pos="2880"/>
        </w:tabs>
        <w:ind w:left="2160"/>
        <w:jc w:val="both"/>
      </w:pPr>
      <w:r w:rsidRPr="003430F1">
        <w:t xml:space="preserve">Complete design calculations verifying conformance with the provisions of this Section.  </w:t>
      </w:r>
    </w:p>
    <w:p w:rsidR="007B360E" w:rsidRPr="003430F1" w:rsidRDefault="007B360E" w:rsidP="00CF68CC">
      <w:pPr>
        <w:numPr>
          <w:ilvl w:val="0"/>
          <w:numId w:val="167"/>
        </w:numPr>
        <w:tabs>
          <w:tab w:val="clear" w:pos="2880"/>
        </w:tabs>
        <w:ind w:left="2160"/>
        <w:jc w:val="both"/>
      </w:pPr>
      <w:smartTag w:uri="urn:schemas-microsoft-com:office:smarttags" w:element="City">
        <w:smartTag w:uri="urn:schemas-microsoft-com:office:smarttags" w:element="place">
          <w:r w:rsidRPr="003430F1">
            <w:t>Anchorage</w:t>
          </w:r>
        </w:smartTag>
      </w:smartTag>
      <w:r w:rsidRPr="003430F1">
        <w:t xml:space="preserve"> details.</w:t>
      </w:r>
    </w:p>
    <w:p w:rsidR="007B360E" w:rsidRPr="003430F1" w:rsidRDefault="007B360E" w:rsidP="00CF68CC">
      <w:pPr>
        <w:numPr>
          <w:ilvl w:val="0"/>
          <w:numId w:val="167"/>
        </w:numPr>
        <w:tabs>
          <w:tab w:val="clear" w:pos="2880"/>
        </w:tabs>
        <w:ind w:left="2160"/>
        <w:jc w:val="both"/>
      </w:pPr>
      <w:r w:rsidRPr="003430F1">
        <w:t>Bearing pre-set details.</w:t>
      </w:r>
    </w:p>
    <w:p w:rsidR="007B360E" w:rsidRPr="003430F1" w:rsidRDefault="007B360E" w:rsidP="00CF68CC">
      <w:pPr>
        <w:numPr>
          <w:ilvl w:val="0"/>
          <w:numId w:val="167"/>
        </w:numPr>
        <w:tabs>
          <w:tab w:val="clear" w:pos="2880"/>
        </w:tabs>
        <w:ind w:left="2160"/>
        <w:jc w:val="both"/>
      </w:pPr>
      <w:r w:rsidRPr="003430F1">
        <w:t>Location of the fabrication plant.</w:t>
      </w:r>
    </w:p>
    <w:p w:rsidR="007B360E" w:rsidRPr="003430F1" w:rsidRDefault="007B360E" w:rsidP="00CF68CC">
      <w:pPr>
        <w:numPr>
          <w:ilvl w:val="0"/>
          <w:numId w:val="167"/>
        </w:numPr>
        <w:tabs>
          <w:tab w:val="clear" w:pos="2880"/>
        </w:tabs>
        <w:ind w:left="2160"/>
        <w:jc w:val="both"/>
      </w:pPr>
      <w:r w:rsidRPr="003430F1">
        <w:t>The Manufacturer’s name and the name of its representative responsible for coordinating production, sampling and testing, and field supervision of bearing installation(s).</w:t>
      </w:r>
    </w:p>
    <w:p w:rsidR="007B360E" w:rsidRPr="003430F1" w:rsidRDefault="007B360E" w:rsidP="00CF68CC">
      <w:pPr>
        <w:numPr>
          <w:ilvl w:val="0"/>
          <w:numId w:val="167"/>
        </w:numPr>
        <w:tabs>
          <w:tab w:val="clear" w:pos="2880"/>
        </w:tabs>
        <w:ind w:left="2160"/>
        <w:jc w:val="both"/>
      </w:pPr>
      <w:r w:rsidRPr="003430F1">
        <w:t>The Manufacturer’s certification package, according to Subsection 105.04, that shall contain the following:</w:t>
      </w:r>
    </w:p>
    <w:p w:rsidR="007B360E" w:rsidRPr="003430F1" w:rsidRDefault="007B360E" w:rsidP="00CF68CC">
      <w:pPr>
        <w:numPr>
          <w:ilvl w:val="1"/>
          <w:numId w:val="167"/>
        </w:numPr>
        <w:ind w:hanging="1080"/>
        <w:jc w:val="both"/>
      </w:pPr>
      <w:r w:rsidRPr="003430F1">
        <w:t>Material test reports for all steels used except AISI C1018 and C1020 for which a mill conformance certificate is acceptable.</w:t>
      </w:r>
    </w:p>
    <w:p w:rsidR="007B360E" w:rsidRPr="003430F1" w:rsidRDefault="007B360E" w:rsidP="00CF68CC">
      <w:pPr>
        <w:numPr>
          <w:ilvl w:val="1"/>
          <w:numId w:val="167"/>
        </w:numPr>
        <w:ind w:hanging="1080"/>
        <w:jc w:val="both"/>
      </w:pPr>
      <w:r w:rsidRPr="003430F1">
        <w:t>Certificate of Compliance for all non-ferrous metals.</w:t>
      </w:r>
    </w:p>
    <w:p w:rsidR="007B360E" w:rsidRPr="003430F1" w:rsidRDefault="007B360E" w:rsidP="00CF68CC">
      <w:pPr>
        <w:numPr>
          <w:ilvl w:val="1"/>
          <w:numId w:val="167"/>
        </w:numPr>
        <w:ind w:hanging="1080"/>
        <w:jc w:val="both"/>
      </w:pPr>
      <w:r w:rsidRPr="003430F1">
        <w:t>Material test reports for any elastomeric components.</w:t>
      </w:r>
    </w:p>
    <w:p w:rsidR="007B360E" w:rsidRPr="003430F1" w:rsidRDefault="007B360E" w:rsidP="00CF68CC">
      <w:pPr>
        <w:numPr>
          <w:ilvl w:val="1"/>
          <w:numId w:val="167"/>
        </w:numPr>
        <w:ind w:hanging="1080"/>
        <w:jc w:val="both"/>
      </w:pPr>
      <w:r w:rsidRPr="003430F1">
        <w:t>Certificate of Compliance for PTFE and any adhesive used.</w:t>
      </w:r>
    </w:p>
    <w:p w:rsidR="007B360E" w:rsidRPr="003430F1" w:rsidRDefault="007B360E" w:rsidP="00CF68CC">
      <w:pPr>
        <w:numPr>
          <w:ilvl w:val="1"/>
          <w:numId w:val="167"/>
        </w:numPr>
        <w:ind w:hanging="1080"/>
        <w:jc w:val="both"/>
      </w:pPr>
      <w:r w:rsidRPr="003430F1">
        <w:t>A Certificate of Compliance for the bearings, executed by an officer of the Manufacturer.</w:t>
      </w:r>
    </w:p>
    <w:p w:rsidR="007B360E" w:rsidRPr="003430F1" w:rsidRDefault="007B360E" w:rsidP="00CF68CC">
      <w:pPr>
        <w:numPr>
          <w:ilvl w:val="1"/>
          <w:numId w:val="167"/>
        </w:numPr>
        <w:ind w:hanging="1080"/>
        <w:jc w:val="both"/>
      </w:pPr>
      <w:r w:rsidRPr="003430F1">
        <w:t>Certificate of Compliance for any dowels or bolts supplied.</w:t>
      </w:r>
    </w:p>
    <w:p w:rsidR="007B360E" w:rsidRPr="003430F1" w:rsidRDefault="007B360E" w:rsidP="00CF68CC">
      <w:pPr>
        <w:numPr>
          <w:ilvl w:val="1"/>
          <w:numId w:val="167"/>
        </w:numPr>
        <w:ind w:hanging="1080"/>
        <w:jc w:val="both"/>
      </w:pPr>
      <w:r w:rsidRPr="003430F1">
        <w:t>Test reports for the performance tests.</w:t>
      </w:r>
    </w:p>
    <w:p w:rsidR="007B360E" w:rsidRPr="003430F1" w:rsidRDefault="007B360E" w:rsidP="007B360E">
      <w:pPr>
        <w:ind w:left="1440"/>
        <w:jc w:val="both"/>
      </w:pPr>
      <w:r w:rsidRPr="003430F1">
        <w:t>(16)</w:t>
      </w:r>
      <w:r w:rsidRPr="003430F1">
        <w:tab/>
        <w:t>Completed as-built bearing table.</w:t>
      </w:r>
    </w:p>
    <w:p w:rsidR="007B360E" w:rsidRPr="003430F1" w:rsidRDefault="007B360E" w:rsidP="007B360E">
      <w:pPr>
        <w:jc w:val="both"/>
      </w:pPr>
    </w:p>
    <w:p w:rsidR="007B360E" w:rsidRPr="003430F1" w:rsidRDefault="007B360E" w:rsidP="007B360E">
      <w:pPr>
        <w:ind w:left="1440"/>
        <w:jc w:val="both"/>
      </w:pPr>
      <w:r w:rsidRPr="003430F1">
        <w:t>The design calculations and working drawings shall be signed and sealed by a Professional Engineer licensed in the State of New Jersey.  The working drawings must be approved by the Engineer before fabrication of the bearings begins.  Such approval shall not relieve the Contractor of any responsibility under the contract for the successful completion of work.</w:t>
      </w:r>
    </w:p>
    <w:p w:rsidR="007B360E" w:rsidRPr="003430F1" w:rsidRDefault="007B360E" w:rsidP="007B360E">
      <w:pPr>
        <w:ind w:left="1440"/>
        <w:jc w:val="both"/>
      </w:pPr>
    </w:p>
    <w:p w:rsidR="007B360E" w:rsidRPr="003430F1" w:rsidRDefault="007B360E" w:rsidP="007B360E">
      <w:pPr>
        <w:pStyle w:val="Heading3"/>
        <w:jc w:val="both"/>
      </w:pPr>
      <w:r w:rsidRPr="003430F1">
        <w:t xml:space="preserve"> </w:t>
      </w:r>
      <w:bookmarkStart w:id="1268" w:name="_Toc473552839"/>
      <w:r w:rsidRPr="003430F1">
        <w:t>439.05</w:t>
      </w:r>
      <w:r w:rsidRPr="003430F1">
        <w:tab/>
        <w:t>Fabrication of HLMR Bearing Assemblies</w:t>
      </w:r>
      <w:bookmarkEnd w:id="1268"/>
    </w:p>
    <w:p w:rsidR="007B360E" w:rsidRPr="003430F1" w:rsidRDefault="007B360E" w:rsidP="007B360E">
      <w:pPr>
        <w:ind w:left="2160" w:hanging="720"/>
        <w:jc w:val="both"/>
        <w:rPr>
          <w:b/>
          <w:u w:val="single"/>
        </w:rPr>
      </w:pPr>
    </w:p>
    <w:p w:rsidR="007B360E" w:rsidRPr="00F646CB" w:rsidRDefault="007B360E" w:rsidP="00CF68CC">
      <w:pPr>
        <w:pStyle w:val="LikeALetter"/>
        <w:numPr>
          <w:ilvl w:val="0"/>
          <w:numId w:val="168"/>
        </w:numPr>
        <w:pBdr>
          <w:bottom w:val="single" w:sz="4" w:space="0" w:color="auto"/>
        </w:pBdr>
        <w:ind w:left="1800"/>
        <w:jc w:val="both"/>
        <w:rPr>
          <w:rFonts w:ascii="Book Antiqua" w:hAnsi="Book Antiqua"/>
        </w:rPr>
      </w:pPr>
      <w:r w:rsidRPr="00F646CB">
        <w:rPr>
          <w:smallCaps/>
        </w:rPr>
        <w:t xml:space="preserve">Fabrication                                                                                                            </w:t>
      </w:r>
      <w:r w:rsidRPr="00F646CB">
        <w:rPr>
          <w:rFonts w:ascii="Book Antiqua" w:hAnsi="Book Antiqua"/>
        </w:rPr>
        <w:tab/>
        <w:t xml:space="preserve">                                                                                                            </w:t>
      </w:r>
    </w:p>
    <w:p w:rsidR="007B360E" w:rsidRPr="003430F1" w:rsidRDefault="007B360E" w:rsidP="007B360E">
      <w:pPr>
        <w:ind w:left="2160"/>
        <w:jc w:val="both"/>
      </w:pPr>
      <w:r w:rsidRPr="003430F1">
        <w:t>Section 18 – Bearings of the AASHTO LRFD Bridge Construction Specifications shall be followed for the fabrication of HLMR</w:t>
      </w:r>
    </w:p>
    <w:p w:rsidR="007B360E" w:rsidRPr="003430F1" w:rsidRDefault="007B360E" w:rsidP="007B360E">
      <w:pPr>
        <w:ind w:left="2160"/>
        <w:jc w:val="both"/>
      </w:pPr>
      <w:r w:rsidRPr="003430F1">
        <w:t xml:space="preserve"> bearing assemblies. For pot type bearings, the provisions of AASHTO Specification M-251, Table X1 shall be followed for elastomer material fabrication and testing where the Shore A Durometer hardness shall be 50+/10 points and samples for compression set tests shall be prepared using a Type 2 die.</w:t>
      </w:r>
    </w:p>
    <w:p w:rsidR="007B360E" w:rsidRPr="003430F1" w:rsidRDefault="007B360E" w:rsidP="007B360E">
      <w:pPr>
        <w:ind w:left="2160"/>
        <w:jc w:val="both"/>
      </w:pPr>
    </w:p>
    <w:p w:rsidR="007B360E" w:rsidRPr="00F646CB" w:rsidRDefault="007B360E" w:rsidP="00CF68CC">
      <w:pPr>
        <w:pStyle w:val="LikeALetter"/>
        <w:numPr>
          <w:ilvl w:val="0"/>
          <w:numId w:val="168"/>
        </w:numPr>
        <w:pBdr>
          <w:bottom w:val="single" w:sz="4" w:space="0" w:color="auto"/>
        </w:pBdr>
        <w:ind w:left="1800"/>
        <w:jc w:val="both"/>
        <w:rPr>
          <w:rFonts w:ascii="Book Antiqua" w:hAnsi="Book Antiqua"/>
          <w:b w:val="0"/>
        </w:rPr>
      </w:pPr>
      <w:r w:rsidRPr="00F646CB">
        <w:rPr>
          <w:smallCaps/>
        </w:rPr>
        <w:t>Coating of Steel Surfaces</w:t>
      </w:r>
      <w:r w:rsidRPr="00F646CB">
        <w:rPr>
          <w:rFonts w:ascii="Book Antiqua" w:hAnsi="Book Antiqua"/>
          <w:b w:val="0"/>
        </w:rPr>
        <w:tab/>
      </w:r>
      <w:r w:rsidRPr="00F646CB">
        <w:rPr>
          <w:rFonts w:ascii="Book Antiqua" w:hAnsi="Book Antiqua"/>
          <w:b w:val="0"/>
        </w:rPr>
        <w:tab/>
      </w:r>
      <w:r w:rsidRPr="00F646CB">
        <w:rPr>
          <w:rFonts w:ascii="Book Antiqua" w:hAnsi="Book Antiqua"/>
          <w:b w:val="0"/>
        </w:rPr>
        <w:tab/>
      </w:r>
      <w:r w:rsidRPr="00F646CB">
        <w:rPr>
          <w:rFonts w:ascii="Book Antiqua" w:hAnsi="Book Antiqua"/>
          <w:b w:val="0"/>
        </w:rPr>
        <w:tab/>
      </w:r>
      <w:r w:rsidRPr="00F646CB">
        <w:rPr>
          <w:rFonts w:ascii="Book Antiqua" w:hAnsi="Book Antiqua"/>
          <w:b w:val="0"/>
        </w:rPr>
        <w:tab/>
      </w:r>
      <w:r w:rsidRPr="00F646CB">
        <w:rPr>
          <w:rFonts w:ascii="Book Antiqua" w:hAnsi="Book Antiqua"/>
          <w:b w:val="0"/>
        </w:rPr>
        <w:tab/>
        <w:t xml:space="preserve">                                                   </w:t>
      </w:r>
    </w:p>
    <w:p w:rsidR="007B360E" w:rsidRPr="003430F1" w:rsidRDefault="007B360E" w:rsidP="007B360E">
      <w:pPr>
        <w:ind w:left="2160"/>
        <w:jc w:val="both"/>
      </w:pPr>
      <w:r w:rsidRPr="003430F1">
        <w:t xml:space="preserve">All surfaces, except those defined below shall be coated. The surfaces to be coated shall be shown on the working drawings. Coatings shall not impair the clarity of the bearing identification markings. All flame cut edges of the bearing plates shall be ground to reduce hardness and facilitate blast cleaning.  All corners of the sole plate shall be rounded to a 1/16 inch radius.  All exposed plain steel surfaces shall be blast cleaned to a near white finish. For all bearings, the pot cavity and all sliding surfaces shall not be coated.  </w:t>
      </w:r>
    </w:p>
    <w:p w:rsidR="007B360E" w:rsidRPr="003430F1" w:rsidRDefault="007B360E" w:rsidP="007B360E">
      <w:pPr>
        <w:jc w:val="both"/>
      </w:pPr>
    </w:p>
    <w:p w:rsidR="007B360E" w:rsidRPr="003430F1" w:rsidRDefault="007B360E" w:rsidP="00CF68CC">
      <w:pPr>
        <w:numPr>
          <w:ilvl w:val="0"/>
          <w:numId w:val="169"/>
        </w:numPr>
        <w:jc w:val="both"/>
      </w:pPr>
      <w:r w:rsidRPr="003430F1">
        <w:t>Bearings for Steel Superstructures:</w:t>
      </w:r>
    </w:p>
    <w:p w:rsidR="007B360E" w:rsidRPr="003430F1" w:rsidRDefault="007B360E" w:rsidP="007B360E">
      <w:pPr>
        <w:ind w:left="2520"/>
        <w:jc w:val="both"/>
      </w:pPr>
      <w:r w:rsidRPr="003430F1">
        <w:t xml:space="preserve">Bearings shall be painted in accordance with Specification Section 411. Quality assurance inspection of coatings will be in accordance with Specification Section 411.  </w:t>
      </w:r>
    </w:p>
    <w:p w:rsidR="007B360E" w:rsidRPr="003430F1" w:rsidRDefault="007B360E" w:rsidP="00CF68CC">
      <w:pPr>
        <w:numPr>
          <w:ilvl w:val="0"/>
          <w:numId w:val="169"/>
        </w:numPr>
        <w:jc w:val="both"/>
      </w:pPr>
      <w:r w:rsidRPr="003430F1">
        <w:t>Bearings for Concrete Superstructures:</w:t>
      </w:r>
    </w:p>
    <w:p w:rsidR="007B360E" w:rsidRPr="003430F1" w:rsidRDefault="007B360E" w:rsidP="007B360E">
      <w:pPr>
        <w:ind w:left="2520"/>
        <w:jc w:val="both"/>
      </w:pPr>
      <w:r w:rsidRPr="003430F1">
        <w:t xml:space="preserve">Bearings shall either be galvanized in accordance with ASTM A-123 or ASTM A-153, as appropriate, or zinc metalized in accordance with AWS C2.2 to a finished coating minimum thickness </w:t>
      </w:r>
      <w:proofErr w:type="gramStart"/>
      <w:r w:rsidRPr="003430F1">
        <w:t>of 10 mil</w:t>
      </w:r>
      <w:proofErr w:type="gramEnd"/>
      <w:r w:rsidRPr="003430F1">
        <w:t>. Quality assurance inspection will be performed by using magnetic thickness gauges.</w:t>
      </w:r>
    </w:p>
    <w:p w:rsidR="007B360E" w:rsidRPr="003430F1" w:rsidRDefault="007B360E" w:rsidP="007B360E">
      <w:pPr>
        <w:jc w:val="both"/>
      </w:pPr>
    </w:p>
    <w:p w:rsidR="007B360E" w:rsidRPr="00F646CB" w:rsidRDefault="007B360E" w:rsidP="00CF68CC">
      <w:pPr>
        <w:pStyle w:val="LikeALetter"/>
        <w:numPr>
          <w:ilvl w:val="0"/>
          <w:numId w:val="168"/>
        </w:numPr>
        <w:pBdr>
          <w:bottom w:val="single" w:sz="4" w:space="0" w:color="auto"/>
        </w:pBdr>
        <w:ind w:left="1800"/>
        <w:jc w:val="both"/>
        <w:rPr>
          <w:rFonts w:ascii="Book Antiqua" w:hAnsi="Book Antiqua"/>
        </w:rPr>
      </w:pPr>
      <w:r w:rsidRPr="00F646CB">
        <w:rPr>
          <w:smallCaps/>
        </w:rPr>
        <w:t xml:space="preserve"> Testing</w:t>
      </w:r>
      <w:r w:rsidRPr="00F646CB">
        <w:rPr>
          <w:smallCaps/>
        </w:rPr>
        <w:tab/>
      </w:r>
      <w:r w:rsidRPr="00F646CB">
        <w:rPr>
          <w:smallCaps/>
        </w:rPr>
        <w:tab/>
      </w:r>
      <w:r w:rsidRPr="00F646CB">
        <w:rPr>
          <w:rFonts w:ascii="Book Antiqua" w:hAnsi="Book Antiqua"/>
          <w:b w:val="0"/>
        </w:rPr>
        <w:tab/>
      </w:r>
      <w:r w:rsidRPr="00F646CB">
        <w:rPr>
          <w:rFonts w:ascii="Book Antiqua" w:hAnsi="Book Antiqua"/>
          <w:b w:val="0"/>
        </w:rPr>
        <w:tab/>
      </w:r>
      <w:r w:rsidRPr="00F646CB">
        <w:rPr>
          <w:rFonts w:ascii="Book Antiqua" w:hAnsi="Book Antiqua"/>
          <w:b w:val="0"/>
        </w:rPr>
        <w:tab/>
      </w:r>
      <w:r w:rsidRPr="00F646CB">
        <w:rPr>
          <w:rFonts w:ascii="Book Antiqua" w:hAnsi="Book Antiqua"/>
          <w:b w:val="0"/>
        </w:rPr>
        <w:tab/>
      </w:r>
      <w:r w:rsidRPr="00F646CB">
        <w:rPr>
          <w:rFonts w:ascii="Book Antiqua" w:hAnsi="Book Antiqua"/>
          <w:b w:val="0"/>
        </w:rPr>
        <w:tab/>
      </w:r>
      <w:r w:rsidRPr="00F646CB">
        <w:rPr>
          <w:rFonts w:ascii="Book Antiqua" w:hAnsi="Book Antiqua"/>
          <w:b w:val="0"/>
        </w:rPr>
        <w:tab/>
      </w:r>
      <w:r w:rsidRPr="00F646CB">
        <w:rPr>
          <w:rFonts w:ascii="Book Antiqua" w:hAnsi="Book Antiqua"/>
          <w:b w:val="0"/>
        </w:rPr>
        <w:tab/>
        <w:t xml:space="preserve"> </w:t>
      </w:r>
      <w:r w:rsidRPr="00F646CB">
        <w:rPr>
          <w:rFonts w:ascii="Book Antiqua" w:hAnsi="Book Antiqua"/>
        </w:rPr>
        <w:t xml:space="preserve">  </w:t>
      </w:r>
    </w:p>
    <w:p w:rsidR="007B360E" w:rsidRPr="003430F1" w:rsidRDefault="007B360E" w:rsidP="007B360E">
      <w:pPr>
        <w:ind w:left="2160"/>
        <w:jc w:val="both"/>
      </w:pPr>
      <w:r w:rsidRPr="003430F1">
        <w:t>Testing shall be performed in accordance with the LRFD Bridge Construction Specifications prior to installation of the bearings, and in the presence of the Engineer. The following provisions shall also apply:</w:t>
      </w:r>
    </w:p>
    <w:p w:rsidR="007B360E" w:rsidRPr="003430F1" w:rsidRDefault="007B360E" w:rsidP="007B360E">
      <w:pPr>
        <w:ind w:left="2160"/>
        <w:jc w:val="both"/>
      </w:pPr>
    </w:p>
    <w:p w:rsidR="007B360E" w:rsidRPr="003430F1" w:rsidRDefault="007B360E" w:rsidP="00CF68CC">
      <w:pPr>
        <w:numPr>
          <w:ilvl w:val="1"/>
          <w:numId w:val="136"/>
        </w:numPr>
        <w:jc w:val="both"/>
      </w:pPr>
      <w:r w:rsidRPr="003430F1">
        <w:t xml:space="preserve">The Long Term Deterioration Testing: </w:t>
      </w:r>
    </w:p>
    <w:p w:rsidR="007B360E" w:rsidRPr="003430F1" w:rsidRDefault="007B360E" w:rsidP="00CF68CC">
      <w:pPr>
        <w:numPr>
          <w:ilvl w:val="2"/>
          <w:numId w:val="136"/>
        </w:numPr>
        <w:jc w:val="both"/>
      </w:pPr>
      <w:r w:rsidRPr="003430F1">
        <w:t xml:space="preserve">Bearing Design Configurations- Testing shall be conducted on two full size bearings placed back-to-back. Bearing design configurations which comply with these provisions based on prior testing will be considered as prequalified for use without the need for further long term deterioration testing. </w:t>
      </w:r>
    </w:p>
    <w:p w:rsidR="007B360E" w:rsidRPr="003430F1" w:rsidRDefault="007B360E" w:rsidP="00CF68CC">
      <w:pPr>
        <w:numPr>
          <w:ilvl w:val="2"/>
          <w:numId w:val="136"/>
        </w:numPr>
        <w:jc w:val="both"/>
      </w:pPr>
      <w:r w:rsidRPr="003430F1">
        <w:t xml:space="preserve">Bearing Materials – Testing shall be conducted on samples of materials used in the fabrication of each lot of 25 or less bearings. </w:t>
      </w:r>
    </w:p>
    <w:p w:rsidR="007B360E" w:rsidRPr="003430F1" w:rsidRDefault="007B360E" w:rsidP="007B360E">
      <w:pPr>
        <w:ind w:left="2160"/>
        <w:jc w:val="both"/>
      </w:pPr>
    </w:p>
    <w:p w:rsidR="007B360E" w:rsidRPr="00F646CB" w:rsidRDefault="007B360E" w:rsidP="00CF68CC">
      <w:pPr>
        <w:pStyle w:val="LikeALetter"/>
        <w:numPr>
          <w:ilvl w:val="0"/>
          <w:numId w:val="168"/>
        </w:numPr>
        <w:pBdr>
          <w:bottom w:val="single" w:sz="4" w:space="0" w:color="auto"/>
        </w:pBdr>
        <w:ind w:left="1800"/>
        <w:jc w:val="both"/>
        <w:rPr>
          <w:rFonts w:ascii="Book Antiqua" w:hAnsi="Book Antiqua"/>
        </w:rPr>
      </w:pPr>
      <w:r w:rsidRPr="00F646CB">
        <w:rPr>
          <w:smallCaps/>
        </w:rPr>
        <w:t>Packing and Shipping</w:t>
      </w:r>
      <w:r w:rsidRPr="00F646CB">
        <w:rPr>
          <w:smallCaps/>
        </w:rPr>
        <w:tab/>
      </w:r>
      <w:r w:rsidRPr="00F646CB">
        <w:rPr>
          <w:rFonts w:ascii="Book Antiqua" w:hAnsi="Book Antiqua"/>
        </w:rPr>
        <w:tab/>
      </w:r>
      <w:r w:rsidRPr="00F646CB">
        <w:rPr>
          <w:rFonts w:ascii="Book Antiqua" w:hAnsi="Book Antiqua"/>
        </w:rPr>
        <w:tab/>
      </w:r>
      <w:r w:rsidRPr="00F646CB">
        <w:rPr>
          <w:rFonts w:ascii="Book Antiqua" w:hAnsi="Book Antiqua"/>
        </w:rPr>
        <w:tab/>
      </w:r>
      <w:r w:rsidRPr="00F646CB">
        <w:rPr>
          <w:rFonts w:ascii="Book Antiqua" w:hAnsi="Book Antiqua"/>
        </w:rPr>
        <w:tab/>
      </w:r>
      <w:r w:rsidRPr="00F646CB">
        <w:rPr>
          <w:rFonts w:ascii="Book Antiqua" w:hAnsi="Book Antiqua"/>
        </w:rPr>
        <w:tab/>
      </w:r>
      <w:r w:rsidRPr="00F646CB">
        <w:rPr>
          <w:rFonts w:ascii="Book Antiqua" w:hAnsi="Book Antiqua"/>
        </w:rPr>
        <w:tab/>
      </w:r>
    </w:p>
    <w:p w:rsidR="007B360E" w:rsidRPr="003430F1" w:rsidRDefault="007B360E" w:rsidP="00CF68CC">
      <w:pPr>
        <w:numPr>
          <w:ilvl w:val="1"/>
          <w:numId w:val="137"/>
        </w:numPr>
        <w:jc w:val="both"/>
      </w:pPr>
      <w:r w:rsidRPr="00F646CB">
        <w:t>Bearings shall be securely banded together, as units, by the Manufacturer.</w:t>
      </w:r>
      <w:r w:rsidRPr="003430F1">
        <w:t xml:space="preserve">  They shall be shipped to the project site and stored without relative movement of the bearing parts or disassembly at any time.  The bearings shall be wrapped in moisture resistant and dust resistant material to protect them against shipping, weather, job site conditions, and all other normal </w:t>
      </w:r>
      <w:r w:rsidRPr="003430F1">
        <w:lastRenderedPageBreak/>
        <w:t xml:space="preserve">hazards.  </w:t>
      </w:r>
    </w:p>
    <w:p w:rsidR="007B360E" w:rsidRPr="003430F1" w:rsidRDefault="007B360E" w:rsidP="00CF68CC">
      <w:pPr>
        <w:numPr>
          <w:ilvl w:val="1"/>
          <w:numId w:val="137"/>
        </w:numPr>
        <w:jc w:val="both"/>
      </w:pPr>
      <w:r w:rsidRPr="003430F1">
        <w:t>Each bearing shall be marked in a permanent fashion that will be visible after application of any paint coatings.  The marking shall consist of the letters “N.J.T.A.”, the location, orientation, order number, lot number, bearing identification number, bridge number, and month and year of manufacture.  Unless otherwise specified in the Contract Documents, the marking shall be on a face which is visible after erection of the bridge.</w:t>
      </w:r>
    </w:p>
    <w:p w:rsidR="007B360E" w:rsidRPr="003430F1" w:rsidRDefault="007B360E" w:rsidP="00CF68CC">
      <w:pPr>
        <w:numPr>
          <w:ilvl w:val="1"/>
          <w:numId w:val="137"/>
        </w:numPr>
        <w:jc w:val="both"/>
      </w:pPr>
      <w:r w:rsidRPr="003430F1">
        <w:t>The bearings shall be inspected within one week after arriving on the project.  They shall not be disassembled unless the Manufacturer’s representative is present.  Following the inspection, they shall be re-wrapped and kept clean until installation.</w:t>
      </w:r>
    </w:p>
    <w:p w:rsidR="007B360E" w:rsidRPr="003430F1" w:rsidRDefault="007B360E" w:rsidP="00CF68CC">
      <w:pPr>
        <w:numPr>
          <w:ilvl w:val="1"/>
          <w:numId w:val="137"/>
        </w:numPr>
        <w:jc w:val="both"/>
      </w:pPr>
      <w:r w:rsidRPr="003430F1">
        <w:t xml:space="preserve">The services of an on-site technical representative, to assist and provide guidance prior to the initial installation of the bearing assembly, shall be provided by the Manufacturer.  </w:t>
      </w:r>
    </w:p>
    <w:p w:rsidR="007B360E" w:rsidRPr="003430F1" w:rsidRDefault="007B360E" w:rsidP="00CF68CC">
      <w:pPr>
        <w:numPr>
          <w:ilvl w:val="1"/>
          <w:numId w:val="137"/>
        </w:numPr>
        <w:jc w:val="both"/>
      </w:pPr>
      <w:r w:rsidRPr="003430F1">
        <w:t>When installed, bearings shall be clean and free of all foreign substances.</w:t>
      </w:r>
    </w:p>
    <w:p w:rsidR="007B360E" w:rsidRPr="003430F1" w:rsidRDefault="007B360E" w:rsidP="00CF68CC">
      <w:pPr>
        <w:numPr>
          <w:ilvl w:val="1"/>
          <w:numId w:val="137"/>
        </w:numPr>
        <w:jc w:val="both"/>
      </w:pPr>
      <w:r w:rsidRPr="003430F1">
        <w:t>The sole and top plates of the bearings shall not be removed for separate attachment to the structure except under the direct supervision of the Manufacturer.</w:t>
      </w:r>
    </w:p>
    <w:p w:rsidR="007B360E" w:rsidRPr="003430F1" w:rsidRDefault="007B360E" w:rsidP="00CF68CC">
      <w:pPr>
        <w:numPr>
          <w:ilvl w:val="1"/>
          <w:numId w:val="137"/>
        </w:numPr>
        <w:jc w:val="both"/>
      </w:pPr>
      <w:r w:rsidRPr="003430F1">
        <w:t>With each shipment, a copy of the materials, fabrication and testing compliance certifications shall be enclosed.  For all materials used, the Manufacturer shall supply certification data consisting of test reports on the bearing performance tests, for any forgings, castings, or hardened material, mill certificates for all other steels used, a certificate of compliance for the bearing as a whole, and for all anchor bolts, dowels or other accessories, as required.</w:t>
      </w:r>
    </w:p>
    <w:p w:rsidR="007B360E" w:rsidRPr="003430F1" w:rsidRDefault="007B360E" w:rsidP="00CF68CC">
      <w:pPr>
        <w:numPr>
          <w:ilvl w:val="1"/>
          <w:numId w:val="137"/>
        </w:numPr>
        <w:jc w:val="both"/>
      </w:pPr>
      <w:r w:rsidRPr="003430F1">
        <w:t>The Manufacturer shall supply a separate sheet showing the materials, critical dimensions, and clearances for each bearing.</w:t>
      </w:r>
    </w:p>
    <w:p w:rsidR="007B360E" w:rsidRPr="003430F1" w:rsidRDefault="007B360E" w:rsidP="007B360E">
      <w:pPr>
        <w:pStyle w:val="Heading3"/>
        <w:jc w:val="both"/>
      </w:pPr>
      <w:bookmarkStart w:id="1269" w:name="_Toc473552840"/>
      <w:r w:rsidRPr="003430F1">
        <w:t>439.06</w:t>
      </w:r>
      <w:r w:rsidRPr="003430F1">
        <w:tab/>
        <w:t>Measurement</w:t>
      </w:r>
      <w:bookmarkEnd w:id="1269"/>
    </w:p>
    <w:p w:rsidR="007B360E" w:rsidRPr="003430F1" w:rsidRDefault="007B360E" w:rsidP="007B360E">
      <w:pPr>
        <w:ind w:left="1440"/>
        <w:jc w:val="both"/>
      </w:pPr>
      <w:r w:rsidRPr="003430F1">
        <w:t>High-Load Multi-Rotational (HLMR) bearings of the various sizes and types will be measured by the number of each type and size completely installed and fully functional units accepted.</w:t>
      </w:r>
    </w:p>
    <w:p w:rsidR="007B360E" w:rsidRPr="003430F1" w:rsidRDefault="007B360E" w:rsidP="007B360E">
      <w:pPr>
        <w:ind w:left="1440"/>
        <w:jc w:val="both"/>
      </w:pPr>
    </w:p>
    <w:p w:rsidR="007B360E" w:rsidRPr="003430F1" w:rsidRDefault="007B360E" w:rsidP="007B360E">
      <w:pPr>
        <w:ind w:left="1440"/>
        <w:jc w:val="both"/>
      </w:pPr>
      <w:r w:rsidRPr="003430F1">
        <w:t>HLMR bearings destroyed or consumed for testing purposes will not be measured for payment</w:t>
      </w:r>
    </w:p>
    <w:p w:rsidR="007B360E" w:rsidRPr="003430F1" w:rsidRDefault="007B360E" w:rsidP="007B360E">
      <w:pPr>
        <w:jc w:val="both"/>
      </w:pPr>
    </w:p>
    <w:p w:rsidR="007B360E" w:rsidRPr="003430F1" w:rsidRDefault="007B360E" w:rsidP="007B360E">
      <w:pPr>
        <w:ind w:left="1440"/>
        <w:jc w:val="both"/>
      </w:pPr>
      <w:r w:rsidRPr="003430F1">
        <w:t>HLMR bearings set on a common masonry plate shall be measured as two individual HLMR bearings.</w:t>
      </w:r>
    </w:p>
    <w:p w:rsidR="007B360E" w:rsidRPr="003430F1" w:rsidRDefault="007B360E" w:rsidP="007B360E">
      <w:pPr>
        <w:jc w:val="both"/>
      </w:pPr>
    </w:p>
    <w:p w:rsidR="007B360E" w:rsidRPr="003430F1" w:rsidRDefault="007B360E" w:rsidP="007B360E">
      <w:pPr>
        <w:pStyle w:val="Heading3"/>
        <w:jc w:val="both"/>
      </w:pPr>
      <w:bookmarkStart w:id="1270" w:name="_Toc473552841"/>
      <w:r w:rsidRPr="003430F1">
        <w:t>439.07</w:t>
      </w:r>
      <w:r w:rsidRPr="003430F1">
        <w:tab/>
        <w:t>Payment</w:t>
      </w:r>
      <w:bookmarkEnd w:id="1270"/>
    </w:p>
    <w:p w:rsidR="007B360E" w:rsidRDefault="007B360E" w:rsidP="007B360E">
      <w:pPr>
        <w:ind w:left="2160" w:hanging="720"/>
        <w:jc w:val="both"/>
      </w:pPr>
      <w:r w:rsidRPr="003430F1">
        <w:t>Payment will be made under:</w:t>
      </w:r>
    </w:p>
    <w:p w:rsidR="007B360E" w:rsidRDefault="007B360E" w:rsidP="007B360E">
      <w:pPr>
        <w:ind w:left="2160" w:hanging="720"/>
        <w:jc w:val="both"/>
      </w:pPr>
    </w:p>
    <w:tbl>
      <w:tblPr>
        <w:tblW w:w="8280" w:type="dxa"/>
        <w:tblInd w:w="1272" w:type="dxa"/>
        <w:tblLayout w:type="fixed"/>
        <w:tblLook w:val="0000" w:firstRow="0" w:lastRow="0" w:firstColumn="0" w:lastColumn="0" w:noHBand="0" w:noVBand="0"/>
      </w:tblPr>
      <w:tblGrid>
        <w:gridCol w:w="6750"/>
        <w:gridCol w:w="1530"/>
      </w:tblGrid>
      <w:tr w:rsidR="007B360E" w:rsidRPr="00A101DC" w:rsidTr="007B360E">
        <w:trPr>
          <w:cantSplit/>
          <w:tblHeader/>
        </w:trPr>
        <w:tc>
          <w:tcPr>
            <w:tcW w:w="6750" w:type="dxa"/>
            <w:tcBorders>
              <w:bottom w:val="double" w:sz="4" w:space="0" w:color="auto"/>
            </w:tcBorders>
            <w:vAlign w:val="center"/>
          </w:tcPr>
          <w:p w:rsidR="007B360E" w:rsidRPr="00A101DC" w:rsidRDefault="007B360E" w:rsidP="007B360E">
            <w:pPr>
              <w:jc w:val="both"/>
              <w:rPr>
                <w:b/>
                <w:i/>
                <w:smallCaps/>
              </w:rPr>
            </w:pPr>
            <w:r w:rsidRPr="00A101DC">
              <w:rPr>
                <w:b/>
                <w:i/>
                <w:smallCaps/>
              </w:rPr>
              <w:t>PAY ITEM</w:t>
            </w:r>
          </w:p>
        </w:tc>
        <w:tc>
          <w:tcPr>
            <w:tcW w:w="1530" w:type="dxa"/>
            <w:tcBorders>
              <w:bottom w:val="double" w:sz="4" w:space="0" w:color="auto"/>
            </w:tcBorders>
            <w:vAlign w:val="center"/>
          </w:tcPr>
          <w:p w:rsidR="007B360E" w:rsidRPr="00A101DC" w:rsidRDefault="007B360E" w:rsidP="007B360E">
            <w:pPr>
              <w:jc w:val="both"/>
              <w:rPr>
                <w:b/>
                <w:i/>
                <w:smallCaps/>
              </w:rPr>
            </w:pPr>
            <w:r w:rsidRPr="00A101DC">
              <w:rPr>
                <w:b/>
                <w:i/>
                <w:smallCaps/>
              </w:rPr>
              <w:t>PAY UNIT</w:t>
            </w:r>
          </w:p>
        </w:tc>
      </w:tr>
      <w:tr w:rsidR="007B360E" w:rsidRPr="00A101DC" w:rsidTr="007B360E">
        <w:tc>
          <w:tcPr>
            <w:tcW w:w="6750" w:type="dxa"/>
            <w:tcBorders>
              <w:top w:val="double" w:sz="4" w:space="0" w:color="auto"/>
            </w:tcBorders>
          </w:tcPr>
          <w:p w:rsidR="007B360E" w:rsidRPr="00A101DC" w:rsidRDefault="007B360E" w:rsidP="007B360E">
            <w:pPr>
              <w:tabs>
                <w:tab w:val="left" w:pos="960"/>
                <w:tab w:val="left" w:leader="dot" w:pos="6552"/>
              </w:tabs>
              <w:suppressAutoHyphens/>
              <w:jc w:val="both"/>
            </w:pPr>
            <w:r w:rsidRPr="003430F1">
              <w:t xml:space="preserve">HLMR Bearing, </w:t>
            </w:r>
            <w:r w:rsidRPr="003430F1">
              <w:rPr>
                <w:color w:val="FF0000"/>
              </w:rPr>
              <w:t>XXX</w:t>
            </w:r>
            <w:r w:rsidRPr="003430F1">
              <w:t xml:space="preserve"> Kips – </w:t>
            </w:r>
            <w:r w:rsidRPr="003430F1">
              <w:rPr>
                <w:color w:val="FF0000"/>
              </w:rPr>
              <w:t>XXX</w:t>
            </w:r>
            <w:r w:rsidRPr="003430F1">
              <w:t xml:space="preserve"> Kips</w:t>
            </w:r>
            <w:r w:rsidRPr="00A101DC">
              <w:tab/>
            </w:r>
          </w:p>
        </w:tc>
        <w:tc>
          <w:tcPr>
            <w:tcW w:w="1530" w:type="dxa"/>
            <w:tcBorders>
              <w:top w:val="double" w:sz="4" w:space="0" w:color="auto"/>
            </w:tcBorders>
          </w:tcPr>
          <w:p w:rsidR="007B360E" w:rsidRPr="00A101DC" w:rsidRDefault="007B360E" w:rsidP="007B360E">
            <w:pPr>
              <w:jc w:val="both"/>
            </w:pPr>
            <w:r w:rsidRPr="00A101DC">
              <w:t>Each</w:t>
            </w:r>
          </w:p>
        </w:tc>
      </w:tr>
      <w:tr w:rsidR="007B360E" w:rsidRPr="00A101DC" w:rsidTr="007B360E">
        <w:tc>
          <w:tcPr>
            <w:tcW w:w="6750" w:type="dxa"/>
          </w:tcPr>
          <w:p w:rsidR="007B360E" w:rsidRPr="00A101DC" w:rsidRDefault="007B360E" w:rsidP="007B360E">
            <w:pPr>
              <w:tabs>
                <w:tab w:val="left" w:pos="960"/>
                <w:tab w:val="left" w:leader="dot" w:pos="6552"/>
              </w:tabs>
              <w:suppressAutoHyphens/>
              <w:jc w:val="both"/>
            </w:pPr>
          </w:p>
        </w:tc>
        <w:tc>
          <w:tcPr>
            <w:tcW w:w="1530" w:type="dxa"/>
          </w:tcPr>
          <w:p w:rsidR="007B360E" w:rsidRPr="00A101DC" w:rsidRDefault="007B360E" w:rsidP="007B360E">
            <w:pPr>
              <w:jc w:val="both"/>
            </w:pPr>
          </w:p>
        </w:tc>
      </w:tr>
    </w:tbl>
    <w:p w:rsidR="007B360E" w:rsidRPr="003430F1" w:rsidRDefault="007B360E" w:rsidP="007B360E">
      <w:pPr>
        <w:tabs>
          <w:tab w:val="left" w:leader="dot" w:pos="7020"/>
          <w:tab w:val="left" w:pos="7560"/>
        </w:tabs>
        <w:ind w:left="1440"/>
        <w:jc w:val="both"/>
      </w:pPr>
      <w:r w:rsidRPr="003430F1">
        <w:lastRenderedPageBreak/>
        <w:t xml:space="preserve">Payment for HLMR bearings shall include all work associated with design, fabrication, delivery, and construction support required to install the bearings and associated hardware.  No separate payment will be made for bedding material, anchor bolts, sole plate, masonry plate, coatings, or field welds required to install the bearings.  </w:t>
      </w:r>
    </w:p>
    <w:p w:rsidR="007B360E" w:rsidRPr="003430F1" w:rsidRDefault="007B360E" w:rsidP="007B360E">
      <w:pPr>
        <w:tabs>
          <w:tab w:val="left" w:leader="dot" w:pos="7020"/>
          <w:tab w:val="left" w:pos="7560"/>
        </w:tabs>
        <w:ind w:left="1440"/>
        <w:jc w:val="both"/>
      </w:pPr>
    </w:p>
    <w:p w:rsidR="007B360E" w:rsidRPr="003430F1" w:rsidRDefault="007B360E" w:rsidP="007B360E">
      <w:pPr>
        <w:tabs>
          <w:tab w:val="left" w:leader="dot" w:pos="7020"/>
          <w:tab w:val="left" w:pos="7560"/>
        </w:tabs>
        <w:ind w:left="1440"/>
        <w:jc w:val="both"/>
      </w:pPr>
      <w:r w:rsidRPr="003430F1">
        <w:t>No Separate payment will be made for costs required to provide on-site construction support to the Contractor.</w:t>
      </w:r>
    </w:p>
    <w:p w:rsidR="007B360E" w:rsidRPr="003430F1" w:rsidRDefault="007B360E" w:rsidP="007B360E">
      <w:pPr>
        <w:tabs>
          <w:tab w:val="left" w:leader="dot" w:pos="7020"/>
          <w:tab w:val="left" w:pos="7560"/>
        </w:tabs>
        <w:ind w:left="1440"/>
        <w:jc w:val="both"/>
      </w:pPr>
    </w:p>
    <w:p w:rsidR="007B360E" w:rsidRPr="003430F1" w:rsidRDefault="007B360E" w:rsidP="007B360E">
      <w:pPr>
        <w:tabs>
          <w:tab w:val="left" w:leader="dot" w:pos="7020"/>
          <w:tab w:val="left" w:pos="7560"/>
        </w:tabs>
        <w:ind w:left="1440"/>
        <w:jc w:val="both"/>
      </w:pPr>
      <w:r w:rsidRPr="003430F1">
        <w:t>No separate payment will be made for additional bearings or bearing materials furnished or otherwise consumed for testing purposes. The cost for these bearings or bearing materials shall be considered as incidental to the HLMR Bearing pay item.</w:t>
      </w:r>
    </w:p>
    <w:p w:rsidR="007B360E" w:rsidRPr="003430F1" w:rsidRDefault="007B360E" w:rsidP="007B360E">
      <w:pPr>
        <w:tabs>
          <w:tab w:val="left" w:leader="dot" w:pos="7020"/>
          <w:tab w:val="left" w:pos="7560"/>
        </w:tabs>
        <w:jc w:val="both"/>
      </w:pPr>
    </w:p>
    <w:p w:rsidR="007B360E" w:rsidRPr="003430F1" w:rsidRDefault="007B360E" w:rsidP="007B360E">
      <w:pPr>
        <w:tabs>
          <w:tab w:val="left" w:leader="dot" w:pos="7020"/>
          <w:tab w:val="left" w:pos="7560"/>
        </w:tabs>
        <w:ind w:left="1440"/>
        <w:jc w:val="both"/>
      </w:pPr>
      <w:r w:rsidRPr="003430F1">
        <w:t>No separate payment will be made for installation including the jacking or supporting of new or replacement stringers and girders. These costs shall be considered as incidental to the HLMR Bearing pay item. Where HLMR bearings are installed under existing stringers or girders to remain, payment shall be made separately under the structural jacking pay item.</w:t>
      </w:r>
    </w:p>
    <w:p w:rsidR="007B360E" w:rsidRPr="003430F1" w:rsidRDefault="007B360E" w:rsidP="007B360E">
      <w:pPr>
        <w:tabs>
          <w:tab w:val="left" w:leader="dot" w:pos="7020"/>
          <w:tab w:val="left" w:pos="7560"/>
        </w:tabs>
        <w:ind w:left="1440"/>
        <w:jc w:val="both"/>
      </w:pPr>
    </w:p>
    <w:p w:rsidR="007B360E" w:rsidRPr="003430F1" w:rsidRDefault="007B360E" w:rsidP="007B360E">
      <w:pPr>
        <w:tabs>
          <w:tab w:val="left" w:leader="dot" w:pos="7020"/>
          <w:tab w:val="left" w:pos="7560"/>
        </w:tabs>
        <w:ind w:left="1440"/>
        <w:jc w:val="both"/>
      </w:pPr>
      <w:r w:rsidRPr="003430F1">
        <w:t>No separate payment will be made where bracing or jacking of HLMR Bearings may be required to set them to final thermal deformations. These costs shall be considered as incidental to the HLMR Bearing pay item.</w:t>
      </w:r>
    </w:p>
    <w:p w:rsidR="007B360E" w:rsidRPr="003430F1" w:rsidRDefault="007B360E" w:rsidP="007B360E">
      <w:pPr>
        <w:tabs>
          <w:tab w:val="left" w:leader="dot" w:pos="7020"/>
          <w:tab w:val="left" w:pos="7560"/>
        </w:tabs>
        <w:ind w:left="1440"/>
        <w:jc w:val="both"/>
      </w:pPr>
    </w:p>
    <w:p w:rsidR="007B360E" w:rsidRPr="003430F1" w:rsidRDefault="007B360E" w:rsidP="007B360E">
      <w:pPr>
        <w:tabs>
          <w:tab w:val="left" w:leader="dot" w:pos="7020"/>
          <w:tab w:val="left" w:pos="7560"/>
        </w:tabs>
        <w:ind w:left="1440"/>
        <w:jc w:val="both"/>
      </w:pPr>
      <w:r w:rsidRPr="003430F1">
        <w:t>No separate payment will be made for coatings or repair of damaged coatings. The costs of coatings or repair of damaged coatings shall be considered as incidental to the HLMR Bearing pay item.</w:t>
      </w:r>
    </w:p>
    <w:p w:rsidR="007B360E" w:rsidRDefault="007B360E" w:rsidP="00BA2A17">
      <w:pPr>
        <w:ind w:left="1440"/>
        <w:rPr>
          <w:i/>
          <w:iCs/>
        </w:rPr>
      </w:pPr>
    </w:p>
    <w:p w:rsidR="007B360E" w:rsidRDefault="007B360E" w:rsidP="00BA2A17">
      <w:pPr>
        <w:ind w:left="1440"/>
        <w:rPr>
          <w:i/>
          <w:iCs/>
        </w:rPr>
      </w:pPr>
    </w:p>
    <w:p w:rsidR="00170EB2" w:rsidRPr="00FF5E67" w:rsidRDefault="00170EB2" w:rsidP="00170EB2">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Pr="00FF5E67">
        <w:rPr>
          <w:color w:val="339966"/>
        </w:rPr>
        <w:t>DCA 20</w:t>
      </w:r>
      <w:r w:rsidR="007B360E">
        <w:rPr>
          <w:color w:val="339966"/>
        </w:rPr>
        <w:t>12SS-08</w:t>
      </w:r>
    </w:p>
    <w:p w:rsidR="009574EC" w:rsidRDefault="009574EC" w:rsidP="00F9531F">
      <w:pPr>
        <w:ind w:left="1440"/>
        <w:rPr>
          <w:i/>
          <w:iCs/>
        </w:rPr>
      </w:pPr>
    </w:p>
    <w:p w:rsidR="007B360E" w:rsidRDefault="007B360E" w:rsidP="00F9531F">
      <w:pPr>
        <w:ind w:left="1440"/>
        <w:rPr>
          <w:i/>
          <w:iCs/>
        </w:rPr>
      </w:pPr>
    </w:p>
    <w:p w:rsidR="00DE0D69" w:rsidRPr="00FF5E67" w:rsidRDefault="007B360E" w:rsidP="00DE0D69">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w:t>
      </w:r>
      <w:r w:rsidR="00DE0D69">
        <w:rPr>
          <w:color w:val="339966"/>
        </w:rPr>
        <w:t xml:space="preserve">egin </w:t>
      </w:r>
      <w:r w:rsidR="00DE0D69" w:rsidRPr="00FF5E67">
        <w:rPr>
          <w:color w:val="339966"/>
        </w:rPr>
        <w:t>DCA 20</w:t>
      </w:r>
      <w:r w:rsidR="00DE0D69">
        <w:rPr>
          <w:color w:val="339966"/>
        </w:rPr>
        <w:t>11SS-14</w:t>
      </w:r>
    </w:p>
    <w:p w:rsidR="00DE0D69" w:rsidRDefault="00DE0D69" w:rsidP="00F9531F">
      <w:pPr>
        <w:ind w:left="1440"/>
        <w:rPr>
          <w:i/>
          <w:iCs/>
        </w:rPr>
      </w:pPr>
    </w:p>
    <w:p w:rsidR="00D7089B" w:rsidRPr="00DE4909" w:rsidRDefault="00D7089B" w:rsidP="00D7089B">
      <w:pPr>
        <w:pStyle w:val="Default"/>
        <w:pBdr>
          <w:top w:val="dotted" w:sz="4" w:space="1" w:color="FF0000"/>
          <w:left w:val="dotted" w:sz="4" w:space="4" w:color="FF0000"/>
          <w:bottom w:val="dotted" w:sz="4" w:space="2" w:color="FF0000"/>
          <w:right w:val="dotted" w:sz="4" w:space="4" w:color="FF0000"/>
        </w:pBdr>
        <w:rPr>
          <w:color w:val="FF0000"/>
          <w:sz w:val="20"/>
          <w:szCs w:val="20"/>
        </w:rPr>
      </w:pPr>
      <w:r w:rsidRPr="00DE4909">
        <w:rPr>
          <w:color w:val="FF0000"/>
          <w:sz w:val="20"/>
          <w:szCs w:val="20"/>
        </w:rPr>
        <w:t xml:space="preserve">NOTE TO DESIGNERS: </w:t>
      </w:r>
    </w:p>
    <w:p w:rsidR="00D7089B" w:rsidRDefault="00D7089B" w:rsidP="00D7089B">
      <w:pPr>
        <w:pBdr>
          <w:top w:val="dotted" w:sz="4" w:space="1" w:color="FF0000"/>
          <w:left w:val="dotted" w:sz="4" w:space="4" w:color="FF0000"/>
          <w:bottom w:val="dotted" w:sz="4" w:space="2" w:color="FF0000"/>
          <w:right w:val="dotted" w:sz="4" w:space="4" w:color="FF0000"/>
        </w:pBdr>
        <w:rPr>
          <w:color w:val="FF0000"/>
        </w:rPr>
      </w:pPr>
      <w:r w:rsidRPr="00DE4909">
        <w:rPr>
          <w:color w:val="FF0000"/>
        </w:rPr>
        <w:t xml:space="preserve">The following section is “non-standard”. It shall be numbered consecutively in the supplementary specifications starting with number 428 regardless of the number shown. For example, if you want to use section </w:t>
      </w:r>
      <w:r>
        <w:rPr>
          <w:color w:val="FF0000"/>
        </w:rPr>
        <w:t>440</w:t>
      </w:r>
      <w:r w:rsidRPr="00DE4909">
        <w:rPr>
          <w:color w:val="FF0000"/>
        </w:rPr>
        <w:t xml:space="preserve"> </w:t>
      </w:r>
      <w:r>
        <w:rPr>
          <w:color w:val="FF0000"/>
        </w:rPr>
        <w:t>–</w:t>
      </w:r>
      <w:r w:rsidRPr="00DE4909">
        <w:rPr>
          <w:color w:val="FF0000"/>
        </w:rPr>
        <w:t xml:space="preserve"> </w:t>
      </w:r>
      <w:r>
        <w:rPr>
          <w:color w:val="FF0000"/>
        </w:rPr>
        <w:t>Alternate Retaining Wall Designs</w:t>
      </w:r>
      <w:r w:rsidRPr="00DE4909">
        <w:rPr>
          <w:color w:val="FF0000"/>
        </w:rPr>
        <w:t xml:space="preserve">, but no other non-standard section, it shall be renumbered 428. If another non-standard section is required, it shall be numbered </w:t>
      </w:r>
      <w:r>
        <w:rPr>
          <w:color w:val="FF0000"/>
        </w:rPr>
        <w:t>429</w:t>
      </w:r>
      <w:r w:rsidRPr="00DE4909">
        <w:rPr>
          <w:color w:val="FF0000"/>
        </w:rPr>
        <w:t xml:space="preserve">, </w:t>
      </w:r>
      <w:r>
        <w:rPr>
          <w:color w:val="FF0000"/>
        </w:rPr>
        <w:t>ff.</w:t>
      </w:r>
    </w:p>
    <w:p w:rsidR="00D7089B" w:rsidRDefault="00D7089B" w:rsidP="00D7089B">
      <w:pPr>
        <w:pBdr>
          <w:top w:val="dotted" w:sz="4" w:space="1" w:color="FF0000"/>
          <w:left w:val="dotted" w:sz="4" w:space="4" w:color="FF0000"/>
          <w:bottom w:val="dotted" w:sz="4" w:space="2" w:color="FF0000"/>
          <w:right w:val="dotted" w:sz="4" w:space="4" w:color="FF0000"/>
        </w:pBdr>
        <w:rPr>
          <w:color w:val="FF0000"/>
        </w:rPr>
      </w:pPr>
    </w:p>
    <w:p w:rsidR="00D7089B" w:rsidRDefault="00D7089B" w:rsidP="00D7089B">
      <w:pPr>
        <w:pBdr>
          <w:top w:val="dotted" w:sz="4" w:space="1" w:color="FF0000"/>
          <w:left w:val="dotted" w:sz="4" w:space="4" w:color="FF0000"/>
          <w:bottom w:val="dotted" w:sz="4" w:space="2" w:color="FF0000"/>
          <w:right w:val="dotted" w:sz="4" w:space="4" w:color="FF0000"/>
        </w:pBdr>
        <w:rPr>
          <w:color w:val="FF0000"/>
        </w:rPr>
      </w:pPr>
      <w:r>
        <w:rPr>
          <w:color w:val="FF0000"/>
        </w:rPr>
        <w:t>Designers shall consult the New Jersey Turnpike Procedures and Design Manuals for parameters for site investigation, geotechnical and structure design and plan presentation and vendor coordination requirements for Alternate Retaining Walls.</w:t>
      </w:r>
    </w:p>
    <w:p w:rsidR="00D7089B" w:rsidRDefault="00D7089B" w:rsidP="00D7089B">
      <w:pPr>
        <w:pBdr>
          <w:top w:val="dotted" w:sz="4" w:space="1" w:color="FF0000"/>
          <w:left w:val="dotted" w:sz="4" w:space="4" w:color="FF0000"/>
          <w:bottom w:val="dotted" w:sz="4" w:space="2" w:color="FF0000"/>
          <w:right w:val="dotted" w:sz="4" w:space="4" w:color="FF0000"/>
        </w:pBdr>
        <w:rPr>
          <w:color w:val="FF0000"/>
        </w:rPr>
      </w:pPr>
    </w:p>
    <w:p w:rsidR="00D7089B" w:rsidRPr="00DE4909" w:rsidRDefault="00D7089B" w:rsidP="00D7089B">
      <w:pPr>
        <w:pBdr>
          <w:top w:val="dotted" w:sz="4" w:space="1" w:color="FF0000"/>
          <w:left w:val="dotted" w:sz="4" w:space="4" w:color="FF0000"/>
          <w:bottom w:val="dotted" w:sz="4" w:space="2" w:color="FF0000"/>
          <w:right w:val="dotted" w:sz="4" w:space="4" w:color="FF0000"/>
        </w:pBdr>
        <w:rPr>
          <w:color w:val="FF0000"/>
        </w:rPr>
      </w:pPr>
      <w:r>
        <w:rPr>
          <w:color w:val="FF0000"/>
        </w:rPr>
        <w:t xml:space="preserve">Designers shall select wall systems to be included in this contract from the list of systems in Section 432.02 (A) and 433.02 (A).  Only wall systems participating in the design consultation as described in the Procedures Manual shall be included in the contract. </w:t>
      </w:r>
    </w:p>
    <w:p w:rsidR="00D7089B" w:rsidRPr="0054503C" w:rsidRDefault="00D7089B" w:rsidP="00D7089B">
      <w:pPr>
        <w:pBdr>
          <w:top w:val="dotted" w:sz="4" w:space="1" w:color="FF0000"/>
          <w:left w:val="dotted" w:sz="4" w:space="4" w:color="FF0000"/>
          <w:bottom w:val="dotted" w:sz="4" w:space="2" w:color="FF0000"/>
          <w:right w:val="dotted" w:sz="4" w:space="4" w:color="FF0000"/>
        </w:pBdr>
        <w:rPr>
          <w:color w:val="FF0000"/>
        </w:rPr>
      </w:pPr>
    </w:p>
    <w:p w:rsidR="00D7089B" w:rsidRPr="00245D5E" w:rsidRDefault="00D7089B" w:rsidP="00D7089B">
      <w:pPr>
        <w:pBdr>
          <w:top w:val="dotted" w:sz="4" w:space="1" w:color="FF0000"/>
          <w:left w:val="dotted" w:sz="4" w:space="4" w:color="FF0000"/>
          <w:bottom w:val="dotted" w:sz="4" w:space="2" w:color="FF0000"/>
          <w:right w:val="dotted" w:sz="4" w:space="4" w:color="FF0000"/>
        </w:pBdr>
        <w:rPr>
          <w:color w:val="FF0000"/>
        </w:rPr>
      </w:pPr>
      <w:r w:rsidRPr="00245D5E">
        <w:rPr>
          <w:color w:val="FF0000"/>
        </w:rPr>
        <w:t xml:space="preserve">Where alternate retaining wall and/or abutment designs, both mechanically stabilized earth and </w:t>
      </w:r>
      <w:r w:rsidRPr="00245D5E">
        <w:rPr>
          <w:color w:val="FF0000"/>
        </w:rPr>
        <w:lastRenderedPageBreak/>
        <w:t>prefabricated modular, are permitted on the plans, the item for th</w:t>
      </w:r>
      <w:r>
        <w:rPr>
          <w:color w:val="FF0000"/>
        </w:rPr>
        <w:t>ese walls/abutments is simply “Retaining Wall N</w:t>
      </w:r>
      <w:r w:rsidRPr="00245D5E">
        <w:rPr>
          <w:color w:val="FF0000"/>
        </w:rPr>
        <w:t>o. ____” or “</w:t>
      </w:r>
      <w:r>
        <w:rPr>
          <w:color w:val="FF0000"/>
        </w:rPr>
        <w:t>A</w:t>
      </w:r>
      <w:r w:rsidRPr="00245D5E">
        <w:rPr>
          <w:color w:val="FF0000"/>
        </w:rPr>
        <w:t xml:space="preserve">butment </w:t>
      </w:r>
      <w:r>
        <w:rPr>
          <w:color w:val="FF0000"/>
        </w:rPr>
        <w:t>W</w:t>
      </w:r>
      <w:r w:rsidRPr="00245D5E">
        <w:rPr>
          <w:color w:val="FF0000"/>
        </w:rPr>
        <w:t xml:space="preserve">all </w:t>
      </w:r>
      <w:r>
        <w:rPr>
          <w:color w:val="FF0000"/>
        </w:rPr>
        <w:t>N</w:t>
      </w:r>
      <w:r w:rsidRPr="00245D5E">
        <w:rPr>
          <w:color w:val="FF0000"/>
        </w:rPr>
        <w:t xml:space="preserve">o. _____” and shall be identified as such in the </w:t>
      </w:r>
      <w:r>
        <w:rPr>
          <w:color w:val="FF0000"/>
        </w:rPr>
        <w:t>P</w:t>
      </w:r>
      <w:r w:rsidRPr="00245D5E">
        <w:rPr>
          <w:color w:val="FF0000"/>
        </w:rPr>
        <w:t xml:space="preserve">lans, </w:t>
      </w:r>
      <w:r>
        <w:rPr>
          <w:color w:val="FF0000"/>
        </w:rPr>
        <w:t>S</w:t>
      </w:r>
      <w:r w:rsidRPr="00245D5E">
        <w:rPr>
          <w:color w:val="FF0000"/>
        </w:rPr>
        <w:t xml:space="preserve">pecifications and </w:t>
      </w:r>
      <w:r>
        <w:rPr>
          <w:color w:val="FF0000"/>
        </w:rPr>
        <w:t>E</w:t>
      </w:r>
      <w:r w:rsidRPr="00245D5E">
        <w:rPr>
          <w:color w:val="FF0000"/>
        </w:rPr>
        <w:t xml:space="preserve">stimates. </w:t>
      </w:r>
    </w:p>
    <w:p w:rsidR="00D7089B" w:rsidRPr="00245D5E" w:rsidRDefault="00D7089B" w:rsidP="00D7089B">
      <w:pPr>
        <w:pBdr>
          <w:top w:val="dotted" w:sz="4" w:space="1" w:color="FF0000"/>
          <w:left w:val="dotted" w:sz="4" w:space="4" w:color="FF0000"/>
          <w:bottom w:val="dotted" w:sz="4" w:space="2" w:color="FF0000"/>
          <w:right w:val="dotted" w:sz="4" w:space="4" w:color="FF0000"/>
        </w:pBdr>
        <w:rPr>
          <w:color w:val="FF0000"/>
        </w:rPr>
      </w:pPr>
    </w:p>
    <w:p w:rsidR="00D7089B" w:rsidRPr="00245D5E" w:rsidRDefault="00D7089B" w:rsidP="00D7089B">
      <w:pPr>
        <w:pBdr>
          <w:top w:val="dotted" w:sz="4" w:space="1" w:color="FF0000"/>
          <w:left w:val="dotted" w:sz="4" w:space="4" w:color="FF0000"/>
          <w:bottom w:val="dotted" w:sz="4" w:space="2" w:color="FF0000"/>
          <w:right w:val="dotted" w:sz="4" w:space="4" w:color="FF0000"/>
        </w:pBdr>
        <w:rPr>
          <w:color w:val="FF0000"/>
        </w:rPr>
      </w:pPr>
      <w:r>
        <w:rPr>
          <w:color w:val="FF0000"/>
        </w:rPr>
        <w:t>Standard S</w:t>
      </w:r>
      <w:r w:rsidRPr="00245D5E">
        <w:rPr>
          <w:color w:val="FF0000"/>
        </w:rPr>
        <w:t xml:space="preserve">upplementary </w:t>
      </w:r>
      <w:r>
        <w:rPr>
          <w:color w:val="FF0000"/>
        </w:rPr>
        <w:t>S</w:t>
      </w:r>
      <w:r w:rsidRPr="00245D5E">
        <w:rPr>
          <w:color w:val="FF0000"/>
        </w:rPr>
        <w:t xml:space="preserve">pecifications </w:t>
      </w:r>
      <w:r>
        <w:rPr>
          <w:color w:val="FF0000"/>
        </w:rPr>
        <w:t>S</w:t>
      </w:r>
      <w:r w:rsidRPr="00245D5E">
        <w:rPr>
          <w:color w:val="FF0000"/>
        </w:rPr>
        <w:t>ections 432 and 433, “</w:t>
      </w:r>
      <w:r>
        <w:rPr>
          <w:color w:val="FF0000"/>
        </w:rPr>
        <w:t>M</w:t>
      </w:r>
      <w:r w:rsidRPr="00245D5E">
        <w:rPr>
          <w:color w:val="FF0000"/>
        </w:rPr>
        <w:t xml:space="preserve">echanically </w:t>
      </w:r>
      <w:r>
        <w:rPr>
          <w:color w:val="FF0000"/>
        </w:rPr>
        <w:t>S</w:t>
      </w:r>
      <w:r w:rsidRPr="00245D5E">
        <w:rPr>
          <w:color w:val="FF0000"/>
        </w:rPr>
        <w:t xml:space="preserve">tabilized </w:t>
      </w:r>
      <w:r>
        <w:rPr>
          <w:color w:val="FF0000"/>
        </w:rPr>
        <w:t>E</w:t>
      </w:r>
      <w:r w:rsidRPr="00245D5E">
        <w:rPr>
          <w:color w:val="FF0000"/>
        </w:rPr>
        <w:t xml:space="preserve">arth </w:t>
      </w:r>
      <w:r>
        <w:rPr>
          <w:color w:val="FF0000"/>
        </w:rPr>
        <w:t>W</w:t>
      </w:r>
      <w:r w:rsidRPr="00245D5E">
        <w:rPr>
          <w:color w:val="FF0000"/>
        </w:rPr>
        <w:t>alls” and “</w:t>
      </w:r>
      <w:r>
        <w:rPr>
          <w:color w:val="FF0000"/>
        </w:rPr>
        <w:t>P</w:t>
      </w:r>
      <w:r w:rsidRPr="00245D5E">
        <w:rPr>
          <w:color w:val="FF0000"/>
        </w:rPr>
        <w:t xml:space="preserve">refabricated </w:t>
      </w:r>
      <w:r>
        <w:rPr>
          <w:color w:val="FF0000"/>
        </w:rPr>
        <w:t>M</w:t>
      </w:r>
      <w:r w:rsidRPr="00245D5E">
        <w:rPr>
          <w:color w:val="FF0000"/>
        </w:rPr>
        <w:t xml:space="preserve">odular </w:t>
      </w:r>
      <w:r>
        <w:rPr>
          <w:color w:val="FF0000"/>
        </w:rPr>
        <w:t>W</w:t>
      </w:r>
      <w:r w:rsidRPr="00245D5E">
        <w:rPr>
          <w:color w:val="FF0000"/>
        </w:rPr>
        <w:t>alls”, respectively, shall be included in the project special provisions with pay items referenced to this section.</w:t>
      </w:r>
    </w:p>
    <w:p w:rsidR="00D7089B" w:rsidRPr="00FC0B87" w:rsidRDefault="00D7089B" w:rsidP="00B63611">
      <w:pPr>
        <w:pStyle w:val="Heading2"/>
      </w:pPr>
      <w:bookmarkStart w:id="1271" w:name="_Toc317167210"/>
      <w:bookmarkStart w:id="1272" w:name="_Toc473552842"/>
      <w:r>
        <w:t>Section 440</w:t>
      </w:r>
      <w:r w:rsidRPr="00FC0B87">
        <w:t xml:space="preserve"> </w:t>
      </w:r>
      <w:r w:rsidR="000432E0">
        <w:t>-</w:t>
      </w:r>
      <w:r w:rsidRPr="00FC0B87">
        <w:t xml:space="preserve"> Alternate Retaining Wall Designs</w:t>
      </w:r>
      <w:bookmarkEnd w:id="1271"/>
      <w:bookmarkEnd w:id="1272"/>
    </w:p>
    <w:p w:rsidR="00D7089B" w:rsidRPr="00FC0B87" w:rsidRDefault="00D7089B" w:rsidP="00B63611">
      <w:pPr>
        <w:pStyle w:val="Heading3"/>
      </w:pPr>
      <w:bookmarkStart w:id="1273" w:name="s52101"/>
      <w:bookmarkStart w:id="1274" w:name="_Toc476380794"/>
      <w:bookmarkStart w:id="1275" w:name="_Toc527346738"/>
      <w:bookmarkStart w:id="1276" w:name="_Toc530372975"/>
      <w:bookmarkStart w:id="1277" w:name="_Toc43094675"/>
      <w:bookmarkStart w:id="1278" w:name="_Toc127260499"/>
      <w:bookmarkStart w:id="1279" w:name="_Toc317167211"/>
      <w:bookmarkStart w:id="1280" w:name="_Toc473552843"/>
      <w:bookmarkEnd w:id="1273"/>
      <w:r>
        <w:t>440</w:t>
      </w:r>
      <w:r w:rsidRPr="00FC0B87">
        <w:t>.01</w:t>
      </w:r>
      <w:r w:rsidRPr="00FC0B87">
        <w:tab/>
        <w:t>Description</w:t>
      </w:r>
      <w:bookmarkEnd w:id="1274"/>
      <w:bookmarkEnd w:id="1275"/>
      <w:bookmarkEnd w:id="1276"/>
      <w:bookmarkEnd w:id="1277"/>
      <w:bookmarkEnd w:id="1278"/>
      <w:bookmarkEnd w:id="1279"/>
      <w:bookmarkEnd w:id="1280"/>
    </w:p>
    <w:p w:rsidR="00D7089B" w:rsidRPr="00FC0B87" w:rsidRDefault="00D7089B" w:rsidP="00D7089B">
      <w:pPr>
        <w:pStyle w:val="BodyTextIndent2"/>
      </w:pPr>
      <w:r w:rsidRPr="00FC0B87">
        <w:t xml:space="preserve">The provisions of this Section apply to construction at various locations on the Plans where alternate retaining wall designs are permitted.  The Plans offer the Contractor the option of constructing alternate types of proprietary retaining walls, either Mechanically Stabilized Embankment Retaining Walls or Prefabricated Modular Retaining Walls, at each site.  </w:t>
      </w:r>
    </w:p>
    <w:p w:rsidR="00D7089B" w:rsidRPr="00FC0B87" w:rsidRDefault="00D7089B" w:rsidP="00D7089B">
      <w:pPr>
        <w:pStyle w:val="BodyTextIndent2"/>
      </w:pPr>
    </w:p>
    <w:p w:rsidR="00D7089B" w:rsidRPr="00FC0B87" w:rsidRDefault="00D7089B" w:rsidP="00D7089B">
      <w:pPr>
        <w:pStyle w:val="BodyTextIndent2"/>
      </w:pPr>
      <w:r w:rsidRPr="00FC0B87">
        <w:t>Substitute wall types may be submitted for approval in accordance with Subsections 432.05 and 433.05 of the (Standard) Supplementary Specifications.</w:t>
      </w:r>
    </w:p>
    <w:p w:rsidR="00D7089B" w:rsidRPr="00FC0B87" w:rsidRDefault="00D7089B" w:rsidP="00D7089B">
      <w:pPr>
        <w:pStyle w:val="BodyTextIndent2"/>
      </w:pPr>
    </w:p>
    <w:p w:rsidR="00D7089B" w:rsidRPr="00FC0B87" w:rsidRDefault="00D7089B" w:rsidP="00D7089B">
      <w:pPr>
        <w:pStyle w:val="BodyTextIndent2"/>
      </w:pPr>
      <w:r w:rsidRPr="00FC0B87">
        <w:t>At each site, the Plans define and indicate the Common Structure Volume which applies to all alternates, proprietary and non-proprietary.</w:t>
      </w:r>
    </w:p>
    <w:p w:rsidR="00D7089B" w:rsidRPr="00FC0B87" w:rsidRDefault="00D7089B" w:rsidP="00D7089B">
      <w:pPr>
        <w:pStyle w:val="BodyTextIndent2"/>
      </w:pPr>
    </w:p>
    <w:p w:rsidR="00D7089B" w:rsidRPr="00FC0B87" w:rsidRDefault="00D7089B" w:rsidP="00D7089B">
      <w:pPr>
        <w:pStyle w:val="BodyTextIndent2"/>
      </w:pPr>
      <w:r w:rsidRPr="00FC0B87">
        <w:t>Under this Section, work shall include construction of the wall complete, together with all other appurtenant items of construction within the Common Structure Volume (CSV) designated on the plans, including, but not necessarily limited to, removing existing structures, excavation and embankment, leveling pads, footings, special backfill materials, underdrain pipe and stone pockets, impervious membrane, temporary sheeting, copings, piles, pile driving equipment, and drainage items.  Where reinforced concrete parapets are part of the wall, construction shall include epoxy-coated reinforcement, bridge chain-link fence, noise barrier, embedded rigid metallic conduit, and junction boxes for roadway lighting facilities.</w:t>
      </w:r>
    </w:p>
    <w:p w:rsidR="00D7089B" w:rsidRPr="00FC0B87" w:rsidRDefault="00D7089B" w:rsidP="00D7089B">
      <w:pPr>
        <w:pStyle w:val="BodyTextIndent2"/>
      </w:pPr>
    </w:p>
    <w:p w:rsidR="00D7089B" w:rsidRPr="00FC0B87" w:rsidRDefault="00D7089B" w:rsidP="00D7089B">
      <w:pPr>
        <w:pStyle w:val="BodyTextIndent2"/>
      </w:pPr>
      <w:r w:rsidRPr="00FC0B87">
        <w:t>For the disposition of excess excavation materials within the Common Structure Volume, the provisions of Subsection 202.03 shall apply.</w:t>
      </w:r>
    </w:p>
    <w:p w:rsidR="00D7089B" w:rsidRPr="00FC0B87" w:rsidRDefault="00D7089B" w:rsidP="00D7089B">
      <w:pPr>
        <w:pStyle w:val="BodyTextIndent2"/>
      </w:pPr>
    </w:p>
    <w:p w:rsidR="00D7089B" w:rsidRPr="00FC0B87" w:rsidRDefault="00D7089B" w:rsidP="00D7089B">
      <w:pPr>
        <w:pStyle w:val="BodyTextIndent2"/>
      </w:pPr>
      <w:r w:rsidRPr="00FC0B87">
        <w:t xml:space="preserve">Final design of alternate retaining walls shall be submitted as Working Drawings in accordance with Subsections 104.08, 432.04 and 433.04.  </w:t>
      </w:r>
    </w:p>
    <w:p w:rsidR="00D7089B" w:rsidRPr="00FC0B87" w:rsidRDefault="00D7089B" w:rsidP="00B63611">
      <w:pPr>
        <w:pStyle w:val="Heading3"/>
      </w:pPr>
      <w:bookmarkStart w:id="1281" w:name="_Toc476380795"/>
      <w:bookmarkStart w:id="1282" w:name="_Toc527346739"/>
      <w:bookmarkStart w:id="1283" w:name="_Toc530372976"/>
      <w:bookmarkStart w:id="1284" w:name="_Toc43094676"/>
      <w:bookmarkStart w:id="1285" w:name="_Toc127260500"/>
      <w:bookmarkStart w:id="1286" w:name="_Toc317167212"/>
      <w:bookmarkStart w:id="1287" w:name="_Toc473552844"/>
      <w:r>
        <w:t>440</w:t>
      </w:r>
      <w:r w:rsidRPr="00FC0B87">
        <w:t>.02</w:t>
      </w:r>
      <w:r w:rsidRPr="00FC0B87">
        <w:tab/>
        <w:t xml:space="preserve">Materials and </w:t>
      </w:r>
      <w:r w:rsidR="00231C96">
        <w:t>Methods of Construction</w:t>
      </w:r>
      <w:bookmarkEnd w:id="1281"/>
      <w:bookmarkEnd w:id="1282"/>
      <w:bookmarkEnd w:id="1283"/>
      <w:bookmarkEnd w:id="1284"/>
      <w:bookmarkEnd w:id="1285"/>
      <w:bookmarkEnd w:id="1286"/>
      <w:bookmarkEnd w:id="1287"/>
    </w:p>
    <w:p w:rsidR="00D7089B" w:rsidRPr="00FC0B87" w:rsidRDefault="00D7089B" w:rsidP="00D7089B">
      <w:pPr>
        <w:pStyle w:val="BodyTextIndent2"/>
      </w:pPr>
      <w:r w:rsidRPr="00FC0B87">
        <w:t xml:space="preserve">All materials, </w:t>
      </w:r>
      <w:r w:rsidR="00231C96">
        <w:t>Methods of Construction</w:t>
      </w:r>
      <w:r w:rsidRPr="00FC0B87">
        <w:t>, and other work pertaining to reinforced concrete cantilever walls shall conform to Sections 401.</w:t>
      </w:r>
    </w:p>
    <w:p w:rsidR="00D7089B" w:rsidRPr="00FC0B87" w:rsidRDefault="00D7089B" w:rsidP="00D7089B">
      <w:pPr>
        <w:pStyle w:val="BodyTextIndent2"/>
      </w:pPr>
    </w:p>
    <w:p w:rsidR="00D7089B" w:rsidRPr="00FC0B87" w:rsidRDefault="00D7089B" w:rsidP="00D7089B">
      <w:pPr>
        <w:pStyle w:val="BodyTextIndent2"/>
      </w:pPr>
      <w:r w:rsidRPr="00FC0B87">
        <w:t xml:space="preserve">All materials and </w:t>
      </w:r>
      <w:r w:rsidR="00231C96">
        <w:t>Methods of Construction</w:t>
      </w:r>
      <w:r w:rsidRPr="00FC0B87">
        <w:t xml:space="preserve"> pertaining to construction of proprietary wall alternates shall conform to the applicable provisions of Section 432 for mechanically stabilized earth walls and of Section 433 for prefabricated modular walls.</w:t>
      </w:r>
    </w:p>
    <w:p w:rsidR="00D7089B" w:rsidRPr="00FC0B87" w:rsidRDefault="00D7089B" w:rsidP="00B63611">
      <w:pPr>
        <w:pStyle w:val="Heading3"/>
        <w:rPr>
          <w:caps/>
        </w:rPr>
      </w:pPr>
      <w:bookmarkStart w:id="1288" w:name="s52103"/>
      <w:bookmarkStart w:id="1289" w:name="_Toc476380796"/>
      <w:bookmarkStart w:id="1290" w:name="_Toc527346740"/>
      <w:bookmarkStart w:id="1291" w:name="_Toc530372977"/>
      <w:bookmarkStart w:id="1292" w:name="_Toc43094677"/>
      <w:bookmarkStart w:id="1293" w:name="_Toc127260501"/>
      <w:bookmarkStart w:id="1294" w:name="_Toc317167213"/>
      <w:bookmarkStart w:id="1295" w:name="_Toc473552845"/>
      <w:bookmarkEnd w:id="1288"/>
      <w:r>
        <w:lastRenderedPageBreak/>
        <w:t>440</w:t>
      </w:r>
      <w:r w:rsidRPr="00FC0B87">
        <w:t>.03</w:t>
      </w:r>
      <w:r w:rsidRPr="00FC0B87">
        <w:tab/>
        <w:t>Working Drawings</w:t>
      </w:r>
      <w:bookmarkEnd w:id="1289"/>
      <w:bookmarkEnd w:id="1290"/>
      <w:bookmarkEnd w:id="1291"/>
      <w:bookmarkEnd w:id="1292"/>
      <w:bookmarkEnd w:id="1293"/>
      <w:bookmarkEnd w:id="1294"/>
      <w:bookmarkEnd w:id="1295"/>
    </w:p>
    <w:p w:rsidR="00D7089B" w:rsidRPr="00FC0B87" w:rsidRDefault="00D7089B" w:rsidP="00D7089B">
      <w:pPr>
        <w:pStyle w:val="BodyTextIndent2"/>
      </w:pPr>
      <w:r w:rsidRPr="00FC0B87">
        <w:t xml:space="preserve">According to the provisions of Subsection 104.08, final design of alternate retaining walls shall be submitted for approval as shop drawings.  Additionally, final designs shall conform to the current AASHTO LRFD Bridge Design Specifications and to Subsections 432.04 and 433.04 of the Supplementary Specifications.  The shop drawings shall include detailed computations and all details, dimensions, and quantities necessary to construct the wall.  The design and fully detailed plans shall be prepared to Authority standards current at the time of submission and shall be consistent with the Plans.  </w:t>
      </w:r>
    </w:p>
    <w:p w:rsidR="00D7089B" w:rsidRPr="00FC0B87" w:rsidRDefault="00D7089B" w:rsidP="00B63611">
      <w:pPr>
        <w:pStyle w:val="Heading3"/>
        <w:rPr>
          <w:bCs/>
          <w:caps/>
        </w:rPr>
      </w:pPr>
      <w:bookmarkStart w:id="1296" w:name="s52104"/>
      <w:bookmarkStart w:id="1297" w:name="_Toc43094678"/>
      <w:bookmarkStart w:id="1298" w:name="_Toc127260502"/>
      <w:bookmarkStart w:id="1299" w:name="_Toc317167214"/>
      <w:bookmarkStart w:id="1300" w:name="_Toc473552846"/>
      <w:bookmarkEnd w:id="1296"/>
      <w:r>
        <w:t>440</w:t>
      </w:r>
      <w:r w:rsidRPr="00FC0B87">
        <w:t>.04</w:t>
      </w:r>
      <w:r w:rsidRPr="00FC0B87">
        <w:rPr>
          <w:bCs/>
        </w:rPr>
        <w:tab/>
      </w:r>
      <w:r w:rsidRPr="00FC0B87">
        <w:t>Measurement</w:t>
      </w:r>
      <w:bookmarkEnd w:id="1297"/>
      <w:bookmarkEnd w:id="1298"/>
      <w:bookmarkEnd w:id="1299"/>
      <w:bookmarkEnd w:id="1300"/>
    </w:p>
    <w:p w:rsidR="00D7089B" w:rsidRPr="00FC0B87" w:rsidRDefault="00D7089B" w:rsidP="00D7089B">
      <w:pPr>
        <w:pStyle w:val="Body1"/>
      </w:pPr>
      <w:r w:rsidRPr="00FC0B87">
        <w:t xml:space="preserve">Measurement shall be made in accordance with Subsections 432.06 and 433.06 of the (Standard) Supplementary Specifications. </w:t>
      </w:r>
    </w:p>
    <w:p w:rsidR="00D7089B" w:rsidRPr="00FC0B87" w:rsidRDefault="00D7089B" w:rsidP="00B63611">
      <w:pPr>
        <w:pStyle w:val="Heading3"/>
      </w:pPr>
      <w:bookmarkStart w:id="1301" w:name="s52105"/>
      <w:bookmarkStart w:id="1302" w:name="_Toc527346742"/>
      <w:bookmarkStart w:id="1303" w:name="_Toc530372979"/>
      <w:bookmarkStart w:id="1304" w:name="_Toc43094679"/>
      <w:bookmarkStart w:id="1305" w:name="_Toc127260503"/>
      <w:bookmarkStart w:id="1306" w:name="_Toc317167215"/>
      <w:bookmarkStart w:id="1307" w:name="_Toc473552847"/>
      <w:bookmarkEnd w:id="1301"/>
      <w:r>
        <w:t>440</w:t>
      </w:r>
      <w:r w:rsidRPr="00FC0B87">
        <w:t>.05</w:t>
      </w:r>
      <w:r w:rsidRPr="00FC0B87">
        <w:tab/>
        <w:t>Payment</w:t>
      </w:r>
      <w:bookmarkEnd w:id="1302"/>
      <w:bookmarkEnd w:id="1303"/>
      <w:bookmarkEnd w:id="1304"/>
      <w:bookmarkEnd w:id="1305"/>
      <w:bookmarkEnd w:id="1306"/>
      <w:bookmarkEnd w:id="1307"/>
    </w:p>
    <w:p w:rsidR="00D7089B" w:rsidRPr="00FC0B87" w:rsidRDefault="00D7089B" w:rsidP="00D7089B">
      <w:pPr>
        <w:pStyle w:val="Body1"/>
      </w:pPr>
      <w:r w:rsidRPr="00FC0B87">
        <w:t>Payment will be made under:</w:t>
      </w:r>
    </w:p>
    <w:p w:rsidR="00D7089B" w:rsidRDefault="00D7089B" w:rsidP="00D7089B">
      <w:pPr>
        <w:pStyle w:val="Body1"/>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D7089B" w:rsidTr="00D7089B">
        <w:tc>
          <w:tcPr>
            <w:tcW w:w="5940" w:type="dxa"/>
            <w:tcBorders>
              <w:top w:val="nil"/>
              <w:left w:val="nil"/>
              <w:bottom w:val="double" w:sz="4" w:space="0" w:color="auto"/>
              <w:right w:val="nil"/>
            </w:tcBorders>
            <w:vAlign w:val="center"/>
          </w:tcPr>
          <w:p w:rsidR="00D7089B" w:rsidRDefault="00D7089B" w:rsidP="00D7089B">
            <w:pPr>
              <w:pStyle w:val="PayUnit"/>
            </w:pPr>
            <w:r>
              <w:t>PAY ITEM</w:t>
            </w:r>
          </w:p>
        </w:tc>
        <w:tc>
          <w:tcPr>
            <w:tcW w:w="1530" w:type="dxa"/>
            <w:tcBorders>
              <w:top w:val="nil"/>
              <w:left w:val="nil"/>
              <w:bottom w:val="double" w:sz="4" w:space="0" w:color="auto"/>
              <w:right w:val="nil"/>
            </w:tcBorders>
            <w:vAlign w:val="center"/>
          </w:tcPr>
          <w:p w:rsidR="00D7089B" w:rsidRDefault="00D7089B" w:rsidP="00D7089B">
            <w:pPr>
              <w:pStyle w:val="PayUnit"/>
              <w:jc w:val="center"/>
            </w:pPr>
            <w:r>
              <w:t>PAY UNIT</w:t>
            </w:r>
          </w:p>
        </w:tc>
      </w:tr>
      <w:tr w:rsidR="00D7089B" w:rsidTr="00D7089B">
        <w:tc>
          <w:tcPr>
            <w:tcW w:w="5940" w:type="dxa"/>
            <w:tcBorders>
              <w:top w:val="double" w:sz="4" w:space="0" w:color="auto"/>
              <w:left w:val="nil"/>
              <w:bottom w:val="nil"/>
              <w:right w:val="nil"/>
            </w:tcBorders>
            <w:vAlign w:val="center"/>
          </w:tcPr>
          <w:p w:rsidR="00D7089B" w:rsidRDefault="00D7089B" w:rsidP="00D7089B">
            <w:pPr>
              <w:tabs>
                <w:tab w:val="left" w:pos="2592"/>
                <w:tab w:val="left" w:leader="dot" w:pos="5922"/>
              </w:tabs>
            </w:pPr>
            <w:r>
              <w:t>Retaining Wall, Location No. ___</w:t>
            </w:r>
            <w:r>
              <w:tab/>
            </w:r>
          </w:p>
          <w:p w:rsidR="00D7089B" w:rsidRDefault="00D7089B" w:rsidP="00D7089B">
            <w:pPr>
              <w:tabs>
                <w:tab w:val="left" w:pos="2592"/>
                <w:tab w:val="left" w:leader="dot" w:pos="5922"/>
              </w:tabs>
            </w:pPr>
            <w:r>
              <w:t>Abutment Wall, Location No. ___</w:t>
            </w:r>
            <w:r>
              <w:tab/>
            </w:r>
            <w:r>
              <w:tab/>
            </w:r>
          </w:p>
          <w:p w:rsidR="00D7089B" w:rsidRDefault="00D7089B" w:rsidP="00D7089B">
            <w:pPr>
              <w:tabs>
                <w:tab w:val="left" w:pos="2592"/>
                <w:tab w:val="left" w:leader="dot" w:pos="5922"/>
              </w:tabs>
            </w:pPr>
          </w:p>
        </w:tc>
        <w:tc>
          <w:tcPr>
            <w:tcW w:w="1530" w:type="dxa"/>
            <w:tcBorders>
              <w:top w:val="double" w:sz="4" w:space="0" w:color="auto"/>
              <w:left w:val="nil"/>
              <w:bottom w:val="nil"/>
              <w:right w:val="nil"/>
            </w:tcBorders>
            <w:vAlign w:val="center"/>
          </w:tcPr>
          <w:p w:rsidR="00D7089B" w:rsidRDefault="00D7089B" w:rsidP="00D7089B">
            <w:pPr>
              <w:jc w:val="center"/>
            </w:pPr>
            <w:r>
              <w:t>Square Foot</w:t>
            </w:r>
          </w:p>
          <w:p w:rsidR="00D7089B" w:rsidRDefault="00D7089B" w:rsidP="00D7089B">
            <w:pPr>
              <w:jc w:val="center"/>
            </w:pPr>
            <w:r>
              <w:t>Square Foot</w:t>
            </w:r>
          </w:p>
          <w:p w:rsidR="00D7089B" w:rsidRDefault="00D7089B" w:rsidP="00D7089B">
            <w:pPr>
              <w:jc w:val="center"/>
            </w:pPr>
          </w:p>
        </w:tc>
      </w:tr>
    </w:tbl>
    <w:p w:rsidR="00D7089B" w:rsidRPr="00FC0B87" w:rsidRDefault="00D7089B" w:rsidP="00D7089B">
      <w:pPr>
        <w:pStyle w:val="BodyTextIndent3"/>
        <w:jc w:val="both"/>
      </w:pPr>
      <w:r w:rsidRPr="00FC0B87">
        <w:t>Separate payment for excavation, muck excavation, temporary sheeting, chain link fence, cast-in-place concrete gutters, concrete leveling pad, concrete wall panels, panel connections, barrier parapets, lighting standard bosses, moment slabs, reinforcement steel, epoxy coated reinforcement steel, impervious membrane, concrete penetrating sealer treatment, and concrete core sampling will not be made.</w:t>
      </w:r>
    </w:p>
    <w:p w:rsidR="00D7089B" w:rsidRPr="00FC0B87" w:rsidRDefault="00D7089B" w:rsidP="00D7089B">
      <w:pPr>
        <w:pStyle w:val="BodyTextIndent3"/>
        <w:jc w:val="both"/>
      </w:pPr>
    </w:p>
    <w:p w:rsidR="00D7089B" w:rsidRPr="00FC0B87" w:rsidRDefault="00D7089B" w:rsidP="00D7089B">
      <w:pPr>
        <w:pStyle w:val="BodyTextIndent3"/>
        <w:jc w:val="both"/>
      </w:pPr>
      <w:r w:rsidRPr="00FC0B87">
        <w:t>Payment for stripping of topsoil will be made in accordance with Subsection 202.05.</w:t>
      </w:r>
    </w:p>
    <w:p w:rsidR="00D7089B" w:rsidRDefault="00D7089B" w:rsidP="00D7089B"/>
    <w:p w:rsidR="00D7089B" w:rsidRDefault="00D7089B" w:rsidP="00D7089B"/>
    <w:p w:rsidR="00D7089B" w:rsidRDefault="00D7089B" w:rsidP="00D7089B"/>
    <w:p w:rsidR="00D7089B" w:rsidRPr="00FF5E67" w:rsidRDefault="00D7089B" w:rsidP="00D7089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Pr="00FF5E67">
        <w:rPr>
          <w:color w:val="339966"/>
        </w:rPr>
        <w:t>DCA 20</w:t>
      </w:r>
      <w:r>
        <w:rPr>
          <w:color w:val="339966"/>
        </w:rPr>
        <w:t>11SS-14</w:t>
      </w:r>
    </w:p>
    <w:p w:rsidR="00D7089B" w:rsidRPr="00FC0B87" w:rsidRDefault="00D7089B" w:rsidP="00D7089B"/>
    <w:p w:rsidR="00FC0334" w:rsidRDefault="00B81B36" w:rsidP="00362FEA">
      <w:pPr>
        <w:pStyle w:val="Division"/>
      </w:pPr>
      <w:bookmarkStart w:id="1308" w:name="_Toc475933306"/>
      <w:bookmarkStart w:id="1309" w:name="_Toc73107222"/>
      <w:bookmarkStart w:id="1310" w:name="_Toc77561708"/>
      <w:bookmarkStart w:id="1311" w:name="_Toc229306671"/>
      <w:bookmarkStart w:id="1312" w:name="_Toc317167216"/>
      <w:bookmarkStart w:id="1313" w:name="_Toc473552848"/>
      <w:r>
        <w:t xml:space="preserve">Division </w:t>
      </w:r>
      <w:r w:rsidR="00937846">
        <w:t>500 - Incidental Construction</w:t>
      </w:r>
      <w:bookmarkEnd w:id="1308"/>
      <w:bookmarkEnd w:id="1309"/>
      <w:bookmarkEnd w:id="1310"/>
      <w:bookmarkEnd w:id="1311"/>
      <w:bookmarkEnd w:id="1312"/>
      <w:bookmarkEnd w:id="1313"/>
    </w:p>
    <w:p w:rsidR="00C90041" w:rsidRPr="00FF5E67" w:rsidRDefault="00C90041" w:rsidP="00C90041">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1314" w:name="_Toc475933316"/>
      <w:bookmarkStart w:id="1315" w:name="_Toc73107223"/>
      <w:bookmarkStart w:id="1316" w:name="_Toc77561709"/>
      <w:bookmarkStart w:id="1317" w:name="_Toc229306672"/>
      <w:r>
        <w:rPr>
          <w:color w:val="339966"/>
        </w:rPr>
        <w:t xml:space="preserve">Begin  </w:t>
      </w:r>
      <w:r w:rsidRPr="00FF5E67">
        <w:rPr>
          <w:color w:val="339966"/>
        </w:rPr>
        <w:t>DCA 20</w:t>
      </w:r>
      <w:r>
        <w:rPr>
          <w:color w:val="339966"/>
        </w:rPr>
        <w:t>11SS-05</w:t>
      </w:r>
    </w:p>
    <w:p w:rsidR="00C90041" w:rsidRPr="00416AE1" w:rsidRDefault="00C90041" w:rsidP="00C90041">
      <w:pPr>
        <w:pStyle w:val="RedLinewLines"/>
        <w:ind w:left="0"/>
      </w:pPr>
      <w:bookmarkStart w:id="1318" w:name="_Toc221700576"/>
      <w:bookmarkStart w:id="1319" w:name="_Toc218391316"/>
      <w:r w:rsidRPr="00416AE1">
        <w:t>NOTE TO DESIGNER: Include the following in contracts that construct HDPE Pipe</w:t>
      </w:r>
      <w:bookmarkEnd w:id="1318"/>
      <w:r w:rsidRPr="00416AE1">
        <w:t>.</w:t>
      </w:r>
    </w:p>
    <w:p w:rsidR="00C90041" w:rsidRPr="00416AE1" w:rsidRDefault="00C90041" w:rsidP="00431E23">
      <w:pPr>
        <w:pStyle w:val="Heading2"/>
      </w:pPr>
      <w:bookmarkStart w:id="1320" w:name="_Toc288142016"/>
      <w:bookmarkStart w:id="1321" w:name="_Toc317167217"/>
      <w:bookmarkStart w:id="1322" w:name="_Toc473552849"/>
      <w:r w:rsidRPr="00416AE1">
        <w:t xml:space="preserve">Section 502 </w:t>
      </w:r>
      <w:r w:rsidR="000432E0">
        <w:t>-</w:t>
      </w:r>
      <w:r w:rsidRPr="00416AE1">
        <w:t xml:space="preserve"> </w:t>
      </w:r>
      <w:bookmarkEnd w:id="1319"/>
      <w:r w:rsidRPr="00416AE1">
        <w:t>Storm Drains</w:t>
      </w:r>
      <w:bookmarkEnd w:id="1320"/>
      <w:bookmarkEnd w:id="1321"/>
      <w:bookmarkEnd w:id="1322"/>
    </w:p>
    <w:p w:rsidR="00C90041" w:rsidRPr="00416AE1" w:rsidRDefault="00C90041" w:rsidP="00431E23">
      <w:pPr>
        <w:pStyle w:val="Heading3"/>
      </w:pPr>
      <w:bookmarkStart w:id="1323" w:name="_Toc288142017"/>
      <w:bookmarkStart w:id="1324" w:name="_Toc317167218"/>
      <w:bookmarkStart w:id="1325" w:name="_Toc473552850"/>
      <w:r w:rsidRPr="00416AE1">
        <w:t>502.02</w:t>
      </w:r>
      <w:r w:rsidRPr="00416AE1">
        <w:tab/>
        <w:t>Materials</w:t>
      </w:r>
      <w:bookmarkEnd w:id="1323"/>
      <w:bookmarkEnd w:id="1324"/>
      <w:bookmarkEnd w:id="1325"/>
    </w:p>
    <w:p w:rsidR="00C90041" w:rsidRPr="00416AE1" w:rsidRDefault="00C90041" w:rsidP="00C90041">
      <w:pPr>
        <w:autoSpaceDE w:val="0"/>
        <w:autoSpaceDN w:val="0"/>
        <w:adjustRightInd w:val="0"/>
        <w:ind w:left="1440"/>
        <w:rPr>
          <w:rFonts w:cs="BookAntiqua"/>
        </w:rPr>
      </w:pPr>
      <w:r w:rsidRPr="00416AE1">
        <w:rPr>
          <w:rFonts w:cs="BookAntiqua"/>
        </w:rPr>
        <w:t>The following is added:</w:t>
      </w:r>
    </w:p>
    <w:p w:rsidR="00C90041" w:rsidRPr="00416AE1" w:rsidRDefault="00C90041" w:rsidP="00431E23"/>
    <w:p w:rsidR="00C90041" w:rsidRPr="00416AE1" w:rsidRDefault="00C90041" w:rsidP="00C90041">
      <w:pPr>
        <w:tabs>
          <w:tab w:val="left" w:pos="720"/>
          <w:tab w:val="left" w:leader="dot" w:pos="6480"/>
        </w:tabs>
        <w:autoSpaceDE w:val="0"/>
        <w:autoSpaceDN w:val="0"/>
        <w:adjustRightInd w:val="0"/>
        <w:ind w:left="1440"/>
        <w:rPr>
          <w:rFonts w:cs="BookAntiqua"/>
        </w:rPr>
      </w:pPr>
      <w:r w:rsidRPr="00416AE1">
        <w:rPr>
          <w:rFonts w:cs="BookAntiqua"/>
        </w:rPr>
        <w:t>High Density Polyethylene (HDPE)</w:t>
      </w:r>
      <w:r w:rsidR="00431E23">
        <w:rPr>
          <w:rFonts w:cs="BookAntiqua"/>
        </w:rPr>
        <w:t xml:space="preserve"> </w:t>
      </w:r>
      <w:r w:rsidRPr="00416AE1">
        <w:rPr>
          <w:rFonts w:cs="BookAntiqua"/>
        </w:rPr>
        <w:t>Pipe</w:t>
      </w:r>
      <w:r w:rsidRPr="00416AE1">
        <w:rPr>
          <w:rFonts w:cs="BookAntiqua"/>
        </w:rPr>
        <w:tab/>
        <w:t>917.08</w:t>
      </w:r>
    </w:p>
    <w:p w:rsidR="00C90041" w:rsidRPr="00416AE1" w:rsidRDefault="00C90041" w:rsidP="00C90041">
      <w:pPr>
        <w:jc w:val="center"/>
      </w:pPr>
    </w:p>
    <w:p w:rsidR="00C90041" w:rsidRPr="00416AE1" w:rsidRDefault="00C90041" w:rsidP="00431E23">
      <w:pPr>
        <w:pStyle w:val="Heading3"/>
      </w:pPr>
      <w:bookmarkStart w:id="1326" w:name="_Toc288142018"/>
      <w:bookmarkStart w:id="1327" w:name="_Toc317167219"/>
      <w:bookmarkStart w:id="1328" w:name="_Toc473552851"/>
      <w:r w:rsidRPr="00416AE1">
        <w:t>502.03</w:t>
      </w:r>
      <w:r w:rsidRPr="00416AE1">
        <w:tab/>
      </w:r>
      <w:r w:rsidR="00231C96">
        <w:t>Methods of Construction</w:t>
      </w:r>
      <w:bookmarkEnd w:id="1326"/>
      <w:bookmarkEnd w:id="1327"/>
      <w:bookmarkEnd w:id="1328"/>
    </w:p>
    <w:p w:rsidR="00C90041" w:rsidRPr="00416AE1" w:rsidRDefault="00C90041" w:rsidP="00431E23"/>
    <w:p w:rsidR="00C90041" w:rsidRPr="00416AE1" w:rsidRDefault="00C90041" w:rsidP="00C90041">
      <w:pPr>
        <w:autoSpaceDE w:val="0"/>
        <w:autoSpaceDN w:val="0"/>
        <w:adjustRightInd w:val="0"/>
        <w:ind w:left="1440"/>
        <w:rPr>
          <w:rFonts w:cs="BookAntiqua"/>
        </w:rPr>
      </w:pPr>
      <w:r w:rsidRPr="00416AE1">
        <w:rPr>
          <w:rFonts w:cs="BookAntiqua"/>
        </w:rPr>
        <w:t>The following is added:</w:t>
      </w:r>
    </w:p>
    <w:p w:rsidR="00C90041" w:rsidRPr="00416AE1" w:rsidRDefault="00C90041" w:rsidP="00C90041">
      <w:pPr>
        <w:ind w:left="1440"/>
        <w:jc w:val="both"/>
      </w:pPr>
    </w:p>
    <w:p w:rsidR="00C90041" w:rsidRPr="00416AE1" w:rsidRDefault="00C90041" w:rsidP="00C90041">
      <w:pPr>
        <w:pStyle w:val="LikeALetter"/>
      </w:pPr>
      <w:r w:rsidRPr="00416AE1">
        <w:t>(J)</w:t>
      </w:r>
      <w:r w:rsidRPr="00416AE1">
        <w:tab/>
      </w:r>
      <w:r w:rsidRPr="00416AE1">
        <w:rPr>
          <w:smallCaps/>
        </w:rPr>
        <w:t>HDPE Pipe.</w:t>
      </w:r>
    </w:p>
    <w:p w:rsidR="00C90041" w:rsidRPr="00416AE1" w:rsidRDefault="00C90041" w:rsidP="00C90041">
      <w:pPr>
        <w:pStyle w:val="Body2"/>
      </w:pPr>
    </w:p>
    <w:p w:rsidR="00C90041" w:rsidRDefault="00C90041" w:rsidP="00C90041">
      <w:pPr>
        <w:autoSpaceDE w:val="0"/>
        <w:autoSpaceDN w:val="0"/>
        <w:adjustRightInd w:val="0"/>
        <w:ind w:left="1440"/>
        <w:rPr>
          <w:rFonts w:cs="BookAntiqua"/>
        </w:rPr>
      </w:pPr>
      <w:bookmarkStart w:id="1329" w:name="_Toc288142019"/>
      <w:r w:rsidRPr="00FE52A7">
        <w:rPr>
          <w:rFonts w:cs="BookAntiqua"/>
        </w:rPr>
        <w:t>Installation shall be in accordance with ASTM D2321, and as per the manufacturer’s latest installation guidelines.</w:t>
      </w:r>
      <w:bookmarkEnd w:id="1329"/>
    </w:p>
    <w:p w:rsidR="00286B7D" w:rsidRDefault="00286B7D" w:rsidP="00C90041">
      <w:pPr>
        <w:autoSpaceDE w:val="0"/>
        <w:autoSpaceDN w:val="0"/>
        <w:adjustRightInd w:val="0"/>
        <w:ind w:left="1440"/>
        <w:rPr>
          <w:rFonts w:cs="BookAntiqua"/>
        </w:rPr>
      </w:pPr>
    </w:p>
    <w:p w:rsidR="00286B7D" w:rsidRPr="00FF5E67" w:rsidRDefault="00286B7D" w:rsidP="00286B7D">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Pr="00FF5E67">
        <w:rPr>
          <w:color w:val="339966"/>
        </w:rPr>
        <w:t>DCA 20</w:t>
      </w:r>
      <w:r>
        <w:rPr>
          <w:color w:val="339966"/>
        </w:rPr>
        <w:t>11SS-05</w:t>
      </w:r>
    </w:p>
    <w:p w:rsidR="00FC0334" w:rsidRPr="001F2CDF" w:rsidRDefault="00E220D8" w:rsidP="001A4FAA">
      <w:pPr>
        <w:pStyle w:val="Heading2"/>
        <w:rPr>
          <w:sz w:val="20"/>
          <w:szCs w:val="20"/>
        </w:rPr>
      </w:pPr>
      <w:bookmarkStart w:id="1330" w:name="_Toc475933334"/>
      <w:bookmarkStart w:id="1331" w:name="_Toc73107227"/>
      <w:bookmarkStart w:id="1332" w:name="_Toc77561713"/>
      <w:bookmarkStart w:id="1333" w:name="_Toc229306674"/>
      <w:bookmarkStart w:id="1334" w:name="_Toc317167220"/>
      <w:bookmarkStart w:id="1335" w:name="_Toc473552852"/>
      <w:bookmarkEnd w:id="1314"/>
      <w:bookmarkEnd w:id="1315"/>
      <w:bookmarkEnd w:id="1316"/>
      <w:bookmarkEnd w:id="1317"/>
      <w:r>
        <w:t>Section 508 - Concrete Median Barrier</w:t>
      </w:r>
      <w:bookmarkEnd w:id="1330"/>
      <w:bookmarkEnd w:id="1331"/>
      <w:bookmarkEnd w:id="1332"/>
      <w:bookmarkEnd w:id="1333"/>
      <w:bookmarkEnd w:id="1334"/>
      <w:bookmarkEnd w:id="1335"/>
    </w:p>
    <w:p w:rsidR="00595E2F" w:rsidRPr="00FF5E67" w:rsidRDefault="00E1333E" w:rsidP="00595E2F">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1336" w:name="_Toc229306675"/>
      <w:r>
        <w:rPr>
          <w:color w:val="339966"/>
        </w:rPr>
        <w:t xml:space="preserve">Begin </w:t>
      </w:r>
      <w:r w:rsidR="00595E2F">
        <w:rPr>
          <w:color w:val="339966"/>
        </w:rPr>
        <w:t>DCA 2010SS-34</w:t>
      </w:r>
    </w:p>
    <w:p w:rsidR="00595E2F" w:rsidRPr="00595E2F" w:rsidRDefault="00595E2F" w:rsidP="001A4FAA">
      <w:pPr>
        <w:rPr>
          <w:highlight w:val="yellow"/>
        </w:rPr>
      </w:pPr>
    </w:p>
    <w:p w:rsidR="00595E2F" w:rsidRPr="00E1333E" w:rsidRDefault="00595E2F" w:rsidP="001A4FAA">
      <w:pPr>
        <w:pStyle w:val="Heading3"/>
      </w:pPr>
      <w:bookmarkStart w:id="1337" w:name="_Toc317167221"/>
      <w:bookmarkStart w:id="1338" w:name="_Toc473552853"/>
      <w:r w:rsidRPr="00E1333E">
        <w:t>508.01</w:t>
      </w:r>
      <w:r w:rsidRPr="00E1333E">
        <w:tab/>
        <w:t>Description</w:t>
      </w:r>
      <w:bookmarkEnd w:id="1337"/>
      <w:bookmarkEnd w:id="1338"/>
    </w:p>
    <w:p w:rsidR="00595E2F" w:rsidRPr="00E1333E" w:rsidRDefault="00595E2F" w:rsidP="00595E2F">
      <w:pPr>
        <w:ind w:left="1440"/>
      </w:pPr>
      <w:r w:rsidRPr="00E1333E">
        <w:t>The following is added:</w:t>
      </w:r>
    </w:p>
    <w:p w:rsidR="00595E2F" w:rsidRPr="00E1333E" w:rsidRDefault="00595E2F" w:rsidP="00595E2F">
      <w:pPr>
        <w:autoSpaceDE w:val="0"/>
        <w:autoSpaceDN w:val="0"/>
        <w:adjustRightInd w:val="0"/>
        <w:ind w:left="1440"/>
        <w:rPr>
          <w:rFonts w:cs="BookAntiqua"/>
        </w:rPr>
      </w:pPr>
    </w:p>
    <w:p w:rsidR="00595E2F" w:rsidRPr="00E1333E" w:rsidRDefault="00595E2F" w:rsidP="00595E2F">
      <w:pPr>
        <w:ind w:left="1440"/>
        <w:jc w:val="both"/>
      </w:pPr>
      <w:r w:rsidRPr="00E1333E">
        <w:t>This work shall also consist of the construction of Variable Message Sign (VMS) Equipment Medians</w:t>
      </w:r>
    </w:p>
    <w:p w:rsidR="00595E2F" w:rsidRPr="00E1333E" w:rsidRDefault="00595E2F" w:rsidP="001A4FAA">
      <w:pPr>
        <w:pStyle w:val="Heading3"/>
      </w:pPr>
      <w:bookmarkStart w:id="1339" w:name="_Toc317167222"/>
      <w:bookmarkStart w:id="1340" w:name="_Toc473552854"/>
      <w:r w:rsidRPr="00E1333E">
        <w:t>508.02</w:t>
      </w:r>
      <w:r w:rsidRPr="00E1333E">
        <w:tab/>
        <w:t>Materials</w:t>
      </w:r>
      <w:bookmarkEnd w:id="1339"/>
      <w:bookmarkEnd w:id="1340"/>
    </w:p>
    <w:p w:rsidR="00595E2F" w:rsidRPr="00E1333E" w:rsidRDefault="00595E2F" w:rsidP="00595E2F">
      <w:pPr>
        <w:autoSpaceDE w:val="0"/>
        <w:autoSpaceDN w:val="0"/>
        <w:adjustRightInd w:val="0"/>
        <w:ind w:left="1440"/>
        <w:rPr>
          <w:rFonts w:cs="BookAntiqua"/>
        </w:rPr>
      </w:pPr>
      <w:r w:rsidRPr="00E1333E">
        <w:rPr>
          <w:rFonts w:cs="BookAntiqua"/>
        </w:rPr>
        <w:t>The following is added:</w:t>
      </w:r>
    </w:p>
    <w:p w:rsidR="00595E2F" w:rsidRPr="00E1333E" w:rsidRDefault="00595E2F" w:rsidP="00595E2F">
      <w:pPr>
        <w:autoSpaceDE w:val="0"/>
        <w:autoSpaceDN w:val="0"/>
        <w:adjustRightInd w:val="0"/>
        <w:ind w:left="1440"/>
        <w:rPr>
          <w:rFonts w:cs="BookAntiqua"/>
        </w:rPr>
      </w:pPr>
    </w:p>
    <w:p w:rsidR="00595E2F" w:rsidRPr="00E1333E" w:rsidRDefault="00595E2F" w:rsidP="00595E2F">
      <w:pPr>
        <w:tabs>
          <w:tab w:val="left" w:pos="720"/>
          <w:tab w:val="left" w:leader="dot" w:pos="6480"/>
        </w:tabs>
        <w:autoSpaceDE w:val="0"/>
        <w:autoSpaceDN w:val="0"/>
        <w:adjustRightInd w:val="0"/>
        <w:ind w:left="1440"/>
        <w:rPr>
          <w:rFonts w:cs="BookAntiqua"/>
        </w:rPr>
      </w:pPr>
      <w:r w:rsidRPr="00E1333E">
        <w:rPr>
          <w:rFonts w:cs="BookAntiqua"/>
        </w:rPr>
        <w:t>Common Embankment</w:t>
      </w:r>
      <w:r w:rsidRPr="00E1333E">
        <w:rPr>
          <w:rFonts w:cs="BookAntiqua"/>
        </w:rPr>
        <w:tab/>
        <w:t>203.02(A)</w:t>
      </w:r>
    </w:p>
    <w:p w:rsidR="00595E2F" w:rsidRPr="00E1333E" w:rsidRDefault="00595E2F" w:rsidP="00595E2F">
      <w:pPr>
        <w:tabs>
          <w:tab w:val="left" w:pos="720"/>
          <w:tab w:val="left" w:leader="dot" w:pos="6480"/>
        </w:tabs>
        <w:autoSpaceDE w:val="0"/>
        <w:autoSpaceDN w:val="0"/>
        <w:adjustRightInd w:val="0"/>
        <w:ind w:left="1440"/>
        <w:rPr>
          <w:rFonts w:cs="BookAntiqua"/>
        </w:rPr>
      </w:pPr>
      <w:r w:rsidRPr="00E1333E">
        <w:rPr>
          <w:rFonts w:cs="BookAntiqua"/>
        </w:rPr>
        <w:t>Fencing</w:t>
      </w:r>
      <w:r w:rsidRPr="00E1333E">
        <w:rPr>
          <w:rFonts w:cs="BookAntiqua"/>
        </w:rPr>
        <w:tab/>
        <w:t>914</w:t>
      </w:r>
    </w:p>
    <w:p w:rsidR="00595E2F" w:rsidRPr="00E1333E" w:rsidRDefault="00595E2F" w:rsidP="00595E2F">
      <w:pPr>
        <w:tabs>
          <w:tab w:val="left" w:pos="720"/>
          <w:tab w:val="left" w:leader="dot" w:pos="6480"/>
        </w:tabs>
        <w:autoSpaceDE w:val="0"/>
        <w:autoSpaceDN w:val="0"/>
        <w:adjustRightInd w:val="0"/>
        <w:ind w:left="1440"/>
        <w:rPr>
          <w:rFonts w:cs="BookAntiqua"/>
        </w:rPr>
      </w:pPr>
      <w:r w:rsidRPr="00E1333E">
        <w:rPr>
          <w:rFonts w:cs="BookAntiqua"/>
        </w:rPr>
        <w:t>Class A Concrete</w:t>
      </w:r>
      <w:r w:rsidRPr="00E1333E">
        <w:rPr>
          <w:rFonts w:cs="BookAntiqua"/>
        </w:rPr>
        <w:tab/>
        <w:t>905.05(A)</w:t>
      </w:r>
    </w:p>
    <w:p w:rsidR="00CD1C48" w:rsidRPr="001A09AB" w:rsidRDefault="00CD1C48" w:rsidP="001A4FAA">
      <w:pPr>
        <w:pStyle w:val="Heading3"/>
      </w:pPr>
      <w:bookmarkStart w:id="1341" w:name="_Toc317167223"/>
      <w:bookmarkStart w:id="1342" w:name="_Toc473552855"/>
      <w:r w:rsidRPr="001A09AB">
        <w:t>508.03</w:t>
      </w:r>
      <w:r w:rsidRPr="001A09AB">
        <w:tab/>
      </w:r>
      <w:r w:rsidR="00231C96">
        <w:t>Methods of Construction</w:t>
      </w:r>
      <w:bookmarkEnd w:id="1336"/>
      <w:bookmarkEnd w:id="1341"/>
      <w:bookmarkEnd w:id="1342"/>
    </w:p>
    <w:p w:rsidR="00595E2F" w:rsidRPr="00E1333E" w:rsidRDefault="00595E2F" w:rsidP="00595E2F">
      <w:pPr>
        <w:autoSpaceDE w:val="0"/>
        <w:autoSpaceDN w:val="0"/>
        <w:adjustRightInd w:val="0"/>
        <w:ind w:left="1440"/>
        <w:rPr>
          <w:rFonts w:cs="BookAntiqua"/>
        </w:rPr>
      </w:pPr>
      <w:r w:rsidRPr="00E1333E">
        <w:rPr>
          <w:rFonts w:cs="BookAntiqua"/>
        </w:rPr>
        <w:t>The following is added:</w:t>
      </w:r>
    </w:p>
    <w:p w:rsidR="00595E2F" w:rsidRPr="00E1333E" w:rsidRDefault="00595E2F" w:rsidP="00595E2F">
      <w:pPr>
        <w:ind w:left="1440"/>
        <w:jc w:val="both"/>
      </w:pPr>
    </w:p>
    <w:p w:rsidR="00595E2F" w:rsidRPr="00E1333E" w:rsidRDefault="00595E2F" w:rsidP="00595E2F">
      <w:pPr>
        <w:ind w:left="1440"/>
        <w:jc w:val="both"/>
      </w:pPr>
      <w:r w:rsidRPr="00E1333E">
        <w:t>Shop drawings shall be submitted in accordance with Subsection 104.08 of the Standard Specifications for all components of the VMS Equipment Median.</w:t>
      </w:r>
    </w:p>
    <w:p w:rsidR="00595E2F" w:rsidRPr="00E1333E" w:rsidRDefault="00595E2F" w:rsidP="00595E2F">
      <w:pPr>
        <w:ind w:left="1440"/>
        <w:jc w:val="both"/>
      </w:pPr>
    </w:p>
    <w:p w:rsidR="00595E2F" w:rsidRPr="00E1333E" w:rsidRDefault="00595E2F" w:rsidP="00595E2F">
      <w:pPr>
        <w:ind w:left="1440"/>
        <w:jc w:val="both"/>
      </w:pPr>
      <w:r w:rsidRPr="00E1333E">
        <w:t>Where shown on the plans and as directed by the Engineer, the Contractor shall construct VMS Equipment Medians in accordance with the details shown.  Median barrier shall be constructed as specified in Subsection 508.03(A). Conduits, junction boxes, cabinet foundations, power equipment, and wiring shall be provided as shown on the Plans.  Install power equipment on the VMS Median as shown on the Plans.</w:t>
      </w:r>
    </w:p>
    <w:p w:rsidR="001A4FAA" w:rsidRDefault="001A4FAA" w:rsidP="00CD1C48">
      <w:pPr>
        <w:tabs>
          <w:tab w:val="left" w:pos="1440"/>
        </w:tabs>
      </w:pPr>
    </w:p>
    <w:p w:rsidR="00CD1C48" w:rsidRDefault="00CD1C48" w:rsidP="001A09AB">
      <w:pPr>
        <w:pStyle w:val="LikeALetter"/>
      </w:pPr>
      <w:r w:rsidRPr="003A116B">
        <w:t>(C)</w:t>
      </w:r>
      <w:r w:rsidRPr="003A116B">
        <w:tab/>
        <w:t>Extrusion of Slip-Form Construction - Roadway Section</w:t>
      </w:r>
      <w:r>
        <w:t>.</w:t>
      </w:r>
    </w:p>
    <w:p w:rsidR="00FC0334" w:rsidRDefault="00FC0334" w:rsidP="001A09AB">
      <w:pPr>
        <w:pStyle w:val="Body2"/>
      </w:pPr>
      <w:r>
        <w:t>The following is added:</w:t>
      </w:r>
    </w:p>
    <w:p w:rsidR="00FC0334" w:rsidRDefault="00FC0334" w:rsidP="001A09AB">
      <w:pPr>
        <w:pStyle w:val="Body2"/>
      </w:pPr>
    </w:p>
    <w:p w:rsidR="00FC0334" w:rsidRDefault="00FC0334" w:rsidP="001A09AB">
      <w:pPr>
        <w:pStyle w:val="Body2"/>
      </w:pPr>
      <w:r>
        <w:t>Variable height concrete median barrier will require site specific different forms than those normally associated with this work.  Special extrusion (slip-form) equipment and techniques will be required for molding the variable height median barrier.  The narrower than normal median width in some areas of the proposed variable height barrier may also restrict the Contractor’s choice of equipment.</w:t>
      </w:r>
    </w:p>
    <w:p w:rsidR="00E1333E" w:rsidRDefault="00E1333E" w:rsidP="001A09AB">
      <w:pPr>
        <w:pStyle w:val="Body2"/>
      </w:pPr>
    </w:p>
    <w:p w:rsidR="00E1333E" w:rsidRPr="00E1333E" w:rsidRDefault="00E1333E" w:rsidP="001A4FAA">
      <w:pPr>
        <w:pStyle w:val="Heading3"/>
        <w:rPr>
          <w:rFonts w:cs="BookAntiqua-Bold"/>
          <w:bCs/>
          <w:u w:val="single"/>
        </w:rPr>
      </w:pPr>
      <w:bookmarkStart w:id="1343" w:name="_Toc317167224"/>
      <w:bookmarkStart w:id="1344" w:name="_Toc473552856"/>
      <w:r w:rsidRPr="00E1333E">
        <w:t>508.04</w:t>
      </w:r>
      <w:r w:rsidRPr="00E1333E">
        <w:tab/>
        <w:t>Measurement</w:t>
      </w:r>
      <w:bookmarkEnd w:id="1343"/>
      <w:bookmarkEnd w:id="1344"/>
    </w:p>
    <w:p w:rsidR="00E1333E" w:rsidRPr="00E1333E" w:rsidRDefault="00E1333E" w:rsidP="00E1333E">
      <w:pPr>
        <w:autoSpaceDE w:val="0"/>
        <w:autoSpaceDN w:val="0"/>
        <w:adjustRightInd w:val="0"/>
        <w:ind w:left="1440"/>
        <w:rPr>
          <w:rFonts w:cs="BookAntiqua"/>
        </w:rPr>
      </w:pPr>
      <w:r w:rsidRPr="00E1333E">
        <w:rPr>
          <w:rFonts w:cs="BookAntiqua"/>
        </w:rPr>
        <w:t>The following is added:</w:t>
      </w:r>
    </w:p>
    <w:p w:rsidR="00E1333E" w:rsidRPr="00E1333E" w:rsidRDefault="00E1333E" w:rsidP="00E1333E">
      <w:pPr>
        <w:ind w:left="1440"/>
        <w:jc w:val="both"/>
      </w:pPr>
    </w:p>
    <w:p w:rsidR="00E1333E" w:rsidRPr="00E1333E" w:rsidRDefault="00E1333E" w:rsidP="00E1333E">
      <w:pPr>
        <w:ind w:left="1440"/>
        <w:jc w:val="both"/>
        <w:rPr>
          <w:i/>
        </w:rPr>
      </w:pPr>
      <w:r w:rsidRPr="00E1333E">
        <w:t>VMS Equipment Medians will be measured by the number of each constructed to the limits shown on the plans</w:t>
      </w:r>
      <w:r w:rsidRPr="00E1333E">
        <w:rPr>
          <w:i/>
        </w:rPr>
        <w:t>.</w:t>
      </w:r>
    </w:p>
    <w:p w:rsidR="00E1333E" w:rsidRPr="00B30685" w:rsidRDefault="00E1333E" w:rsidP="00E1333E">
      <w:pPr>
        <w:ind w:left="720"/>
        <w:jc w:val="both"/>
        <w:rPr>
          <w:i/>
          <w:highlight w:val="yellow"/>
        </w:rPr>
      </w:pPr>
    </w:p>
    <w:p w:rsidR="00E1333E" w:rsidRDefault="00E1333E" w:rsidP="001A09AB">
      <w:pPr>
        <w:pStyle w:val="Body2"/>
      </w:pPr>
    </w:p>
    <w:p w:rsidR="00E1333E" w:rsidRPr="00E1333E" w:rsidRDefault="00E1333E" w:rsidP="001A4FAA">
      <w:pPr>
        <w:pStyle w:val="Heading3"/>
      </w:pPr>
      <w:bookmarkStart w:id="1345" w:name="_Toc317167225"/>
      <w:bookmarkStart w:id="1346" w:name="_Toc473552857"/>
      <w:r w:rsidRPr="00E1333E">
        <w:t>508.05</w:t>
      </w:r>
      <w:r w:rsidRPr="00E1333E">
        <w:tab/>
        <w:t>Payment</w:t>
      </w:r>
      <w:bookmarkEnd w:id="1345"/>
      <w:bookmarkEnd w:id="1346"/>
    </w:p>
    <w:p w:rsidR="00E1333E" w:rsidRPr="00E1333E" w:rsidRDefault="00E1333E" w:rsidP="00E1333E">
      <w:pPr>
        <w:autoSpaceDE w:val="0"/>
        <w:autoSpaceDN w:val="0"/>
        <w:adjustRightInd w:val="0"/>
        <w:ind w:firstLine="1350"/>
        <w:rPr>
          <w:rFonts w:cs="BookAntiqua"/>
        </w:rPr>
      </w:pPr>
      <w:r w:rsidRPr="00E1333E">
        <w:rPr>
          <w:rFonts w:cs="BookAntiqua"/>
        </w:rPr>
        <w:t>The following is added:</w:t>
      </w:r>
    </w:p>
    <w:p w:rsidR="00E1333E" w:rsidRPr="00E1333E" w:rsidRDefault="00E1333E" w:rsidP="00E1333E">
      <w:pPr>
        <w:autoSpaceDE w:val="0"/>
        <w:autoSpaceDN w:val="0"/>
        <w:adjustRightInd w:val="0"/>
        <w:rPr>
          <w:rFonts w:cs="BookAntiqua-BoldItalic"/>
          <w:b/>
          <w:bCs/>
          <w:iCs/>
        </w:rPr>
      </w:pPr>
    </w:p>
    <w:tbl>
      <w:tblPr>
        <w:tblW w:w="7011" w:type="dxa"/>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3"/>
        <w:gridCol w:w="1458"/>
      </w:tblGrid>
      <w:tr w:rsidR="00E1333E" w:rsidRPr="00E1333E" w:rsidTr="00E1333E">
        <w:tc>
          <w:tcPr>
            <w:tcW w:w="5553" w:type="dxa"/>
            <w:tcBorders>
              <w:top w:val="nil"/>
              <w:left w:val="nil"/>
              <w:bottom w:val="double" w:sz="4" w:space="0" w:color="auto"/>
              <w:right w:val="nil"/>
            </w:tcBorders>
            <w:shd w:val="clear" w:color="auto" w:fill="auto"/>
            <w:vAlign w:val="center"/>
          </w:tcPr>
          <w:p w:rsidR="00E1333E" w:rsidRPr="00E1333E" w:rsidRDefault="00E1333E" w:rsidP="00E1333E">
            <w:pPr>
              <w:pStyle w:val="payunit0"/>
              <w:spacing w:before="0" w:beforeAutospacing="0" w:after="0" w:afterAutospacing="0"/>
              <w:ind w:firstLine="45"/>
              <w:rPr>
                <w:rStyle w:val="Emphasis"/>
                <w:rFonts w:ascii="Book Antiqua" w:hAnsi="Book Antiqua"/>
                <w:b/>
                <w:bCs/>
                <w:i w:val="0"/>
                <w:sz w:val="20"/>
                <w:szCs w:val="20"/>
              </w:rPr>
            </w:pPr>
            <w:r w:rsidRPr="00E1333E">
              <w:rPr>
                <w:rStyle w:val="Emphasis"/>
                <w:rFonts w:ascii="Book Antiqua" w:hAnsi="Book Antiqua"/>
                <w:b/>
                <w:bCs/>
                <w:i w:val="0"/>
                <w:sz w:val="20"/>
                <w:szCs w:val="20"/>
              </w:rPr>
              <w:t>PAY ITEM</w:t>
            </w:r>
          </w:p>
        </w:tc>
        <w:tc>
          <w:tcPr>
            <w:tcW w:w="1458" w:type="dxa"/>
            <w:tcBorders>
              <w:top w:val="nil"/>
              <w:left w:val="nil"/>
              <w:bottom w:val="double" w:sz="4" w:space="0" w:color="auto"/>
              <w:right w:val="nil"/>
            </w:tcBorders>
            <w:shd w:val="clear" w:color="auto" w:fill="auto"/>
            <w:vAlign w:val="center"/>
          </w:tcPr>
          <w:p w:rsidR="00E1333E" w:rsidRPr="00E1333E" w:rsidRDefault="00E1333E" w:rsidP="00E1333E">
            <w:pPr>
              <w:pStyle w:val="payunit0"/>
              <w:spacing w:before="0" w:beforeAutospacing="0" w:after="0" w:afterAutospacing="0"/>
              <w:jc w:val="center"/>
              <w:rPr>
                <w:rStyle w:val="Emphasis"/>
                <w:rFonts w:ascii="Book Antiqua" w:hAnsi="Book Antiqua"/>
                <w:b/>
                <w:bCs/>
                <w:i w:val="0"/>
                <w:sz w:val="20"/>
                <w:szCs w:val="20"/>
              </w:rPr>
            </w:pPr>
            <w:r w:rsidRPr="00E1333E">
              <w:rPr>
                <w:rStyle w:val="Emphasis"/>
                <w:rFonts w:ascii="Book Antiqua" w:hAnsi="Book Antiqua"/>
                <w:b/>
                <w:bCs/>
                <w:i w:val="0"/>
                <w:sz w:val="20"/>
                <w:szCs w:val="20"/>
              </w:rPr>
              <w:t>PAY UNIT</w:t>
            </w:r>
          </w:p>
        </w:tc>
      </w:tr>
      <w:tr w:rsidR="00E1333E" w:rsidRPr="00E1333E" w:rsidTr="00E1333E">
        <w:tc>
          <w:tcPr>
            <w:tcW w:w="5553" w:type="dxa"/>
            <w:tcBorders>
              <w:top w:val="double" w:sz="4" w:space="0" w:color="auto"/>
              <w:left w:val="nil"/>
              <w:bottom w:val="nil"/>
              <w:right w:val="nil"/>
            </w:tcBorders>
            <w:shd w:val="clear" w:color="auto" w:fill="auto"/>
            <w:vAlign w:val="center"/>
          </w:tcPr>
          <w:p w:rsidR="00E1333E" w:rsidRPr="00E1333E" w:rsidRDefault="00E1333E" w:rsidP="00E1333E">
            <w:pPr>
              <w:tabs>
                <w:tab w:val="left" w:pos="960"/>
                <w:tab w:val="left" w:leader="dot" w:pos="6552"/>
              </w:tabs>
              <w:suppressAutoHyphens/>
              <w:ind w:firstLine="45"/>
              <w:rPr>
                <w:rFonts w:cs="Arial"/>
                <w:smallCaps/>
              </w:rPr>
            </w:pPr>
            <w:r w:rsidRPr="00E1333E">
              <w:rPr>
                <w:rFonts w:cs="Arial"/>
                <w:smallCaps/>
              </w:rPr>
              <w:t>VMS Equipment Median</w:t>
            </w:r>
            <w:r w:rsidRPr="00E1333E">
              <w:rPr>
                <w:rFonts w:cs="Arial"/>
                <w:smallCaps/>
              </w:rPr>
              <w:tab/>
            </w:r>
          </w:p>
        </w:tc>
        <w:tc>
          <w:tcPr>
            <w:tcW w:w="1458" w:type="dxa"/>
            <w:tcBorders>
              <w:top w:val="double" w:sz="4" w:space="0" w:color="auto"/>
              <w:left w:val="nil"/>
              <w:bottom w:val="nil"/>
              <w:right w:val="nil"/>
            </w:tcBorders>
            <w:shd w:val="clear" w:color="auto" w:fill="auto"/>
            <w:vAlign w:val="center"/>
          </w:tcPr>
          <w:p w:rsidR="00E1333E" w:rsidRPr="00E1333E" w:rsidRDefault="00E1333E" w:rsidP="00E1333E">
            <w:pPr>
              <w:tabs>
                <w:tab w:val="left" w:pos="960"/>
                <w:tab w:val="left" w:leader="dot" w:pos="6552"/>
              </w:tabs>
              <w:suppressAutoHyphens/>
              <w:jc w:val="center"/>
              <w:rPr>
                <w:rFonts w:cs="Arial"/>
                <w:smallCaps/>
              </w:rPr>
            </w:pPr>
            <w:r w:rsidRPr="00E1333E">
              <w:rPr>
                <w:rFonts w:cs="Arial"/>
                <w:smallCaps/>
              </w:rPr>
              <w:t>Each</w:t>
            </w:r>
          </w:p>
        </w:tc>
      </w:tr>
    </w:tbl>
    <w:p w:rsidR="00E1333E" w:rsidRPr="00E1333E" w:rsidRDefault="00E1333E" w:rsidP="00E1333E">
      <w:pPr>
        <w:autoSpaceDE w:val="0"/>
        <w:autoSpaceDN w:val="0"/>
        <w:adjustRightInd w:val="0"/>
        <w:rPr>
          <w:rFonts w:cs="BookAntiqua-BoldItalic"/>
          <w:b/>
          <w:bCs/>
          <w:iCs/>
        </w:rPr>
      </w:pPr>
    </w:p>
    <w:p w:rsidR="00E1333E" w:rsidRPr="00E1333E" w:rsidRDefault="00E1333E" w:rsidP="00E1333E">
      <w:pPr>
        <w:ind w:left="1440"/>
        <w:jc w:val="both"/>
      </w:pPr>
      <w:r w:rsidRPr="00E1333E">
        <w:t>Overhead sign structure footings, drilled shafts, anchor bolts and reinforcement steel will be paid for separately as per Division 400.</w:t>
      </w:r>
    </w:p>
    <w:p w:rsidR="00E1333E" w:rsidRPr="00E1333E" w:rsidRDefault="00E1333E" w:rsidP="00E1333E">
      <w:pPr>
        <w:ind w:left="1440"/>
        <w:jc w:val="both"/>
      </w:pPr>
    </w:p>
    <w:p w:rsidR="00E1333E" w:rsidRPr="00E1333E" w:rsidRDefault="00E1333E" w:rsidP="00E1333E">
      <w:pPr>
        <w:widowControl/>
        <w:ind w:left="1440"/>
        <w:jc w:val="both"/>
      </w:pPr>
      <w:r w:rsidRPr="00E1333E">
        <w:t>No separate payment will be made for conduits, junction boxes, foundations, power equipment, and wiring installed within the limits of the VMS Equipment Median.  All costs thereof shall be included in the VMS Equipment Median Pay Item. Payment for installation of SCC cabinet within the VMS Equipment Median shall be made as per Division 600.</w:t>
      </w:r>
    </w:p>
    <w:p w:rsidR="00E1333E" w:rsidRPr="00E1333E" w:rsidRDefault="00E1333E" w:rsidP="00E1333E">
      <w:pPr>
        <w:widowControl/>
        <w:ind w:left="1440"/>
        <w:jc w:val="both"/>
      </w:pPr>
      <w:r w:rsidRPr="00E1333E">
        <w:t> </w:t>
      </w:r>
    </w:p>
    <w:p w:rsidR="00E1333E" w:rsidRDefault="00E1333E" w:rsidP="00E1333E">
      <w:pPr>
        <w:widowControl/>
        <w:ind w:left="1440"/>
        <w:jc w:val="both"/>
        <w:rPr>
          <w:i/>
        </w:rPr>
      </w:pPr>
      <w:r w:rsidRPr="00E1333E">
        <w:t>Conduits, wiring, manholes/junction boxes and cabinets located outside the limits of the VMS Equipment Median will be paid as per Division 600</w:t>
      </w:r>
      <w:r w:rsidRPr="00E1333E">
        <w:rPr>
          <w:i/>
        </w:rPr>
        <w:t>.</w:t>
      </w:r>
    </w:p>
    <w:p w:rsidR="00A87F25" w:rsidRDefault="00A87F25" w:rsidP="00E1333E">
      <w:pPr>
        <w:widowControl/>
        <w:ind w:left="1440"/>
        <w:jc w:val="both"/>
        <w:rPr>
          <w:i/>
        </w:rPr>
      </w:pPr>
    </w:p>
    <w:p w:rsidR="00A87F25" w:rsidRPr="00FF5E67" w:rsidRDefault="00A87F25" w:rsidP="00A87F25">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2010SS-34</w:t>
      </w:r>
    </w:p>
    <w:p w:rsidR="00701ED1" w:rsidRPr="00E1333E" w:rsidRDefault="00701ED1" w:rsidP="001A09AB">
      <w:pPr>
        <w:pStyle w:val="Body2"/>
      </w:pPr>
    </w:p>
    <w:p w:rsidR="00E1333E" w:rsidRPr="00E1333E" w:rsidRDefault="00E1333E" w:rsidP="00E1333E">
      <w:pPr>
        <w:pStyle w:val="RedLinewLines"/>
        <w:ind w:left="0"/>
      </w:pPr>
      <w:r w:rsidRPr="00E1333E">
        <w:t>[Include the following as necessary in contracts where ground mounted electronic signs systems are to be removed and / or when electronic sign systems are to be removed from overhead sign structures to remain:]</w:t>
      </w:r>
    </w:p>
    <w:p w:rsidR="00E1333E" w:rsidRPr="00E1333E" w:rsidRDefault="00E1333E" w:rsidP="001A4FAA">
      <w:pPr>
        <w:pStyle w:val="Heading2"/>
      </w:pPr>
      <w:bookmarkStart w:id="1347" w:name="_Toc317167226"/>
      <w:bookmarkStart w:id="1348" w:name="_Toc473552858"/>
      <w:r w:rsidRPr="00E1333E">
        <w:t>Section 509 - Sign Panels</w:t>
      </w:r>
      <w:bookmarkEnd w:id="1347"/>
      <w:bookmarkEnd w:id="1348"/>
    </w:p>
    <w:p w:rsidR="00E1333E" w:rsidRPr="00E1333E" w:rsidRDefault="00E1333E" w:rsidP="001A4FAA">
      <w:pPr>
        <w:pStyle w:val="Heading3"/>
        <w:rPr>
          <w:rStyle w:val="BookTitle"/>
          <w:bCs w:val="0"/>
        </w:rPr>
      </w:pPr>
      <w:bookmarkStart w:id="1349" w:name="_Toc317167227"/>
      <w:bookmarkStart w:id="1350" w:name="_Toc473552859"/>
      <w:r w:rsidRPr="00E1333E">
        <w:lastRenderedPageBreak/>
        <w:t>509.03</w:t>
      </w:r>
      <w:r w:rsidRPr="00E1333E">
        <w:tab/>
      </w:r>
      <w:r w:rsidR="00231C96">
        <w:t>Methods of Construction</w:t>
      </w:r>
      <w:bookmarkEnd w:id="1349"/>
      <w:bookmarkEnd w:id="1350"/>
      <w:r w:rsidRPr="00E1333E">
        <w:t xml:space="preserve"> </w:t>
      </w:r>
    </w:p>
    <w:p w:rsidR="00E1333E" w:rsidRPr="00E1333E" w:rsidRDefault="00E1333E" w:rsidP="00E1333E">
      <w:pPr>
        <w:pStyle w:val="LikeALetter"/>
      </w:pPr>
      <w:r w:rsidRPr="00E1333E">
        <w:t>(O)</w:t>
      </w:r>
      <w:r w:rsidRPr="00E1333E">
        <w:tab/>
        <w:t>SIGN REMOVALS</w:t>
      </w:r>
    </w:p>
    <w:p w:rsidR="00E1333E" w:rsidRPr="00E1333E" w:rsidRDefault="00E1333E" w:rsidP="00E1333E">
      <w:pPr>
        <w:ind w:left="2160"/>
      </w:pPr>
      <w:r w:rsidRPr="00E1333E">
        <w:t>The following is added to the end of this Paragraph:</w:t>
      </w:r>
    </w:p>
    <w:p w:rsidR="00E1333E" w:rsidRPr="00E1333E" w:rsidRDefault="00E1333E" w:rsidP="00E1333E">
      <w:pPr>
        <w:ind w:left="2160"/>
      </w:pPr>
    </w:p>
    <w:p w:rsidR="00E1333E" w:rsidRPr="00E1333E" w:rsidRDefault="00E1333E" w:rsidP="00E1333E">
      <w:pPr>
        <w:ind w:left="2160"/>
        <w:jc w:val="both"/>
      </w:pPr>
      <w:r w:rsidRPr="00E1333E">
        <w:t>Removal and salvaging of electronic sign systems from overhead sign structures that are to remain shall be as specified in Division 600.</w:t>
      </w:r>
    </w:p>
    <w:p w:rsidR="00E1333E" w:rsidRPr="00E1333E" w:rsidRDefault="00E1333E" w:rsidP="00E1333E">
      <w:pPr>
        <w:ind w:left="2160"/>
        <w:jc w:val="both"/>
      </w:pPr>
    </w:p>
    <w:p w:rsidR="00E1333E" w:rsidRPr="00E1333E" w:rsidRDefault="00E1333E" w:rsidP="00E1333E">
      <w:pPr>
        <w:ind w:left="2160"/>
        <w:jc w:val="both"/>
      </w:pPr>
      <w:r w:rsidRPr="00E1333E">
        <w:t>Removal of ground mounted electronic sign systems and salvaging of materials shall be as specified in Division 600.</w:t>
      </w:r>
    </w:p>
    <w:p w:rsidR="00E1333E" w:rsidRPr="00E1333E" w:rsidRDefault="00E1333E" w:rsidP="00E1333E">
      <w:pPr>
        <w:ind w:left="2160"/>
        <w:rPr>
          <w:i/>
        </w:rPr>
      </w:pPr>
    </w:p>
    <w:p w:rsidR="00E1333E" w:rsidRPr="00E1333E" w:rsidRDefault="00E1333E" w:rsidP="001A4FAA">
      <w:pPr>
        <w:pStyle w:val="Heading3"/>
      </w:pPr>
      <w:bookmarkStart w:id="1351" w:name="_Toc242257711"/>
      <w:bookmarkStart w:id="1352" w:name="_Toc317167228"/>
      <w:bookmarkStart w:id="1353" w:name="_Toc473552860"/>
      <w:r w:rsidRPr="00E1333E">
        <w:t>509. 05</w:t>
      </w:r>
      <w:r w:rsidRPr="00E1333E">
        <w:tab/>
      </w:r>
      <w:bookmarkEnd w:id="1351"/>
      <w:r w:rsidRPr="00E1333E">
        <w:t>Payment</w:t>
      </w:r>
      <w:bookmarkEnd w:id="1352"/>
      <w:bookmarkEnd w:id="1353"/>
    </w:p>
    <w:p w:rsidR="00E1333E" w:rsidRPr="00E1333E" w:rsidRDefault="00E1333E" w:rsidP="00E1333E">
      <w:pPr>
        <w:ind w:left="720" w:firstLine="720"/>
      </w:pPr>
      <w:r w:rsidRPr="00E1333E">
        <w:t>The following is added:</w:t>
      </w:r>
    </w:p>
    <w:p w:rsidR="00E1333E" w:rsidRPr="00E1333E" w:rsidRDefault="00E1333E" w:rsidP="00E1333E"/>
    <w:p w:rsidR="00E1333E" w:rsidRPr="00E1333E" w:rsidRDefault="00E1333E" w:rsidP="00E1333E">
      <w:pPr>
        <w:ind w:left="1440"/>
        <w:jc w:val="both"/>
      </w:pPr>
      <w:r w:rsidRPr="00E1333E">
        <w:t>Removal of electronic sign systems from overhead sign structures to remain shall be paid for under Division 600.</w:t>
      </w:r>
    </w:p>
    <w:p w:rsidR="00E1333E" w:rsidRPr="00E1333E" w:rsidRDefault="00E1333E" w:rsidP="00E1333E">
      <w:pPr>
        <w:ind w:left="1440"/>
        <w:jc w:val="both"/>
      </w:pPr>
      <w:r w:rsidRPr="00E1333E">
        <w:t xml:space="preserve"> </w:t>
      </w:r>
    </w:p>
    <w:p w:rsidR="00E1333E" w:rsidRPr="00E1333E" w:rsidRDefault="00E1333E" w:rsidP="00E1333E">
      <w:pPr>
        <w:pStyle w:val="Body2"/>
      </w:pPr>
      <w:r w:rsidRPr="00E1333E">
        <w:t>Removal of ground mounted electronic sign systems, including sign posts and foundations, shall be paid for under Division 600.</w:t>
      </w:r>
    </w:p>
    <w:p w:rsidR="00E1333E" w:rsidRPr="00E1333E" w:rsidRDefault="00E1333E" w:rsidP="00E1333E">
      <w:pPr>
        <w:pStyle w:val="Body2"/>
      </w:pPr>
    </w:p>
    <w:p w:rsidR="00E1333E" w:rsidRDefault="00E1333E" w:rsidP="001A09AB">
      <w:pPr>
        <w:pStyle w:val="Body2"/>
      </w:pPr>
    </w:p>
    <w:p w:rsidR="00855869" w:rsidRPr="00FF5E67" w:rsidRDefault="00855869" w:rsidP="00855869">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FF5E67">
        <w:rPr>
          <w:color w:val="339966"/>
        </w:rPr>
        <w:t xml:space="preserve"> DCA 200</w:t>
      </w:r>
      <w:r w:rsidR="00F9463B">
        <w:rPr>
          <w:color w:val="339966"/>
        </w:rPr>
        <w:t>9</w:t>
      </w:r>
      <w:r>
        <w:rPr>
          <w:color w:val="339966"/>
        </w:rPr>
        <w:t>SS-15</w:t>
      </w:r>
    </w:p>
    <w:p w:rsidR="00855869" w:rsidRDefault="00855869" w:rsidP="001A09AB">
      <w:pPr>
        <w:pStyle w:val="Body2"/>
      </w:pPr>
    </w:p>
    <w:p w:rsidR="00701ED1" w:rsidRPr="00855869" w:rsidRDefault="00701ED1" w:rsidP="00701ED1">
      <w:pPr>
        <w:pBdr>
          <w:top w:val="dotted" w:sz="4" w:space="1" w:color="FF0000"/>
          <w:left w:val="dotted" w:sz="4" w:space="4" w:color="FF0000"/>
          <w:bottom w:val="dotted" w:sz="4" w:space="1" w:color="FF0000"/>
          <w:right w:val="dotted" w:sz="4" w:space="4" w:color="FF0000"/>
        </w:pBdr>
        <w:rPr>
          <w:iCs/>
          <w:color w:val="FF0000"/>
        </w:rPr>
      </w:pPr>
      <w:r w:rsidRPr="00855869">
        <w:rPr>
          <w:iCs/>
          <w:color w:val="FF0000"/>
        </w:rPr>
        <w:t>[Include the following in contracts that include the construction of new beam guide rail, beam guide rail posts, beam guide rail end treatments, connections and rub rail, the resetting of existing beam guide rail, the raising of existing beam guide rail or the removal of existing beam guide rail as necessary:</w:t>
      </w:r>
    </w:p>
    <w:p w:rsidR="00701ED1" w:rsidRPr="00855869" w:rsidRDefault="00701ED1" w:rsidP="00701ED1">
      <w:pPr>
        <w:pBdr>
          <w:top w:val="dotted" w:sz="4" w:space="1" w:color="FF0000"/>
          <w:left w:val="dotted" w:sz="4" w:space="4" w:color="FF0000"/>
          <w:bottom w:val="dotted" w:sz="4" w:space="1" w:color="FF0000"/>
          <w:right w:val="dotted" w:sz="4" w:space="4" w:color="FF0000"/>
        </w:pBdr>
        <w:rPr>
          <w:iCs/>
          <w:color w:val="FF0000"/>
        </w:rPr>
      </w:pPr>
    </w:p>
    <w:p w:rsidR="00701ED1" w:rsidRPr="00855869" w:rsidRDefault="00701ED1" w:rsidP="00701ED1">
      <w:pPr>
        <w:pBdr>
          <w:top w:val="dotted" w:sz="4" w:space="1" w:color="FF0000"/>
          <w:left w:val="dotted" w:sz="4" w:space="4" w:color="FF0000"/>
          <w:bottom w:val="dotted" w:sz="4" w:space="1" w:color="FF0000"/>
          <w:right w:val="dotted" w:sz="4" w:space="4" w:color="FF0000"/>
        </w:pBdr>
        <w:rPr>
          <w:iCs/>
          <w:color w:val="FF0000"/>
        </w:rPr>
      </w:pPr>
      <w:r w:rsidRPr="00855869">
        <w:rPr>
          <w:iCs/>
          <w:color w:val="FF0000"/>
        </w:rPr>
        <w:t>Note that beam guide rail on the New Jersey Turnpike shall be galvanized, and on the Garden State Parkway beam guide rail shall be weathering steel. However, separate pay items for the different materials are not to be provided. Based upon the location of the proposed work, the Contractor is responsible for installing the correct material.]</w:t>
      </w:r>
    </w:p>
    <w:p w:rsidR="00180C90" w:rsidRDefault="00180C90" w:rsidP="001A4FAA">
      <w:pPr>
        <w:pStyle w:val="Heading2"/>
      </w:pPr>
      <w:bookmarkStart w:id="1354" w:name="_Toc73107229"/>
      <w:bookmarkStart w:id="1355" w:name="_Toc77561715"/>
      <w:bookmarkStart w:id="1356" w:name="_Toc229306676"/>
      <w:bookmarkStart w:id="1357" w:name="_Toc317167229"/>
      <w:bookmarkStart w:id="1358" w:name="_Toc473552861"/>
      <w:r>
        <w:t xml:space="preserve">Section </w:t>
      </w:r>
      <w:r w:rsidR="00E220D8">
        <w:t xml:space="preserve">510 </w:t>
      </w:r>
      <w:r w:rsidR="000432E0">
        <w:t>-</w:t>
      </w:r>
      <w:r w:rsidR="00E220D8">
        <w:t xml:space="preserve"> Gu</w:t>
      </w:r>
      <w:r w:rsidR="00685C8B">
        <w:t>ide R</w:t>
      </w:r>
      <w:r w:rsidR="00E220D8">
        <w:t>ail</w:t>
      </w:r>
      <w:bookmarkEnd w:id="1354"/>
      <w:bookmarkEnd w:id="1355"/>
      <w:bookmarkEnd w:id="1356"/>
      <w:bookmarkEnd w:id="1357"/>
      <w:bookmarkEnd w:id="1358"/>
    </w:p>
    <w:p w:rsidR="005A22B7" w:rsidRPr="00CB3A57" w:rsidRDefault="005A22B7" w:rsidP="005A22B7">
      <w:pPr>
        <w:rPr>
          <w:iCs/>
        </w:rPr>
      </w:pPr>
      <w:bookmarkStart w:id="1359" w:name="_Toc475933346"/>
      <w:bookmarkStart w:id="1360" w:name="_Toc73107230"/>
      <w:bookmarkStart w:id="1361" w:name="_Toc77561716"/>
      <w:r w:rsidRPr="00CB3A57">
        <w:rPr>
          <w:iCs/>
        </w:rPr>
        <w:t>Delete this Section in its entirety and replace with the following:</w:t>
      </w:r>
    </w:p>
    <w:p w:rsidR="00701ED1" w:rsidRPr="00701ED1" w:rsidRDefault="00701ED1" w:rsidP="001A4FAA">
      <w:pPr>
        <w:pStyle w:val="Heading3"/>
      </w:pPr>
      <w:bookmarkStart w:id="1362" w:name="_Toc317167230"/>
      <w:bookmarkStart w:id="1363" w:name="_Toc473552862"/>
      <w:r w:rsidRPr="00701ED1">
        <w:t>510.01</w:t>
      </w:r>
      <w:r w:rsidRPr="00701ED1">
        <w:tab/>
        <w:t>Description</w:t>
      </w:r>
      <w:bookmarkEnd w:id="1362"/>
      <w:bookmarkEnd w:id="1363"/>
    </w:p>
    <w:p w:rsidR="00701ED1" w:rsidRPr="00701ED1" w:rsidRDefault="00701ED1" w:rsidP="00701ED1">
      <w:pPr>
        <w:autoSpaceDE w:val="0"/>
        <w:autoSpaceDN w:val="0"/>
        <w:adjustRightInd w:val="0"/>
        <w:ind w:left="1440"/>
        <w:rPr>
          <w:rFonts w:cs="BookAntiqua"/>
          <w:iCs/>
        </w:rPr>
      </w:pPr>
      <w:r w:rsidRPr="00701ED1">
        <w:rPr>
          <w:rFonts w:cs="BookAntiqua"/>
          <w:iCs/>
        </w:rPr>
        <w:t>Guide Rail shall consist of steel rail elements mounted on steel posts and recycled/synthetic blockouts, with terminal anchorages, end treatments and connections in accordance with the Plans. Work shall include removal, furnishing and installing, realigning, raising, salvaging existing single-face and double-face beam guide rail, and resetting guide rail with salvaged material.</w:t>
      </w:r>
    </w:p>
    <w:p w:rsidR="00701ED1" w:rsidRPr="00701ED1" w:rsidRDefault="00701ED1" w:rsidP="00701ED1">
      <w:pPr>
        <w:autoSpaceDE w:val="0"/>
        <w:autoSpaceDN w:val="0"/>
        <w:adjustRightInd w:val="0"/>
        <w:ind w:left="1440"/>
        <w:rPr>
          <w:rFonts w:cs="BookAntiqua"/>
          <w:iCs/>
        </w:rPr>
      </w:pPr>
    </w:p>
    <w:p w:rsidR="00701ED1" w:rsidRPr="00701ED1" w:rsidRDefault="00701ED1" w:rsidP="00701ED1">
      <w:pPr>
        <w:autoSpaceDE w:val="0"/>
        <w:autoSpaceDN w:val="0"/>
        <w:adjustRightInd w:val="0"/>
        <w:ind w:left="1440"/>
        <w:rPr>
          <w:rFonts w:cs="BookAntiqua"/>
          <w:iCs/>
        </w:rPr>
      </w:pPr>
      <w:r w:rsidRPr="00701ED1">
        <w:rPr>
          <w:rFonts w:cs="BookAntiqua"/>
          <w:iCs/>
        </w:rPr>
        <w:t xml:space="preserve">When applicable, this work shall also include the installation of end terminals in accordance with manufacturer’s recommendations. The Contractor and Subcontractor (if </w:t>
      </w:r>
      <w:r w:rsidRPr="00701ED1">
        <w:rPr>
          <w:rFonts w:cs="BookAntiqua"/>
          <w:iCs/>
        </w:rPr>
        <w:lastRenderedPageBreak/>
        <w:t>applicable) will be required to have their foremen and superintendents (at a minimum) attend a mandatory training session presented by the manufacturer, prior to the start of construction.</w:t>
      </w:r>
    </w:p>
    <w:p w:rsidR="00701ED1" w:rsidRPr="00F3526F" w:rsidRDefault="00701ED1" w:rsidP="00701ED1">
      <w:pPr>
        <w:pStyle w:val="Body3"/>
        <w:ind w:left="0"/>
        <w:rPr>
          <w:i/>
          <w:iCs/>
        </w:rPr>
      </w:pPr>
    </w:p>
    <w:p w:rsidR="00701ED1" w:rsidRPr="00701ED1" w:rsidRDefault="001A4FAA" w:rsidP="001A4FAA">
      <w:pPr>
        <w:pStyle w:val="Heading3"/>
      </w:pPr>
      <w:bookmarkStart w:id="1364" w:name="_Toc317167231"/>
      <w:bookmarkStart w:id="1365" w:name="_Toc473552863"/>
      <w:r>
        <w:t>510.02</w:t>
      </w:r>
      <w:r>
        <w:tab/>
      </w:r>
      <w:r w:rsidR="00701ED1" w:rsidRPr="00701ED1">
        <w:t>Materials</w:t>
      </w:r>
      <w:bookmarkEnd w:id="1364"/>
      <w:bookmarkEnd w:id="1365"/>
    </w:p>
    <w:p w:rsidR="00701ED1" w:rsidRPr="00701ED1" w:rsidRDefault="00701ED1" w:rsidP="00701ED1">
      <w:pPr>
        <w:pStyle w:val="Body3"/>
        <w:ind w:left="1440"/>
        <w:rPr>
          <w:iCs/>
        </w:rPr>
      </w:pPr>
      <w:r w:rsidRPr="00701ED1">
        <w:rPr>
          <w:iCs/>
        </w:rPr>
        <w:t>Materials shall conform to the following Subsections:</w:t>
      </w:r>
    </w:p>
    <w:p w:rsidR="00701ED1" w:rsidRPr="00701ED1" w:rsidRDefault="00701ED1" w:rsidP="00701ED1">
      <w:pPr>
        <w:pStyle w:val="Body3"/>
        <w:ind w:left="1440"/>
        <w:rPr>
          <w:iCs/>
        </w:rPr>
      </w:pPr>
    </w:p>
    <w:p w:rsidR="00701ED1" w:rsidRPr="00701ED1" w:rsidRDefault="00701ED1" w:rsidP="00701ED1">
      <w:pPr>
        <w:pStyle w:val="Body3"/>
        <w:ind w:left="1440"/>
        <w:rPr>
          <w:iCs/>
        </w:rPr>
      </w:pPr>
      <w:r w:rsidRPr="00701ED1">
        <w:rPr>
          <w:iCs/>
        </w:rPr>
        <w:t>Rail Element</w:t>
      </w:r>
      <w:r w:rsidRPr="00701ED1">
        <w:rPr>
          <w:iCs/>
        </w:rPr>
        <w:tab/>
      </w:r>
      <w:r w:rsidRPr="00701ED1">
        <w:rPr>
          <w:iCs/>
        </w:rPr>
        <w:tab/>
      </w:r>
      <w:r w:rsidRPr="00701ED1">
        <w:rPr>
          <w:iCs/>
        </w:rPr>
        <w:tab/>
      </w:r>
      <w:r w:rsidRPr="00701ED1">
        <w:rPr>
          <w:iCs/>
        </w:rPr>
        <w:tab/>
      </w:r>
      <w:r w:rsidRPr="00701ED1">
        <w:rPr>
          <w:iCs/>
        </w:rPr>
        <w:tab/>
      </w:r>
      <w:r w:rsidRPr="00701ED1">
        <w:rPr>
          <w:iCs/>
        </w:rPr>
        <w:tab/>
      </w:r>
      <w:r w:rsidRPr="00701ED1">
        <w:rPr>
          <w:iCs/>
        </w:rPr>
        <w:tab/>
        <w:t>915.01</w:t>
      </w:r>
    </w:p>
    <w:p w:rsidR="00701ED1" w:rsidRPr="00701ED1" w:rsidRDefault="00701ED1" w:rsidP="00701ED1">
      <w:pPr>
        <w:pStyle w:val="Body3"/>
        <w:ind w:left="1440"/>
        <w:rPr>
          <w:iCs/>
        </w:rPr>
      </w:pPr>
      <w:r w:rsidRPr="00701ED1">
        <w:rPr>
          <w:iCs/>
        </w:rPr>
        <w:t>Posts</w:t>
      </w:r>
      <w:r w:rsidRPr="00701ED1">
        <w:rPr>
          <w:iCs/>
        </w:rPr>
        <w:tab/>
      </w:r>
      <w:r w:rsidRPr="00701ED1">
        <w:rPr>
          <w:iCs/>
        </w:rPr>
        <w:tab/>
      </w:r>
      <w:r w:rsidRPr="00701ED1">
        <w:rPr>
          <w:iCs/>
        </w:rPr>
        <w:tab/>
      </w:r>
      <w:r w:rsidRPr="00701ED1">
        <w:rPr>
          <w:iCs/>
        </w:rPr>
        <w:tab/>
      </w:r>
      <w:r w:rsidRPr="00701ED1">
        <w:rPr>
          <w:iCs/>
        </w:rPr>
        <w:tab/>
      </w:r>
      <w:r w:rsidRPr="00701ED1">
        <w:rPr>
          <w:iCs/>
        </w:rPr>
        <w:tab/>
      </w:r>
      <w:r w:rsidRPr="00701ED1">
        <w:rPr>
          <w:iCs/>
        </w:rPr>
        <w:tab/>
      </w:r>
      <w:r w:rsidRPr="00701ED1">
        <w:rPr>
          <w:iCs/>
        </w:rPr>
        <w:tab/>
        <w:t>915.02</w:t>
      </w:r>
    </w:p>
    <w:p w:rsidR="00701ED1" w:rsidRPr="00701ED1" w:rsidRDefault="00701ED1" w:rsidP="00701ED1">
      <w:pPr>
        <w:pStyle w:val="Body3"/>
        <w:ind w:left="1440"/>
        <w:rPr>
          <w:iCs/>
        </w:rPr>
      </w:pPr>
      <w:r w:rsidRPr="00701ED1">
        <w:rPr>
          <w:iCs/>
        </w:rPr>
        <w:t>Blockouts</w:t>
      </w:r>
      <w:r w:rsidRPr="00701ED1">
        <w:rPr>
          <w:iCs/>
        </w:rPr>
        <w:tab/>
      </w:r>
      <w:r w:rsidRPr="00701ED1">
        <w:rPr>
          <w:iCs/>
        </w:rPr>
        <w:tab/>
      </w:r>
      <w:r w:rsidRPr="00701ED1">
        <w:rPr>
          <w:iCs/>
        </w:rPr>
        <w:tab/>
      </w:r>
      <w:r w:rsidRPr="00701ED1">
        <w:rPr>
          <w:iCs/>
        </w:rPr>
        <w:tab/>
      </w:r>
      <w:r w:rsidRPr="00701ED1">
        <w:rPr>
          <w:iCs/>
        </w:rPr>
        <w:tab/>
      </w:r>
      <w:r w:rsidRPr="00701ED1">
        <w:rPr>
          <w:iCs/>
        </w:rPr>
        <w:tab/>
      </w:r>
      <w:r w:rsidRPr="00701ED1">
        <w:rPr>
          <w:iCs/>
        </w:rPr>
        <w:tab/>
        <w:t>915.02</w:t>
      </w:r>
    </w:p>
    <w:p w:rsidR="00701ED1" w:rsidRPr="00701ED1" w:rsidRDefault="00701ED1" w:rsidP="00701ED1">
      <w:pPr>
        <w:pStyle w:val="Body3"/>
        <w:ind w:left="1440"/>
        <w:rPr>
          <w:iCs/>
        </w:rPr>
      </w:pPr>
      <w:r w:rsidRPr="00701ED1">
        <w:rPr>
          <w:iCs/>
        </w:rPr>
        <w:t>Rub Rail</w:t>
      </w:r>
      <w:r w:rsidRPr="00701ED1">
        <w:rPr>
          <w:iCs/>
        </w:rPr>
        <w:tab/>
      </w:r>
      <w:r w:rsidRPr="00701ED1">
        <w:rPr>
          <w:iCs/>
        </w:rPr>
        <w:tab/>
      </w:r>
      <w:r w:rsidRPr="00701ED1">
        <w:rPr>
          <w:iCs/>
        </w:rPr>
        <w:tab/>
      </w:r>
      <w:r w:rsidRPr="00701ED1">
        <w:rPr>
          <w:iCs/>
        </w:rPr>
        <w:tab/>
      </w:r>
      <w:r w:rsidRPr="00701ED1">
        <w:rPr>
          <w:iCs/>
        </w:rPr>
        <w:tab/>
      </w:r>
      <w:r w:rsidRPr="00701ED1">
        <w:rPr>
          <w:iCs/>
        </w:rPr>
        <w:tab/>
      </w:r>
      <w:r w:rsidRPr="00701ED1">
        <w:rPr>
          <w:iCs/>
        </w:rPr>
        <w:tab/>
        <w:t>915.05</w:t>
      </w:r>
    </w:p>
    <w:p w:rsidR="00701ED1" w:rsidRPr="00701ED1" w:rsidRDefault="005A22B7" w:rsidP="00701ED1">
      <w:pPr>
        <w:pStyle w:val="Body3"/>
        <w:ind w:left="1440"/>
        <w:rPr>
          <w:iCs/>
        </w:rPr>
      </w:pPr>
      <w:r>
        <w:rPr>
          <w:iCs/>
        </w:rPr>
        <w:t>Miscellaneous Hardware</w:t>
      </w:r>
      <w:r>
        <w:rPr>
          <w:iCs/>
        </w:rPr>
        <w:tab/>
      </w:r>
      <w:r>
        <w:rPr>
          <w:iCs/>
        </w:rPr>
        <w:tab/>
      </w:r>
      <w:r>
        <w:rPr>
          <w:iCs/>
        </w:rPr>
        <w:tab/>
      </w:r>
      <w:r>
        <w:rPr>
          <w:iCs/>
        </w:rPr>
        <w:tab/>
      </w:r>
      <w:r>
        <w:rPr>
          <w:iCs/>
        </w:rPr>
        <w:tab/>
      </w:r>
      <w:r w:rsidR="00701ED1" w:rsidRPr="00701ED1">
        <w:rPr>
          <w:iCs/>
        </w:rPr>
        <w:t>915.03</w:t>
      </w:r>
    </w:p>
    <w:p w:rsidR="00701ED1" w:rsidRPr="00701ED1" w:rsidRDefault="00701ED1" w:rsidP="00701ED1">
      <w:pPr>
        <w:pStyle w:val="Body3"/>
        <w:ind w:left="1440"/>
        <w:rPr>
          <w:iCs/>
        </w:rPr>
      </w:pPr>
      <w:r w:rsidRPr="00701ED1">
        <w:rPr>
          <w:iCs/>
        </w:rPr>
        <w:t>Circular Reflectors</w:t>
      </w:r>
      <w:r w:rsidRPr="00701ED1">
        <w:rPr>
          <w:iCs/>
        </w:rPr>
        <w:tab/>
      </w:r>
      <w:r w:rsidRPr="00701ED1">
        <w:rPr>
          <w:iCs/>
        </w:rPr>
        <w:tab/>
      </w:r>
      <w:r w:rsidRPr="00701ED1">
        <w:rPr>
          <w:iCs/>
        </w:rPr>
        <w:tab/>
      </w:r>
      <w:r w:rsidRPr="00701ED1">
        <w:rPr>
          <w:iCs/>
        </w:rPr>
        <w:tab/>
      </w:r>
      <w:r w:rsidRPr="00701ED1">
        <w:rPr>
          <w:iCs/>
        </w:rPr>
        <w:tab/>
      </w:r>
      <w:r w:rsidRPr="00701ED1">
        <w:rPr>
          <w:iCs/>
        </w:rPr>
        <w:tab/>
        <w:t>915.06</w:t>
      </w:r>
    </w:p>
    <w:p w:rsidR="00701ED1" w:rsidRPr="002227DE" w:rsidRDefault="00701ED1" w:rsidP="00701ED1">
      <w:pPr>
        <w:pStyle w:val="Body3"/>
        <w:ind w:left="1440"/>
        <w:rPr>
          <w:iCs/>
        </w:rPr>
      </w:pPr>
      <w:r w:rsidRPr="002227DE">
        <w:rPr>
          <w:iCs/>
        </w:rPr>
        <w:t>Expansion Anchors</w:t>
      </w:r>
      <w:r w:rsidRPr="002227DE">
        <w:rPr>
          <w:iCs/>
        </w:rPr>
        <w:tab/>
      </w:r>
      <w:r w:rsidRPr="002227DE">
        <w:rPr>
          <w:iCs/>
        </w:rPr>
        <w:tab/>
      </w:r>
      <w:r w:rsidRPr="002227DE">
        <w:rPr>
          <w:iCs/>
        </w:rPr>
        <w:tab/>
      </w:r>
      <w:r w:rsidRPr="002227DE">
        <w:rPr>
          <w:iCs/>
        </w:rPr>
        <w:tab/>
      </w:r>
      <w:r w:rsidRPr="002227DE">
        <w:rPr>
          <w:iCs/>
        </w:rPr>
        <w:tab/>
      </w:r>
      <w:r w:rsidRPr="002227DE">
        <w:rPr>
          <w:iCs/>
        </w:rPr>
        <w:tab/>
        <w:t>909.02 (E)</w:t>
      </w:r>
    </w:p>
    <w:p w:rsidR="00701ED1" w:rsidRPr="002227DE" w:rsidRDefault="00701ED1" w:rsidP="00701ED1">
      <w:pPr>
        <w:pStyle w:val="Body3"/>
        <w:ind w:left="1440"/>
        <w:rPr>
          <w:iCs/>
        </w:rPr>
      </w:pPr>
      <w:r w:rsidRPr="002227DE">
        <w:rPr>
          <w:iCs/>
        </w:rPr>
        <w:t>Adhesive Anchors</w:t>
      </w:r>
      <w:r w:rsidRPr="002227DE">
        <w:rPr>
          <w:iCs/>
        </w:rPr>
        <w:tab/>
      </w:r>
      <w:r w:rsidRPr="002227DE">
        <w:rPr>
          <w:iCs/>
        </w:rPr>
        <w:tab/>
      </w:r>
      <w:r w:rsidRPr="002227DE">
        <w:rPr>
          <w:iCs/>
        </w:rPr>
        <w:tab/>
      </w:r>
      <w:r w:rsidRPr="002227DE">
        <w:rPr>
          <w:iCs/>
        </w:rPr>
        <w:tab/>
      </w:r>
      <w:r w:rsidRPr="002227DE">
        <w:rPr>
          <w:iCs/>
        </w:rPr>
        <w:tab/>
      </w:r>
      <w:r w:rsidRPr="002227DE">
        <w:rPr>
          <w:iCs/>
        </w:rPr>
        <w:tab/>
        <w:t>909.02 (F)</w:t>
      </w:r>
    </w:p>
    <w:p w:rsidR="00701ED1" w:rsidRPr="00701ED1" w:rsidRDefault="00701ED1" w:rsidP="00701ED1">
      <w:pPr>
        <w:pStyle w:val="Body3"/>
        <w:ind w:left="1440"/>
        <w:rPr>
          <w:iCs/>
        </w:rPr>
      </w:pPr>
    </w:p>
    <w:p w:rsidR="00701ED1" w:rsidRPr="00F3526F" w:rsidRDefault="00701ED1" w:rsidP="00701ED1">
      <w:pPr>
        <w:pStyle w:val="Body3"/>
        <w:ind w:left="1440"/>
        <w:rPr>
          <w:i/>
          <w:iCs/>
        </w:rPr>
      </w:pPr>
      <w:r w:rsidRPr="00701ED1">
        <w:rPr>
          <w:iCs/>
        </w:rPr>
        <w:t>Portland cement concrete for anchorages and post foundations shall conform to Section 905, Class</w:t>
      </w:r>
      <w:r w:rsidRPr="00F3526F">
        <w:rPr>
          <w:i/>
          <w:iCs/>
        </w:rPr>
        <w:t xml:space="preserve"> </w:t>
      </w:r>
      <w:r w:rsidRPr="00701ED1">
        <w:rPr>
          <w:iCs/>
        </w:rPr>
        <w:t>B.</w:t>
      </w:r>
      <w:r w:rsidRPr="00F3526F">
        <w:rPr>
          <w:i/>
          <w:iCs/>
        </w:rPr>
        <w:t xml:space="preserve"> </w:t>
      </w:r>
    </w:p>
    <w:p w:rsidR="00701ED1" w:rsidRPr="00F3526F" w:rsidRDefault="00701ED1" w:rsidP="00701ED1">
      <w:pPr>
        <w:pStyle w:val="Body3"/>
        <w:ind w:left="1440"/>
        <w:rPr>
          <w:i/>
          <w:iCs/>
        </w:rPr>
      </w:pPr>
    </w:p>
    <w:p w:rsidR="00701ED1" w:rsidRPr="00701ED1" w:rsidRDefault="00701ED1" w:rsidP="00701ED1">
      <w:pPr>
        <w:pStyle w:val="Body3"/>
        <w:ind w:left="1440"/>
        <w:rPr>
          <w:iCs/>
        </w:rPr>
      </w:pPr>
      <w:r w:rsidRPr="00701ED1">
        <w:rPr>
          <w:iCs/>
        </w:rPr>
        <w:t>All metal components along the Turnpike shall be galvanized in accordance with Subsection 909.11.  All metal components along the Garden State Parkway shall be weathering steel in accordance with Section 915.</w:t>
      </w:r>
    </w:p>
    <w:p w:rsidR="00701ED1" w:rsidRPr="00701ED1" w:rsidRDefault="00701ED1" w:rsidP="00701ED1">
      <w:pPr>
        <w:pStyle w:val="Body3"/>
        <w:ind w:left="1440"/>
        <w:rPr>
          <w:iCs/>
        </w:rPr>
      </w:pPr>
    </w:p>
    <w:p w:rsidR="00FC0334" w:rsidRDefault="00701ED1" w:rsidP="002645BC">
      <w:pPr>
        <w:pStyle w:val="NormalWeb"/>
        <w:ind w:left="1440"/>
      </w:pPr>
      <w:r w:rsidRPr="00701ED1">
        <w:t>Use the latest non-gating, guide rail end treatments that are NCHRP 350 tested, test level 3 (TL-3), approved. Ensure that the components of the end treatment comply with the NCHRP 350 approved end treatment details.</w:t>
      </w:r>
      <w:bookmarkEnd w:id="1359"/>
      <w:bookmarkEnd w:id="1360"/>
      <w:bookmarkEnd w:id="1361"/>
    </w:p>
    <w:p w:rsidR="002645BC" w:rsidRDefault="002645BC" w:rsidP="002645BC">
      <w:pPr>
        <w:pStyle w:val="NormalWeb"/>
        <w:ind w:left="1440"/>
      </w:pPr>
    </w:p>
    <w:p w:rsidR="002645BC" w:rsidRDefault="001A4FAA" w:rsidP="001A4FAA">
      <w:pPr>
        <w:pStyle w:val="Heading3"/>
      </w:pPr>
      <w:bookmarkStart w:id="1366" w:name="_Toc317167232"/>
      <w:bookmarkStart w:id="1367" w:name="_Toc473552864"/>
      <w:r>
        <w:t>510.03</w:t>
      </w:r>
      <w:r>
        <w:tab/>
      </w:r>
      <w:r w:rsidR="00231C96">
        <w:t>Methods of Construction</w:t>
      </w:r>
      <w:bookmarkEnd w:id="1366"/>
      <w:bookmarkEnd w:id="1367"/>
    </w:p>
    <w:p w:rsidR="002645BC" w:rsidRPr="002645BC" w:rsidRDefault="002645BC" w:rsidP="002645BC">
      <w:pPr>
        <w:autoSpaceDE w:val="0"/>
        <w:autoSpaceDN w:val="0"/>
        <w:adjustRightInd w:val="0"/>
        <w:ind w:left="1440"/>
        <w:rPr>
          <w:rFonts w:cs="BookAntiqua"/>
          <w:iCs/>
        </w:rPr>
      </w:pPr>
      <w:r w:rsidRPr="002645BC">
        <w:rPr>
          <w:rFonts w:cs="BookAntiqua"/>
          <w:iCs/>
        </w:rPr>
        <w:t>Prior to installing posts, the location of underground electrical conduits and other utilities, which may conflict with the posts, shall be determined. The Contractor must call (800) 272-1000 for a utility markout in accordance with Subsection 106.18. Post spacing may be adjusted by 6 inches or double brackets may be used, as approved, to eliminate such conflicts. The Contractor's attention is directed to Subsection 106.18, pertaining to utilities. Test pits, as directed, shall be made as specified in Section 522.</w:t>
      </w:r>
    </w:p>
    <w:p w:rsidR="002645BC" w:rsidRPr="002645BC" w:rsidRDefault="002645BC" w:rsidP="002645BC">
      <w:pPr>
        <w:autoSpaceDE w:val="0"/>
        <w:autoSpaceDN w:val="0"/>
        <w:adjustRightInd w:val="0"/>
        <w:ind w:left="1440"/>
        <w:rPr>
          <w:rFonts w:cs="BookAntiqua"/>
          <w:iCs/>
        </w:rPr>
      </w:pPr>
    </w:p>
    <w:p w:rsidR="002645BC" w:rsidRPr="002645BC" w:rsidRDefault="002645BC" w:rsidP="002645BC">
      <w:pPr>
        <w:autoSpaceDE w:val="0"/>
        <w:autoSpaceDN w:val="0"/>
        <w:adjustRightInd w:val="0"/>
        <w:ind w:left="1440"/>
        <w:rPr>
          <w:rFonts w:cs="BookAntiqua"/>
          <w:iCs/>
        </w:rPr>
      </w:pPr>
      <w:r w:rsidRPr="002645BC">
        <w:rPr>
          <w:rFonts w:cs="BookAntiqua"/>
          <w:iCs/>
        </w:rPr>
        <w:t xml:space="preserve">The rail elements shall be constructed with the top edge in a straight line or smooth curve parallel to or concentric with the roadway. Where a vertical transition is required, the top edge of rail elements shall form the chords of a smooth vertical curve. </w:t>
      </w:r>
      <w:r w:rsidRPr="002645BC">
        <w:rPr>
          <w:iCs/>
        </w:rPr>
        <w:t>Attach the beam guide rail element to the blockout at every post.</w:t>
      </w:r>
    </w:p>
    <w:p w:rsidR="002645BC" w:rsidRPr="002645BC" w:rsidRDefault="002645BC" w:rsidP="002645BC">
      <w:pPr>
        <w:autoSpaceDE w:val="0"/>
        <w:autoSpaceDN w:val="0"/>
        <w:adjustRightInd w:val="0"/>
        <w:ind w:left="1440"/>
        <w:rPr>
          <w:rFonts w:cs="BookAntiqua"/>
          <w:iCs/>
        </w:rPr>
      </w:pPr>
    </w:p>
    <w:p w:rsidR="002645BC" w:rsidRPr="002645BC" w:rsidRDefault="002645BC" w:rsidP="002645BC">
      <w:pPr>
        <w:autoSpaceDE w:val="0"/>
        <w:autoSpaceDN w:val="0"/>
        <w:adjustRightInd w:val="0"/>
        <w:ind w:left="1440"/>
        <w:rPr>
          <w:rFonts w:cs="BookAntiqua"/>
          <w:iCs/>
        </w:rPr>
      </w:pPr>
      <w:r w:rsidRPr="002645BC">
        <w:rPr>
          <w:rFonts w:cs="BookAntiqua"/>
          <w:iCs/>
        </w:rPr>
        <w:t xml:space="preserve">No punching, drilling, reaming, or cutting of the rail elements will be permitted in the field unless specifically approved by the Engineer. Neither torchcutting nor welding of rail elements will be permitted. All new material shall be furnished, except where resetting, realigning, raising, or salvaging is called for. Damaged galvanized surfaces </w:t>
      </w:r>
      <w:r w:rsidRPr="002645BC">
        <w:rPr>
          <w:rFonts w:cs="BookAntiqua"/>
          <w:iCs/>
        </w:rPr>
        <w:lastRenderedPageBreak/>
        <w:t>shall be repaired in accordance with Subsection 403.16.</w:t>
      </w:r>
    </w:p>
    <w:p w:rsidR="002645BC" w:rsidRPr="002645BC" w:rsidRDefault="002645BC" w:rsidP="002645BC">
      <w:pPr>
        <w:autoSpaceDE w:val="0"/>
        <w:autoSpaceDN w:val="0"/>
        <w:adjustRightInd w:val="0"/>
        <w:ind w:left="1440"/>
        <w:rPr>
          <w:rFonts w:cs="BookAntiqua"/>
          <w:iCs/>
        </w:rPr>
      </w:pPr>
    </w:p>
    <w:p w:rsidR="002645BC" w:rsidRPr="002645BC" w:rsidRDefault="002645BC" w:rsidP="002645BC">
      <w:pPr>
        <w:autoSpaceDE w:val="0"/>
        <w:autoSpaceDN w:val="0"/>
        <w:adjustRightInd w:val="0"/>
        <w:ind w:left="1440"/>
        <w:rPr>
          <w:rFonts w:cs="BookAntiqua"/>
          <w:iCs/>
        </w:rPr>
      </w:pPr>
      <w:r w:rsidRPr="002645BC">
        <w:rPr>
          <w:rFonts w:cs="BookAntiqua"/>
          <w:iCs/>
        </w:rPr>
        <w:t>The installation shall be made in such a manner that no unprotected end is exposed to approaching traffic.</w:t>
      </w:r>
    </w:p>
    <w:p w:rsidR="002645BC" w:rsidRPr="002645BC" w:rsidRDefault="002645BC" w:rsidP="001A4FAA">
      <w:pPr>
        <w:ind w:left="1440"/>
      </w:pPr>
    </w:p>
    <w:p w:rsidR="002645BC" w:rsidRPr="002645BC" w:rsidRDefault="002645BC" w:rsidP="00CF68CC">
      <w:pPr>
        <w:pStyle w:val="Body3"/>
        <w:numPr>
          <w:ilvl w:val="0"/>
          <w:numId w:val="79"/>
        </w:numPr>
        <w:rPr>
          <w:b/>
          <w:iCs/>
          <w:u w:val="single"/>
        </w:rPr>
      </w:pPr>
      <w:r w:rsidRPr="002645BC">
        <w:rPr>
          <w:b/>
          <w:iCs/>
          <w:u w:val="single"/>
        </w:rPr>
        <w:t>Beam Guide Rail.</w:t>
      </w:r>
    </w:p>
    <w:p w:rsidR="002645BC" w:rsidRPr="00F3526F" w:rsidRDefault="002645BC" w:rsidP="002645BC">
      <w:pPr>
        <w:pStyle w:val="NormalWeb"/>
        <w:ind w:left="1440"/>
        <w:rPr>
          <w:rFonts w:ascii="Book Antiqua" w:hAnsi="Book Antiqua"/>
          <w:i/>
          <w:iCs/>
          <w:sz w:val="20"/>
          <w:szCs w:val="20"/>
        </w:rPr>
      </w:pPr>
    </w:p>
    <w:p w:rsidR="002645BC" w:rsidRPr="002645BC" w:rsidRDefault="002645BC" w:rsidP="002645BC">
      <w:pPr>
        <w:pStyle w:val="NormalWeb"/>
        <w:ind w:left="1440"/>
        <w:rPr>
          <w:rFonts w:ascii="Book Antiqua" w:hAnsi="Book Antiqua"/>
          <w:iCs/>
          <w:sz w:val="20"/>
          <w:szCs w:val="20"/>
        </w:rPr>
      </w:pPr>
      <w:r w:rsidRPr="002645BC">
        <w:rPr>
          <w:rFonts w:ascii="Book Antiqua" w:hAnsi="Book Antiqua"/>
          <w:iCs/>
          <w:sz w:val="20"/>
          <w:szCs w:val="20"/>
        </w:rPr>
        <w:t>Within the same working day, replace all existing beam guide rail that is removed. Where possible, install new beam guide rail exposed to approaching traffic before the removal of the existing system.</w:t>
      </w:r>
    </w:p>
    <w:p w:rsidR="002645BC" w:rsidRPr="002645BC" w:rsidRDefault="002645BC" w:rsidP="002645BC">
      <w:pPr>
        <w:pStyle w:val="NormalWeb"/>
        <w:ind w:left="1440"/>
        <w:rPr>
          <w:rFonts w:ascii="Book Antiqua" w:hAnsi="Book Antiqua"/>
          <w:iCs/>
          <w:sz w:val="20"/>
          <w:szCs w:val="20"/>
        </w:rPr>
      </w:pPr>
    </w:p>
    <w:p w:rsidR="002645BC" w:rsidRPr="002645BC" w:rsidRDefault="002645BC" w:rsidP="002645BC">
      <w:pPr>
        <w:pStyle w:val="NormalWeb"/>
        <w:ind w:left="1440"/>
        <w:rPr>
          <w:rFonts w:ascii="Book Antiqua" w:hAnsi="Book Antiqua"/>
          <w:iCs/>
          <w:sz w:val="20"/>
          <w:szCs w:val="20"/>
        </w:rPr>
      </w:pPr>
      <w:r w:rsidRPr="002645BC">
        <w:rPr>
          <w:rFonts w:ascii="Book Antiqua" w:hAnsi="Book Antiqua"/>
          <w:iCs/>
          <w:sz w:val="20"/>
          <w:szCs w:val="20"/>
        </w:rPr>
        <w:t>If it is suspected that conduit is present, the Engineer may require tests. Locate and repair damage to the electrical conduit due to construction operations.</w:t>
      </w:r>
    </w:p>
    <w:p w:rsidR="002645BC" w:rsidRPr="002645BC" w:rsidRDefault="002645BC" w:rsidP="002645BC">
      <w:pPr>
        <w:pStyle w:val="NormalWeb"/>
        <w:ind w:left="1440"/>
        <w:rPr>
          <w:rFonts w:ascii="Book Antiqua" w:hAnsi="Book Antiqua"/>
          <w:iCs/>
          <w:sz w:val="20"/>
          <w:szCs w:val="20"/>
        </w:rPr>
      </w:pPr>
    </w:p>
    <w:p w:rsidR="002645BC" w:rsidRPr="002645BC" w:rsidRDefault="002645BC" w:rsidP="002645BC">
      <w:pPr>
        <w:pStyle w:val="NormalWeb"/>
        <w:ind w:left="1440"/>
        <w:rPr>
          <w:rFonts w:ascii="Book Antiqua" w:hAnsi="Book Antiqua"/>
          <w:iCs/>
          <w:sz w:val="20"/>
          <w:szCs w:val="20"/>
        </w:rPr>
      </w:pPr>
      <w:r w:rsidRPr="002645BC">
        <w:rPr>
          <w:rFonts w:ascii="Book Antiqua" w:hAnsi="Book Antiqua"/>
          <w:iCs/>
          <w:sz w:val="20"/>
          <w:szCs w:val="20"/>
        </w:rPr>
        <w:t>Drive beam guide rail posts to the required position. Ensure that posts are driven plumb, properly spaced, and to the line and grade shown.</w:t>
      </w:r>
    </w:p>
    <w:p w:rsidR="002645BC" w:rsidRPr="002645BC" w:rsidRDefault="002645BC" w:rsidP="002645BC">
      <w:pPr>
        <w:pStyle w:val="NormalWeb"/>
        <w:ind w:left="1440"/>
        <w:rPr>
          <w:rFonts w:ascii="Book Antiqua" w:hAnsi="Book Antiqua"/>
          <w:iCs/>
          <w:sz w:val="20"/>
          <w:szCs w:val="20"/>
        </w:rPr>
      </w:pPr>
    </w:p>
    <w:p w:rsidR="002645BC" w:rsidRPr="002645BC" w:rsidRDefault="002645BC" w:rsidP="002645BC">
      <w:pPr>
        <w:pStyle w:val="NormalWeb"/>
        <w:ind w:left="1440"/>
        <w:rPr>
          <w:rFonts w:ascii="Book Antiqua" w:hAnsi="Book Antiqua"/>
          <w:iCs/>
          <w:sz w:val="20"/>
          <w:szCs w:val="20"/>
        </w:rPr>
      </w:pPr>
      <w:r w:rsidRPr="002645BC">
        <w:rPr>
          <w:rFonts w:ascii="Book Antiqua" w:hAnsi="Book Antiqua"/>
          <w:iCs/>
          <w:sz w:val="20"/>
          <w:szCs w:val="20"/>
        </w:rPr>
        <w:t>Install the required bridge attachment type as shown on the Plans. Mount bridge beam guide posts as shown on the Plans.</w:t>
      </w:r>
    </w:p>
    <w:p w:rsidR="002645BC" w:rsidRPr="002645BC" w:rsidRDefault="002645BC" w:rsidP="001A4FAA">
      <w:pPr>
        <w:ind w:left="1440"/>
      </w:pPr>
    </w:p>
    <w:p w:rsidR="002645BC" w:rsidRPr="002645BC" w:rsidRDefault="002645BC" w:rsidP="002645BC">
      <w:pPr>
        <w:pStyle w:val="NormalWeb"/>
        <w:ind w:left="1440"/>
        <w:rPr>
          <w:rFonts w:ascii="Book Antiqua" w:hAnsi="Book Antiqua"/>
          <w:iCs/>
          <w:sz w:val="20"/>
          <w:szCs w:val="20"/>
        </w:rPr>
      </w:pPr>
      <w:r w:rsidRPr="002645BC">
        <w:rPr>
          <w:rFonts w:ascii="Book Antiqua" w:hAnsi="Book Antiqua"/>
          <w:iCs/>
          <w:sz w:val="20"/>
          <w:szCs w:val="20"/>
        </w:rPr>
        <w:t>Repair damage to the galvanized coating, if applicable, according to ASTM A 780.</w:t>
      </w:r>
    </w:p>
    <w:p w:rsidR="002645BC" w:rsidRPr="00F3526F" w:rsidRDefault="002645BC" w:rsidP="002645BC">
      <w:pPr>
        <w:pStyle w:val="NormalWeb"/>
        <w:ind w:left="1440"/>
        <w:rPr>
          <w:rFonts w:ascii="Book Antiqua" w:hAnsi="Book Antiqua"/>
          <w:i/>
          <w:iCs/>
          <w:sz w:val="20"/>
          <w:szCs w:val="20"/>
        </w:rPr>
      </w:pPr>
    </w:p>
    <w:p w:rsidR="002645BC" w:rsidRPr="002645BC" w:rsidRDefault="002645BC" w:rsidP="002645BC">
      <w:pPr>
        <w:ind w:left="1440"/>
        <w:rPr>
          <w:iCs/>
        </w:rPr>
      </w:pPr>
      <w:r w:rsidRPr="002645BC">
        <w:rPr>
          <w:iCs/>
        </w:rPr>
        <w:t>For beam guide installations on the Garden State Parkway, install side mounted circular reflectors in accordance with the manufacturer’s recommendations. The guide rail reflector spacing criteria to be used on the Parkway is as follows:</w:t>
      </w:r>
    </w:p>
    <w:p w:rsidR="002645BC" w:rsidRPr="002645BC" w:rsidRDefault="002645BC" w:rsidP="00CF68CC">
      <w:pPr>
        <w:pStyle w:val="ListParagraph"/>
        <w:numPr>
          <w:ilvl w:val="0"/>
          <w:numId w:val="81"/>
        </w:numPr>
        <w:ind w:left="1440" w:firstLine="0"/>
        <w:rPr>
          <w:rFonts w:ascii="Book Antiqua" w:hAnsi="Book Antiqua"/>
          <w:iCs/>
          <w:sz w:val="20"/>
          <w:szCs w:val="20"/>
          <w:u w:val="single"/>
        </w:rPr>
      </w:pPr>
      <w:r w:rsidRPr="002645BC">
        <w:rPr>
          <w:rFonts w:ascii="Book Antiqua" w:hAnsi="Book Antiqua"/>
          <w:iCs/>
          <w:sz w:val="20"/>
          <w:szCs w:val="20"/>
          <w:u w:val="single"/>
        </w:rPr>
        <w:t>Mainline:</w:t>
      </w:r>
    </w:p>
    <w:p w:rsidR="002645BC" w:rsidRPr="002645BC" w:rsidRDefault="002645BC" w:rsidP="002645BC">
      <w:pPr>
        <w:tabs>
          <w:tab w:val="left" w:pos="1080"/>
        </w:tabs>
        <w:rPr>
          <w:iCs/>
        </w:rPr>
      </w:pPr>
      <w:r w:rsidRPr="002645BC">
        <w:rPr>
          <w:iCs/>
        </w:rPr>
        <w:tab/>
      </w:r>
      <w:r w:rsidRPr="002645BC">
        <w:rPr>
          <w:iCs/>
        </w:rPr>
        <w:tab/>
      </w:r>
      <w:r w:rsidRPr="002645BC">
        <w:rPr>
          <w:iCs/>
        </w:rPr>
        <w:tab/>
        <w:t>Spacing = 100 feet on-center</w:t>
      </w:r>
    </w:p>
    <w:p w:rsidR="002645BC" w:rsidRPr="002645BC" w:rsidRDefault="002645BC" w:rsidP="00CF68CC">
      <w:pPr>
        <w:pStyle w:val="ListParagraph"/>
        <w:numPr>
          <w:ilvl w:val="0"/>
          <w:numId w:val="81"/>
        </w:numPr>
        <w:tabs>
          <w:tab w:val="left" w:pos="990"/>
        </w:tabs>
        <w:ind w:left="1440" w:firstLine="0"/>
        <w:rPr>
          <w:rFonts w:ascii="Book Antiqua" w:hAnsi="Book Antiqua"/>
          <w:iCs/>
          <w:sz w:val="20"/>
          <w:szCs w:val="20"/>
        </w:rPr>
      </w:pPr>
      <w:r w:rsidRPr="002645BC">
        <w:rPr>
          <w:rFonts w:ascii="Book Antiqua" w:hAnsi="Book Antiqua"/>
          <w:iCs/>
          <w:sz w:val="20"/>
          <w:szCs w:val="20"/>
          <w:u w:val="single"/>
        </w:rPr>
        <w:t>Plazas and Ramps:</w:t>
      </w:r>
    </w:p>
    <w:p w:rsidR="002645BC" w:rsidRPr="002645BC" w:rsidRDefault="002645BC" w:rsidP="002645BC">
      <w:pPr>
        <w:tabs>
          <w:tab w:val="left" w:pos="990"/>
        </w:tabs>
        <w:rPr>
          <w:iCs/>
        </w:rPr>
      </w:pPr>
      <w:r w:rsidRPr="002645BC">
        <w:rPr>
          <w:iCs/>
        </w:rPr>
        <w:tab/>
      </w:r>
      <w:r w:rsidRPr="002645BC">
        <w:rPr>
          <w:iCs/>
        </w:rPr>
        <w:tab/>
      </w:r>
      <w:r w:rsidRPr="002645BC">
        <w:rPr>
          <w:iCs/>
        </w:rPr>
        <w:tab/>
        <w:t>Spacing = 25 feet on-center</w:t>
      </w:r>
    </w:p>
    <w:p w:rsidR="002645BC" w:rsidRPr="002645BC" w:rsidRDefault="002645BC" w:rsidP="00CF68CC">
      <w:pPr>
        <w:pStyle w:val="ListParagraph"/>
        <w:numPr>
          <w:ilvl w:val="0"/>
          <w:numId w:val="81"/>
        </w:numPr>
        <w:tabs>
          <w:tab w:val="left" w:pos="990"/>
        </w:tabs>
        <w:ind w:left="1440" w:firstLine="0"/>
        <w:rPr>
          <w:rFonts w:ascii="Book Antiqua" w:hAnsi="Book Antiqua"/>
          <w:iCs/>
          <w:sz w:val="20"/>
          <w:szCs w:val="20"/>
        </w:rPr>
      </w:pPr>
      <w:r w:rsidRPr="002645BC">
        <w:rPr>
          <w:rFonts w:ascii="Book Antiqua" w:hAnsi="Book Antiqua"/>
          <w:iCs/>
          <w:sz w:val="20"/>
          <w:szCs w:val="20"/>
          <w:u w:val="single"/>
        </w:rPr>
        <w:t>Initial Spacing:</w:t>
      </w:r>
    </w:p>
    <w:p w:rsidR="002645BC" w:rsidRPr="002645BC" w:rsidRDefault="002645BC" w:rsidP="002645BC">
      <w:pPr>
        <w:tabs>
          <w:tab w:val="left" w:pos="990"/>
        </w:tabs>
        <w:ind w:left="2160"/>
        <w:rPr>
          <w:iCs/>
        </w:rPr>
      </w:pPr>
      <w:r w:rsidRPr="002645BC">
        <w:rPr>
          <w:iCs/>
        </w:rPr>
        <w:t>Regardless of whether on mainline or ramp/plaza, the first reflector shall be at the first post at the start of the guide rail run.  The 2</w:t>
      </w:r>
      <w:r w:rsidRPr="002645BC">
        <w:rPr>
          <w:iCs/>
          <w:vertAlign w:val="superscript"/>
        </w:rPr>
        <w:t>nd</w:t>
      </w:r>
      <w:r w:rsidRPr="002645BC">
        <w:rPr>
          <w:iCs/>
        </w:rPr>
        <w:t xml:space="preserve"> reflector shall follow at 12.5 feet.  The 3</w:t>
      </w:r>
      <w:r w:rsidRPr="002645BC">
        <w:rPr>
          <w:iCs/>
          <w:vertAlign w:val="superscript"/>
        </w:rPr>
        <w:t>rd</w:t>
      </w:r>
      <w:r w:rsidRPr="002645BC">
        <w:rPr>
          <w:iCs/>
        </w:rPr>
        <w:t xml:space="preserve"> reflector shall follow at 25 feet from the 2</w:t>
      </w:r>
      <w:r w:rsidRPr="002645BC">
        <w:rPr>
          <w:iCs/>
          <w:vertAlign w:val="superscript"/>
        </w:rPr>
        <w:t>nd</w:t>
      </w:r>
      <w:r w:rsidRPr="002645BC">
        <w:rPr>
          <w:iCs/>
        </w:rPr>
        <w:t xml:space="preserve"> reflector (i.e. for total of 37.5 feet).  After this, the reflector spacing will either continue at 25 feet on-center for ramp/plaza or go to 100 feet on-center if on the mainline.  If conditions in the field differ from above, the Engineer is to develop a reflector spacing configuration. </w:t>
      </w:r>
    </w:p>
    <w:p w:rsidR="002645BC" w:rsidRPr="002645BC" w:rsidRDefault="002645BC" w:rsidP="00CF68CC">
      <w:pPr>
        <w:pStyle w:val="ListParagraph"/>
        <w:numPr>
          <w:ilvl w:val="0"/>
          <w:numId w:val="81"/>
        </w:numPr>
        <w:tabs>
          <w:tab w:val="left" w:pos="990"/>
        </w:tabs>
        <w:ind w:left="1440" w:firstLine="0"/>
        <w:rPr>
          <w:rFonts w:ascii="Book Antiqua" w:hAnsi="Book Antiqua"/>
          <w:iCs/>
          <w:sz w:val="20"/>
          <w:szCs w:val="20"/>
        </w:rPr>
      </w:pPr>
      <w:r w:rsidRPr="002645BC">
        <w:rPr>
          <w:rFonts w:ascii="Book Antiqua" w:hAnsi="Book Antiqua"/>
          <w:iCs/>
          <w:sz w:val="20"/>
          <w:szCs w:val="20"/>
          <w:u w:val="single"/>
        </w:rPr>
        <w:t>Ramps:</w:t>
      </w:r>
    </w:p>
    <w:p w:rsidR="002645BC" w:rsidRPr="002645BC" w:rsidRDefault="002645BC" w:rsidP="002645BC">
      <w:pPr>
        <w:tabs>
          <w:tab w:val="left" w:pos="990"/>
        </w:tabs>
        <w:ind w:left="2160"/>
        <w:rPr>
          <w:iCs/>
        </w:rPr>
      </w:pPr>
      <w:r w:rsidRPr="002645BC">
        <w:rPr>
          <w:iCs/>
        </w:rPr>
        <w:t xml:space="preserve">For the purpose of placing reflectors, a ramp will begin at the start of the transition to the deceleration ramp.  A ramp will end at the end of the transition at the end of an acceleration ramp. </w:t>
      </w:r>
    </w:p>
    <w:p w:rsidR="002645BC" w:rsidRPr="002645BC" w:rsidRDefault="002645BC" w:rsidP="00CF68CC">
      <w:pPr>
        <w:pStyle w:val="ListParagraph"/>
        <w:numPr>
          <w:ilvl w:val="0"/>
          <w:numId w:val="81"/>
        </w:numPr>
        <w:tabs>
          <w:tab w:val="left" w:pos="990"/>
        </w:tabs>
        <w:ind w:left="1440" w:firstLine="0"/>
        <w:rPr>
          <w:rFonts w:ascii="Book Antiqua" w:hAnsi="Book Antiqua"/>
          <w:iCs/>
          <w:sz w:val="20"/>
          <w:szCs w:val="20"/>
        </w:rPr>
      </w:pPr>
      <w:r w:rsidRPr="002645BC">
        <w:rPr>
          <w:rFonts w:ascii="Book Antiqua" w:hAnsi="Book Antiqua"/>
          <w:iCs/>
          <w:sz w:val="20"/>
          <w:szCs w:val="20"/>
          <w:u w:val="single"/>
        </w:rPr>
        <w:t>Plaza:</w:t>
      </w:r>
    </w:p>
    <w:p w:rsidR="002645BC" w:rsidRPr="002645BC" w:rsidRDefault="002645BC" w:rsidP="002645BC">
      <w:pPr>
        <w:tabs>
          <w:tab w:val="left" w:pos="990"/>
        </w:tabs>
        <w:ind w:left="2160"/>
        <w:rPr>
          <w:iCs/>
        </w:rPr>
      </w:pPr>
      <w:r w:rsidRPr="002645BC">
        <w:rPr>
          <w:iCs/>
        </w:rPr>
        <w:t xml:space="preserve">For the purpose of placing reflectors, a plaza will begin at the start of the pavement widening transition from the mainline to the plaza.  A plaza will end at the end of the pavement widening transition from a widened plaza to the mainline roadway. </w:t>
      </w:r>
    </w:p>
    <w:p w:rsidR="002645BC" w:rsidRPr="002645BC" w:rsidRDefault="002645BC" w:rsidP="00CF68CC">
      <w:pPr>
        <w:pStyle w:val="ListParagraph"/>
        <w:numPr>
          <w:ilvl w:val="0"/>
          <w:numId w:val="81"/>
        </w:numPr>
        <w:tabs>
          <w:tab w:val="left" w:pos="990"/>
        </w:tabs>
        <w:ind w:left="1440" w:firstLine="0"/>
        <w:rPr>
          <w:rFonts w:ascii="Book Antiqua" w:hAnsi="Book Antiqua"/>
          <w:iCs/>
          <w:sz w:val="20"/>
          <w:szCs w:val="20"/>
        </w:rPr>
      </w:pPr>
      <w:r w:rsidRPr="002645BC">
        <w:rPr>
          <w:rFonts w:ascii="Book Antiqua" w:hAnsi="Book Antiqua"/>
          <w:iCs/>
          <w:sz w:val="20"/>
          <w:szCs w:val="20"/>
          <w:u w:val="single"/>
        </w:rPr>
        <w:t>Reflector Color:</w:t>
      </w:r>
    </w:p>
    <w:p w:rsidR="002645BC" w:rsidRPr="002645BC" w:rsidRDefault="002645BC" w:rsidP="002645BC">
      <w:pPr>
        <w:tabs>
          <w:tab w:val="left" w:pos="990"/>
        </w:tabs>
        <w:ind w:left="2160"/>
        <w:rPr>
          <w:iCs/>
        </w:rPr>
      </w:pPr>
      <w:r w:rsidRPr="002645BC">
        <w:rPr>
          <w:iCs/>
        </w:rPr>
        <w:t xml:space="preserve">The color of the reflector is to match the color of the adjacent roadway pavement </w:t>
      </w:r>
      <w:r w:rsidRPr="002645BC">
        <w:rPr>
          <w:iCs/>
        </w:rPr>
        <w:lastRenderedPageBreak/>
        <w:t xml:space="preserve">line stripe color. </w:t>
      </w:r>
    </w:p>
    <w:p w:rsidR="002645BC" w:rsidRPr="00F3526F" w:rsidRDefault="002645BC" w:rsidP="002645BC">
      <w:pPr>
        <w:tabs>
          <w:tab w:val="left" w:pos="990"/>
        </w:tabs>
        <w:ind w:left="2160"/>
        <w:rPr>
          <w:i/>
          <w:iCs/>
        </w:rPr>
      </w:pPr>
    </w:p>
    <w:p w:rsidR="002645BC" w:rsidRPr="002645BC" w:rsidRDefault="002645BC" w:rsidP="00CF68CC">
      <w:pPr>
        <w:widowControl/>
        <w:numPr>
          <w:ilvl w:val="0"/>
          <w:numId w:val="79"/>
        </w:numPr>
        <w:autoSpaceDE w:val="0"/>
        <w:autoSpaceDN w:val="0"/>
        <w:adjustRightInd w:val="0"/>
        <w:ind w:left="1440" w:firstLine="0"/>
        <w:rPr>
          <w:rFonts w:cs="Humanist521BT-Bold"/>
          <w:b/>
          <w:bCs/>
          <w:iCs/>
        </w:rPr>
      </w:pPr>
      <w:r w:rsidRPr="002645BC">
        <w:rPr>
          <w:rFonts w:cs="Humanist521BT-Bold"/>
          <w:b/>
          <w:bCs/>
          <w:iCs/>
          <w:u w:val="single"/>
        </w:rPr>
        <w:t>Safety Walk and Parapet Connections.</w:t>
      </w:r>
    </w:p>
    <w:p w:rsidR="002645BC" w:rsidRPr="002645BC" w:rsidRDefault="002645BC" w:rsidP="002645BC">
      <w:pPr>
        <w:autoSpaceDE w:val="0"/>
        <w:autoSpaceDN w:val="0"/>
        <w:adjustRightInd w:val="0"/>
        <w:ind w:left="1080"/>
        <w:rPr>
          <w:rFonts w:cs="Humanist521BT-Bold"/>
          <w:b/>
          <w:bCs/>
          <w:iCs/>
        </w:rPr>
      </w:pPr>
    </w:p>
    <w:p w:rsidR="002645BC" w:rsidRPr="002645BC" w:rsidRDefault="002645BC" w:rsidP="002645BC">
      <w:pPr>
        <w:autoSpaceDE w:val="0"/>
        <w:autoSpaceDN w:val="0"/>
        <w:adjustRightInd w:val="0"/>
        <w:ind w:left="1440"/>
        <w:rPr>
          <w:rFonts w:cs="BookAntiqua"/>
          <w:iCs/>
        </w:rPr>
      </w:pPr>
      <w:r w:rsidRPr="002645BC">
        <w:rPr>
          <w:rFonts w:cs="BookAntiqua"/>
          <w:iCs/>
        </w:rPr>
        <w:t>Safety Walk and Parapet connections of the types required shall consist of terminal connector, back-up plate(s), rail element(s), posts, and blockouts. Bolt holes through the parapets shall be core drilled through existing parapets or formed through new parapets using non-corrosive sleeves for each bolt.</w:t>
      </w:r>
    </w:p>
    <w:p w:rsidR="002645BC" w:rsidRPr="002645BC" w:rsidRDefault="002645BC" w:rsidP="002645BC">
      <w:pPr>
        <w:autoSpaceDE w:val="0"/>
        <w:autoSpaceDN w:val="0"/>
        <w:adjustRightInd w:val="0"/>
        <w:ind w:left="1440"/>
        <w:rPr>
          <w:rFonts w:cs="BookAntiqua"/>
          <w:iCs/>
        </w:rPr>
      </w:pPr>
    </w:p>
    <w:p w:rsidR="002645BC" w:rsidRPr="002645BC" w:rsidRDefault="002645BC" w:rsidP="00CF68CC">
      <w:pPr>
        <w:widowControl/>
        <w:numPr>
          <w:ilvl w:val="0"/>
          <w:numId w:val="79"/>
        </w:numPr>
        <w:autoSpaceDE w:val="0"/>
        <w:autoSpaceDN w:val="0"/>
        <w:adjustRightInd w:val="0"/>
        <w:ind w:left="1440" w:firstLine="0"/>
        <w:rPr>
          <w:rFonts w:cs="Humanist521BT-Bold"/>
          <w:b/>
          <w:bCs/>
          <w:iCs/>
          <w:u w:val="single"/>
        </w:rPr>
      </w:pPr>
      <w:r w:rsidRPr="002645BC">
        <w:rPr>
          <w:rFonts w:cs="Humanist521BT-Bold"/>
          <w:b/>
          <w:bCs/>
          <w:iCs/>
          <w:u w:val="single"/>
        </w:rPr>
        <w:t>Post Weldments.</w:t>
      </w:r>
    </w:p>
    <w:p w:rsidR="002645BC" w:rsidRPr="002645BC" w:rsidRDefault="002645BC" w:rsidP="002645BC">
      <w:pPr>
        <w:autoSpaceDE w:val="0"/>
        <w:autoSpaceDN w:val="0"/>
        <w:adjustRightInd w:val="0"/>
        <w:ind w:left="1440"/>
        <w:rPr>
          <w:rFonts w:cs="Humanist521BT-Bold"/>
          <w:b/>
          <w:bCs/>
          <w:iCs/>
          <w:u w:val="single"/>
        </w:rPr>
      </w:pPr>
    </w:p>
    <w:p w:rsidR="002645BC" w:rsidRPr="002645BC" w:rsidRDefault="002645BC" w:rsidP="002645BC">
      <w:pPr>
        <w:autoSpaceDE w:val="0"/>
        <w:autoSpaceDN w:val="0"/>
        <w:adjustRightInd w:val="0"/>
        <w:ind w:left="1440"/>
        <w:rPr>
          <w:rFonts w:cs="BookAntiqua"/>
          <w:iCs/>
        </w:rPr>
      </w:pPr>
      <w:r w:rsidRPr="002645BC">
        <w:rPr>
          <w:rFonts w:cs="BookAntiqua"/>
          <w:iCs/>
        </w:rPr>
        <w:t>Post Weldments shall consist of a base plate, welded to a modified guide rail post with bracket, and bolted to a concrete anchorage. The Post Weldment shall be set plumb, properly spaced, and to the prescribed line and grade.</w:t>
      </w:r>
    </w:p>
    <w:p w:rsidR="002645BC" w:rsidRPr="002645BC" w:rsidRDefault="002645BC" w:rsidP="002645BC">
      <w:pPr>
        <w:autoSpaceDE w:val="0"/>
        <w:autoSpaceDN w:val="0"/>
        <w:adjustRightInd w:val="0"/>
        <w:ind w:left="1440"/>
        <w:rPr>
          <w:rFonts w:cs="BookAntiqua"/>
          <w:iCs/>
        </w:rPr>
      </w:pPr>
      <w:r w:rsidRPr="002645BC">
        <w:rPr>
          <w:rFonts w:cs="BookAntiqua"/>
          <w:iCs/>
        </w:rPr>
        <w:t>The holes for anchor bolts shall be drilled with a masonry drill. Drill bit sizes for</w:t>
      </w:r>
    </w:p>
    <w:p w:rsidR="002645BC" w:rsidRPr="002645BC" w:rsidRDefault="002645BC" w:rsidP="002645BC">
      <w:pPr>
        <w:autoSpaceDE w:val="0"/>
        <w:autoSpaceDN w:val="0"/>
        <w:adjustRightInd w:val="0"/>
        <w:ind w:left="1440"/>
        <w:rPr>
          <w:rFonts w:cs="BookAntiqua"/>
          <w:iCs/>
        </w:rPr>
      </w:pPr>
      <w:r w:rsidRPr="002645BC">
        <w:rPr>
          <w:rFonts w:cs="BookAntiqua"/>
          <w:iCs/>
        </w:rPr>
        <w:t>anchor bolt holes shall conform to ANSI Standards. Holes shall be properly spaced and located. Anchor bolts shall be as called for in Subsection 909.02(E) or (F).</w:t>
      </w:r>
    </w:p>
    <w:p w:rsidR="002645BC" w:rsidRPr="00F3526F" w:rsidRDefault="002645BC" w:rsidP="002645BC">
      <w:pPr>
        <w:autoSpaceDE w:val="0"/>
        <w:autoSpaceDN w:val="0"/>
        <w:adjustRightInd w:val="0"/>
        <w:ind w:left="1440"/>
        <w:rPr>
          <w:rFonts w:cs="BookAntiqua"/>
          <w:i/>
          <w:iCs/>
        </w:rPr>
      </w:pPr>
    </w:p>
    <w:p w:rsidR="002645BC" w:rsidRPr="002645BC" w:rsidRDefault="002645BC" w:rsidP="002645BC">
      <w:pPr>
        <w:autoSpaceDE w:val="0"/>
        <w:autoSpaceDN w:val="0"/>
        <w:adjustRightInd w:val="0"/>
        <w:ind w:left="1440"/>
        <w:rPr>
          <w:rFonts w:cs="BookAntiqua"/>
          <w:iCs/>
        </w:rPr>
      </w:pPr>
      <w:r w:rsidRPr="002645BC">
        <w:rPr>
          <w:rFonts w:cs="BookAntiqua"/>
          <w:iCs/>
        </w:rPr>
        <w:t>Precautions shall be taken, so that concrete is not damaged during drilling for anchor bolts. Any damage to the existing concrete shall be repaired without additional compensation. Any alternate concrete anchorages shown on the plans may be substituted with the Engineers approval, provided sufficient depth is available.</w:t>
      </w:r>
    </w:p>
    <w:p w:rsidR="002645BC" w:rsidRPr="002645BC" w:rsidRDefault="002645BC" w:rsidP="002645BC">
      <w:pPr>
        <w:autoSpaceDE w:val="0"/>
        <w:autoSpaceDN w:val="0"/>
        <w:adjustRightInd w:val="0"/>
        <w:ind w:left="1440"/>
        <w:rPr>
          <w:rFonts w:cs="BookAntiqua"/>
          <w:iCs/>
        </w:rPr>
      </w:pPr>
    </w:p>
    <w:p w:rsidR="002645BC" w:rsidRPr="002645BC" w:rsidRDefault="002645BC" w:rsidP="002645BC">
      <w:pPr>
        <w:autoSpaceDE w:val="0"/>
        <w:autoSpaceDN w:val="0"/>
        <w:adjustRightInd w:val="0"/>
        <w:ind w:left="1440"/>
        <w:rPr>
          <w:rFonts w:cs="BookAntiqua"/>
          <w:iCs/>
        </w:rPr>
      </w:pPr>
      <w:r w:rsidRPr="002645BC">
        <w:rPr>
          <w:rFonts w:cs="BookAntiqua"/>
          <w:iCs/>
        </w:rPr>
        <w:t>Welding shall conform to the ANSI/AASHTO/AWS D1.5 Bridge Welding Code, with the exception that the welding of the tubular structures shall be done in accordance with the ANSI/AWS D1.1 Structural Welding Code.</w:t>
      </w:r>
    </w:p>
    <w:p w:rsidR="002645BC" w:rsidRPr="00F3526F" w:rsidRDefault="002645BC" w:rsidP="002645BC">
      <w:pPr>
        <w:autoSpaceDE w:val="0"/>
        <w:autoSpaceDN w:val="0"/>
        <w:adjustRightInd w:val="0"/>
        <w:ind w:left="1440"/>
        <w:rPr>
          <w:rFonts w:cs="BookAntiqua"/>
          <w:i/>
          <w:iCs/>
        </w:rPr>
      </w:pPr>
    </w:p>
    <w:p w:rsidR="002645BC" w:rsidRPr="002645BC" w:rsidRDefault="002645BC" w:rsidP="002645BC">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440"/>
        <w:jc w:val="both"/>
        <w:rPr>
          <w:iCs/>
        </w:rPr>
      </w:pPr>
      <w:r w:rsidRPr="002645BC">
        <w:rPr>
          <w:iCs/>
        </w:rPr>
        <w:t>With Post Weldment installations on the Garden State Parkway, the base plate and post shall be painted brown to match the color of the weathering steel beam guide rail element in accordance with Subsection 913.03, Coating System C.</w:t>
      </w:r>
    </w:p>
    <w:p w:rsidR="002645BC" w:rsidRPr="002645BC" w:rsidRDefault="002645BC" w:rsidP="002645BC">
      <w:pPr>
        <w:pStyle w:val="Body3"/>
        <w:ind w:left="1440"/>
        <w:rPr>
          <w:b/>
          <w:iCs/>
          <w:u w:val="single"/>
        </w:rPr>
      </w:pPr>
    </w:p>
    <w:p w:rsidR="002645BC" w:rsidRPr="002645BC" w:rsidRDefault="002645BC" w:rsidP="002645BC">
      <w:pPr>
        <w:pStyle w:val="Body3"/>
        <w:ind w:left="1440"/>
        <w:rPr>
          <w:b/>
          <w:iCs/>
          <w:u w:val="single"/>
        </w:rPr>
      </w:pPr>
      <w:r w:rsidRPr="002645BC">
        <w:rPr>
          <w:b/>
          <w:iCs/>
        </w:rPr>
        <w:t>(D)</w:t>
      </w:r>
      <w:r w:rsidRPr="002645BC">
        <w:rPr>
          <w:b/>
          <w:iCs/>
          <w:u w:val="single"/>
        </w:rPr>
        <w:t xml:space="preserve"> Rub Rail.</w:t>
      </w:r>
    </w:p>
    <w:p w:rsidR="002645BC" w:rsidRPr="002645BC" w:rsidRDefault="002645BC" w:rsidP="002645BC">
      <w:pPr>
        <w:pStyle w:val="Body3"/>
        <w:ind w:left="1440"/>
        <w:rPr>
          <w:b/>
          <w:iCs/>
          <w:u w:val="single"/>
        </w:rPr>
      </w:pPr>
    </w:p>
    <w:p w:rsidR="002645BC" w:rsidRPr="002645BC" w:rsidRDefault="002645BC" w:rsidP="002645BC">
      <w:pPr>
        <w:pStyle w:val="NormalWeb"/>
        <w:ind w:left="1440"/>
        <w:rPr>
          <w:rFonts w:ascii="Book Antiqua" w:hAnsi="Book Antiqua"/>
          <w:iCs/>
          <w:sz w:val="20"/>
          <w:szCs w:val="20"/>
        </w:rPr>
      </w:pPr>
      <w:r w:rsidRPr="002645BC">
        <w:rPr>
          <w:rFonts w:ascii="Book Antiqua" w:hAnsi="Book Antiqua"/>
          <w:iCs/>
          <w:sz w:val="20"/>
          <w:szCs w:val="20"/>
        </w:rPr>
        <w:t>When rub rail is required, bolt rub rail consisting of a steel channel or a bent plate to the beam guide rail posts.</w:t>
      </w:r>
    </w:p>
    <w:p w:rsidR="002645BC" w:rsidRPr="002645BC" w:rsidRDefault="002645BC" w:rsidP="002645BC">
      <w:pPr>
        <w:pStyle w:val="NormalWeb"/>
        <w:ind w:left="1440"/>
        <w:rPr>
          <w:rFonts w:ascii="Book Antiqua" w:hAnsi="Book Antiqua"/>
          <w:iCs/>
          <w:sz w:val="20"/>
          <w:szCs w:val="20"/>
        </w:rPr>
      </w:pPr>
    </w:p>
    <w:p w:rsidR="002645BC" w:rsidRPr="002645BC" w:rsidRDefault="002645BC" w:rsidP="002645BC">
      <w:pPr>
        <w:pStyle w:val="Body3"/>
        <w:ind w:left="1440"/>
        <w:rPr>
          <w:b/>
          <w:iCs/>
          <w:u w:val="single"/>
        </w:rPr>
      </w:pPr>
      <w:r w:rsidRPr="002645BC">
        <w:rPr>
          <w:b/>
          <w:iCs/>
        </w:rPr>
        <w:t xml:space="preserve">(E) </w:t>
      </w:r>
      <w:r w:rsidRPr="002645BC">
        <w:rPr>
          <w:b/>
          <w:iCs/>
          <w:u w:val="single"/>
        </w:rPr>
        <w:t>Terminals and Anchorages.</w:t>
      </w:r>
    </w:p>
    <w:p w:rsidR="002645BC" w:rsidRPr="002645BC" w:rsidRDefault="002645BC" w:rsidP="002645BC">
      <w:pPr>
        <w:pStyle w:val="NormalWeb"/>
        <w:rPr>
          <w:rFonts w:ascii="Book Antiqua" w:hAnsi="Book Antiqua"/>
          <w:iCs/>
          <w:sz w:val="20"/>
          <w:szCs w:val="20"/>
        </w:rPr>
      </w:pPr>
    </w:p>
    <w:p w:rsidR="002645BC" w:rsidRPr="002645BC" w:rsidRDefault="002645BC" w:rsidP="002645BC">
      <w:pPr>
        <w:pStyle w:val="NormalWeb"/>
        <w:ind w:left="1440"/>
        <w:rPr>
          <w:rFonts w:ascii="Book Antiqua" w:hAnsi="Book Antiqua"/>
          <w:iCs/>
          <w:sz w:val="20"/>
          <w:szCs w:val="20"/>
        </w:rPr>
      </w:pPr>
      <w:r w:rsidRPr="002645BC">
        <w:rPr>
          <w:rFonts w:ascii="Book Antiqua" w:hAnsi="Book Antiqua"/>
          <w:iCs/>
          <w:sz w:val="20"/>
          <w:szCs w:val="20"/>
        </w:rPr>
        <w:t>At least 10 days before beginning the work, submit the manufacturer’s recommendations to the Engineer. Install terminals and anchorages according to the manufacturer’s recommendations.</w:t>
      </w:r>
    </w:p>
    <w:p w:rsidR="002645BC" w:rsidRPr="002645BC" w:rsidRDefault="002645BC" w:rsidP="002645BC">
      <w:pPr>
        <w:pStyle w:val="NormalWeb"/>
        <w:ind w:left="1440"/>
        <w:rPr>
          <w:rFonts w:ascii="Book Antiqua" w:hAnsi="Book Antiqua"/>
          <w:iCs/>
          <w:sz w:val="20"/>
          <w:szCs w:val="20"/>
        </w:rPr>
      </w:pPr>
    </w:p>
    <w:p w:rsidR="002645BC" w:rsidRPr="002645BC" w:rsidRDefault="002645BC" w:rsidP="002645BC">
      <w:pPr>
        <w:pStyle w:val="Body3"/>
        <w:ind w:left="1440"/>
        <w:rPr>
          <w:iCs/>
        </w:rPr>
      </w:pPr>
      <w:r w:rsidRPr="002645BC">
        <w:rPr>
          <w:iCs/>
        </w:rPr>
        <w:t>Excavate for post holes and concrete anchorages as specified in Subsection 206.03. Backfill and compact using the directed method as specified in Subsection 206.03.</w:t>
      </w:r>
    </w:p>
    <w:p w:rsidR="002645BC" w:rsidRPr="002645BC" w:rsidRDefault="002645BC" w:rsidP="002645BC">
      <w:pPr>
        <w:pStyle w:val="NormalWeb"/>
        <w:ind w:left="360"/>
        <w:rPr>
          <w:rFonts w:ascii="Book Antiqua" w:hAnsi="Book Antiqua"/>
          <w:iCs/>
          <w:sz w:val="20"/>
          <w:szCs w:val="20"/>
        </w:rPr>
      </w:pPr>
    </w:p>
    <w:p w:rsidR="002645BC" w:rsidRPr="002645BC" w:rsidRDefault="002645BC" w:rsidP="002645BC">
      <w:pPr>
        <w:pStyle w:val="Body3"/>
        <w:ind w:left="1440"/>
        <w:rPr>
          <w:b/>
          <w:iCs/>
          <w:u w:val="single"/>
        </w:rPr>
      </w:pPr>
      <w:r w:rsidRPr="002645BC">
        <w:rPr>
          <w:b/>
          <w:iCs/>
        </w:rPr>
        <w:t xml:space="preserve">(F) </w:t>
      </w:r>
      <w:r w:rsidRPr="002645BC">
        <w:rPr>
          <w:b/>
          <w:iCs/>
          <w:u w:val="single"/>
        </w:rPr>
        <w:t>Reset Beam Guide Rail.</w:t>
      </w:r>
    </w:p>
    <w:p w:rsidR="002645BC" w:rsidRPr="002645BC" w:rsidRDefault="002645BC" w:rsidP="002645BC">
      <w:pPr>
        <w:pStyle w:val="Body3"/>
        <w:ind w:left="1440"/>
        <w:rPr>
          <w:b/>
          <w:iCs/>
          <w:u w:val="single"/>
        </w:rPr>
      </w:pPr>
    </w:p>
    <w:p w:rsidR="002645BC" w:rsidRPr="002645BC" w:rsidRDefault="002645BC" w:rsidP="002645BC">
      <w:pPr>
        <w:pBdr>
          <w:top w:val="dotted" w:sz="4" w:space="1" w:color="FF0000"/>
          <w:left w:val="dotted" w:sz="4" w:space="4" w:color="FF0000"/>
          <w:bottom w:val="dotted" w:sz="4" w:space="1" w:color="FF0000"/>
          <w:right w:val="dotted" w:sz="4" w:space="4" w:color="FF0000"/>
        </w:pBdr>
        <w:autoSpaceDE w:val="0"/>
        <w:autoSpaceDN w:val="0"/>
        <w:adjustRightInd w:val="0"/>
        <w:rPr>
          <w:rFonts w:cs="BookAntiqua"/>
          <w:iCs/>
          <w:color w:val="FF0000"/>
        </w:rPr>
      </w:pPr>
      <w:r w:rsidRPr="002645BC">
        <w:rPr>
          <w:rFonts w:cs="BookAntiqua"/>
          <w:iCs/>
          <w:color w:val="FF0000"/>
        </w:rPr>
        <w:t xml:space="preserve"> [In contracts that include the resetting of existing beam guide rail, also include pay items for beam guide </w:t>
      </w:r>
      <w:r w:rsidRPr="002645BC">
        <w:rPr>
          <w:rFonts w:cs="BookAntiqua"/>
          <w:iCs/>
          <w:color w:val="FF0000"/>
        </w:rPr>
        <w:lastRenderedPageBreak/>
        <w:t>rail element and beam guide rail posts on an “if and where directed” basis to address the replacement of existing material that is unsuitable for resetting.]</w:t>
      </w:r>
    </w:p>
    <w:p w:rsidR="002645BC" w:rsidRPr="00F3526F" w:rsidRDefault="002645BC" w:rsidP="002645BC">
      <w:pPr>
        <w:autoSpaceDE w:val="0"/>
        <w:autoSpaceDN w:val="0"/>
        <w:adjustRightInd w:val="0"/>
        <w:ind w:left="1440"/>
        <w:rPr>
          <w:rFonts w:cs="BookAntiqua"/>
          <w:i/>
          <w:iCs/>
        </w:rPr>
      </w:pPr>
    </w:p>
    <w:p w:rsidR="002645BC" w:rsidRPr="002645BC" w:rsidRDefault="002645BC" w:rsidP="002645BC">
      <w:pPr>
        <w:autoSpaceDE w:val="0"/>
        <w:autoSpaceDN w:val="0"/>
        <w:adjustRightInd w:val="0"/>
        <w:ind w:left="1440"/>
        <w:rPr>
          <w:rFonts w:cs="BookAntiqua"/>
          <w:iCs/>
        </w:rPr>
      </w:pPr>
      <w:r w:rsidRPr="002645BC">
        <w:rPr>
          <w:rFonts w:cs="BookAntiqua"/>
          <w:iCs/>
        </w:rPr>
        <w:t>Reset Beam Guide Rail consists of using salvaged material to construct the specified item.</w:t>
      </w:r>
    </w:p>
    <w:p w:rsidR="002645BC" w:rsidRPr="002645BC" w:rsidRDefault="002645BC" w:rsidP="002645BC">
      <w:pPr>
        <w:autoSpaceDE w:val="0"/>
        <w:autoSpaceDN w:val="0"/>
        <w:adjustRightInd w:val="0"/>
        <w:ind w:left="1440"/>
        <w:rPr>
          <w:rFonts w:cs="BookAntiqua"/>
          <w:iCs/>
        </w:rPr>
      </w:pPr>
      <w:r w:rsidRPr="002645BC">
        <w:rPr>
          <w:rFonts w:cs="BookAntiqua"/>
          <w:iCs/>
        </w:rPr>
        <w:t>The salvaged material shall be carefully loaded at the location specified and transported to the area where it is to be installed. Available salvaged material shall consist of beam guide rail elements, posts, blockouts, nuts, bolts, washers and plates, unless otherwise specified. Any salvaged material damaged due to carelessness, shall be replaced without additional compensation.</w:t>
      </w:r>
    </w:p>
    <w:p w:rsidR="002645BC" w:rsidRPr="002645BC" w:rsidRDefault="002645BC" w:rsidP="002645BC">
      <w:pPr>
        <w:autoSpaceDE w:val="0"/>
        <w:autoSpaceDN w:val="0"/>
        <w:adjustRightInd w:val="0"/>
        <w:ind w:left="1440"/>
        <w:rPr>
          <w:rFonts w:cs="BookAntiqua"/>
          <w:iCs/>
        </w:rPr>
      </w:pPr>
    </w:p>
    <w:p w:rsidR="002645BC" w:rsidRPr="002645BC" w:rsidRDefault="002645BC" w:rsidP="002645BC">
      <w:pPr>
        <w:autoSpaceDE w:val="0"/>
        <w:autoSpaceDN w:val="0"/>
        <w:adjustRightInd w:val="0"/>
        <w:ind w:left="1440"/>
        <w:rPr>
          <w:rFonts w:cs="BookAntiqua"/>
          <w:iCs/>
        </w:rPr>
      </w:pPr>
      <w:r w:rsidRPr="002645BC">
        <w:rPr>
          <w:rFonts w:cs="BookAntiqua"/>
          <w:iCs/>
        </w:rPr>
        <w:t>In areas designated on the plans, salvaged beam guide rail shall be reset using recycled/synthetic blockouts in place of the existing steel or wooden blockouts. New hardware shall be supplied, as required. For galvanized steel beam guide rail elements  and galvanized posts, the bolt holes for the recycled/synthetic blockouts shall be treated in accordance with Subsection 403.16. Posts damaged during the drilling of bolt holes shall be replaced at the contractor’s expense.</w:t>
      </w:r>
    </w:p>
    <w:p w:rsidR="002645BC" w:rsidRPr="002645BC" w:rsidRDefault="002645BC" w:rsidP="002645BC">
      <w:pPr>
        <w:pStyle w:val="NormalWeb"/>
        <w:rPr>
          <w:rFonts w:ascii="Book Antiqua" w:hAnsi="Book Antiqua"/>
          <w:iCs/>
          <w:sz w:val="20"/>
          <w:szCs w:val="20"/>
        </w:rPr>
      </w:pPr>
    </w:p>
    <w:p w:rsidR="002645BC" w:rsidRPr="002645BC" w:rsidRDefault="002645BC" w:rsidP="002645BC">
      <w:pPr>
        <w:pStyle w:val="Body3"/>
        <w:ind w:left="1440"/>
        <w:rPr>
          <w:b/>
          <w:iCs/>
          <w:u w:val="single"/>
        </w:rPr>
      </w:pPr>
      <w:r w:rsidRPr="002645BC">
        <w:rPr>
          <w:b/>
          <w:iCs/>
        </w:rPr>
        <w:t xml:space="preserve">(G) </w:t>
      </w:r>
      <w:r w:rsidRPr="002645BC">
        <w:rPr>
          <w:b/>
          <w:iCs/>
          <w:u w:val="single"/>
        </w:rPr>
        <w:t>Removal of Beam Guide Rail.</w:t>
      </w:r>
    </w:p>
    <w:p w:rsidR="002645BC" w:rsidRPr="002645BC" w:rsidRDefault="002645BC" w:rsidP="002645BC">
      <w:pPr>
        <w:pStyle w:val="Body3"/>
        <w:ind w:left="1800"/>
        <w:rPr>
          <w:iCs/>
        </w:rPr>
      </w:pPr>
    </w:p>
    <w:p w:rsidR="002645BC" w:rsidRPr="002645BC" w:rsidRDefault="002645BC" w:rsidP="002645BC">
      <w:pPr>
        <w:autoSpaceDE w:val="0"/>
        <w:autoSpaceDN w:val="0"/>
        <w:adjustRightInd w:val="0"/>
        <w:ind w:left="1440"/>
        <w:rPr>
          <w:rFonts w:cs="BookAntiqua"/>
          <w:iCs/>
        </w:rPr>
      </w:pPr>
      <w:r w:rsidRPr="002645BC">
        <w:rPr>
          <w:rFonts w:cs="BookAntiqua"/>
          <w:iCs/>
        </w:rPr>
        <w:t>Removal of Beam Guide Rail shall consist of dismantling, removing and disposal of guide rail elements, posts, blockouts and hardware. Work shall include cutting existing anchor bolts flush with concrete surfaces and refilling and patching post holes with material similar to that of the adjoining area.</w:t>
      </w:r>
    </w:p>
    <w:p w:rsidR="002645BC" w:rsidRPr="002645BC" w:rsidRDefault="002645BC" w:rsidP="002645BC">
      <w:pPr>
        <w:pStyle w:val="Body3"/>
        <w:ind w:left="1440"/>
        <w:rPr>
          <w:iCs/>
        </w:rPr>
      </w:pPr>
    </w:p>
    <w:p w:rsidR="002645BC" w:rsidRPr="002645BC" w:rsidRDefault="002645BC" w:rsidP="002645BC">
      <w:pPr>
        <w:pStyle w:val="Body3"/>
        <w:ind w:left="1440"/>
        <w:rPr>
          <w:iCs/>
        </w:rPr>
      </w:pPr>
      <w:r w:rsidRPr="002645BC">
        <w:rPr>
          <w:iCs/>
        </w:rPr>
        <w:t xml:space="preserve">After removing beam guide rail, backfill the post holes and compact the area to the elevation of the adjacent surface. Materials and debris shall be disposed of in accordance with all applicable </w:t>
      </w:r>
      <w:r w:rsidR="005A3C27">
        <w:rPr>
          <w:iCs/>
        </w:rPr>
        <w:t>f</w:t>
      </w:r>
      <w:r w:rsidRPr="002645BC">
        <w:rPr>
          <w:iCs/>
        </w:rPr>
        <w:t xml:space="preserve">ederal, </w:t>
      </w:r>
      <w:r w:rsidR="005A3C27">
        <w:rPr>
          <w:iCs/>
        </w:rPr>
        <w:t>s</w:t>
      </w:r>
      <w:r w:rsidRPr="002645BC">
        <w:rPr>
          <w:iCs/>
        </w:rPr>
        <w:t xml:space="preserve">tate and </w:t>
      </w:r>
      <w:r w:rsidR="005A3C27">
        <w:rPr>
          <w:iCs/>
        </w:rPr>
        <w:t>l</w:t>
      </w:r>
      <w:r w:rsidRPr="002645BC">
        <w:rPr>
          <w:iCs/>
        </w:rPr>
        <w:t>ocal laws.</w:t>
      </w:r>
    </w:p>
    <w:p w:rsidR="002645BC" w:rsidRPr="00F3526F" w:rsidRDefault="002645BC" w:rsidP="002645BC">
      <w:pPr>
        <w:pStyle w:val="Body3"/>
        <w:ind w:left="1440"/>
        <w:rPr>
          <w:i/>
          <w:iCs/>
        </w:rPr>
      </w:pPr>
    </w:p>
    <w:p w:rsidR="002645BC" w:rsidRPr="002645BC" w:rsidRDefault="002645BC" w:rsidP="002645BC">
      <w:pPr>
        <w:pStyle w:val="Body3"/>
        <w:ind w:left="1440"/>
        <w:rPr>
          <w:b/>
          <w:iCs/>
          <w:u w:val="single"/>
        </w:rPr>
      </w:pPr>
      <w:r w:rsidRPr="002645BC">
        <w:rPr>
          <w:b/>
          <w:iCs/>
        </w:rPr>
        <w:t xml:space="preserve">(H) </w:t>
      </w:r>
      <w:r w:rsidRPr="002645BC">
        <w:rPr>
          <w:b/>
          <w:iCs/>
          <w:u w:val="single"/>
        </w:rPr>
        <w:t>Raise Beam Guide Rail.</w:t>
      </w:r>
    </w:p>
    <w:p w:rsidR="002645BC" w:rsidRPr="002645BC" w:rsidRDefault="002645BC" w:rsidP="002645BC">
      <w:pPr>
        <w:pStyle w:val="Body3"/>
        <w:ind w:left="1800"/>
        <w:rPr>
          <w:iCs/>
        </w:rPr>
      </w:pPr>
    </w:p>
    <w:p w:rsidR="002645BC" w:rsidRPr="002645BC" w:rsidRDefault="002645BC" w:rsidP="002645BC">
      <w:pPr>
        <w:autoSpaceDE w:val="0"/>
        <w:autoSpaceDN w:val="0"/>
        <w:adjustRightInd w:val="0"/>
        <w:ind w:left="1440"/>
        <w:rPr>
          <w:rFonts w:cs="BookAntiqua"/>
          <w:iCs/>
        </w:rPr>
      </w:pPr>
      <w:r w:rsidRPr="002645BC">
        <w:rPr>
          <w:rFonts w:cs="BookAntiqua"/>
          <w:iCs/>
        </w:rPr>
        <w:t>Raise Guide Rail consists of raising existing guide rail and, where post spacing is currently 12'-6", supplying and installing intermediate posts and blockouts. Where additional posts are required for 6'-3" spacing, they shall be carefully set to the required height</w:t>
      </w:r>
      <w:r w:rsidRPr="00F3526F">
        <w:rPr>
          <w:rFonts w:cs="BookAntiqua"/>
          <w:i/>
          <w:iCs/>
        </w:rPr>
        <w:t xml:space="preserve">. </w:t>
      </w:r>
      <w:r w:rsidRPr="002645BC">
        <w:rPr>
          <w:rFonts w:cs="BookAntiqua"/>
          <w:iCs/>
        </w:rPr>
        <w:t>The existing posts and rails shall be raised as specified. New hardware shall be supplied where required. Where existing spacing is 6'-3" or closer, every post shall be completely withdrawn and re-driven into virgin ground. All holes left after the post removal shall be backfilled, patched, and the surface repaired.</w:t>
      </w:r>
    </w:p>
    <w:p w:rsidR="002645BC" w:rsidRPr="002645BC" w:rsidRDefault="002645BC" w:rsidP="002645BC">
      <w:pPr>
        <w:autoSpaceDE w:val="0"/>
        <w:autoSpaceDN w:val="0"/>
        <w:adjustRightInd w:val="0"/>
        <w:ind w:left="1440"/>
        <w:rPr>
          <w:rFonts w:cs="BookAntiqua"/>
          <w:iCs/>
        </w:rPr>
      </w:pPr>
    </w:p>
    <w:p w:rsidR="002645BC" w:rsidRPr="002645BC" w:rsidRDefault="002645BC" w:rsidP="00CF68CC">
      <w:pPr>
        <w:pStyle w:val="Body3"/>
        <w:numPr>
          <w:ilvl w:val="0"/>
          <w:numId w:val="80"/>
        </w:numPr>
        <w:ind w:left="1440" w:firstLine="0"/>
        <w:rPr>
          <w:b/>
          <w:iCs/>
          <w:u w:val="single"/>
        </w:rPr>
      </w:pPr>
      <w:r w:rsidRPr="002645BC">
        <w:rPr>
          <w:b/>
          <w:iCs/>
          <w:u w:val="single"/>
        </w:rPr>
        <w:t>Beam Guide Rail Element.</w:t>
      </w:r>
    </w:p>
    <w:p w:rsidR="002645BC" w:rsidRPr="002645BC" w:rsidRDefault="002645BC" w:rsidP="002645BC">
      <w:pPr>
        <w:pStyle w:val="Body3"/>
        <w:rPr>
          <w:b/>
          <w:iCs/>
          <w:u w:val="single"/>
        </w:rPr>
      </w:pPr>
    </w:p>
    <w:p w:rsidR="002645BC" w:rsidRPr="002645BC" w:rsidRDefault="002645BC" w:rsidP="002645BC">
      <w:pPr>
        <w:pStyle w:val="Body3"/>
        <w:ind w:left="1440"/>
        <w:rPr>
          <w:iCs/>
        </w:rPr>
      </w:pPr>
      <w:r w:rsidRPr="002645BC">
        <w:rPr>
          <w:iCs/>
        </w:rPr>
        <w:t xml:space="preserve">Beam Guide Rail Element shall consist of the installation of new rail element on to existing beam guide rail blockouts in accordance with Subsection 510.03(A). </w:t>
      </w:r>
    </w:p>
    <w:p w:rsidR="002645BC" w:rsidRPr="002645BC" w:rsidRDefault="002645BC" w:rsidP="002645BC">
      <w:pPr>
        <w:autoSpaceDE w:val="0"/>
        <w:autoSpaceDN w:val="0"/>
        <w:adjustRightInd w:val="0"/>
        <w:rPr>
          <w:rFonts w:cs="BookAntiqua"/>
          <w:iCs/>
        </w:rPr>
      </w:pPr>
    </w:p>
    <w:p w:rsidR="002645BC" w:rsidRPr="002645BC" w:rsidRDefault="002645BC" w:rsidP="002645BC">
      <w:pPr>
        <w:pStyle w:val="Body3"/>
        <w:ind w:left="1440"/>
        <w:rPr>
          <w:b/>
          <w:iCs/>
          <w:u w:val="single"/>
        </w:rPr>
      </w:pPr>
      <w:r w:rsidRPr="002645BC">
        <w:rPr>
          <w:b/>
          <w:iCs/>
        </w:rPr>
        <w:t xml:space="preserve">(J) </w:t>
      </w:r>
      <w:r w:rsidRPr="002645BC">
        <w:rPr>
          <w:b/>
          <w:iCs/>
        </w:rPr>
        <w:tab/>
      </w:r>
      <w:r w:rsidRPr="002645BC">
        <w:rPr>
          <w:b/>
          <w:iCs/>
          <w:u w:val="single"/>
        </w:rPr>
        <w:t>Beam Guide Rail Blockout.</w:t>
      </w:r>
    </w:p>
    <w:p w:rsidR="002645BC" w:rsidRPr="002645BC" w:rsidRDefault="002645BC" w:rsidP="002645BC">
      <w:pPr>
        <w:pStyle w:val="Body3"/>
        <w:ind w:left="1800"/>
        <w:rPr>
          <w:iCs/>
        </w:rPr>
      </w:pPr>
    </w:p>
    <w:p w:rsidR="002645BC" w:rsidRPr="002645BC" w:rsidRDefault="002645BC" w:rsidP="002645BC">
      <w:pPr>
        <w:pStyle w:val="Body3"/>
        <w:ind w:left="1440"/>
        <w:rPr>
          <w:iCs/>
        </w:rPr>
      </w:pPr>
      <w:r w:rsidRPr="002645BC">
        <w:rPr>
          <w:iCs/>
        </w:rPr>
        <w:t xml:space="preserve">Beam Guide Rail Blockout shall consist of the installation on new block outs between existing beam guide rail element and beam guide rail posts in accordance with Subsection 510.03(A). </w:t>
      </w:r>
    </w:p>
    <w:p w:rsidR="002645BC" w:rsidRPr="002645BC" w:rsidRDefault="002645BC" w:rsidP="002645BC">
      <w:pPr>
        <w:spacing w:before="100" w:beforeAutospacing="1" w:after="100" w:afterAutospacing="1"/>
        <w:ind w:left="1440"/>
        <w:rPr>
          <w:iCs/>
        </w:rPr>
      </w:pPr>
      <w:r w:rsidRPr="002645BC">
        <w:rPr>
          <w:iCs/>
        </w:rPr>
        <w:lastRenderedPageBreak/>
        <w:t xml:space="preserve">Where beam guide rail is attached to a structure, attach the blockout to the structure. Reset the beam guide rail, as </w:t>
      </w:r>
      <w:r w:rsidRPr="002645BC">
        <w:rPr>
          <w:iCs/>
          <w:color w:val="000000"/>
        </w:rPr>
        <w:t>specified in Subsection 510.03(F) to</w:t>
      </w:r>
      <w:r w:rsidRPr="002645BC">
        <w:rPr>
          <w:iCs/>
        </w:rPr>
        <w:t xml:space="preserve"> provide a smooth transition to the existing structure.</w:t>
      </w:r>
    </w:p>
    <w:p w:rsidR="002645BC" w:rsidRDefault="002645BC" w:rsidP="00B63611">
      <w:pPr>
        <w:pStyle w:val="Heading3"/>
      </w:pPr>
      <w:bookmarkStart w:id="1368" w:name="_Toc475933347"/>
      <w:bookmarkStart w:id="1369" w:name="_Toc73107231"/>
      <w:bookmarkStart w:id="1370" w:name="_Toc77561717"/>
      <w:bookmarkStart w:id="1371" w:name="_Toc229306678"/>
      <w:bookmarkStart w:id="1372" w:name="_Toc317167233"/>
      <w:bookmarkStart w:id="1373" w:name="_Toc473552865"/>
      <w:r>
        <w:t>510.04</w:t>
      </w:r>
      <w:r>
        <w:tab/>
        <w:t>Measurement</w:t>
      </w:r>
      <w:bookmarkEnd w:id="1368"/>
      <w:bookmarkEnd w:id="1369"/>
      <w:bookmarkEnd w:id="1370"/>
      <w:bookmarkEnd w:id="1371"/>
      <w:bookmarkEnd w:id="1372"/>
      <w:bookmarkEnd w:id="1373"/>
    </w:p>
    <w:p w:rsidR="00583115" w:rsidRPr="00583115" w:rsidRDefault="00583115" w:rsidP="00583115">
      <w:pPr>
        <w:autoSpaceDE w:val="0"/>
        <w:autoSpaceDN w:val="0"/>
        <w:adjustRightInd w:val="0"/>
        <w:ind w:left="1440"/>
        <w:rPr>
          <w:iCs/>
        </w:rPr>
      </w:pPr>
      <w:r w:rsidRPr="00583115">
        <w:rPr>
          <w:rFonts w:cs="BookAntiqua"/>
          <w:iCs/>
        </w:rPr>
        <w:t xml:space="preserve">Beam Guide Rail will be measured by the length in place along the top of rail between centers of end posts, excluding the pay limits for parapet connections, safety walk connections, anchorages and end terminals. </w:t>
      </w:r>
      <w:r w:rsidRPr="00583115">
        <w:rPr>
          <w:iCs/>
        </w:rPr>
        <w:t>Dual-faced rail items will be measured by the linear foot along the face of one rail excluding end terminals.</w:t>
      </w:r>
    </w:p>
    <w:p w:rsidR="00583115" w:rsidRPr="00583115" w:rsidRDefault="00583115" w:rsidP="00583115">
      <w:pPr>
        <w:spacing w:before="100" w:beforeAutospacing="1" w:after="100" w:afterAutospacing="1"/>
        <w:ind w:left="1440"/>
        <w:rPr>
          <w:iCs/>
        </w:rPr>
      </w:pPr>
      <w:r w:rsidRPr="00583115">
        <w:rPr>
          <w:iCs/>
        </w:rPr>
        <w:t>Beam Guide Rail Element and Rub Rail will be measured by the linear foot along the face of the rail.</w:t>
      </w:r>
    </w:p>
    <w:p w:rsidR="00583115" w:rsidRPr="00583115" w:rsidRDefault="00583115" w:rsidP="00583115">
      <w:pPr>
        <w:autoSpaceDE w:val="0"/>
        <w:autoSpaceDN w:val="0"/>
        <w:adjustRightInd w:val="0"/>
        <w:ind w:left="1440"/>
        <w:rPr>
          <w:rFonts w:cs="BookAntiqua"/>
          <w:iCs/>
        </w:rPr>
      </w:pPr>
      <w:r w:rsidRPr="00583115">
        <w:rPr>
          <w:rFonts w:cs="BookAntiqua"/>
          <w:iCs/>
        </w:rPr>
        <w:t>Beam Guide Rail Anchorages, Safety Walk Connections, Parapet Connections, Beam Guide Rail Buried End Terminals, Flared Guide Rail Terminals, Tangent Guide Rail Terminals, Telescoping Guide Rail End Terminals, Beam Guide Rail Posts, Beam Guide Rail Post Weldments and Beam Guide Rail Blockouts will be measured by the number of each installed.</w:t>
      </w:r>
    </w:p>
    <w:p w:rsidR="00583115" w:rsidRPr="00583115" w:rsidRDefault="00583115" w:rsidP="00583115">
      <w:pPr>
        <w:autoSpaceDE w:val="0"/>
        <w:autoSpaceDN w:val="0"/>
        <w:adjustRightInd w:val="0"/>
        <w:ind w:left="1440"/>
        <w:rPr>
          <w:rFonts w:cs="BookAntiqua"/>
          <w:iCs/>
        </w:rPr>
      </w:pPr>
    </w:p>
    <w:p w:rsidR="00583115" w:rsidRPr="00583115" w:rsidRDefault="00583115" w:rsidP="00583115">
      <w:pPr>
        <w:autoSpaceDE w:val="0"/>
        <w:autoSpaceDN w:val="0"/>
        <w:adjustRightInd w:val="0"/>
        <w:ind w:left="1440"/>
        <w:rPr>
          <w:rFonts w:cs="BookAntiqua"/>
          <w:iCs/>
        </w:rPr>
      </w:pPr>
      <w:r w:rsidRPr="00583115">
        <w:rPr>
          <w:rFonts w:cs="BookAntiqua"/>
          <w:iCs/>
        </w:rPr>
        <w:t>Raise Beam Guide Rail and Reset Beam Guide Rail will be measured as specified above for Beam Guide Rail.</w:t>
      </w:r>
    </w:p>
    <w:p w:rsidR="00583115" w:rsidRPr="00583115" w:rsidRDefault="00583115" w:rsidP="00583115">
      <w:pPr>
        <w:pStyle w:val="Spec"/>
        <w:ind w:left="1440" w:firstLine="0"/>
        <w:rPr>
          <w:rFonts w:ascii="Book Antiqua" w:hAnsi="Book Antiqua"/>
          <w:iCs/>
        </w:rPr>
      </w:pPr>
    </w:p>
    <w:p w:rsidR="00583115" w:rsidRPr="00583115" w:rsidRDefault="00583115" w:rsidP="00583115">
      <w:pPr>
        <w:pStyle w:val="Spec"/>
        <w:ind w:left="1440" w:firstLine="0"/>
        <w:rPr>
          <w:rFonts w:ascii="Book Antiqua" w:hAnsi="Book Antiqua"/>
          <w:iCs/>
        </w:rPr>
      </w:pPr>
      <w:r w:rsidRPr="00583115">
        <w:rPr>
          <w:rFonts w:ascii="Book Antiqua" w:hAnsi="Book Antiqua"/>
          <w:iCs/>
        </w:rPr>
        <w:t>Removal of Beam Guide Rail will be measured by length of existing beam guide rail removed, as shown on the plans, and as directed by the Engineer.</w:t>
      </w:r>
    </w:p>
    <w:p w:rsidR="00FC0334" w:rsidRDefault="00E220D8" w:rsidP="00B63611">
      <w:pPr>
        <w:pStyle w:val="Heading3"/>
      </w:pPr>
      <w:bookmarkStart w:id="1374" w:name="_Toc475933348"/>
      <w:bookmarkStart w:id="1375" w:name="_Toc73107232"/>
      <w:bookmarkStart w:id="1376" w:name="_Toc77561718"/>
      <w:bookmarkStart w:id="1377" w:name="_Toc229306679"/>
      <w:bookmarkStart w:id="1378" w:name="_Toc317167234"/>
      <w:bookmarkStart w:id="1379" w:name="_Toc473552866"/>
      <w:r>
        <w:t>510.05</w:t>
      </w:r>
      <w:r>
        <w:tab/>
        <w:t>Payment</w:t>
      </w:r>
      <w:bookmarkEnd w:id="1374"/>
      <w:bookmarkEnd w:id="1375"/>
      <w:bookmarkEnd w:id="1376"/>
      <w:bookmarkEnd w:id="1377"/>
      <w:bookmarkEnd w:id="1378"/>
      <w:bookmarkEnd w:id="1379"/>
    </w:p>
    <w:p w:rsidR="00583115" w:rsidRPr="00583115" w:rsidRDefault="00583115" w:rsidP="00583115">
      <w:pPr>
        <w:pStyle w:val="NormalWeb"/>
        <w:ind w:left="720" w:firstLine="720"/>
        <w:rPr>
          <w:rFonts w:ascii="Book Antiqua" w:hAnsi="Book Antiqua"/>
          <w:color w:val="000000"/>
          <w:sz w:val="20"/>
          <w:szCs w:val="20"/>
        </w:rPr>
      </w:pPr>
      <w:r w:rsidRPr="00583115">
        <w:rPr>
          <w:rFonts w:ascii="Book Antiqua" w:hAnsi="Book Antiqua"/>
          <w:iCs/>
          <w:color w:val="000000"/>
          <w:sz w:val="20"/>
          <w:szCs w:val="20"/>
        </w:rPr>
        <w:t>Payment will be made under</w:t>
      </w:r>
      <w:r w:rsidRPr="00583115">
        <w:rPr>
          <w:rFonts w:ascii="Book Antiqua" w:hAnsi="Book Antiqua"/>
          <w:color w:val="000000"/>
          <w:sz w:val="20"/>
          <w:szCs w:val="20"/>
        </w:rPr>
        <w:t>:</w:t>
      </w:r>
    </w:p>
    <w:p w:rsidR="00FC0334" w:rsidRDefault="00FC0334"/>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FC0334">
        <w:tc>
          <w:tcPr>
            <w:tcW w:w="5940" w:type="dxa"/>
            <w:tcBorders>
              <w:top w:val="nil"/>
              <w:left w:val="nil"/>
              <w:bottom w:val="double" w:sz="4" w:space="0" w:color="auto"/>
              <w:right w:val="nil"/>
            </w:tcBorders>
            <w:vAlign w:val="center"/>
          </w:tcPr>
          <w:p w:rsidR="00FC0334" w:rsidRDefault="00FC0334" w:rsidP="001A09AB">
            <w:pPr>
              <w:pStyle w:val="PayUnit"/>
            </w:pPr>
            <w:r>
              <w:t>PAY ITEM</w:t>
            </w:r>
          </w:p>
        </w:tc>
        <w:tc>
          <w:tcPr>
            <w:tcW w:w="1530" w:type="dxa"/>
            <w:tcBorders>
              <w:top w:val="nil"/>
              <w:left w:val="nil"/>
              <w:bottom w:val="double" w:sz="4" w:space="0" w:color="auto"/>
              <w:right w:val="nil"/>
            </w:tcBorders>
            <w:vAlign w:val="center"/>
          </w:tcPr>
          <w:p w:rsidR="00FC0334" w:rsidRDefault="00FC0334" w:rsidP="001A09AB">
            <w:pPr>
              <w:pStyle w:val="PayUnit"/>
              <w:jc w:val="center"/>
            </w:pPr>
            <w:r>
              <w:t>PAY UNIT</w:t>
            </w:r>
          </w:p>
        </w:tc>
      </w:tr>
      <w:tr w:rsidR="00FC0334" w:rsidRPr="00583115">
        <w:tc>
          <w:tcPr>
            <w:tcW w:w="5940" w:type="dxa"/>
            <w:tcBorders>
              <w:top w:val="double" w:sz="4" w:space="0" w:color="auto"/>
              <w:left w:val="nil"/>
              <w:bottom w:val="nil"/>
              <w:right w:val="nil"/>
            </w:tcBorders>
            <w:vAlign w:val="center"/>
          </w:tcPr>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Beam Guide Rail</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Beam Guide Rail, Dual-Faced</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Beam Guide Rail, Bridge</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Beam Guide Rail, Dual Faced, Bridge</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 xml:space="preserve">Beam Guide Rail Element </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 xml:space="preserve">Raise Beam Guide Rail </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 xml:space="preserve">Raise Beam Guide Rail Element, Dual Faced </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Reset Beam Guide Rail</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 xml:space="preserve">Reset Beam Guide Rail, Dual Faced </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 xml:space="preserve">Beam Guide Rail Blockout </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Beam Guide Rail Anchorage</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Safety Walk Connection, Type A</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Safety Walk Connection, Type B</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Parapet Connection, Type A</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Parapet Connection, Type B</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Beam Guide Rail Buried End Terminal</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Flared Guide Rail Terminal</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lastRenderedPageBreak/>
              <w:t>Tangent Guide Rail Terminal</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Beam Guide Rail Post</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Beam Guide Rail Post, _____’ Long</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Beam Guide Rail Post Weldment</w:t>
            </w:r>
            <w:r w:rsidRPr="00583115">
              <w:rPr>
                <w:rFonts w:ascii="Book Antiqua" w:hAnsi="Book Antiqua"/>
                <w:iCs/>
                <w:color w:val="000000"/>
                <w:sz w:val="20"/>
                <w:szCs w:val="20"/>
              </w:rPr>
              <w:tab/>
              <w:t>Each</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Removal of Beam Guide Rail</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Rub Rail</w:t>
            </w:r>
            <w:r w:rsidRPr="00583115">
              <w:rPr>
                <w:rFonts w:ascii="Book Antiqua" w:hAnsi="Book Antiqua"/>
                <w:iCs/>
                <w:color w:val="000000"/>
                <w:sz w:val="20"/>
                <w:szCs w:val="20"/>
              </w:rPr>
              <w:tab/>
              <w:t>Linear Foot</w:t>
            </w:r>
          </w:p>
          <w:p w:rsidR="00583115" w:rsidRPr="00583115" w:rsidRDefault="00583115" w:rsidP="00583115">
            <w:pPr>
              <w:pStyle w:val="NormalWeb"/>
              <w:tabs>
                <w:tab w:val="left" w:leader="dot" w:pos="7020"/>
              </w:tabs>
              <w:ind w:left="720" w:firstLine="720"/>
              <w:rPr>
                <w:rFonts w:ascii="Book Antiqua" w:hAnsi="Book Antiqua"/>
                <w:iCs/>
                <w:color w:val="000000"/>
                <w:sz w:val="20"/>
                <w:szCs w:val="20"/>
              </w:rPr>
            </w:pPr>
            <w:r w:rsidRPr="00583115">
              <w:rPr>
                <w:rFonts w:ascii="Book Antiqua" w:hAnsi="Book Antiqua"/>
                <w:iCs/>
                <w:color w:val="000000"/>
                <w:sz w:val="20"/>
                <w:szCs w:val="20"/>
              </w:rPr>
              <w:t>Telescoping Guide Rail End Terminal</w:t>
            </w:r>
            <w:r w:rsidRPr="00583115">
              <w:rPr>
                <w:rFonts w:ascii="Book Antiqua" w:hAnsi="Book Antiqua"/>
                <w:iCs/>
                <w:color w:val="000000"/>
                <w:sz w:val="20"/>
                <w:szCs w:val="20"/>
              </w:rPr>
              <w:tab/>
              <w:t>Each</w:t>
            </w:r>
          </w:p>
          <w:p w:rsidR="00FC0334" w:rsidRPr="00583115" w:rsidRDefault="00FC0334">
            <w:pPr>
              <w:tabs>
                <w:tab w:val="left" w:pos="2052"/>
                <w:tab w:val="left" w:leader="dot" w:pos="5922"/>
              </w:tabs>
            </w:pPr>
          </w:p>
        </w:tc>
        <w:tc>
          <w:tcPr>
            <w:tcW w:w="1530" w:type="dxa"/>
            <w:tcBorders>
              <w:top w:val="double" w:sz="4" w:space="0" w:color="auto"/>
              <w:left w:val="nil"/>
              <w:bottom w:val="nil"/>
              <w:right w:val="nil"/>
            </w:tcBorders>
            <w:vAlign w:val="center"/>
          </w:tcPr>
          <w:p w:rsidR="00FC0334" w:rsidRPr="00583115" w:rsidRDefault="00FC0334" w:rsidP="001A09AB">
            <w:pPr>
              <w:jc w:val="center"/>
            </w:pPr>
          </w:p>
          <w:p w:rsidR="00FC0334" w:rsidRPr="00583115" w:rsidRDefault="00FC0334" w:rsidP="001A09AB">
            <w:pPr>
              <w:jc w:val="center"/>
            </w:pPr>
            <w:r w:rsidRPr="00583115">
              <w:t>Linear Foot</w:t>
            </w:r>
          </w:p>
          <w:p w:rsidR="00FC0334" w:rsidRPr="00583115" w:rsidRDefault="00FC0334" w:rsidP="001A09AB">
            <w:pPr>
              <w:jc w:val="center"/>
            </w:pPr>
          </w:p>
          <w:p w:rsidR="00FC0334" w:rsidRPr="00583115" w:rsidRDefault="00FC0334" w:rsidP="001A09AB">
            <w:pPr>
              <w:jc w:val="center"/>
            </w:pPr>
            <w:r w:rsidRPr="00583115">
              <w:t>Linear Foot</w:t>
            </w:r>
          </w:p>
          <w:p w:rsidR="00FC0334" w:rsidRPr="00583115" w:rsidRDefault="00FC0334" w:rsidP="001A09AB">
            <w:pPr>
              <w:jc w:val="center"/>
            </w:pPr>
            <w:r w:rsidRPr="00583115">
              <w:t>Linear Foot</w:t>
            </w:r>
          </w:p>
        </w:tc>
      </w:tr>
    </w:tbl>
    <w:p w:rsidR="00583115" w:rsidRPr="00583115" w:rsidRDefault="00583115" w:rsidP="00583115">
      <w:pPr>
        <w:pStyle w:val="NormalWeb"/>
        <w:tabs>
          <w:tab w:val="left" w:leader="dot" w:pos="7920"/>
        </w:tabs>
        <w:ind w:left="1440"/>
        <w:rPr>
          <w:rFonts w:ascii="Book Antiqua" w:hAnsi="Book Antiqua"/>
          <w:iCs/>
          <w:color w:val="000000"/>
          <w:sz w:val="20"/>
          <w:szCs w:val="20"/>
        </w:rPr>
      </w:pPr>
      <w:bookmarkStart w:id="1380" w:name="_Toc475933349"/>
      <w:r w:rsidRPr="00583115">
        <w:rPr>
          <w:rFonts w:ascii="Book Antiqua" w:hAnsi="Book Antiqua"/>
          <w:iCs/>
          <w:color w:val="000000"/>
          <w:sz w:val="20"/>
          <w:szCs w:val="20"/>
        </w:rPr>
        <w:lastRenderedPageBreak/>
        <w:t>No separate payment shall be made for reflectors attached to the face of the beam guide rail element.</w:t>
      </w:r>
    </w:p>
    <w:p w:rsidR="00583115" w:rsidRPr="00F3526F" w:rsidRDefault="00583115" w:rsidP="00583115">
      <w:pPr>
        <w:pStyle w:val="NormalWeb"/>
        <w:tabs>
          <w:tab w:val="left" w:leader="dot" w:pos="7920"/>
        </w:tabs>
        <w:ind w:left="1440"/>
        <w:rPr>
          <w:rFonts w:ascii="Book Antiqua" w:hAnsi="Book Antiqua"/>
          <w:i/>
          <w:iCs/>
          <w:color w:val="000000"/>
          <w:sz w:val="20"/>
          <w:szCs w:val="20"/>
        </w:rPr>
      </w:pPr>
    </w:p>
    <w:p w:rsidR="00583115" w:rsidRPr="006C6830" w:rsidRDefault="00583115" w:rsidP="00583115">
      <w:pPr>
        <w:pBdr>
          <w:top w:val="dotted" w:sz="4" w:space="1" w:color="FF0000"/>
          <w:left w:val="dotted" w:sz="4" w:space="4" w:color="FF0000"/>
          <w:bottom w:val="dotted" w:sz="4" w:space="1" w:color="FF0000"/>
          <w:right w:val="dotted" w:sz="4" w:space="4" w:color="FF0000"/>
        </w:pBdr>
        <w:rPr>
          <w:iCs/>
          <w:color w:val="FF0000"/>
        </w:rPr>
      </w:pPr>
      <w:r w:rsidRPr="006C6830">
        <w:rPr>
          <w:iCs/>
          <w:color w:val="FF0000"/>
        </w:rPr>
        <w:t>[Include the following in contracts that include the construction of new delineators:]</w:t>
      </w:r>
    </w:p>
    <w:p w:rsidR="00583115" w:rsidRPr="00583115" w:rsidRDefault="00583115" w:rsidP="00B63611">
      <w:pPr>
        <w:pStyle w:val="Heading2"/>
      </w:pPr>
      <w:bookmarkStart w:id="1381" w:name="_Toc317167235"/>
      <w:bookmarkStart w:id="1382" w:name="_Toc473552867"/>
      <w:r w:rsidRPr="00583115">
        <w:t xml:space="preserve">Section 515 </w:t>
      </w:r>
      <w:r w:rsidR="00951EE6">
        <w:t>-</w:t>
      </w:r>
      <w:r w:rsidRPr="00583115">
        <w:t xml:space="preserve"> Delineators</w:t>
      </w:r>
      <w:bookmarkEnd w:id="1381"/>
      <w:bookmarkEnd w:id="1382"/>
    </w:p>
    <w:p w:rsidR="00583115" w:rsidRPr="00583115" w:rsidRDefault="00583115" w:rsidP="00B63611">
      <w:pPr>
        <w:pStyle w:val="Heading3"/>
      </w:pPr>
      <w:bookmarkStart w:id="1383" w:name="_Toc317167236"/>
      <w:bookmarkStart w:id="1384" w:name="_Toc473552868"/>
      <w:r w:rsidRPr="00583115">
        <w:t>515.02</w:t>
      </w:r>
      <w:r w:rsidRPr="00583115">
        <w:tab/>
        <w:t>Materials</w:t>
      </w:r>
      <w:bookmarkEnd w:id="1383"/>
      <w:bookmarkEnd w:id="1384"/>
    </w:p>
    <w:p w:rsidR="00583115" w:rsidRPr="00583115" w:rsidRDefault="00583115" w:rsidP="00583115">
      <w:pPr>
        <w:autoSpaceDE w:val="0"/>
        <w:autoSpaceDN w:val="0"/>
        <w:adjustRightInd w:val="0"/>
        <w:rPr>
          <w:rFonts w:ascii="BookAntiqua" w:hAnsi="BookAntiqua" w:cs="BookAntiqua"/>
          <w:iCs/>
          <w:sz w:val="16"/>
          <w:szCs w:val="16"/>
        </w:rPr>
      </w:pPr>
    </w:p>
    <w:p w:rsidR="00583115" w:rsidRPr="00583115" w:rsidRDefault="00583115" w:rsidP="00583115">
      <w:pPr>
        <w:autoSpaceDE w:val="0"/>
        <w:autoSpaceDN w:val="0"/>
        <w:adjustRightInd w:val="0"/>
        <w:ind w:left="1440"/>
        <w:rPr>
          <w:rFonts w:cs="BookAntiqua"/>
          <w:iCs/>
        </w:rPr>
      </w:pPr>
      <w:r w:rsidRPr="00583115">
        <w:rPr>
          <w:rFonts w:cs="BookAntiqua"/>
          <w:iCs/>
        </w:rPr>
        <w:t>Delete the second and third paragraphs of paragraph 515.02(C), and replace them with the following:</w:t>
      </w:r>
    </w:p>
    <w:p w:rsidR="00583115" w:rsidRPr="00583115" w:rsidRDefault="00583115" w:rsidP="00583115">
      <w:pPr>
        <w:autoSpaceDE w:val="0"/>
        <w:autoSpaceDN w:val="0"/>
        <w:adjustRightInd w:val="0"/>
        <w:ind w:left="1440"/>
        <w:rPr>
          <w:rFonts w:cs="BookAntiqua"/>
          <w:iCs/>
        </w:rPr>
      </w:pPr>
    </w:p>
    <w:p w:rsidR="00583115" w:rsidRPr="00583115" w:rsidRDefault="00583115" w:rsidP="00583115">
      <w:pPr>
        <w:autoSpaceDE w:val="0"/>
        <w:autoSpaceDN w:val="0"/>
        <w:adjustRightInd w:val="0"/>
        <w:ind w:left="1440"/>
        <w:rPr>
          <w:rFonts w:cs="BookAntiqua"/>
          <w:iCs/>
        </w:rPr>
      </w:pPr>
      <w:r w:rsidRPr="00583115">
        <w:rPr>
          <w:rFonts w:cs="BookAntiqua"/>
          <w:iCs/>
        </w:rPr>
        <w:t>The nominal marker width shall be 3.75 inches in order to accommodate a four-inch wide reflector and provide adequate daytime delineation.</w:t>
      </w:r>
    </w:p>
    <w:p w:rsidR="00583115" w:rsidRPr="00583115" w:rsidRDefault="00583115" w:rsidP="00583115">
      <w:pPr>
        <w:autoSpaceDE w:val="0"/>
        <w:autoSpaceDN w:val="0"/>
        <w:adjustRightInd w:val="0"/>
        <w:ind w:left="1440"/>
        <w:rPr>
          <w:rFonts w:cs="BookAntiqua"/>
          <w:iCs/>
        </w:rPr>
      </w:pPr>
    </w:p>
    <w:p w:rsidR="00583115" w:rsidRPr="00583115" w:rsidRDefault="00583115" w:rsidP="00583115">
      <w:pPr>
        <w:autoSpaceDE w:val="0"/>
        <w:autoSpaceDN w:val="0"/>
        <w:adjustRightInd w:val="0"/>
        <w:ind w:left="1440"/>
        <w:rPr>
          <w:rFonts w:cs="BookAntiqua"/>
          <w:iCs/>
        </w:rPr>
      </w:pPr>
      <w:r w:rsidRPr="00583115">
        <w:rPr>
          <w:rFonts w:cs="BookAntiqua"/>
          <w:iCs/>
        </w:rPr>
        <w:t xml:space="preserve">The marker shall be of such length to provide the required height above the road surface with a minimum embedment of 24 inches. </w:t>
      </w:r>
    </w:p>
    <w:p w:rsidR="00667B34" w:rsidRDefault="00667B34">
      <w:pPr>
        <w:ind w:left="1440"/>
      </w:pPr>
    </w:p>
    <w:p w:rsidR="006C6830" w:rsidRPr="00FF5E67" w:rsidRDefault="006C6830" w:rsidP="006C6830">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FF5E67">
        <w:rPr>
          <w:color w:val="339966"/>
        </w:rPr>
        <w:t xml:space="preserve"> DCA 200</w:t>
      </w:r>
      <w:r w:rsidR="00F9463B">
        <w:rPr>
          <w:color w:val="339966"/>
        </w:rPr>
        <w:t>9</w:t>
      </w:r>
      <w:r>
        <w:rPr>
          <w:color w:val="339966"/>
        </w:rPr>
        <w:t>SS-15</w:t>
      </w:r>
    </w:p>
    <w:p w:rsidR="006C6830" w:rsidRDefault="006C6830">
      <w:pPr>
        <w:ind w:left="1440"/>
      </w:pPr>
    </w:p>
    <w:p w:rsidR="00667B34" w:rsidRDefault="00667B34" w:rsidP="003B4F60">
      <w:pPr>
        <w:pStyle w:val="RedLinewLines"/>
        <w:ind w:hanging="1296"/>
      </w:pPr>
      <w:r>
        <w:t>[Include the fo</w:t>
      </w:r>
      <w:r w:rsidR="00B543EE">
        <w:t xml:space="preserve">llowing with </w:t>
      </w:r>
      <w:r>
        <w:t>contracts</w:t>
      </w:r>
      <w:r w:rsidR="00B543EE">
        <w:t xml:space="preserve"> involving pavement striping</w:t>
      </w:r>
      <w:r>
        <w:t>:]</w:t>
      </w:r>
    </w:p>
    <w:p w:rsidR="00FC0334" w:rsidRDefault="00E220D8" w:rsidP="00B63611">
      <w:pPr>
        <w:pStyle w:val="Heading2"/>
      </w:pPr>
      <w:bookmarkStart w:id="1385" w:name="_Toc73107233"/>
      <w:bookmarkStart w:id="1386" w:name="_Toc77561719"/>
      <w:bookmarkStart w:id="1387" w:name="_Toc229306680"/>
      <w:bookmarkStart w:id="1388" w:name="_Toc317167237"/>
      <w:bookmarkStart w:id="1389" w:name="_Toc473552869"/>
      <w:r>
        <w:t>Section 516 - Pavement Stripes</w:t>
      </w:r>
      <w:bookmarkEnd w:id="1380"/>
      <w:bookmarkEnd w:id="1385"/>
      <w:bookmarkEnd w:id="1386"/>
      <w:bookmarkEnd w:id="1387"/>
      <w:bookmarkEnd w:id="1388"/>
      <w:r w:rsidR="008E26E9">
        <w:t xml:space="preserve"> and Markings</w:t>
      </w:r>
      <w:bookmarkEnd w:id="1389"/>
    </w:p>
    <w:p w:rsidR="003E3147" w:rsidRDefault="003E3147" w:rsidP="00B63611">
      <w:pPr>
        <w:pStyle w:val="Heading3"/>
      </w:pPr>
      <w:bookmarkStart w:id="1390" w:name="_Toc317167238"/>
      <w:bookmarkStart w:id="1391" w:name="_Toc475933352"/>
      <w:bookmarkStart w:id="1392" w:name="_Toc73107234"/>
      <w:bookmarkStart w:id="1393" w:name="_Toc77561720"/>
      <w:bookmarkStart w:id="1394" w:name="_Toc229306681"/>
      <w:bookmarkStart w:id="1395" w:name="_Toc473552870"/>
      <w:r>
        <w:t>516.01</w:t>
      </w:r>
      <w:r>
        <w:tab/>
      </w:r>
      <w:r w:rsidR="00951EE6">
        <w:t>D</w:t>
      </w:r>
      <w:r>
        <w:t>escription</w:t>
      </w:r>
      <w:bookmarkEnd w:id="1390"/>
      <w:bookmarkEnd w:id="1395"/>
    </w:p>
    <w:p w:rsidR="003E3147" w:rsidRDefault="003E3147" w:rsidP="003E3147"/>
    <w:p w:rsidR="00567ADC" w:rsidRPr="00FF5E67" w:rsidRDefault="004B7694" w:rsidP="00567ADC">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2012SS-12</w:t>
      </w:r>
    </w:p>
    <w:p w:rsidR="00567ADC" w:rsidRDefault="00567ADC" w:rsidP="003E3147"/>
    <w:p w:rsidR="004B7694" w:rsidRDefault="004B7694" w:rsidP="004B7694">
      <w:pPr>
        <w:pStyle w:val="BodyTextIndent3"/>
        <w:ind w:left="0"/>
        <w:rPr>
          <w:bCs/>
        </w:rPr>
      </w:pPr>
      <w:r>
        <w:rPr>
          <w:bCs/>
        </w:rPr>
        <w:t>This Subsection is deleted in its entirety and replaced with the following:</w:t>
      </w:r>
    </w:p>
    <w:p w:rsidR="004B7694" w:rsidRDefault="004B7694" w:rsidP="004B7694">
      <w:pPr>
        <w:pStyle w:val="Heading4"/>
        <w:jc w:val="both"/>
        <w:rPr>
          <w:bCs/>
          <w:u w:val="none"/>
        </w:rPr>
      </w:pPr>
      <w:r>
        <w:rPr>
          <w:bCs/>
          <w:u w:val="none"/>
        </w:rPr>
        <w:t xml:space="preserve">This work shall consist of striping or painting bituminous or concrete surface courses with the following materials, in accordance with the Contract documents: extruded </w:t>
      </w:r>
      <w:r w:rsidRPr="007B2BDB">
        <w:rPr>
          <w:bCs/>
          <w:u w:val="none"/>
        </w:rPr>
        <w:t>or preformed</w:t>
      </w:r>
      <w:r>
        <w:rPr>
          <w:bCs/>
          <w:u w:val="none"/>
        </w:rPr>
        <w:t xml:space="preserve"> thermoplastic traffic stripes and markings, epoxy resin traffic stripes or markings, latex traffic paint, pliant polymer rubber preformed traffic stripes or markings, and the application of glass beads when applicable. Unless otherwise indicated in the Contract documents, the type of material for traffic stripes and </w:t>
      </w:r>
      <w:r w:rsidR="008E26E9">
        <w:rPr>
          <w:bCs/>
          <w:u w:val="none"/>
        </w:rPr>
        <w:t xml:space="preserve">markings shall follow the </w:t>
      </w:r>
      <w:r w:rsidR="008E26E9">
        <w:rPr>
          <w:bCs/>
          <w:u w:val="none"/>
        </w:rPr>
        <w:lastRenderedPageBreak/>
        <w:t>Standard Striping Materials &amp; Procedures table from the Authority’s Pavement Marking Standard Drawings</w:t>
      </w:r>
      <w:r w:rsidR="008C5E6E">
        <w:rPr>
          <w:bCs/>
          <w:u w:val="none"/>
        </w:rPr>
        <w:t>.</w:t>
      </w:r>
    </w:p>
    <w:p w:rsidR="004B7694" w:rsidRDefault="004B7694" w:rsidP="004B7694"/>
    <w:p w:rsidR="004B7694" w:rsidRDefault="004B7694" w:rsidP="00CF68CC">
      <w:pPr>
        <w:pStyle w:val="ListParagraph"/>
        <w:widowControl w:val="0"/>
        <w:numPr>
          <w:ilvl w:val="0"/>
          <w:numId w:val="175"/>
        </w:numPr>
        <w:ind w:left="1800"/>
        <w:contextualSpacing/>
        <w:jc w:val="both"/>
      </w:pPr>
      <w:r w:rsidRPr="00DF3142">
        <w:rPr>
          <w:b/>
        </w:rPr>
        <w:t>“Traffic stripes”</w:t>
      </w:r>
      <w:r>
        <w:t xml:space="preserve"> is defined as the various widths and colors of lines used to designate lanes and shoulders on roadways.</w:t>
      </w:r>
    </w:p>
    <w:p w:rsidR="004B7694" w:rsidRDefault="004B7694" w:rsidP="004B7694">
      <w:pPr>
        <w:ind w:left="1080"/>
        <w:jc w:val="both"/>
      </w:pPr>
    </w:p>
    <w:p w:rsidR="004B7694" w:rsidRDefault="004B7694" w:rsidP="00CF68CC">
      <w:pPr>
        <w:pStyle w:val="ListParagraph"/>
        <w:widowControl w:val="0"/>
        <w:numPr>
          <w:ilvl w:val="0"/>
          <w:numId w:val="175"/>
        </w:numPr>
        <w:ind w:left="1800"/>
        <w:contextualSpacing/>
        <w:jc w:val="both"/>
      </w:pPr>
      <w:r w:rsidRPr="00DF3142">
        <w:rPr>
          <w:b/>
        </w:rPr>
        <w:t>“Traffic markings, lines”</w:t>
      </w:r>
      <w:r>
        <w:t xml:space="preserve"> is defined as the various types and materials for diagonal gore lines, crosswalks, stop lines, or other pavement lines not covered under “Traffic stripes.”</w:t>
      </w:r>
    </w:p>
    <w:p w:rsidR="004B7694" w:rsidRDefault="004B7694" w:rsidP="004B7694">
      <w:pPr>
        <w:ind w:left="1080"/>
        <w:jc w:val="both"/>
      </w:pPr>
    </w:p>
    <w:p w:rsidR="004B7694" w:rsidRPr="009F34D2" w:rsidRDefault="004B7694" w:rsidP="00CF68CC">
      <w:pPr>
        <w:pStyle w:val="ListParagraph"/>
        <w:widowControl w:val="0"/>
        <w:numPr>
          <w:ilvl w:val="0"/>
          <w:numId w:val="175"/>
        </w:numPr>
        <w:ind w:left="1800"/>
        <w:contextualSpacing/>
        <w:jc w:val="both"/>
      </w:pPr>
      <w:r w:rsidRPr="00DF3142">
        <w:rPr>
          <w:b/>
        </w:rPr>
        <w:t>“Traffic markings, symbols”</w:t>
      </w:r>
      <w:r>
        <w:t xml:space="preserve"> is defined as the various types and materials for words, arrows, or other pavement symbols.</w:t>
      </w:r>
    </w:p>
    <w:p w:rsidR="004B7694" w:rsidRDefault="004B7694" w:rsidP="004B7694"/>
    <w:p w:rsidR="004B7694" w:rsidRPr="00DF3142" w:rsidRDefault="004B7694" w:rsidP="004B7694">
      <w:pPr>
        <w:pStyle w:val="Heading4"/>
        <w:jc w:val="both"/>
        <w:rPr>
          <w:bCs/>
          <w:u w:val="none"/>
        </w:rPr>
      </w:pPr>
      <w:r>
        <w:rPr>
          <w:bCs/>
          <w:u w:val="none"/>
        </w:rPr>
        <w:t>The work also includes t</w:t>
      </w:r>
      <w:r w:rsidRPr="00DF3142">
        <w:rPr>
          <w:bCs/>
          <w:u w:val="none"/>
        </w:rPr>
        <w:t>he placement and removal of temporary pavement stripes and markings. Temporary pavement stripes and markings may be latex, thermoplastic</w:t>
      </w:r>
      <w:r>
        <w:rPr>
          <w:bCs/>
          <w:u w:val="none"/>
        </w:rPr>
        <w:t>, epoxy resin</w:t>
      </w:r>
      <w:r w:rsidRPr="00533B8D">
        <w:rPr>
          <w:bCs/>
          <w:u w:val="none"/>
        </w:rPr>
        <w:t>, or removable wet weather pavement marking tape as shown on the Contract documents or as directed by the Engineer.</w:t>
      </w:r>
    </w:p>
    <w:p w:rsidR="004B7694" w:rsidRDefault="004B7694" w:rsidP="004B7694">
      <w:pPr>
        <w:pStyle w:val="Heading4"/>
        <w:jc w:val="both"/>
        <w:rPr>
          <w:bCs/>
          <w:u w:val="none"/>
        </w:rPr>
      </w:pPr>
    </w:p>
    <w:p w:rsidR="004B7694" w:rsidRDefault="004B7694" w:rsidP="004B7694">
      <w:pPr>
        <w:pStyle w:val="Heading4"/>
        <w:jc w:val="both"/>
        <w:rPr>
          <w:bCs/>
          <w:u w:val="none"/>
        </w:rPr>
      </w:pPr>
      <w:r w:rsidRPr="00DF3142">
        <w:rPr>
          <w:bCs/>
          <w:u w:val="none"/>
        </w:rPr>
        <w:t xml:space="preserve">In addition, this work includes the removal of </w:t>
      </w:r>
      <w:r>
        <w:rPr>
          <w:bCs/>
          <w:u w:val="none"/>
        </w:rPr>
        <w:t xml:space="preserve">existing </w:t>
      </w:r>
      <w:r w:rsidRPr="00DF3142">
        <w:rPr>
          <w:bCs/>
          <w:u w:val="none"/>
        </w:rPr>
        <w:t>traffic stripes and markings consisting of the removal of white or yellow stripes or solid areas, letters, arrows, and other symbols from bitumin</w:t>
      </w:r>
      <w:r>
        <w:rPr>
          <w:bCs/>
          <w:u w:val="none"/>
        </w:rPr>
        <w:t>ous concrete and</w:t>
      </w:r>
      <w:r w:rsidRPr="00DF3142">
        <w:rPr>
          <w:bCs/>
          <w:u w:val="none"/>
        </w:rPr>
        <w:t xml:space="preserve"> concrete</w:t>
      </w:r>
      <w:r>
        <w:rPr>
          <w:bCs/>
          <w:u w:val="none"/>
        </w:rPr>
        <w:t xml:space="preserve"> bridge deck</w:t>
      </w:r>
      <w:r w:rsidRPr="00DF3142">
        <w:rPr>
          <w:bCs/>
          <w:u w:val="none"/>
        </w:rPr>
        <w:t xml:space="preserve"> surfaces. Removal shall be, in accordance with the </w:t>
      </w:r>
      <w:r>
        <w:rPr>
          <w:bCs/>
          <w:u w:val="none"/>
        </w:rPr>
        <w:t>c</w:t>
      </w:r>
      <w:r w:rsidRPr="00DF3142">
        <w:rPr>
          <w:bCs/>
          <w:u w:val="none"/>
        </w:rPr>
        <w:t xml:space="preserve">ontract documents, via mechanical </w:t>
      </w:r>
      <w:r>
        <w:rPr>
          <w:bCs/>
          <w:u w:val="none"/>
        </w:rPr>
        <w:t xml:space="preserve">means </w:t>
      </w:r>
      <w:r w:rsidRPr="00DF3142">
        <w:rPr>
          <w:bCs/>
          <w:u w:val="none"/>
        </w:rPr>
        <w:t>(grinding or sandblasting)</w:t>
      </w:r>
      <w:r>
        <w:rPr>
          <w:bCs/>
          <w:u w:val="none"/>
        </w:rPr>
        <w:t xml:space="preserve"> or hydromilling</w:t>
      </w:r>
      <w:r w:rsidRPr="00DF3142">
        <w:rPr>
          <w:bCs/>
          <w:u w:val="none"/>
        </w:rPr>
        <w:t>.</w:t>
      </w:r>
      <w:r>
        <w:rPr>
          <w:bCs/>
          <w:u w:val="none"/>
        </w:rPr>
        <w:t xml:space="preserve"> The work shall also consist of any required placing of removable black line mask or black paint (only if specifically permitted) to cover existing stripes to be temporarily obliterated.</w:t>
      </w:r>
    </w:p>
    <w:p w:rsidR="004B7694" w:rsidRPr="005E2F29" w:rsidRDefault="004B7694" w:rsidP="004B7694"/>
    <w:p w:rsidR="004B7694" w:rsidRDefault="004B7694" w:rsidP="004B7694">
      <w:pPr>
        <w:pStyle w:val="Heading4"/>
        <w:jc w:val="both"/>
        <w:rPr>
          <w:bCs/>
          <w:u w:val="none"/>
        </w:rPr>
      </w:pPr>
      <w:r w:rsidRPr="00ED5EBF">
        <w:rPr>
          <w:bCs/>
          <w:u w:val="none"/>
        </w:rPr>
        <w:t>The work shall al</w:t>
      </w:r>
      <w:r>
        <w:rPr>
          <w:bCs/>
          <w:u w:val="none"/>
        </w:rPr>
        <w:t>so consist of diamond grinding</w:t>
      </w:r>
      <w:r w:rsidRPr="00ED5EBF">
        <w:rPr>
          <w:bCs/>
          <w:u w:val="none"/>
        </w:rPr>
        <w:t xml:space="preserve"> concrete bridge deck surfaces for contrast striping recessing and applying contrast stripes. </w:t>
      </w:r>
    </w:p>
    <w:p w:rsidR="00534C0A" w:rsidRDefault="00534C0A" w:rsidP="00534C0A"/>
    <w:p w:rsidR="00534C0A" w:rsidRDefault="00534C0A" w:rsidP="003E4529">
      <w:pPr>
        <w:pStyle w:val="Heading3"/>
      </w:pPr>
      <w:bookmarkStart w:id="1396" w:name="_Toc276135031"/>
      <w:bookmarkStart w:id="1397" w:name="_Toc473552871"/>
      <w:r>
        <w:t>516.02</w:t>
      </w:r>
      <w:r>
        <w:tab/>
        <w:t>Materials</w:t>
      </w:r>
      <w:bookmarkEnd w:id="1396"/>
      <w:r>
        <w:t>.</w:t>
      </w:r>
      <w:bookmarkEnd w:id="1397"/>
    </w:p>
    <w:p w:rsidR="00534C0A" w:rsidRDefault="00534C0A" w:rsidP="00534C0A">
      <w:pPr>
        <w:ind w:left="1440"/>
        <w:rPr>
          <w:bCs/>
        </w:rPr>
      </w:pPr>
      <w:r>
        <w:rPr>
          <w:bCs/>
        </w:rPr>
        <w:t>The following is removed:</w:t>
      </w:r>
    </w:p>
    <w:p w:rsidR="00534C0A" w:rsidRDefault="00534C0A" w:rsidP="00534C0A">
      <w:pPr>
        <w:ind w:left="1440"/>
        <w:rPr>
          <w:bCs/>
        </w:rPr>
      </w:pPr>
    </w:p>
    <w:p w:rsidR="00534C0A" w:rsidRDefault="00534C0A" w:rsidP="00534C0A">
      <w:pPr>
        <w:ind w:left="1440"/>
        <w:rPr>
          <w:bCs/>
        </w:rPr>
      </w:pPr>
      <w:r>
        <w:rPr>
          <w:bCs/>
        </w:rPr>
        <w:t>TEMPORARY STRIPING</w:t>
      </w:r>
      <w:r>
        <w:rPr>
          <w:bCs/>
        </w:rPr>
        <w:tab/>
      </w:r>
      <w:r>
        <w:rPr>
          <w:bCs/>
        </w:rPr>
        <w:tab/>
      </w:r>
      <w:r>
        <w:rPr>
          <w:bCs/>
        </w:rPr>
        <w:tab/>
      </w:r>
      <w:r>
        <w:rPr>
          <w:bCs/>
        </w:rPr>
        <w:tab/>
      </w:r>
      <w:r>
        <w:rPr>
          <w:bCs/>
        </w:rPr>
        <w:tab/>
        <w:t>920.10</w:t>
      </w:r>
    </w:p>
    <w:p w:rsidR="00534C0A" w:rsidRDefault="00534C0A" w:rsidP="00534C0A">
      <w:pPr>
        <w:ind w:left="1440"/>
        <w:rPr>
          <w:bCs/>
        </w:rPr>
      </w:pPr>
    </w:p>
    <w:p w:rsidR="00534C0A" w:rsidRPr="00ED5EBF" w:rsidRDefault="00534C0A" w:rsidP="00534C0A">
      <w:pPr>
        <w:ind w:left="1440"/>
        <w:rPr>
          <w:bCs/>
        </w:rPr>
      </w:pPr>
      <w:r w:rsidRPr="00ED5EBF">
        <w:rPr>
          <w:bCs/>
        </w:rPr>
        <w:t>The following is added:</w:t>
      </w:r>
    </w:p>
    <w:p w:rsidR="00534C0A" w:rsidRDefault="00534C0A" w:rsidP="00534C0A">
      <w:pPr>
        <w:ind w:left="1440"/>
        <w:rPr>
          <w:bCs/>
        </w:rPr>
      </w:pPr>
    </w:p>
    <w:p w:rsidR="00534C0A" w:rsidRDefault="00534C0A" w:rsidP="00534C0A">
      <w:pPr>
        <w:tabs>
          <w:tab w:val="right" w:leader="dot" w:pos="7920"/>
        </w:tabs>
        <w:ind w:left="1440"/>
        <w:rPr>
          <w:bCs/>
        </w:rPr>
      </w:pPr>
      <w:r w:rsidRPr="00ED5EBF">
        <w:rPr>
          <w:bCs/>
        </w:rPr>
        <w:t>PREFORMED CONTRAST MARKING TAPE</w:t>
      </w:r>
      <w:r w:rsidRPr="00ED5EBF">
        <w:rPr>
          <w:bCs/>
        </w:rPr>
        <w:tab/>
        <w:t>913.05</w:t>
      </w:r>
      <w:r>
        <w:rPr>
          <w:bCs/>
        </w:rPr>
        <w:t>(H)</w:t>
      </w:r>
    </w:p>
    <w:p w:rsidR="00534C0A" w:rsidRDefault="00534C0A" w:rsidP="00534C0A">
      <w:pPr>
        <w:tabs>
          <w:tab w:val="right" w:leader="dot" w:pos="7920"/>
        </w:tabs>
        <w:ind w:left="1440"/>
        <w:rPr>
          <w:bCs/>
        </w:rPr>
      </w:pPr>
      <w:r>
        <w:rPr>
          <w:bCs/>
        </w:rPr>
        <w:t>BLACK PAINT</w:t>
      </w:r>
      <w:r>
        <w:rPr>
          <w:bCs/>
        </w:rPr>
        <w:tab/>
        <w:t>913.05(G)</w:t>
      </w:r>
    </w:p>
    <w:p w:rsidR="00534C0A" w:rsidRPr="00ED5EBF" w:rsidRDefault="00534C0A" w:rsidP="00534C0A">
      <w:pPr>
        <w:tabs>
          <w:tab w:val="right" w:leader="dot" w:pos="7920"/>
        </w:tabs>
        <w:ind w:left="1440"/>
        <w:rPr>
          <w:bCs/>
        </w:rPr>
      </w:pPr>
      <w:r>
        <w:rPr>
          <w:bCs/>
        </w:rPr>
        <w:t>REMOVABLE WET WEATHER PAVEMENT MARKING TAPE</w:t>
      </w:r>
      <w:r>
        <w:rPr>
          <w:bCs/>
        </w:rPr>
        <w:tab/>
        <w:t>920.10</w:t>
      </w:r>
    </w:p>
    <w:p w:rsidR="00534C0A" w:rsidRPr="003E3147" w:rsidRDefault="00534C0A" w:rsidP="00534C0A"/>
    <w:p w:rsidR="00534C0A" w:rsidRDefault="00534C0A" w:rsidP="003E4529">
      <w:pPr>
        <w:pStyle w:val="Heading3"/>
      </w:pPr>
      <w:bookmarkStart w:id="1398" w:name="_Toc276135032"/>
      <w:bookmarkStart w:id="1399" w:name="_Toc473552872"/>
      <w:r>
        <w:t>516.04</w:t>
      </w:r>
      <w:r>
        <w:tab/>
        <w:t>Methods Of Construction</w:t>
      </w:r>
      <w:bookmarkEnd w:id="1398"/>
      <w:r>
        <w:t>.</w:t>
      </w:r>
      <w:bookmarkEnd w:id="1399"/>
    </w:p>
    <w:p w:rsidR="00534C0A" w:rsidRPr="005D4117" w:rsidRDefault="00534C0A" w:rsidP="00534C0A">
      <w:pPr>
        <w:pStyle w:val="LikeALetter"/>
        <w:rPr>
          <w:b w:val="0"/>
          <w:bCs/>
        </w:rPr>
      </w:pPr>
    </w:p>
    <w:p w:rsidR="00534C0A" w:rsidRPr="003054F3" w:rsidRDefault="00534C0A" w:rsidP="00CF68CC">
      <w:pPr>
        <w:pStyle w:val="LikeALetter"/>
        <w:numPr>
          <w:ilvl w:val="0"/>
          <w:numId w:val="177"/>
        </w:numPr>
        <w:ind w:left="1800"/>
        <w:rPr>
          <w:bCs/>
        </w:rPr>
      </w:pPr>
      <w:r w:rsidRPr="003054F3">
        <w:rPr>
          <w:bCs/>
          <w:smallCaps/>
        </w:rPr>
        <w:t>New Pavement Striping</w:t>
      </w:r>
      <w:r>
        <w:rPr>
          <w:bCs/>
          <w:smallCaps/>
        </w:rPr>
        <w:t>.</w:t>
      </w:r>
    </w:p>
    <w:p w:rsidR="00534C0A" w:rsidRDefault="00534C0A" w:rsidP="00534C0A">
      <w:pPr>
        <w:pStyle w:val="BodyTextIndent3"/>
        <w:ind w:left="2160"/>
        <w:rPr>
          <w:bCs/>
        </w:rPr>
      </w:pPr>
    </w:p>
    <w:p w:rsidR="00534C0A" w:rsidRPr="003054F3" w:rsidRDefault="00534C0A" w:rsidP="00534C0A">
      <w:pPr>
        <w:pStyle w:val="BodyTextIndent3"/>
        <w:ind w:left="2160"/>
        <w:rPr>
          <w:bCs/>
        </w:rPr>
      </w:pPr>
      <w:r w:rsidRPr="003054F3">
        <w:rPr>
          <w:bCs/>
        </w:rPr>
        <w:lastRenderedPageBreak/>
        <w:t>The following is added after the eighth paragraph:</w:t>
      </w:r>
    </w:p>
    <w:p w:rsidR="00534C0A" w:rsidRDefault="00534C0A" w:rsidP="00534C0A">
      <w:pPr>
        <w:pStyle w:val="LikeALetter"/>
        <w:pBdr>
          <w:bottom w:val="none" w:sz="0" w:space="0" w:color="auto"/>
        </w:pBdr>
        <w:ind w:left="2160"/>
        <w:jc w:val="both"/>
        <w:rPr>
          <w:rFonts w:ascii="Book Antiqua" w:hAnsi="Book Antiqua"/>
          <w:b w:val="0"/>
          <w:bCs/>
        </w:rPr>
      </w:pPr>
      <w:r>
        <w:rPr>
          <w:rFonts w:ascii="Book Antiqua" w:hAnsi="Book Antiqua"/>
          <w:b w:val="0"/>
          <w:bCs/>
        </w:rPr>
        <w:t>Methods of Construction for contrast striping shall be in accordance with 516.04(I).</w:t>
      </w:r>
    </w:p>
    <w:p w:rsidR="00534C0A" w:rsidRDefault="00534C0A" w:rsidP="00534C0A">
      <w:pPr>
        <w:pStyle w:val="LikeALetter"/>
        <w:pBdr>
          <w:bottom w:val="none" w:sz="0" w:space="0" w:color="auto"/>
        </w:pBdr>
        <w:ind w:left="0"/>
        <w:jc w:val="both"/>
        <w:rPr>
          <w:rFonts w:ascii="Book Antiqua" w:hAnsi="Book Antiqua"/>
          <w:b w:val="0"/>
          <w:bCs/>
        </w:rPr>
      </w:pPr>
    </w:p>
    <w:p w:rsidR="00534C0A" w:rsidRDefault="00534C0A" w:rsidP="00534C0A">
      <w:pPr>
        <w:pStyle w:val="LikeALetter"/>
        <w:pBdr>
          <w:bottom w:val="none" w:sz="0" w:space="0" w:color="auto"/>
        </w:pBdr>
        <w:ind w:left="2160"/>
        <w:jc w:val="both"/>
        <w:rPr>
          <w:rFonts w:ascii="Book Antiqua" w:hAnsi="Book Antiqua"/>
          <w:b w:val="0"/>
          <w:bCs/>
        </w:rPr>
      </w:pPr>
      <w:r>
        <w:rPr>
          <w:rFonts w:ascii="Book Antiqua" w:hAnsi="Book Antiqua"/>
          <w:b w:val="0"/>
          <w:bCs/>
        </w:rPr>
        <w:t>The first sentence of the last paragraph is replaced with the following:</w:t>
      </w:r>
    </w:p>
    <w:p w:rsidR="00534C0A" w:rsidRDefault="00534C0A" w:rsidP="00534C0A">
      <w:pPr>
        <w:pStyle w:val="LikeALetter"/>
        <w:pBdr>
          <w:bottom w:val="none" w:sz="0" w:space="0" w:color="auto"/>
        </w:pBdr>
        <w:ind w:left="2160"/>
        <w:jc w:val="both"/>
        <w:rPr>
          <w:rFonts w:ascii="Book Antiqua" w:hAnsi="Book Antiqua"/>
          <w:b w:val="0"/>
          <w:bCs/>
        </w:rPr>
      </w:pPr>
    </w:p>
    <w:p w:rsidR="00534C0A" w:rsidRDefault="00534C0A" w:rsidP="00534C0A">
      <w:pPr>
        <w:pStyle w:val="LikeALetter"/>
        <w:pBdr>
          <w:bottom w:val="none" w:sz="0" w:space="0" w:color="auto"/>
        </w:pBdr>
        <w:ind w:left="2160"/>
        <w:jc w:val="both"/>
        <w:rPr>
          <w:rFonts w:ascii="Book Antiqua" w:hAnsi="Book Antiqua"/>
          <w:b w:val="0"/>
          <w:bCs/>
        </w:rPr>
      </w:pPr>
      <w:r>
        <w:rPr>
          <w:rFonts w:ascii="Book Antiqua" w:hAnsi="Book Antiqua"/>
          <w:b w:val="0"/>
          <w:bCs/>
        </w:rPr>
        <w:t>The Contractor shall apply latex traffic stripes or traffic markings to thoroughly dry surfaces and during dry weather when the ambient and surface temperatures are as specified for that particular material.</w:t>
      </w:r>
    </w:p>
    <w:p w:rsidR="00534C0A" w:rsidRDefault="00534C0A" w:rsidP="00534C0A">
      <w:pPr>
        <w:pStyle w:val="LikeALetter"/>
        <w:pBdr>
          <w:bottom w:val="none" w:sz="0" w:space="0" w:color="auto"/>
        </w:pBdr>
        <w:ind w:left="2160"/>
        <w:jc w:val="both"/>
        <w:rPr>
          <w:rFonts w:ascii="Book Antiqua" w:hAnsi="Book Antiqua"/>
          <w:b w:val="0"/>
          <w:bCs/>
        </w:rPr>
      </w:pPr>
    </w:p>
    <w:p w:rsidR="00534C0A" w:rsidRDefault="00534C0A" w:rsidP="00534C0A">
      <w:pPr>
        <w:pStyle w:val="LikeALetter"/>
        <w:pBdr>
          <w:bottom w:val="none" w:sz="0" w:space="0" w:color="auto"/>
        </w:pBdr>
        <w:ind w:left="2160"/>
        <w:jc w:val="both"/>
        <w:rPr>
          <w:rFonts w:ascii="Book Antiqua" w:hAnsi="Book Antiqua"/>
          <w:b w:val="0"/>
          <w:bCs/>
        </w:rPr>
      </w:pPr>
      <w:r>
        <w:rPr>
          <w:rFonts w:ascii="Book Antiqua" w:hAnsi="Book Antiqua"/>
          <w:b w:val="0"/>
          <w:bCs/>
        </w:rPr>
        <w:t>Delete subparagraph (2) in its entirety.</w:t>
      </w:r>
    </w:p>
    <w:p w:rsidR="00534C0A" w:rsidRDefault="00534C0A" w:rsidP="00534C0A">
      <w:pPr>
        <w:pStyle w:val="LikeALetter"/>
        <w:pBdr>
          <w:bottom w:val="none" w:sz="0" w:space="0" w:color="auto"/>
        </w:pBdr>
        <w:ind w:left="2160"/>
        <w:jc w:val="both"/>
        <w:rPr>
          <w:rFonts w:ascii="Book Antiqua" w:hAnsi="Book Antiqua"/>
          <w:b w:val="0"/>
          <w:bCs/>
        </w:rPr>
      </w:pPr>
    </w:p>
    <w:p w:rsidR="00534C0A" w:rsidRDefault="00534C0A" w:rsidP="00534C0A">
      <w:pPr>
        <w:pStyle w:val="LikeALetter"/>
        <w:pBdr>
          <w:bottom w:val="none" w:sz="0" w:space="0" w:color="auto"/>
        </w:pBdr>
        <w:ind w:left="2160"/>
        <w:jc w:val="both"/>
        <w:rPr>
          <w:rFonts w:ascii="Book Antiqua" w:hAnsi="Book Antiqua"/>
          <w:b w:val="0"/>
          <w:bCs/>
        </w:rPr>
      </w:pPr>
      <w:r>
        <w:rPr>
          <w:rFonts w:ascii="Book Antiqua" w:hAnsi="Book Antiqua"/>
          <w:b w:val="0"/>
          <w:bCs/>
        </w:rPr>
        <w:t>Rename Subparagraph (B) to “Long-Life Thermoplastic Traffic Markings and Stripes”</w:t>
      </w:r>
    </w:p>
    <w:p w:rsidR="00534C0A" w:rsidRDefault="00534C0A" w:rsidP="00534C0A">
      <w:pPr>
        <w:pStyle w:val="LikeALetter"/>
        <w:pBdr>
          <w:bottom w:val="none" w:sz="0" w:space="0" w:color="auto"/>
        </w:pBdr>
        <w:ind w:left="2160"/>
        <w:jc w:val="both"/>
        <w:rPr>
          <w:rFonts w:ascii="Book Antiqua" w:hAnsi="Book Antiqua"/>
          <w:b w:val="0"/>
          <w:bCs/>
        </w:rPr>
      </w:pPr>
    </w:p>
    <w:p w:rsidR="00534C0A" w:rsidRPr="003054F3" w:rsidRDefault="00534C0A" w:rsidP="00CF68CC">
      <w:pPr>
        <w:pStyle w:val="LikeALetter"/>
        <w:numPr>
          <w:ilvl w:val="0"/>
          <w:numId w:val="177"/>
        </w:numPr>
        <w:ind w:left="1800"/>
        <w:rPr>
          <w:bCs/>
          <w:smallCaps/>
        </w:rPr>
      </w:pPr>
      <w:r w:rsidRPr="003054F3">
        <w:rPr>
          <w:bCs/>
          <w:smallCaps/>
        </w:rPr>
        <w:t>Lon</w:t>
      </w:r>
      <w:r>
        <w:rPr>
          <w:bCs/>
          <w:smallCaps/>
        </w:rPr>
        <w:t>g-Life Thermoplastic Traffic Markings and Stripes.</w:t>
      </w:r>
      <w:r w:rsidRPr="003054F3">
        <w:rPr>
          <w:bCs/>
          <w:smallCaps/>
        </w:rPr>
        <w:t xml:space="preserve">  </w:t>
      </w:r>
    </w:p>
    <w:p w:rsidR="00534C0A" w:rsidRDefault="00534C0A" w:rsidP="00534C0A"/>
    <w:p w:rsidR="00534C0A" w:rsidRPr="00A364C3" w:rsidRDefault="00534C0A" w:rsidP="00534C0A">
      <w:pPr>
        <w:pBdr>
          <w:bottom w:val="double" w:sz="4" w:space="1" w:color="auto"/>
        </w:pBdr>
        <w:autoSpaceDE w:val="0"/>
        <w:autoSpaceDN w:val="0"/>
        <w:adjustRightInd w:val="0"/>
        <w:ind w:left="2160"/>
        <w:jc w:val="both"/>
        <w:rPr>
          <w:bCs/>
        </w:rPr>
      </w:pPr>
      <w:r>
        <w:rPr>
          <w:b/>
          <w:bCs/>
        </w:rPr>
        <w:t>(2)</w:t>
      </w:r>
      <w:r>
        <w:rPr>
          <w:b/>
          <w:bCs/>
        </w:rPr>
        <w:tab/>
      </w:r>
      <w:r w:rsidRPr="00A364C3">
        <w:rPr>
          <w:b/>
          <w:bCs/>
        </w:rPr>
        <w:t>Extruded Thermoplastic</w:t>
      </w:r>
    </w:p>
    <w:p w:rsidR="00534C0A" w:rsidRDefault="00534C0A" w:rsidP="00534C0A">
      <w:pPr>
        <w:pStyle w:val="ListParagraph"/>
        <w:autoSpaceDE w:val="0"/>
        <w:autoSpaceDN w:val="0"/>
        <w:adjustRightInd w:val="0"/>
        <w:ind w:left="2880"/>
        <w:jc w:val="both"/>
        <w:rPr>
          <w:bCs/>
        </w:rPr>
      </w:pPr>
      <w:r>
        <w:rPr>
          <w:bCs/>
        </w:rPr>
        <w:t>The following is added prior to the first paragraph:</w:t>
      </w:r>
    </w:p>
    <w:p w:rsidR="00534C0A" w:rsidRDefault="00534C0A" w:rsidP="00534C0A">
      <w:pPr>
        <w:pStyle w:val="ListParagraph"/>
        <w:autoSpaceDE w:val="0"/>
        <w:autoSpaceDN w:val="0"/>
        <w:adjustRightInd w:val="0"/>
        <w:ind w:left="2880"/>
        <w:jc w:val="both"/>
        <w:rPr>
          <w:bCs/>
        </w:rPr>
      </w:pPr>
    </w:p>
    <w:p w:rsidR="00534C0A" w:rsidRPr="00A921A7" w:rsidRDefault="00534C0A" w:rsidP="00534C0A">
      <w:pPr>
        <w:pStyle w:val="ListParagraph"/>
        <w:autoSpaceDE w:val="0"/>
        <w:autoSpaceDN w:val="0"/>
        <w:adjustRightInd w:val="0"/>
        <w:ind w:left="2880"/>
        <w:jc w:val="both"/>
        <w:rPr>
          <w:bCs/>
        </w:rPr>
      </w:pPr>
      <w:r>
        <w:rPr>
          <w:bCs/>
        </w:rPr>
        <w:t xml:space="preserve">Thermoplastic traffic markings and stripes shall not be placed on newly constructed pavement until the pavement is a minimum of twenty-four (24) hours old. Refer to 516.04(G) for temporary striping requirements on pavement less than twenty-four (24) hours old. </w:t>
      </w:r>
    </w:p>
    <w:p w:rsidR="00534C0A" w:rsidRDefault="00534C0A" w:rsidP="00534C0A"/>
    <w:p w:rsidR="00534C0A" w:rsidRDefault="00534C0A" w:rsidP="00534C0A">
      <w:pPr>
        <w:pStyle w:val="LikeALetter"/>
        <w:pBdr>
          <w:bottom w:val="none" w:sz="0" w:space="0" w:color="auto"/>
        </w:pBdr>
        <w:ind w:left="2160"/>
        <w:jc w:val="both"/>
        <w:rPr>
          <w:rFonts w:ascii="Book Antiqua" w:hAnsi="Book Antiqua"/>
          <w:b w:val="0"/>
          <w:bCs/>
        </w:rPr>
      </w:pPr>
      <w:r>
        <w:rPr>
          <w:rFonts w:ascii="Book Antiqua" w:hAnsi="Book Antiqua"/>
          <w:b w:val="0"/>
          <w:bCs/>
        </w:rPr>
        <w:t xml:space="preserve">Delete Subparagraph (C) in its entirety.  Redesignate Subparagraph (D) thru (K) as Subparagraphs (C) thru (I). </w:t>
      </w:r>
    </w:p>
    <w:p w:rsidR="00534C0A" w:rsidRDefault="00534C0A" w:rsidP="00534C0A">
      <w:pPr>
        <w:ind w:left="2160"/>
        <w:jc w:val="both"/>
      </w:pPr>
    </w:p>
    <w:p w:rsidR="00534C0A" w:rsidRDefault="00534C0A" w:rsidP="00534C0A"/>
    <w:p w:rsidR="00534C0A" w:rsidRPr="00157F65" w:rsidRDefault="00534C0A" w:rsidP="00CF68CC">
      <w:pPr>
        <w:pStyle w:val="LikeALetter"/>
        <w:numPr>
          <w:ilvl w:val="0"/>
          <w:numId w:val="177"/>
        </w:numPr>
        <w:ind w:left="1800"/>
        <w:rPr>
          <w:bCs/>
          <w:smallCaps/>
        </w:rPr>
      </w:pPr>
      <w:r>
        <w:rPr>
          <w:bCs/>
          <w:smallCaps/>
        </w:rPr>
        <w:t xml:space="preserve"> </w:t>
      </w:r>
      <w:r w:rsidRPr="003054F3">
        <w:rPr>
          <w:bCs/>
          <w:smallCaps/>
        </w:rPr>
        <w:t>Long-Life Epoxy Resin Traffic Stripes</w:t>
      </w:r>
      <w:r>
        <w:rPr>
          <w:bCs/>
          <w:smallCaps/>
        </w:rPr>
        <w:t>.</w:t>
      </w:r>
    </w:p>
    <w:p w:rsidR="00534C0A" w:rsidRPr="00B3597D" w:rsidRDefault="00534C0A" w:rsidP="00534C0A">
      <w:pPr>
        <w:pStyle w:val="BodyTextIndent3"/>
        <w:ind w:left="2160"/>
        <w:rPr>
          <w:bCs/>
        </w:rPr>
      </w:pPr>
      <w:r w:rsidRPr="00B3597D">
        <w:rPr>
          <w:bCs/>
        </w:rPr>
        <w:t>The following is added to the beginning of the subparagraph:</w:t>
      </w:r>
    </w:p>
    <w:p w:rsidR="00534C0A" w:rsidRDefault="00534C0A" w:rsidP="00534C0A">
      <w:pPr>
        <w:pStyle w:val="BodyTextIndent3"/>
        <w:ind w:left="2160"/>
        <w:rPr>
          <w:bCs/>
        </w:rPr>
      </w:pPr>
      <w:r w:rsidRPr="00B3597D">
        <w:rPr>
          <w:bCs/>
        </w:rPr>
        <w:t xml:space="preserve">Methods of Construction for Epoxy Resin Contrast Stripes shall be in accordance with </w:t>
      </w:r>
      <w:r>
        <w:rPr>
          <w:bCs/>
        </w:rPr>
        <w:t>516.04(I).</w:t>
      </w:r>
    </w:p>
    <w:p w:rsidR="00534C0A" w:rsidRDefault="00534C0A" w:rsidP="00534C0A">
      <w:pPr>
        <w:jc w:val="both"/>
        <w:rPr>
          <w:bCs/>
          <w:i/>
        </w:rPr>
      </w:pPr>
    </w:p>
    <w:p w:rsidR="00534C0A" w:rsidRPr="00157F65" w:rsidRDefault="00534C0A" w:rsidP="00CF68CC">
      <w:pPr>
        <w:pStyle w:val="LikeALetter"/>
        <w:numPr>
          <w:ilvl w:val="0"/>
          <w:numId w:val="178"/>
        </w:numPr>
        <w:ind w:left="1890" w:hanging="450"/>
        <w:rPr>
          <w:bCs/>
          <w:smallCaps/>
        </w:rPr>
      </w:pPr>
      <w:r w:rsidRPr="00157F65">
        <w:rPr>
          <w:bCs/>
          <w:smallCaps/>
        </w:rPr>
        <w:t>Removal of Painted Pavement Stripes.</w:t>
      </w:r>
    </w:p>
    <w:p w:rsidR="00534C0A" w:rsidRDefault="00534C0A" w:rsidP="00534C0A">
      <w:pPr>
        <w:ind w:left="2160"/>
        <w:jc w:val="both"/>
        <w:rPr>
          <w:bCs/>
          <w:color w:val="000000"/>
        </w:rPr>
      </w:pPr>
      <w:r>
        <w:rPr>
          <w:bCs/>
          <w:color w:val="000000"/>
        </w:rPr>
        <w:t>Replace the second sentence of the first paragraph with the following:</w:t>
      </w:r>
    </w:p>
    <w:p w:rsidR="00534C0A" w:rsidRDefault="00534C0A" w:rsidP="00534C0A">
      <w:pPr>
        <w:ind w:left="2160"/>
        <w:jc w:val="both"/>
        <w:rPr>
          <w:bCs/>
          <w:color w:val="000000"/>
        </w:rPr>
      </w:pPr>
    </w:p>
    <w:p w:rsidR="00534C0A" w:rsidRDefault="00534C0A" w:rsidP="00534C0A">
      <w:pPr>
        <w:ind w:left="2160"/>
        <w:jc w:val="both"/>
        <w:rPr>
          <w:bCs/>
          <w:color w:val="000000"/>
        </w:rPr>
      </w:pPr>
      <w:r>
        <w:rPr>
          <w:bCs/>
          <w:color w:val="000000"/>
        </w:rPr>
        <w:t>Obliterating stripes or markings by painting over them with black paint shall not be permitted except where specifically called for in the contract documents or as directed by the Engineer. Obliterating gore area markings with black paint will be permitted only as called for in the Plans or as directed by the Engineer.</w:t>
      </w:r>
    </w:p>
    <w:p w:rsidR="00534C0A" w:rsidRDefault="00534C0A" w:rsidP="00534C0A">
      <w:pPr>
        <w:ind w:left="2160"/>
        <w:jc w:val="both"/>
        <w:rPr>
          <w:bCs/>
          <w:color w:val="000000"/>
        </w:rPr>
      </w:pPr>
    </w:p>
    <w:p w:rsidR="00534C0A" w:rsidRDefault="00534C0A" w:rsidP="00534C0A">
      <w:pPr>
        <w:ind w:left="2160"/>
        <w:jc w:val="both"/>
        <w:rPr>
          <w:bCs/>
          <w:color w:val="000000"/>
        </w:rPr>
      </w:pPr>
    </w:p>
    <w:p w:rsidR="00534C0A" w:rsidRDefault="00534C0A" w:rsidP="00534C0A">
      <w:pPr>
        <w:ind w:left="2160"/>
        <w:jc w:val="both"/>
        <w:rPr>
          <w:bCs/>
          <w:color w:val="000000"/>
        </w:rPr>
      </w:pPr>
      <w:r w:rsidRPr="00C94DD3">
        <w:rPr>
          <w:bCs/>
          <w:color w:val="000000"/>
        </w:rPr>
        <w:t>Replace the sixth paragraph with the following:</w:t>
      </w:r>
    </w:p>
    <w:p w:rsidR="00534C0A" w:rsidRPr="00C94DD3" w:rsidRDefault="00534C0A" w:rsidP="00534C0A">
      <w:pPr>
        <w:ind w:left="2160"/>
        <w:jc w:val="both"/>
        <w:rPr>
          <w:bCs/>
          <w:color w:val="000000"/>
        </w:rPr>
      </w:pPr>
    </w:p>
    <w:p w:rsidR="00534C0A" w:rsidRDefault="00534C0A" w:rsidP="00534C0A">
      <w:pPr>
        <w:ind w:left="2160"/>
        <w:jc w:val="both"/>
        <w:rPr>
          <w:bCs/>
          <w:color w:val="000000"/>
        </w:rPr>
      </w:pPr>
      <w:r w:rsidRPr="00C94DD3">
        <w:rPr>
          <w:bCs/>
          <w:color w:val="000000"/>
        </w:rPr>
        <w:t xml:space="preserve">The Contractor shall employ mechanical (grinding or sandblasting), </w:t>
      </w:r>
      <w:r w:rsidRPr="00C94DD3">
        <w:rPr>
          <w:bCs/>
          <w:color w:val="000000"/>
        </w:rPr>
        <w:lastRenderedPageBreak/>
        <w:t xml:space="preserve">hydromilling, or black line mask for obliterating painted stripes as shown on the Plans. Striping removal operations will not be permitted until the removal method has been tested and approved by the Engineer. </w:t>
      </w:r>
    </w:p>
    <w:p w:rsidR="00534C0A" w:rsidRPr="00C94DD3" w:rsidRDefault="00534C0A" w:rsidP="00534C0A">
      <w:pPr>
        <w:ind w:left="2160"/>
        <w:jc w:val="both"/>
        <w:rPr>
          <w:bCs/>
          <w:color w:val="000000"/>
        </w:rPr>
      </w:pPr>
    </w:p>
    <w:p w:rsidR="00534C0A" w:rsidRDefault="00534C0A" w:rsidP="00534C0A">
      <w:pPr>
        <w:ind w:left="2160"/>
        <w:jc w:val="both"/>
        <w:rPr>
          <w:bCs/>
          <w:color w:val="000000"/>
        </w:rPr>
      </w:pPr>
      <w:r w:rsidRPr="00C94DD3">
        <w:rPr>
          <w:b/>
          <w:bCs/>
          <w:color w:val="000000"/>
        </w:rPr>
        <w:t>Grinding or Sandblasting</w:t>
      </w:r>
      <w:r w:rsidRPr="00C94DD3">
        <w:rPr>
          <w:bCs/>
          <w:color w:val="000000"/>
        </w:rPr>
        <w:t xml:space="preserve"> shall only be performed on pavement and concrete-wearing surfaces which are scheduled to be replaced.</w:t>
      </w:r>
    </w:p>
    <w:p w:rsidR="00534C0A" w:rsidRPr="00C94DD3" w:rsidRDefault="00534C0A" w:rsidP="00534C0A">
      <w:pPr>
        <w:ind w:left="2160"/>
        <w:jc w:val="both"/>
        <w:rPr>
          <w:bCs/>
          <w:color w:val="000000"/>
        </w:rPr>
      </w:pPr>
    </w:p>
    <w:p w:rsidR="00534C0A" w:rsidRPr="00C94DD3" w:rsidRDefault="00534C0A" w:rsidP="00534C0A">
      <w:pPr>
        <w:ind w:left="2160"/>
        <w:jc w:val="both"/>
        <w:rPr>
          <w:bCs/>
          <w:color w:val="000000"/>
        </w:rPr>
      </w:pPr>
      <w:r w:rsidRPr="00C94DD3">
        <w:rPr>
          <w:b/>
          <w:bCs/>
          <w:color w:val="000000"/>
        </w:rPr>
        <w:t xml:space="preserve">Hydromilling </w:t>
      </w:r>
      <w:r w:rsidRPr="00C94DD3">
        <w:rPr>
          <w:bCs/>
          <w:color w:val="000000"/>
        </w:rPr>
        <w:t>shall be used in the removal of existing or temporary painted stripes on pavement and concrete-wearing surfaces which are scheduled to remain. This shall be performed by use of a high-pressure water jetting system such as the Starjet system manufactured by NLB Corporation, 159 Harmony Road; Mickleton, NJ; (856) 423-2211; or an approved equal. Hydromilling of painted striping shall be performed with a truck mounted mobile system and shall not damage the existing pavement. The area of removal includes the area of the stripe plus 1 inch on all sides. Hydromilling shall not be used when the temperature is 35˚F and falling.</w:t>
      </w:r>
    </w:p>
    <w:p w:rsidR="00534C0A" w:rsidRDefault="00534C0A" w:rsidP="00534C0A">
      <w:pPr>
        <w:ind w:left="2160"/>
        <w:jc w:val="both"/>
        <w:rPr>
          <w:bCs/>
          <w:color w:val="000000"/>
        </w:rPr>
      </w:pPr>
    </w:p>
    <w:p w:rsidR="00534C0A" w:rsidRPr="00C94DD3" w:rsidRDefault="00534C0A" w:rsidP="00534C0A">
      <w:pPr>
        <w:ind w:left="2160"/>
        <w:jc w:val="both"/>
        <w:rPr>
          <w:bCs/>
          <w:color w:val="000000"/>
        </w:rPr>
      </w:pPr>
    </w:p>
    <w:p w:rsidR="00534C0A" w:rsidRDefault="00534C0A" w:rsidP="00534C0A">
      <w:pPr>
        <w:ind w:left="2160"/>
        <w:jc w:val="both"/>
        <w:rPr>
          <w:bCs/>
          <w:color w:val="000000"/>
        </w:rPr>
      </w:pPr>
      <w:r>
        <w:rPr>
          <w:bCs/>
          <w:color w:val="000000"/>
        </w:rPr>
        <w:t>Replace the first and second sentence of the seventh paragraph with the following:</w:t>
      </w:r>
    </w:p>
    <w:p w:rsidR="00534C0A" w:rsidRPr="00C94DD3" w:rsidRDefault="00534C0A" w:rsidP="00534C0A">
      <w:pPr>
        <w:ind w:left="2160"/>
        <w:jc w:val="both"/>
        <w:rPr>
          <w:bCs/>
          <w:color w:val="000000"/>
        </w:rPr>
      </w:pPr>
    </w:p>
    <w:p w:rsidR="00534C0A" w:rsidRPr="000D4AF9" w:rsidRDefault="00534C0A" w:rsidP="00534C0A">
      <w:pPr>
        <w:ind w:left="2160"/>
        <w:jc w:val="both"/>
        <w:rPr>
          <w:bCs/>
          <w:color w:val="000000"/>
        </w:rPr>
      </w:pPr>
      <w:r>
        <w:rPr>
          <w:bCs/>
          <w:color w:val="000000"/>
        </w:rPr>
        <w:t xml:space="preserve">When </w:t>
      </w:r>
      <w:r w:rsidRPr="000D4AF9">
        <w:rPr>
          <w:b/>
          <w:bCs/>
          <w:color w:val="000000"/>
        </w:rPr>
        <w:t>black painting</w:t>
      </w:r>
      <w:r>
        <w:rPr>
          <w:bCs/>
          <w:color w:val="000000"/>
        </w:rPr>
        <w:t xml:space="preserve"> of existing painted lines is permitted, the existing lines shall be kept obliterated for the duration of the work under that stage. Black paint used for obliteration of existing epoxy or latex painted striping shall not be removed and new painted pavement striping will be installed over the black paint. Black paint shall not be used over existing Thermoplastic traffic striping.</w:t>
      </w:r>
    </w:p>
    <w:p w:rsidR="00534C0A" w:rsidRDefault="00534C0A" w:rsidP="00534C0A">
      <w:pPr>
        <w:ind w:left="2160"/>
        <w:jc w:val="both"/>
        <w:rPr>
          <w:bCs/>
          <w:color w:val="000000"/>
        </w:rPr>
      </w:pPr>
    </w:p>
    <w:p w:rsidR="00534C0A" w:rsidRPr="00C94DD3" w:rsidRDefault="00534C0A" w:rsidP="00534C0A">
      <w:pPr>
        <w:ind w:left="2160"/>
        <w:jc w:val="both"/>
        <w:rPr>
          <w:bCs/>
          <w:color w:val="000000"/>
        </w:rPr>
      </w:pPr>
    </w:p>
    <w:p w:rsidR="00534C0A" w:rsidRPr="00C94DD3" w:rsidRDefault="00534C0A" w:rsidP="00534C0A">
      <w:pPr>
        <w:ind w:left="2160"/>
        <w:jc w:val="both"/>
        <w:rPr>
          <w:bCs/>
          <w:color w:val="000000"/>
        </w:rPr>
      </w:pPr>
      <w:r w:rsidRPr="00C94DD3">
        <w:rPr>
          <w:bCs/>
          <w:color w:val="000000"/>
        </w:rPr>
        <w:t>The following is added to the eleventh paragraph:</w:t>
      </w:r>
    </w:p>
    <w:p w:rsidR="00534C0A" w:rsidRPr="00C94DD3" w:rsidRDefault="00534C0A" w:rsidP="00534C0A">
      <w:pPr>
        <w:ind w:left="2160"/>
        <w:jc w:val="both"/>
        <w:rPr>
          <w:b/>
          <w:bCs/>
          <w:color w:val="000000"/>
        </w:rPr>
      </w:pPr>
    </w:p>
    <w:p w:rsidR="00534C0A" w:rsidRPr="00746FFF" w:rsidRDefault="00534C0A" w:rsidP="00534C0A">
      <w:pPr>
        <w:ind w:left="2160"/>
        <w:jc w:val="both"/>
        <w:rPr>
          <w:bCs/>
          <w:color w:val="000000"/>
        </w:rPr>
      </w:pPr>
      <w:r w:rsidRPr="00C94DD3">
        <w:rPr>
          <w:b/>
          <w:bCs/>
          <w:color w:val="000000"/>
        </w:rPr>
        <w:t>Black Line Mask</w:t>
      </w:r>
      <w:r w:rsidRPr="00C94DD3">
        <w:rPr>
          <w:bCs/>
          <w:color w:val="000000"/>
        </w:rPr>
        <w:t xml:space="preserve"> shall be used for </w:t>
      </w:r>
      <w:r>
        <w:rPr>
          <w:bCs/>
          <w:color w:val="000000"/>
        </w:rPr>
        <w:t xml:space="preserve">temporary obliteration of existing pavement stripes for </w:t>
      </w:r>
      <w:r w:rsidRPr="00C94DD3">
        <w:rPr>
          <w:bCs/>
          <w:color w:val="000000"/>
        </w:rPr>
        <w:t xml:space="preserve">staged construction </w:t>
      </w:r>
      <w:r>
        <w:rPr>
          <w:bCs/>
          <w:color w:val="000000"/>
        </w:rPr>
        <w:t xml:space="preserve">with </w:t>
      </w:r>
      <w:r w:rsidRPr="00C94DD3">
        <w:rPr>
          <w:bCs/>
          <w:color w:val="000000"/>
        </w:rPr>
        <w:t>durations of fifteen (15) days or less.</w:t>
      </w:r>
      <w:r w:rsidRPr="00746FFF">
        <w:rPr>
          <w:bCs/>
          <w:color w:val="000000"/>
        </w:rPr>
        <w:t xml:space="preserve"> Removable Black Line Mask shall not be overlapped. Only butt splices shall be used. Continuous runs shall be scored at 50 foot intervals.</w:t>
      </w:r>
    </w:p>
    <w:p w:rsidR="00534C0A" w:rsidRDefault="00534C0A" w:rsidP="00534C0A">
      <w:pPr>
        <w:pStyle w:val="BodyTextIndent3"/>
        <w:ind w:firstLine="720"/>
      </w:pPr>
    </w:p>
    <w:p w:rsidR="00534C0A" w:rsidRPr="00B54BE9" w:rsidRDefault="00534C0A" w:rsidP="00534C0A">
      <w:pPr>
        <w:pStyle w:val="BodyTextIndent3"/>
        <w:ind w:firstLine="720"/>
        <w:jc w:val="both"/>
      </w:pPr>
      <w:r>
        <w:t>Replace the twelfth paragraph with t</w:t>
      </w:r>
      <w:r w:rsidRPr="00B54BE9">
        <w:t>he following:</w:t>
      </w:r>
    </w:p>
    <w:p w:rsidR="00534C0A" w:rsidRDefault="00534C0A" w:rsidP="00534C0A">
      <w:pPr>
        <w:ind w:left="2160"/>
        <w:jc w:val="both"/>
        <w:rPr>
          <w:b/>
        </w:rPr>
      </w:pPr>
      <w:r>
        <w:t>For lane shifts or traffic detours, when a portion or all of the right shoulder is to be used as a traffic lane, the Contractor shall obliterate existing pavement stripes as called for in the plans or as directed by the Engineer and place temporary striping.  At the deceleration and acceleration lanes when a portion or all of the right shoulder is used as a traffic lane, the Contractor shall remove the pavement stripes delineating the auxiliary lane.  Allowable hours for striping changes shall be as per the Traffic Manual. Upon completion of the work, the lanes shall be restriped in accordance with the details shown on the Standard Drawings</w:t>
      </w:r>
      <w:r>
        <w:rPr>
          <w:b/>
        </w:rPr>
        <w:t xml:space="preserve">, </w:t>
      </w:r>
      <w:r w:rsidRPr="00A364C3">
        <w:t>unless shown differently on the contract plan</w:t>
      </w:r>
      <w:r>
        <w:t>s</w:t>
      </w:r>
      <w:r w:rsidRPr="00A364C3">
        <w:t>.</w:t>
      </w:r>
      <w:bookmarkStart w:id="1400" w:name="_Toc475933353"/>
    </w:p>
    <w:p w:rsidR="00534C0A" w:rsidRDefault="00534C0A" w:rsidP="00534C0A">
      <w:pPr>
        <w:autoSpaceDE w:val="0"/>
        <w:autoSpaceDN w:val="0"/>
        <w:adjustRightInd w:val="0"/>
        <w:ind w:left="1440"/>
        <w:jc w:val="both"/>
        <w:rPr>
          <w:bCs/>
        </w:rPr>
      </w:pPr>
    </w:p>
    <w:p w:rsidR="00534C0A" w:rsidRDefault="00534C0A" w:rsidP="00534C0A">
      <w:pPr>
        <w:jc w:val="both"/>
        <w:rPr>
          <w:b/>
        </w:rPr>
      </w:pPr>
    </w:p>
    <w:p w:rsidR="00534C0A" w:rsidRPr="00157F65" w:rsidRDefault="00534C0A" w:rsidP="00CF68CC">
      <w:pPr>
        <w:pStyle w:val="LikeALetter"/>
        <w:numPr>
          <w:ilvl w:val="0"/>
          <w:numId w:val="178"/>
        </w:numPr>
        <w:ind w:left="1800"/>
        <w:rPr>
          <w:bCs/>
          <w:smallCaps/>
        </w:rPr>
      </w:pPr>
      <w:r w:rsidRPr="00157F65">
        <w:rPr>
          <w:bCs/>
          <w:smallCaps/>
        </w:rPr>
        <w:t>Temporary Pavement Striping.</w:t>
      </w:r>
    </w:p>
    <w:p w:rsidR="00534C0A" w:rsidRDefault="00534C0A" w:rsidP="00534C0A">
      <w:pPr>
        <w:autoSpaceDE w:val="0"/>
        <w:autoSpaceDN w:val="0"/>
        <w:adjustRightInd w:val="0"/>
        <w:ind w:left="1440"/>
        <w:rPr>
          <w:b/>
          <w:bCs/>
        </w:rPr>
      </w:pPr>
    </w:p>
    <w:p w:rsidR="00534C0A" w:rsidDel="00A66BFC" w:rsidRDefault="00534C0A" w:rsidP="00534C0A">
      <w:pPr>
        <w:autoSpaceDE w:val="0"/>
        <w:autoSpaceDN w:val="0"/>
        <w:adjustRightInd w:val="0"/>
        <w:ind w:left="1440"/>
        <w:jc w:val="both"/>
        <w:rPr>
          <w:bCs/>
        </w:rPr>
      </w:pPr>
      <w:r w:rsidDel="00A66BFC">
        <w:rPr>
          <w:bCs/>
        </w:rPr>
        <w:tab/>
      </w:r>
      <w:r>
        <w:rPr>
          <w:bCs/>
        </w:rPr>
        <w:t>Subparagraph</w:t>
      </w:r>
      <w:r w:rsidDel="00A66BFC">
        <w:rPr>
          <w:bCs/>
        </w:rPr>
        <w:t xml:space="preserve"> is deleted in its entirety and replaced with the following:</w:t>
      </w:r>
    </w:p>
    <w:p w:rsidR="00534C0A" w:rsidRDefault="00534C0A" w:rsidP="00534C0A">
      <w:pPr>
        <w:autoSpaceDE w:val="0"/>
        <w:autoSpaceDN w:val="0"/>
        <w:adjustRightInd w:val="0"/>
        <w:ind w:left="1440"/>
        <w:jc w:val="both"/>
        <w:rPr>
          <w:bCs/>
        </w:rPr>
      </w:pPr>
    </w:p>
    <w:p w:rsidR="00534C0A" w:rsidRDefault="00534C0A" w:rsidP="00534C0A">
      <w:pPr>
        <w:autoSpaceDE w:val="0"/>
        <w:autoSpaceDN w:val="0"/>
        <w:adjustRightInd w:val="0"/>
        <w:ind w:left="2160"/>
        <w:jc w:val="both"/>
        <w:rPr>
          <w:bCs/>
        </w:rPr>
      </w:pPr>
      <w:r>
        <w:rPr>
          <w:bCs/>
        </w:rPr>
        <w:t>Temporary pavement striping shall be provided by the Contractor when required per the Plans, provisions of Subsection 516.04(G), or when stripes or markings are to be placed on intermediate pavement layers, or on new pavement less than twenty four (24) hours old, to be opened to traffic due to staged construction.</w:t>
      </w:r>
    </w:p>
    <w:p w:rsidR="00534C0A" w:rsidRDefault="00534C0A" w:rsidP="00534C0A">
      <w:pPr>
        <w:autoSpaceDE w:val="0"/>
        <w:autoSpaceDN w:val="0"/>
        <w:adjustRightInd w:val="0"/>
        <w:ind w:left="2160"/>
        <w:jc w:val="both"/>
        <w:rPr>
          <w:bCs/>
        </w:rPr>
      </w:pPr>
    </w:p>
    <w:p w:rsidR="00534C0A" w:rsidRDefault="00534C0A" w:rsidP="00534C0A">
      <w:pPr>
        <w:autoSpaceDE w:val="0"/>
        <w:autoSpaceDN w:val="0"/>
        <w:adjustRightInd w:val="0"/>
        <w:ind w:left="2160"/>
        <w:jc w:val="both"/>
        <w:rPr>
          <w:bCs/>
        </w:rPr>
      </w:pPr>
      <w:r>
        <w:rPr>
          <w:bCs/>
        </w:rPr>
        <w:t>Temporary striping shall be applied in construction work areas, at the locations shown on the Plans, to clean dry surfaces in accordance with the manufacturer’s recommendations and the required primer or a method approved by the Engineer.</w:t>
      </w:r>
    </w:p>
    <w:p w:rsidR="00534C0A" w:rsidRDefault="00534C0A" w:rsidP="00534C0A">
      <w:pPr>
        <w:autoSpaceDE w:val="0"/>
        <w:autoSpaceDN w:val="0"/>
        <w:adjustRightInd w:val="0"/>
        <w:ind w:left="2160"/>
        <w:jc w:val="both"/>
        <w:rPr>
          <w:bCs/>
        </w:rPr>
      </w:pPr>
    </w:p>
    <w:p w:rsidR="00534C0A" w:rsidRDefault="00534C0A" w:rsidP="00534C0A">
      <w:pPr>
        <w:autoSpaceDE w:val="0"/>
        <w:autoSpaceDN w:val="0"/>
        <w:adjustRightInd w:val="0"/>
        <w:ind w:left="2160"/>
        <w:jc w:val="both"/>
        <w:rPr>
          <w:bCs/>
        </w:rPr>
      </w:pPr>
      <w:r>
        <w:rPr>
          <w:bCs/>
        </w:rPr>
        <w:t>The following types of temporary pavement striping shall be acceptable, adhering to the below conditions:</w:t>
      </w:r>
    </w:p>
    <w:p w:rsidR="00534C0A" w:rsidRDefault="00534C0A" w:rsidP="00534C0A">
      <w:pPr>
        <w:autoSpaceDE w:val="0"/>
        <w:autoSpaceDN w:val="0"/>
        <w:adjustRightInd w:val="0"/>
        <w:ind w:left="2160"/>
        <w:jc w:val="both"/>
        <w:rPr>
          <w:bCs/>
        </w:rPr>
      </w:pPr>
    </w:p>
    <w:p w:rsidR="00534C0A" w:rsidRPr="00A364C3" w:rsidRDefault="00534C0A" w:rsidP="00534C0A">
      <w:pPr>
        <w:pBdr>
          <w:bottom w:val="double" w:sz="4" w:space="1" w:color="auto"/>
        </w:pBdr>
        <w:autoSpaceDE w:val="0"/>
        <w:autoSpaceDN w:val="0"/>
        <w:adjustRightInd w:val="0"/>
        <w:ind w:left="2160"/>
        <w:jc w:val="both"/>
        <w:rPr>
          <w:bCs/>
        </w:rPr>
      </w:pPr>
      <w:r>
        <w:rPr>
          <w:b/>
          <w:bCs/>
        </w:rPr>
        <w:t>(1)</w:t>
      </w:r>
      <w:r>
        <w:rPr>
          <w:b/>
          <w:bCs/>
        </w:rPr>
        <w:tab/>
      </w:r>
      <w:r w:rsidRPr="00A364C3">
        <w:rPr>
          <w:b/>
          <w:bCs/>
        </w:rPr>
        <w:t>Removable Wet Weather Pavement Marking Tape</w:t>
      </w:r>
      <w:r w:rsidRPr="00A364C3">
        <w:rPr>
          <w:bCs/>
        </w:rPr>
        <w:t>.</w:t>
      </w:r>
    </w:p>
    <w:p w:rsidR="00534C0A" w:rsidRDefault="00534C0A" w:rsidP="00534C0A">
      <w:pPr>
        <w:pStyle w:val="ListParagraph"/>
        <w:autoSpaceDE w:val="0"/>
        <w:autoSpaceDN w:val="0"/>
        <w:adjustRightInd w:val="0"/>
        <w:ind w:left="2880"/>
        <w:jc w:val="both"/>
        <w:rPr>
          <w:bCs/>
        </w:rPr>
      </w:pPr>
      <w:r>
        <w:rPr>
          <w:bCs/>
        </w:rPr>
        <w:t xml:space="preserve">This </w:t>
      </w:r>
      <w:r w:rsidRPr="008F0048">
        <w:rPr>
          <w:bCs/>
        </w:rPr>
        <w:t>shall be used for applications of seven (7) days or less.</w:t>
      </w:r>
    </w:p>
    <w:p w:rsidR="00534C0A" w:rsidRDefault="00534C0A" w:rsidP="00534C0A">
      <w:pPr>
        <w:pStyle w:val="ListParagraph"/>
        <w:autoSpaceDE w:val="0"/>
        <w:autoSpaceDN w:val="0"/>
        <w:adjustRightInd w:val="0"/>
        <w:ind w:left="2880"/>
        <w:jc w:val="both"/>
        <w:rPr>
          <w:bCs/>
        </w:rPr>
      </w:pPr>
    </w:p>
    <w:p w:rsidR="00534C0A" w:rsidRDefault="00534C0A" w:rsidP="00534C0A">
      <w:pPr>
        <w:pStyle w:val="ListParagraph"/>
        <w:autoSpaceDE w:val="0"/>
        <w:autoSpaceDN w:val="0"/>
        <w:adjustRightInd w:val="0"/>
        <w:ind w:left="2880"/>
        <w:jc w:val="both"/>
        <w:rPr>
          <w:bCs/>
        </w:rPr>
      </w:pPr>
      <w:r>
        <w:rPr>
          <w:bCs/>
        </w:rPr>
        <w:t>Removable Wet Weather Pavement Marking Tape, meeting the requirements of Subsection 920.10, shall be installed at designated locations under the guidance and in the presence of the manufacturer’s representative, in accordance with the manufacturer’s recommendations. Primers, if required, shall be used to promote tape adhesion to the wearing surface in accordance with the tape manufacturer’s recommendations. The tape shall be white or yellow and shall be installed in single or double lines, as designated.</w:t>
      </w:r>
    </w:p>
    <w:p w:rsidR="00534C0A" w:rsidRDefault="00534C0A" w:rsidP="00534C0A">
      <w:pPr>
        <w:pStyle w:val="ListParagraph"/>
        <w:autoSpaceDE w:val="0"/>
        <w:autoSpaceDN w:val="0"/>
        <w:adjustRightInd w:val="0"/>
        <w:ind w:left="2880"/>
        <w:jc w:val="both"/>
        <w:rPr>
          <w:bCs/>
        </w:rPr>
      </w:pPr>
    </w:p>
    <w:p w:rsidR="00534C0A" w:rsidRDefault="00534C0A" w:rsidP="00534C0A">
      <w:pPr>
        <w:pStyle w:val="ListParagraph"/>
        <w:autoSpaceDE w:val="0"/>
        <w:autoSpaceDN w:val="0"/>
        <w:adjustRightInd w:val="0"/>
        <w:ind w:left="2880"/>
        <w:jc w:val="both"/>
        <w:rPr>
          <w:bCs/>
        </w:rPr>
      </w:pPr>
      <w:r>
        <w:rPr>
          <w:bCs/>
        </w:rPr>
        <w:t>Removable Wet Weather Pavement Marking Tape shall not be overlapped. Only butt splices shall be used and continuous runs of tape shall be scored at 50 foot intervals.</w:t>
      </w:r>
    </w:p>
    <w:p w:rsidR="00534C0A" w:rsidRDefault="00534C0A" w:rsidP="00534C0A">
      <w:pPr>
        <w:pStyle w:val="ListParagraph"/>
        <w:autoSpaceDE w:val="0"/>
        <w:autoSpaceDN w:val="0"/>
        <w:adjustRightInd w:val="0"/>
        <w:ind w:left="2880"/>
        <w:jc w:val="both"/>
        <w:rPr>
          <w:bCs/>
        </w:rPr>
      </w:pPr>
    </w:p>
    <w:p w:rsidR="00534C0A" w:rsidRPr="008F0048" w:rsidRDefault="00534C0A" w:rsidP="00534C0A">
      <w:pPr>
        <w:pStyle w:val="ListParagraph"/>
        <w:autoSpaceDE w:val="0"/>
        <w:autoSpaceDN w:val="0"/>
        <w:adjustRightInd w:val="0"/>
        <w:ind w:left="2880"/>
        <w:jc w:val="both"/>
        <w:rPr>
          <w:bCs/>
        </w:rPr>
      </w:pPr>
      <w:r>
        <w:rPr>
          <w:bCs/>
        </w:rPr>
        <w:t>Tape shall be removed when no longer required for traffic control. Tape shall be removed manually, intact or in large pieces, by scraping if necessary, without the use of solvents, burning, grinding, or sand/shot blasting.</w:t>
      </w:r>
    </w:p>
    <w:p w:rsidR="00534C0A" w:rsidRDefault="00534C0A" w:rsidP="00534C0A">
      <w:pPr>
        <w:autoSpaceDE w:val="0"/>
        <w:autoSpaceDN w:val="0"/>
        <w:adjustRightInd w:val="0"/>
        <w:ind w:left="2160"/>
        <w:jc w:val="both"/>
      </w:pPr>
    </w:p>
    <w:p w:rsidR="00534C0A" w:rsidRPr="002B3871" w:rsidRDefault="00534C0A" w:rsidP="00534C0A">
      <w:pPr>
        <w:pBdr>
          <w:bottom w:val="double" w:sz="4" w:space="1" w:color="auto"/>
        </w:pBdr>
        <w:autoSpaceDE w:val="0"/>
        <w:autoSpaceDN w:val="0"/>
        <w:adjustRightInd w:val="0"/>
        <w:ind w:left="2160"/>
        <w:jc w:val="both"/>
      </w:pPr>
      <w:r>
        <w:rPr>
          <w:b/>
        </w:rPr>
        <w:t>(2)</w:t>
      </w:r>
      <w:r>
        <w:rPr>
          <w:b/>
        </w:rPr>
        <w:tab/>
      </w:r>
      <w:r w:rsidRPr="00200900">
        <w:rPr>
          <w:b/>
        </w:rPr>
        <w:t>Latex Traffic Paint.</w:t>
      </w:r>
    </w:p>
    <w:p w:rsidR="00534C0A" w:rsidRDefault="00534C0A" w:rsidP="00534C0A">
      <w:pPr>
        <w:pStyle w:val="ListParagraph"/>
        <w:autoSpaceDE w:val="0"/>
        <w:autoSpaceDN w:val="0"/>
        <w:adjustRightInd w:val="0"/>
        <w:ind w:left="2880"/>
        <w:jc w:val="both"/>
      </w:pPr>
      <w:r>
        <w:t xml:space="preserve">This may be used for applications that will remain in place for longer than seven (7) days.  </w:t>
      </w:r>
    </w:p>
    <w:p w:rsidR="00534C0A" w:rsidRDefault="00534C0A" w:rsidP="00534C0A">
      <w:pPr>
        <w:autoSpaceDE w:val="0"/>
        <w:autoSpaceDN w:val="0"/>
        <w:adjustRightInd w:val="0"/>
        <w:ind w:left="2160"/>
        <w:jc w:val="both"/>
      </w:pPr>
    </w:p>
    <w:p w:rsidR="00534C0A" w:rsidRDefault="00534C0A" w:rsidP="00534C0A">
      <w:pPr>
        <w:pBdr>
          <w:bottom w:val="double" w:sz="4" w:space="1" w:color="auto"/>
        </w:pBdr>
        <w:autoSpaceDE w:val="0"/>
        <w:autoSpaceDN w:val="0"/>
        <w:adjustRightInd w:val="0"/>
        <w:ind w:left="2160"/>
        <w:jc w:val="both"/>
      </w:pPr>
      <w:r>
        <w:rPr>
          <w:b/>
        </w:rPr>
        <w:t>(3)</w:t>
      </w:r>
      <w:r>
        <w:rPr>
          <w:b/>
        </w:rPr>
        <w:tab/>
      </w:r>
      <w:r w:rsidRPr="00200900">
        <w:rPr>
          <w:b/>
        </w:rPr>
        <w:t>Thermoplastic Paint</w:t>
      </w:r>
      <w:r>
        <w:t>.</w:t>
      </w:r>
    </w:p>
    <w:p w:rsidR="00534C0A" w:rsidRDefault="00534C0A" w:rsidP="00534C0A">
      <w:pPr>
        <w:pStyle w:val="ListParagraph"/>
        <w:autoSpaceDE w:val="0"/>
        <w:autoSpaceDN w:val="0"/>
        <w:adjustRightInd w:val="0"/>
        <w:ind w:left="2880"/>
        <w:jc w:val="both"/>
      </w:pPr>
      <w:r>
        <w:lastRenderedPageBreak/>
        <w:t>This may be used in lieu of latex traffic paint, based on temperature constraints, as noted on the plans or as directed by the Engineer.</w:t>
      </w:r>
    </w:p>
    <w:p w:rsidR="00534C0A" w:rsidRDefault="00534C0A" w:rsidP="00534C0A">
      <w:pPr>
        <w:pStyle w:val="ListParagraph"/>
        <w:autoSpaceDE w:val="0"/>
        <w:autoSpaceDN w:val="0"/>
        <w:adjustRightInd w:val="0"/>
        <w:ind w:left="2880"/>
        <w:jc w:val="both"/>
      </w:pPr>
    </w:p>
    <w:p w:rsidR="00534C0A" w:rsidRDefault="00534C0A" w:rsidP="00534C0A">
      <w:pPr>
        <w:pStyle w:val="ListParagraph"/>
        <w:autoSpaceDE w:val="0"/>
        <w:autoSpaceDN w:val="0"/>
        <w:adjustRightInd w:val="0"/>
        <w:ind w:left="2880"/>
        <w:jc w:val="both"/>
      </w:pPr>
      <w:r>
        <w:t>Temporary t</w:t>
      </w:r>
      <w:r w:rsidRPr="009E512D">
        <w:t>hermoplastic traffic stripes shall not be placed on newly constructed concrete decks until the decks are a minimum of 24 hours old.</w:t>
      </w:r>
      <w:r>
        <w:t xml:space="preserve">  Thermoplastic Paint shall not be placed on top of latex traffic paint.</w:t>
      </w:r>
    </w:p>
    <w:p w:rsidR="00534C0A" w:rsidRDefault="00534C0A" w:rsidP="00534C0A">
      <w:pPr>
        <w:pStyle w:val="ListParagraph"/>
        <w:autoSpaceDE w:val="0"/>
        <w:autoSpaceDN w:val="0"/>
        <w:adjustRightInd w:val="0"/>
        <w:ind w:left="2880"/>
        <w:jc w:val="both"/>
      </w:pPr>
    </w:p>
    <w:p w:rsidR="00534C0A" w:rsidRDefault="00534C0A" w:rsidP="00534C0A">
      <w:pPr>
        <w:pBdr>
          <w:bottom w:val="double" w:sz="4" w:space="1" w:color="auto"/>
        </w:pBdr>
        <w:autoSpaceDE w:val="0"/>
        <w:autoSpaceDN w:val="0"/>
        <w:adjustRightInd w:val="0"/>
        <w:ind w:left="2160"/>
        <w:jc w:val="both"/>
      </w:pPr>
      <w:r>
        <w:rPr>
          <w:b/>
        </w:rPr>
        <w:t>(4)</w:t>
      </w:r>
      <w:r w:rsidRPr="00200900">
        <w:rPr>
          <w:b/>
        </w:rPr>
        <w:t xml:space="preserve"> </w:t>
      </w:r>
      <w:r>
        <w:rPr>
          <w:b/>
        </w:rPr>
        <w:tab/>
      </w:r>
      <w:r w:rsidRPr="00200900">
        <w:rPr>
          <w:b/>
        </w:rPr>
        <w:t>Epoxy Resin Paint</w:t>
      </w:r>
      <w:r>
        <w:t>.</w:t>
      </w:r>
    </w:p>
    <w:p w:rsidR="00534C0A" w:rsidRDefault="00534C0A" w:rsidP="00534C0A">
      <w:pPr>
        <w:pStyle w:val="ListParagraph"/>
        <w:autoSpaceDE w:val="0"/>
        <w:autoSpaceDN w:val="0"/>
        <w:adjustRightInd w:val="0"/>
        <w:ind w:left="2880"/>
        <w:jc w:val="both"/>
      </w:pPr>
      <w:r>
        <w:t>This may be used in lieu of latex traffic paint, based on temperature constraints, as noted on the plans or as directed by the Engineer.</w:t>
      </w:r>
    </w:p>
    <w:p w:rsidR="00534C0A" w:rsidRDefault="00534C0A" w:rsidP="00534C0A">
      <w:pPr>
        <w:pStyle w:val="ListParagraph"/>
        <w:autoSpaceDE w:val="0"/>
        <w:autoSpaceDN w:val="0"/>
        <w:adjustRightInd w:val="0"/>
        <w:ind w:left="2880"/>
        <w:jc w:val="both"/>
      </w:pPr>
    </w:p>
    <w:p w:rsidR="00534C0A" w:rsidRDefault="00534C0A" w:rsidP="00534C0A">
      <w:pPr>
        <w:autoSpaceDE w:val="0"/>
        <w:autoSpaceDN w:val="0"/>
        <w:adjustRightInd w:val="0"/>
        <w:ind w:left="2160"/>
        <w:jc w:val="both"/>
        <w:rPr>
          <w:bCs/>
        </w:rPr>
      </w:pPr>
      <w:r>
        <w:rPr>
          <w:bCs/>
        </w:rPr>
        <w:t>Prior to reopening the lanes to traffic, lane lines shall be reestablished with temporary pavement striping on all newly paved areas less than twenty four (24) hours old. Temporary pavement striping must be maintained in a serviceable condition in accordance with the various provisions contained herein and subject to the satisfaction of the Engineer until such time as the permanent traffic striping is constructed.</w:t>
      </w:r>
    </w:p>
    <w:p w:rsidR="00534C0A" w:rsidRDefault="00534C0A" w:rsidP="00534C0A">
      <w:pPr>
        <w:autoSpaceDE w:val="0"/>
        <w:autoSpaceDN w:val="0"/>
        <w:adjustRightInd w:val="0"/>
        <w:ind w:left="2160"/>
        <w:jc w:val="both"/>
        <w:rPr>
          <w:bCs/>
        </w:rPr>
      </w:pPr>
    </w:p>
    <w:p w:rsidR="00534C0A" w:rsidRPr="00157F65" w:rsidRDefault="00534C0A" w:rsidP="00CF68CC">
      <w:pPr>
        <w:pStyle w:val="LikeALetter"/>
        <w:numPr>
          <w:ilvl w:val="0"/>
          <w:numId w:val="178"/>
        </w:numPr>
        <w:ind w:left="1890" w:hanging="450"/>
        <w:rPr>
          <w:bCs/>
          <w:smallCaps/>
        </w:rPr>
      </w:pPr>
      <w:r>
        <w:rPr>
          <w:bCs/>
          <w:smallCaps/>
        </w:rPr>
        <w:t>Removal of Defective Traffic Stripes.</w:t>
      </w:r>
    </w:p>
    <w:p w:rsidR="00534C0A" w:rsidRPr="005D4117" w:rsidRDefault="00534C0A" w:rsidP="00534C0A">
      <w:pPr>
        <w:ind w:left="2160"/>
        <w:rPr>
          <w:bCs/>
          <w:color w:val="000000"/>
        </w:rPr>
      </w:pPr>
    </w:p>
    <w:p w:rsidR="00534C0A" w:rsidRDefault="00534C0A" w:rsidP="00534C0A">
      <w:pPr>
        <w:pStyle w:val="LikeALetter"/>
        <w:pBdr>
          <w:bottom w:val="none" w:sz="0" w:space="0" w:color="auto"/>
        </w:pBdr>
        <w:ind w:left="1980"/>
        <w:jc w:val="both"/>
        <w:rPr>
          <w:rFonts w:ascii="Book Antiqua" w:hAnsi="Book Antiqua"/>
          <w:b w:val="0"/>
        </w:rPr>
      </w:pPr>
      <w:r>
        <w:rPr>
          <w:rFonts w:ascii="Book Antiqua" w:hAnsi="Book Antiqua"/>
          <w:b w:val="0"/>
        </w:rPr>
        <w:t>The following is added:</w:t>
      </w:r>
    </w:p>
    <w:p w:rsidR="00534C0A" w:rsidRDefault="00534C0A" w:rsidP="00534C0A">
      <w:pPr>
        <w:pStyle w:val="LikeALetter"/>
        <w:pBdr>
          <w:bottom w:val="none" w:sz="0" w:space="0" w:color="auto"/>
        </w:pBdr>
        <w:ind w:left="1980"/>
        <w:jc w:val="both"/>
        <w:rPr>
          <w:rFonts w:ascii="Book Antiqua" w:hAnsi="Book Antiqua"/>
          <w:b w:val="0"/>
        </w:rPr>
      </w:pPr>
    </w:p>
    <w:p w:rsidR="00534C0A" w:rsidRDefault="00534C0A" w:rsidP="00534C0A">
      <w:pPr>
        <w:pStyle w:val="LikeALetter"/>
        <w:pBdr>
          <w:bottom w:val="none" w:sz="0" w:space="0" w:color="auto"/>
        </w:pBdr>
        <w:ind w:left="1980"/>
        <w:jc w:val="both"/>
        <w:rPr>
          <w:rFonts w:ascii="Book Antiqua" w:hAnsi="Book Antiqua"/>
          <w:b w:val="0"/>
        </w:rPr>
      </w:pPr>
      <w:r>
        <w:rPr>
          <w:rFonts w:ascii="Book Antiqua" w:hAnsi="Book Antiqua"/>
          <w:b w:val="0"/>
        </w:rPr>
        <w:t>The contractor must, at all times, have immediately available in his yard an amount of replacement tape equal to the tape applied and be prepared to respond within two hours to close lanes, and repair/replace tape that has become damaged.</w:t>
      </w:r>
    </w:p>
    <w:p w:rsidR="00534C0A" w:rsidRDefault="00534C0A" w:rsidP="00534C0A">
      <w:pPr>
        <w:pStyle w:val="LikeALetter"/>
        <w:pBdr>
          <w:bottom w:val="none" w:sz="0" w:space="0" w:color="auto"/>
        </w:pBdr>
        <w:ind w:left="1980"/>
        <w:jc w:val="both"/>
        <w:rPr>
          <w:rFonts w:ascii="Book Antiqua" w:hAnsi="Book Antiqua"/>
          <w:b w:val="0"/>
        </w:rPr>
      </w:pPr>
    </w:p>
    <w:p w:rsidR="00534C0A" w:rsidRPr="005F237B" w:rsidRDefault="00534C0A" w:rsidP="00534C0A">
      <w:pPr>
        <w:pStyle w:val="LikeALetter"/>
        <w:pBdr>
          <w:bottom w:val="none" w:sz="0" w:space="0" w:color="auto"/>
        </w:pBdr>
        <w:ind w:left="1980"/>
        <w:jc w:val="both"/>
        <w:rPr>
          <w:rFonts w:ascii="Book Antiqua" w:hAnsi="Book Antiqua"/>
          <w:b w:val="0"/>
        </w:rPr>
      </w:pPr>
      <w:r>
        <w:rPr>
          <w:rFonts w:ascii="Book Antiqua" w:hAnsi="Book Antiqua"/>
          <w:b w:val="0"/>
        </w:rPr>
        <w:t>Removable Wet Weather Pavement Marking Tape that has become damaged, and is no longer serviceable, in the sole opinion of the Engineer, shall be replaced immediately. Damaged tape that is not replaced immediately may be replaced by the Authority and the costs shall be charged to the Contractor in accordance with Subsection 106.23.</w:t>
      </w:r>
    </w:p>
    <w:p w:rsidR="00534C0A" w:rsidRDefault="00534C0A" w:rsidP="00534C0A">
      <w:pPr>
        <w:autoSpaceDE w:val="0"/>
        <w:autoSpaceDN w:val="0"/>
        <w:adjustRightInd w:val="0"/>
        <w:ind w:left="2160"/>
        <w:jc w:val="both"/>
        <w:rPr>
          <w:bCs/>
        </w:rPr>
      </w:pPr>
    </w:p>
    <w:p w:rsidR="00534C0A" w:rsidRPr="005D4117" w:rsidRDefault="00534C0A" w:rsidP="00534C0A">
      <w:pPr>
        <w:ind w:left="720" w:firstLine="720"/>
        <w:rPr>
          <w:bCs/>
          <w:color w:val="000000"/>
        </w:rPr>
      </w:pPr>
      <w:r w:rsidRPr="005D4117">
        <w:rPr>
          <w:bCs/>
          <w:color w:val="000000"/>
        </w:rPr>
        <w:t>The following Subparagraph is added:</w:t>
      </w:r>
    </w:p>
    <w:p w:rsidR="00534C0A" w:rsidRPr="005D4117" w:rsidRDefault="00534C0A" w:rsidP="00534C0A">
      <w:pPr>
        <w:ind w:left="2160"/>
        <w:rPr>
          <w:bCs/>
          <w:color w:val="000000"/>
        </w:rPr>
      </w:pPr>
    </w:p>
    <w:p w:rsidR="00534C0A" w:rsidRPr="00157F65" w:rsidRDefault="00534C0A" w:rsidP="00CF68CC">
      <w:pPr>
        <w:pStyle w:val="LikeALetter"/>
        <w:numPr>
          <w:ilvl w:val="0"/>
          <w:numId w:val="178"/>
        </w:numPr>
        <w:ind w:left="1980" w:hanging="630"/>
        <w:rPr>
          <w:bCs/>
          <w:smallCaps/>
        </w:rPr>
      </w:pPr>
      <w:r w:rsidRPr="00BA1B3B">
        <w:rPr>
          <w:bCs/>
          <w:smallCaps/>
        </w:rPr>
        <w:t>Contrast Striping</w:t>
      </w:r>
      <w:r>
        <w:rPr>
          <w:bCs/>
          <w:smallCaps/>
        </w:rPr>
        <w:t>.</w:t>
      </w:r>
    </w:p>
    <w:p w:rsidR="00534C0A" w:rsidRPr="005D4117" w:rsidRDefault="00534C0A" w:rsidP="00534C0A">
      <w:pPr>
        <w:ind w:left="2160"/>
        <w:rPr>
          <w:bCs/>
          <w:color w:val="000000"/>
        </w:rPr>
      </w:pPr>
    </w:p>
    <w:p w:rsidR="00534C0A" w:rsidRPr="005D4117" w:rsidRDefault="00534C0A" w:rsidP="00534C0A">
      <w:pPr>
        <w:pStyle w:val="LikeALetter"/>
        <w:pBdr>
          <w:bottom w:val="none" w:sz="0" w:space="0" w:color="auto"/>
        </w:pBdr>
        <w:ind w:left="2160"/>
        <w:jc w:val="both"/>
        <w:rPr>
          <w:rFonts w:ascii="Book Antiqua" w:hAnsi="Book Antiqua"/>
          <w:b w:val="0"/>
          <w:bCs/>
        </w:rPr>
      </w:pPr>
      <w:r w:rsidRPr="005D4117">
        <w:rPr>
          <w:rFonts w:ascii="Book Antiqua" w:hAnsi="Book Antiqua"/>
          <w:b w:val="0"/>
          <w:bCs/>
        </w:rPr>
        <w:t xml:space="preserve">Diamond grinding shall be performed to prepare the concrete deck surface for the contrast striping.  The transverse deck grooving shall be completed before the diamond grinding.  Equipment shall include a free-floating cutting or grinding head to provide a consistent recess depth over irregular pavement surfaces. The grinding or cutting head shall be equipped with diamond saw blades.  Diamond saw blades shall be used on the cutting head to provide a smooth surface in the bottom of the recess.  Immediately prior to the application of the contrast </w:t>
      </w:r>
      <w:r w:rsidRPr="005D4117">
        <w:rPr>
          <w:rFonts w:ascii="Book Antiqua" w:hAnsi="Book Antiqua"/>
          <w:b w:val="0"/>
          <w:bCs/>
        </w:rPr>
        <w:lastRenderedPageBreak/>
        <w:t>striping, the recess shall be cleaned with high-pressure air to remove debris and dust generated during the cutting operation. The groove must be clean and dry for proper application of the contrast striping.  Refer to the manufacturer’s technical specifications for recess cleaning and dry time prior to product application.</w:t>
      </w:r>
    </w:p>
    <w:p w:rsidR="00534C0A" w:rsidRPr="005D4117" w:rsidRDefault="00534C0A" w:rsidP="00534C0A">
      <w:pPr>
        <w:pStyle w:val="LikeALetter"/>
        <w:pBdr>
          <w:bottom w:val="none" w:sz="0" w:space="0" w:color="auto"/>
        </w:pBdr>
        <w:ind w:left="2160"/>
        <w:rPr>
          <w:rFonts w:ascii="Book Antiqua" w:hAnsi="Book Antiqua"/>
        </w:rPr>
      </w:pPr>
    </w:p>
    <w:p w:rsidR="00534C0A" w:rsidRPr="005D4117" w:rsidRDefault="00534C0A" w:rsidP="00534C0A">
      <w:pPr>
        <w:pStyle w:val="LikeALetter"/>
        <w:pBdr>
          <w:bottom w:val="none" w:sz="0" w:space="0" w:color="auto"/>
        </w:pBdr>
        <w:ind w:left="2160"/>
        <w:rPr>
          <w:rFonts w:ascii="Book Antiqua" w:hAnsi="Book Antiqua"/>
          <w:b w:val="0"/>
          <w:bCs/>
        </w:rPr>
      </w:pPr>
      <w:r w:rsidRPr="005D4117">
        <w:rPr>
          <w:rFonts w:ascii="Book Antiqua" w:hAnsi="Book Antiqua"/>
          <w:b w:val="0"/>
          <w:bCs/>
        </w:rPr>
        <w:t>The recess dimensions are as follows:</w:t>
      </w:r>
    </w:p>
    <w:p w:rsidR="00534C0A" w:rsidRPr="005D4117" w:rsidRDefault="00534C0A" w:rsidP="00534C0A">
      <w:pPr>
        <w:pStyle w:val="LikeALetter"/>
        <w:pBdr>
          <w:bottom w:val="none" w:sz="0" w:space="0" w:color="auto"/>
        </w:pBdr>
        <w:ind w:left="2160"/>
        <w:rPr>
          <w:rFonts w:ascii="Book Antiqua" w:hAnsi="Book Antiqua"/>
          <w:b w:val="0"/>
          <w:bCs/>
        </w:rPr>
      </w:pPr>
    </w:p>
    <w:p w:rsidR="00534C0A" w:rsidRPr="005D4117" w:rsidRDefault="00534C0A" w:rsidP="00CF68CC">
      <w:pPr>
        <w:pStyle w:val="LikeALetter"/>
        <w:numPr>
          <w:ilvl w:val="2"/>
          <w:numId w:val="95"/>
        </w:numPr>
        <w:pBdr>
          <w:bottom w:val="none" w:sz="0" w:space="0" w:color="auto"/>
        </w:pBdr>
        <w:jc w:val="both"/>
        <w:rPr>
          <w:rFonts w:ascii="Book Antiqua" w:hAnsi="Book Antiqua"/>
          <w:b w:val="0"/>
          <w:bCs/>
        </w:rPr>
      </w:pPr>
      <w:r w:rsidRPr="005D4117">
        <w:rPr>
          <w:rFonts w:ascii="Book Antiqua" w:hAnsi="Book Antiqua"/>
          <w:b w:val="0"/>
          <w:bCs/>
        </w:rPr>
        <w:t>Width. The recess shall exceed the width of the marking material by 1 inch.</w:t>
      </w:r>
    </w:p>
    <w:p w:rsidR="00534C0A" w:rsidRPr="005D4117" w:rsidRDefault="00534C0A" w:rsidP="00CF68CC">
      <w:pPr>
        <w:pStyle w:val="LikeALetter"/>
        <w:numPr>
          <w:ilvl w:val="2"/>
          <w:numId w:val="95"/>
        </w:numPr>
        <w:pBdr>
          <w:bottom w:val="none" w:sz="0" w:space="0" w:color="auto"/>
        </w:pBdr>
        <w:jc w:val="both"/>
        <w:rPr>
          <w:rFonts w:ascii="Book Antiqua" w:hAnsi="Book Antiqua"/>
          <w:b w:val="0"/>
          <w:bCs/>
        </w:rPr>
      </w:pPr>
      <w:r w:rsidRPr="005D4117">
        <w:rPr>
          <w:rFonts w:ascii="Book Antiqua" w:hAnsi="Book Antiqua"/>
          <w:b w:val="0"/>
          <w:bCs/>
        </w:rPr>
        <w:t>Depth. 100 mils ± 10 mils.</w:t>
      </w:r>
    </w:p>
    <w:p w:rsidR="00534C0A" w:rsidRDefault="00534C0A" w:rsidP="00CF68CC">
      <w:pPr>
        <w:pStyle w:val="LikeALetter"/>
        <w:numPr>
          <w:ilvl w:val="2"/>
          <w:numId w:val="95"/>
        </w:numPr>
        <w:pBdr>
          <w:bottom w:val="none" w:sz="0" w:space="0" w:color="auto"/>
        </w:pBdr>
        <w:jc w:val="both"/>
        <w:rPr>
          <w:rFonts w:ascii="Book Antiqua" w:hAnsi="Book Antiqua"/>
          <w:b w:val="0"/>
          <w:bCs/>
        </w:rPr>
      </w:pPr>
      <w:r w:rsidRPr="005D4117">
        <w:rPr>
          <w:rFonts w:ascii="Book Antiqua" w:hAnsi="Book Antiqua"/>
          <w:b w:val="0"/>
          <w:bCs/>
        </w:rPr>
        <w:t>Position. The edge of the recess shall be constructed a minimum of 2 inches from the edge of concrete joints.</w:t>
      </w:r>
    </w:p>
    <w:p w:rsidR="00534C0A" w:rsidRDefault="00534C0A" w:rsidP="00534C0A">
      <w:pPr>
        <w:pStyle w:val="LikeALetter"/>
        <w:pBdr>
          <w:bottom w:val="none" w:sz="0" w:space="0" w:color="auto"/>
        </w:pBdr>
        <w:rPr>
          <w:rFonts w:ascii="Book Antiqua" w:hAnsi="Book Antiqua"/>
          <w:b w:val="0"/>
          <w:bCs/>
        </w:rPr>
      </w:pPr>
    </w:p>
    <w:p w:rsidR="00534C0A" w:rsidRPr="005D4117" w:rsidRDefault="00534C0A" w:rsidP="00534C0A">
      <w:pPr>
        <w:pStyle w:val="LikeALetter"/>
        <w:pBdr>
          <w:bottom w:val="none" w:sz="0" w:space="0" w:color="auto"/>
        </w:pBdr>
        <w:ind w:left="1980"/>
        <w:jc w:val="both"/>
        <w:rPr>
          <w:rFonts w:ascii="Book Antiqua" w:hAnsi="Book Antiqua"/>
          <w:b w:val="0"/>
        </w:rPr>
      </w:pPr>
      <w:r w:rsidRPr="005D4117">
        <w:rPr>
          <w:rFonts w:ascii="Book Antiqua" w:hAnsi="Book Antiqua"/>
          <w:b w:val="0"/>
        </w:rPr>
        <w:t>The total stripe width (black stripe), from outer edge to outer edge shall be 9 inches.  The white stripe shall be 6 inches wide.  For epoxy resin contrast stripes, white paint shall be applied within 24 hours of black paint but not less than the minimum requirement as recommended by the epoxy resin manufacturer.</w:t>
      </w:r>
    </w:p>
    <w:p w:rsidR="00534C0A" w:rsidRPr="005D4117" w:rsidRDefault="00534C0A" w:rsidP="00534C0A">
      <w:pPr>
        <w:pStyle w:val="LikeALetter"/>
        <w:pBdr>
          <w:bottom w:val="none" w:sz="0" w:space="0" w:color="auto"/>
        </w:pBdr>
        <w:ind w:left="1980"/>
        <w:jc w:val="both"/>
        <w:rPr>
          <w:rFonts w:ascii="Book Antiqua" w:hAnsi="Book Antiqua"/>
          <w:b w:val="0"/>
        </w:rPr>
      </w:pPr>
    </w:p>
    <w:p w:rsidR="00534C0A" w:rsidRDefault="00534C0A" w:rsidP="00534C0A">
      <w:pPr>
        <w:pStyle w:val="LikeALetter"/>
        <w:pBdr>
          <w:bottom w:val="none" w:sz="0" w:space="0" w:color="auto"/>
        </w:pBdr>
        <w:ind w:left="1980"/>
        <w:jc w:val="both"/>
        <w:rPr>
          <w:rFonts w:ascii="Book Antiqua" w:hAnsi="Book Antiqua"/>
          <w:b w:val="0"/>
        </w:rPr>
      </w:pPr>
      <w:r w:rsidRPr="007B2BDB">
        <w:rPr>
          <w:rFonts w:ascii="Book Antiqua" w:hAnsi="Book Antiqua"/>
          <w:b w:val="0"/>
        </w:rPr>
        <w:t>Existing striping shall be removed prior to application of contrast striping</w:t>
      </w:r>
      <w:r>
        <w:rPr>
          <w:rFonts w:ascii="Book Antiqua" w:hAnsi="Book Antiqua"/>
          <w:b w:val="0"/>
        </w:rPr>
        <w:t>.</w:t>
      </w:r>
      <w:r w:rsidRPr="007B2BDB">
        <w:rPr>
          <w:rFonts w:ascii="Book Antiqua" w:hAnsi="Book Antiqua"/>
          <w:b w:val="0"/>
        </w:rPr>
        <w:t xml:space="preserve"> </w:t>
      </w:r>
    </w:p>
    <w:p w:rsidR="00534C0A" w:rsidRDefault="00534C0A" w:rsidP="00534C0A">
      <w:pPr>
        <w:ind w:left="2160"/>
        <w:jc w:val="both"/>
        <w:rPr>
          <w:bCs/>
          <w:color w:val="000000"/>
        </w:rPr>
      </w:pPr>
    </w:p>
    <w:p w:rsidR="00534C0A" w:rsidRPr="009C25CA" w:rsidRDefault="00534C0A" w:rsidP="00534C0A">
      <w:pPr>
        <w:pStyle w:val="LikeALetter"/>
        <w:pBdr>
          <w:bottom w:val="none" w:sz="0" w:space="0" w:color="auto"/>
        </w:pBdr>
        <w:ind w:left="1980"/>
        <w:jc w:val="both"/>
        <w:rPr>
          <w:rFonts w:ascii="Book Antiqua" w:hAnsi="Book Antiqua"/>
          <w:b w:val="0"/>
        </w:rPr>
      </w:pPr>
      <w:r w:rsidRPr="009C25CA">
        <w:rPr>
          <w:rFonts w:ascii="Book Antiqua" w:hAnsi="Book Antiqua"/>
          <w:b w:val="0"/>
        </w:rPr>
        <w:t xml:space="preserve">The </w:t>
      </w:r>
      <w:r>
        <w:rPr>
          <w:rFonts w:ascii="Book Antiqua" w:hAnsi="Book Antiqua"/>
          <w:b w:val="0"/>
        </w:rPr>
        <w:t xml:space="preserve">type of </w:t>
      </w:r>
      <w:r w:rsidRPr="009C25CA">
        <w:rPr>
          <w:rFonts w:ascii="Book Antiqua" w:hAnsi="Book Antiqua"/>
          <w:b w:val="0"/>
        </w:rPr>
        <w:t xml:space="preserve">contrast striping system (Epoxy Resin or Preformed Contrast Marking Tape) </w:t>
      </w:r>
      <w:r>
        <w:rPr>
          <w:rFonts w:ascii="Book Antiqua" w:hAnsi="Book Antiqua"/>
          <w:b w:val="0"/>
        </w:rPr>
        <w:t>to be used shall be as noted on the Contract Plans</w:t>
      </w:r>
      <w:r w:rsidRPr="009C25CA">
        <w:rPr>
          <w:rFonts w:ascii="Book Antiqua" w:hAnsi="Book Antiqua"/>
          <w:b w:val="0"/>
        </w:rPr>
        <w:t>.</w:t>
      </w:r>
    </w:p>
    <w:p w:rsidR="00534C0A" w:rsidRPr="00412415" w:rsidRDefault="00534C0A" w:rsidP="00534C0A">
      <w:pPr>
        <w:pStyle w:val="ListParagraph"/>
        <w:ind w:left="2880"/>
        <w:jc w:val="both"/>
        <w:rPr>
          <w:bCs/>
          <w:color w:val="000000"/>
        </w:rPr>
      </w:pPr>
    </w:p>
    <w:p w:rsidR="00534C0A" w:rsidRDefault="00534C0A" w:rsidP="00CF68CC">
      <w:pPr>
        <w:pStyle w:val="ListParagraph"/>
        <w:widowControl w:val="0"/>
        <w:numPr>
          <w:ilvl w:val="0"/>
          <w:numId w:val="176"/>
        </w:numPr>
        <w:pBdr>
          <w:bottom w:val="double" w:sz="4" w:space="1" w:color="auto"/>
        </w:pBdr>
        <w:autoSpaceDE w:val="0"/>
        <w:autoSpaceDN w:val="0"/>
        <w:adjustRightInd w:val="0"/>
        <w:contextualSpacing/>
        <w:jc w:val="both"/>
        <w:rPr>
          <w:bCs/>
        </w:rPr>
      </w:pPr>
      <w:r>
        <w:rPr>
          <w:b/>
          <w:bCs/>
        </w:rPr>
        <w:t>Preformed Contrast Marking Tape.</w:t>
      </w:r>
    </w:p>
    <w:p w:rsidR="00534C0A" w:rsidRPr="009C25CA" w:rsidRDefault="00534C0A" w:rsidP="00534C0A">
      <w:pPr>
        <w:pStyle w:val="ListParagraph"/>
        <w:ind w:left="2880"/>
        <w:jc w:val="both"/>
        <w:rPr>
          <w:bCs/>
          <w:color w:val="000000"/>
        </w:rPr>
      </w:pPr>
      <w:r w:rsidRPr="009C25CA">
        <w:rPr>
          <w:bCs/>
          <w:color w:val="000000"/>
        </w:rPr>
        <w:t>Apply P-50 adhesive per the manufacturer’s recommendations.</w:t>
      </w:r>
    </w:p>
    <w:p w:rsidR="00534C0A" w:rsidRPr="009C25CA" w:rsidRDefault="00534C0A" w:rsidP="00534C0A">
      <w:pPr>
        <w:pStyle w:val="ListParagraph"/>
        <w:ind w:left="2880"/>
        <w:jc w:val="both"/>
        <w:rPr>
          <w:bCs/>
          <w:color w:val="000000"/>
        </w:rPr>
      </w:pPr>
    </w:p>
    <w:p w:rsidR="00534C0A" w:rsidRPr="009C25CA" w:rsidRDefault="00534C0A" w:rsidP="00534C0A">
      <w:pPr>
        <w:pStyle w:val="ListParagraph"/>
        <w:ind w:left="2880"/>
        <w:jc w:val="both"/>
        <w:rPr>
          <w:bCs/>
        </w:rPr>
      </w:pPr>
      <w:r w:rsidRPr="009C25CA">
        <w:rPr>
          <w:bCs/>
        </w:rPr>
        <w:t>Contrast striping tape and its application shall conform to the manufacturer’s technical bulletins and specifications.</w:t>
      </w:r>
    </w:p>
    <w:p w:rsidR="00534C0A" w:rsidRPr="007F7DCB" w:rsidRDefault="00534C0A" w:rsidP="00534C0A">
      <w:pPr>
        <w:pStyle w:val="ListParagraph"/>
        <w:autoSpaceDE w:val="0"/>
        <w:autoSpaceDN w:val="0"/>
        <w:adjustRightInd w:val="0"/>
        <w:ind w:left="2880"/>
        <w:jc w:val="both"/>
        <w:rPr>
          <w:bCs/>
        </w:rPr>
      </w:pPr>
    </w:p>
    <w:p w:rsidR="00534C0A" w:rsidRDefault="00534C0A" w:rsidP="00CF68CC">
      <w:pPr>
        <w:pStyle w:val="ListParagraph"/>
        <w:widowControl w:val="0"/>
        <w:numPr>
          <w:ilvl w:val="0"/>
          <w:numId w:val="176"/>
        </w:numPr>
        <w:pBdr>
          <w:bottom w:val="double" w:sz="4" w:space="1" w:color="auto"/>
        </w:pBdr>
        <w:autoSpaceDE w:val="0"/>
        <w:autoSpaceDN w:val="0"/>
        <w:adjustRightInd w:val="0"/>
        <w:contextualSpacing/>
        <w:jc w:val="both"/>
        <w:rPr>
          <w:bCs/>
        </w:rPr>
      </w:pPr>
      <w:r>
        <w:rPr>
          <w:b/>
          <w:bCs/>
        </w:rPr>
        <w:t>Epoxy Resin Contrast Stripes</w:t>
      </w:r>
      <w:r>
        <w:rPr>
          <w:bCs/>
        </w:rPr>
        <w:t>.</w:t>
      </w:r>
    </w:p>
    <w:p w:rsidR="00534C0A" w:rsidRPr="00412415" w:rsidRDefault="00534C0A" w:rsidP="00534C0A">
      <w:pPr>
        <w:pStyle w:val="ListParagraph"/>
        <w:autoSpaceDE w:val="0"/>
        <w:autoSpaceDN w:val="0"/>
        <w:adjustRightInd w:val="0"/>
        <w:ind w:left="2880"/>
        <w:jc w:val="both"/>
        <w:rPr>
          <w:bCs/>
        </w:rPr>
      </w:pPr>
      <w:r w:rsidRPr="00412415">
        <w:rPr>
          <w:bCs/>
        </w:rPr>
        <w:t>Black epoxy resin contrast stripes shall be applied in the recess and applied 12 mil ±2 mils thick. Black aggregate shall be used to remove any sheen. Black contrast stripes shall dry completely before proceeding to the reflective media.</w:t>
      </w:r>
    </w:p>
    <w:p w:rsidR="00534C0A" w:rsidRPr="00412415" w:rsidRDefault="00534C0A" w:rsidP="00534C0A">
      <w:pPr>
        <w:pStyle w:val="ListParagraph"/>
        <w:autoSpaceDE w:val="0"/>
        <w:autoSpaceDN w:val="0"/>
        <w:adjustRightInd w:val="0"/>
        <w:ind w:left="2880"/>
        <w:jc w:val="both"/>
        <w:rPr>
          <w:bCs/>
        </w:rPr>
      </w:pPr>
    </w:p>
    <w:p w:rsidR="00534C0A" w:rsidRPr="00412415" w:rsidRDefault="00534C0A" w:rsidP="00534C0A">
      <w:pPr>
        <w:pStyle w:val="ListParagraph"/>
        <w:autoSpaceDE w:val="0"/>
        <w:autoSpaceDN w:val="0"/>
        <w:adjustRightInd w:val="0"/>
        <w:ind w:left="2880"/>
        <w:jc w:val="both"/>
        <w:rPr>
          <w:bCs/>
        </w:rPr>
      </w:pPr>
      <w:r w:rsidRPr="00412415">
        <w:rPr>
          <w:bCs/>
        </w:rPr>
        <w:t>Contrast striping materials and application shall conform to the manufacturer’s specifications.</w:t>
      </w:r>
    </w:p>
    <w:p w:rsidR="00534C0A" w:rsidRPr="00412415" w:rsidRDefault="00534C0A" w:rsidP="00534C0A">
      <w:pPr>
        <w:pStyle w:val="ListParagraph"/>
        <w:autoSpaceDE w:val="0"/>
        <w:autoSpaceDN w:val="0"/>
        <w:adjustRightInd w:val="0"/>
        <w:ind w:left="2880"/>
        <w:jc w:val="both"/>
        <w:rPr>
          <w:bCs/>
        </w:rPr>
      </w:pPr>
    </w:p>
    <w:p w:rsidR="00534C0A" w:rsidRPr="00412415" w:rsidRDefault="00534C0A" w:rsidP="00534C0A">
      <w:pPr>
        <w:pStyle w:val="ListParagraph"/>
        <w:autoSpaceDE w:val="0"/>
        <w:autoSpaceDN w:val="0"/>
        <w:adjustRightInd w:val="0"/>
        <w:ind w:left="2880"/>
        <w:jc w:val="both"/>
        <w:rPr>
          <w:bCs/>
        </w:rPr>
      </w:pPr>
      <w:r w:rsidRPr="00412415">
        <w:rPr>
          <w:bCs/>
        </w:rPr>
        <w:t>Applied markings shall have a uniform 30±2 mils total thickness reflective media distributed across the width of the line. The markings shall have crisp distinct edges and clean cutoff at the end of each line.</w:t>
      </w:r>
    </w:p>
    <w:p w:rsidR="00534C0A" w:rsidRPr="00412415" w:rsidRDefault="00534C0A" w:rsidP="00534C0A">
      <w:pPr>
        <w:pStyle w:val="ListParagraph"/>
        <w:autoSpaceDE w:val="0"/>
        <w:autoSpaceDN w:val="0"/>
        <w:adjustRightInd w:val="0"/>
        <w:ind w:left="2880"/>
        <w:jc w:val="both"/>
        <w:rPr>
          <w:bCs/>
        </w:rPr>
      </w:pPr>
    </w:p>
    <w:p w:rsidR="00534C0A" w:rsidRPr="00412415" w:rsidRDefault="00534C0A" w:rsidP="00534C0A">
      <w:pPr>
        <w:pStyle w:val="ListParagraph"/>
        <w:autoSpaceDE w:val="0"/>
        <w:autoSpaceDN w:val="0"/>
        <w:adjustRightInd w:val="0"/>
        <w:ind w:left="2880"/>
        <w:jc w:val="both"/>
        <w:rPr>
          <w:bCs/>
        </w:rPr>
      </w:pPr>
      <w:r w:rsidRPr="00412415">
        <w:rPr>
          <w:bCs/>
        </w:rPr>
        <w:lastRenderedPageBreak/>
        <w:t>All applied markings shall be protected from traffic and potential tracking while the epoxy cures. Markings may be saturated with glass beads to help prevent tracking.</w:t>
      </w:r>
    </w:p>
    <w:p w:rsidR="00534C0A" w:rsidRPr="00412415" w:rsidRDefault="00534C0A" w:rsidP="00534C0A">
      <w:pPr>
        <w:pStyle w:val="ListParagraph"/>
        <w:autoSpaceDE w:val="0"/>
        <w:autoSpaceDN w:val="0"/>
        <w:adjustRightInd w:val="0"/>
        <w:ind w:left="2880"/>
        <w:jc w:val="both"/>
        <w:rPr>
          <w:bCs/>
        </w:rPr>
      </w:pPr>
    </w:p>
    <w:p w:rsidR="00534C0A" w:rsidRDefault="00534C0A" w:rsidP="00534C0A">
      <w:pPr>
        <w:pStyle w:val="ListParagraph"/>
        <w:autoSpaceDE w:val="0"/>
        <w:autoSpaceDN w:val="0"/>
        <w:adjustRightInd w:val="0"/>
        <w:ind w:left="2880"/>
        <w:jc w:val="both"/>
        <w:rPr>
          <w:bCs/>
        </w:rPr>
      </w:pPr>
      <w:r w:rsidRPr="00412415">
        <w:rPr>
          <w:bCs/>
        </w:rPr>
        <w:t>The Contractor shall demonstrate to the Engineer the application of the broken white lines for a distance of 150 feet.  The Engineer shall approve the test strip before the contractor continues striping operations.</w:t>
      </w:r>
    </w:p>
    <w:p w:rsidR="00534C0A" w:rsidRPr="00412415" w:rsidRDefault="00534C0A" w:rsidP="00534C0A">
      <w:pPr>
        <w:pStyle w:val="ListParagraph"/>
        <w:autoSpaceDE w:val="0"/>
        <w:autoSpaceDN w:val="0"/>
        <w:adjustRightInd w:val="0"/>
        <w:ind w:left="2880"/>
        <w:jc w:val="both"/>
        <w:rPr>
          <w:bCs/>
        </w:rPr>
      </w:pPr>
    </w:p>
    <w:p w:rsidR="00534C0A" w:rsidRDefault="00534C0A" w:rsidP="00534C0A">
      <w:pPr>
        <w:pStyle w:val="SpecSubsection"/>
        <w:rPr>
          <w:sz w:val="24"/>
          <w:szCs w:val="24"/>
        </w:rPr>
      </w:pPr>
    </w:p>
    <w:p w:rsidR="00534C0A" w:rsidRDefault="00534C0A" w:rsidP="003E4529">
      <w:pPr>
        <w:pStyle w:val="Heading3"/>
      </w:pPr>
      <w:bookmarkStart w:id="1401" w:name="_Toc527347602"/>
      <w:bookmarkStart w:id="1402" w:name="_Toc527778538"/>
      <w:bookmarkStart w:id="1403" w:name="_Toc530373161"/>
      <w:bookmarkStart w:id="1404" w:name="_Toc229306683"/>
      <w:bookmarkStart w:id="1405" w:name="_Toc276135034"/>
      <w:bookmarkStart w:id="1406" w:name="_Toc473552873"/>
      <w:bookmarkEnd w:id="1400"/>
      <w:r>
        <w:t>516.0</w:t>
      </w:r>
      <w:r w:rsidRPr="00926E64">
        <w:t xml:space="preserve">5 </w:t>
      </w:r>
      <w:r>
        <w:tab/>
      </w:r>
      <w:r w:rsidRPr="00926E64">
        <w:t>Measurement</w:t>
      </w:r>
      <w:bookmarkEnd w:id="1401"/>
      <w:bookmarkEnd w:id="1402"/>
      <w:bookmarkEnd w:id="1403"/>
      <w:bookmarkEnd w:id="1404"/>
      <w:bookmarkEnd w:id="1405"/>
      <w:r>
        <w:t>.</w:t>
      </w:r>
      <w:bookmarkEnd w:id="1406"/>
    </w:p>
    <w:p w:rsidR="00534C0A" w:rsidRDefault="00534C0A" w:rsidP="00534C0A">
      <w:pPr>
        <w:pStyle w:val="RedLinewLines"/>
        <w:ind w:left="0"/>
        <w:jc w:val="both"/>
        <w:rPr>
          <w:i/>
        </w:rPr>
      </w:pPr>
      <w:r>
        <w:rPr>
          <w:i/>
        </w:rPr>
        <w:t>NOTE TO DESIGNER</w:t>
      </w:r>
      <w:r w:rsidRPr="004032DC">
        <w:rPr>
          <w:i/>
        </w:rPr>
        <w:t xml:space="preserve">:  </w:t>
      </w:r>
      <w:r>
        <w:rPr>
          <w:i/>
        </w:rPr>
        <w:t>Remove each paragraph if that particular item is not included as part of this Contract.</w:t>
      </w:r>
    </w:p>
    <w:p w:rsidR="00534C0A" w:rsidRDefault="00534C0A" w:rsidP="00534C0A">
      <w:pPr>
        <w:pStyle w:val="Spec-1stLevel"/>
        <w:ind w:left="1440" w:firstLine="0"/>
        <w:rPr>
          <w:rFonts w:ascii="Book Antiqua" w:hAnsi="Book Antiqua"/>
        </w:rPr>
      </w:pPr>
    </w:p>
    <w:p w:rsidR="00534C0A" w:rsidRDefault="00534C0A" w:rsidP="00534C0A">
      <w:pPr>
        <w:pStyle w:val="Spec-1stLevel"/>
        <w:ind w:left="1440" w:firstLine="0"/>
        <w:rPr>
          <w:rFonts w:ascii="Book Antiqua" w:hAnsi="Book Antiqua"/>
        </w:rPr>
      </w:pPr>
      <w:r>
        <w:rPr>
          <w:rFonts w:ascii="Book Antiqua" w:hAnsi="Book Antiqua"/>
        </w:rPr>
        <w:t>Delete the second and third paragraphs in their entirety and replace with the following.</w:t>
      </w:r>
    </w:p>
    <w:p w:rsidR="00534C0A" w:rsidRDefault="00534C0A" w:rsidP="00534C0A">
      <w:pPr>
        <w:pStyle w:val="Spec-1stLevel"/>
        <w:ind w:firstLine="0"/>
        <w:rPr>
          <w:rFonts w:ascii="Book Antiqua" w:hAnsi="Book Antiqua"/>
        </w:rPr>
      </w:pPr>
    </w:p>
    <w:p w:rsidR="00534C0A" w:rsidRPr="00264895" w:rsidRDefault="00534C0A" w:rsidP="00534C0A">
      <w:pPr>
        <w:pStyle w:val="Spec-1stLevel"/>
        <w:ind w:left="1440" w:firstLine="0"/>
        <w:rPr>
          <w:rFonts w:ascii="Book Antiqua" w:hAnsi="Book Antiqua"/>
        </w:rPr>
      </w:pPr>
      <w:r>
        <w:rPr>
          <w:rFonts w:ascii="Book Antiqua" w:hAnsi="Book Antiqua"/>
          <w:b/>
        </w:rPr>
        <w:t>Temporary Pavement Striping</w:t>
      </w:r>
      <w:r>
        <w:rPr>
          <w:rFonts w:ascii="Book Antiqua" w:hAnsi="Book Antiqua"/>
        </w:rPr>
        <w:t xml:space="preserve"> will be measured by the length of Latex Traffic Paint which is applied. Thermoplastic Paint used as temporary pavement striping will be measured and paid under </w:t>
      </w:r>
      <w:r>
        <w:rPr>
          <w:rFonts w:ascii="Book Antiqua" w:hAnsi="Book Antiqua"/>
          <w:b/>
        </w:rPr>
        <w:t xml:space="preserve">Traffic Stripes, Long Life, </w:t>
      </w:r>
      <w:proofErr w:type="gramStart"/>
      <w:r>
        <w:rPr>
          <w:rFonts w:ascii="Book Antiqua" w:hAnsi="Book Antiqua"/>
          <w:b/>
        </w:rPr>
        <w:t>Thermoplastic</w:t>
      </w:r>
      <w:proofErr w:type="gramEnd"/>
      <w:r>
        <w:rPr>
          <w:rFonts w:ascii="Book Antiqua" w:hAnsi="Book Antiqua"/>
        </w:rPr>
        <w:t xml:space="preserve">. Epoxy Resin used as temporary pavement striping will be measured and paid under </w:t>
      </w:r>
      <w:r>
        <w:rPr>
          <w:rFonts w:ascii="Book Antiqua" w:hAnsi="Book Antiqua"/>
          <w:b/>
        </w:rPr>
        <w:t xml:space="preserve">Traffic Stripes, Long Life, </w:t>
      </w:r>
      <w:proofErr w:type="gramStart"/>
      <w:r>
        <w:rPr>
          <w:rFonts w:ascii="Book Antiqua" w:hAnsi="Book Antiqua"/>
          <w:b/>
        </w:rPr>
        <w:t>Epoxy</w:t>
      </w:r>
      <w:proofErr w:type="gramEnd"/>
      <w:r>
        <w:rPr>
          <w:rFonts w:ascii="Book Antiqua" w:hAnsi="Book Antiqua"/>
          <w:b/>
        </w:rPr>
        <w:t xml:space="preserve"> Resin</w:t>
      </w:r>
      <w:r w:rsidRPr="0051093E">
        <w:rPr>
          <w:rFonts w:ascii="Book Antiqua" w:hAnsi="Book Antiqua"/>
        </w:rPr>
        <w:t>. Temporary</w:t>
      </w:r>
      <w:r>
        <w:rPr>
          <w:rFonts w:ascii="Book Antiqua" w:hAnsi="Book Antiqua"/>
        </w:rPr>
        <w:t xml:space="preserve"> pavement stripes which are replaced because of damage or excessive wear, as determined by the Engineer, will be measured for payment.</w:t>
      </w:r>
    </w:p>
    <w:p w:rsidR="00534C0A" w:rsidRDefault="00534C0A" w:rsidP="00534C0A">
      <w:pPr>
        <w:pStyle w:val="Spec-1stLevel"/>
        <w:ind w:left="1440" w:firstLine="0"/>
        <w:rPr>
          <w:rFonts w:ascii="Book Antiqua" w:hAnsi="Book Antiqua"/>
          <w:b/>
        </w:rPr>
      </w:pPr>
    </w:p>
    <w:p w:rsidR="00534C0A" w:rsidRDefault="00534C0A" w:rsidP="00534C0A">
      <w:pPr>
        <w:pStyle w:val="Spec-1stLevel"/>
        <w:ind w:left="1440" w:firstLine="0"/>
        <w:rPr>
          <w:rFonts w:ascii="Book Antiqua" w:hAnsi="Book Antiqua"/>
        </w:rPr>
      </w:pPr>
      <w:r w:rsidRPr="00C17FCC">
        <w:rPr>
          <w:rFonts w:ascii="Book Antiqua" w:hAnsi="Book Antiqua"/>
          <w:b/>
        </w:rPr>
        <w:t>Removable Wet Weather Pavement Marking Tape</w:t>
      </w:r>
      <w:r w:rsidRPr="003054F3">
        <w:rPr>
          <w:rFonts w:ascii="Book Antiqua" w:hAnsi="Book Antiqua"/>
        </w:rPr>
        <w:t xml:space="preserve"> will be measured by the linear foot based on a 6-inch wide strip. </w:t>
      </w:r>
    </w:p>
    <w:p w:rsidR="00534C0A" w:rsidRDefault="00534C0A" w:rsidP="00534C0A">
      <w:pPr>
        <w:pStyle w:val="Spec-1stLevel"/>
        <w:ind w:left="1440" w:firstLine="0"/>
        <w:rPr>
          <w:rFonts w:ascii="Book Antiqua" w:hAnsi="Book Antiqua"/>
        </w:rPr>
      </w:pPr>
    </w:p>
    <w:p w:rsidR="00534C0A" w:rsidRPr="00F32AAD" w:rsidRDefault="00534C0A" w:rsidP="00534C0A">
      <w:pPr>
        <w:pStyle w:val="Spec-1stLevel"/>
        <w:ind w:left="1440" w:firstLine="0"/>
        <w:rPr>
          <w:rFonts w:ascii="Book Antiqua" w:hAnsi="Book Antiqua"/>
        </w:rPr>
      </w:pPr>
      <w:r>
        <w:rPr>
          <w:rFonts w:ascii="Book Antiqua" w:hAnsi="Book Antiqua"/>
          <w:b/>
        </w:rPr>
        <w:t>Striping and Marking Removal, Hydromilling</w:t>
      </w:r>
      <w:r>
        <w:rPr>
          <w:rFonts w:ascii="Book Antiqua" w:hAnsi="Book Antiqua"/>
        </w:rPr>
        <w:t xml:space="preserve"> will be measured by the linear foot of permanent or temporary striping removed by hydromilling.</w:t>
      </w:r>
    </w:p>
    <w:p w:rsidR="00534C0A" w:rsidRDefault="00534C0A" w:rsidP="00534C0A">
      <w:pPr>
        <w:pStyle w:val="Spec-1stLevel"/>
        <w:ind w:left="1440" w:firstLine="0"/>
        <w:rPr>
          <w:rFonts w:ascii="Book Antiqua" w:hAnsi="Book Antiqua"/>
          <w:b/>
        </w:rPr>
      </w:pPr>
    </w:p>
    <w:p w:rsidR="00534C0A" w:rsidRDefault="00534C0A" w:rsidP="00534C0A">
      <w:pPr>
        <w:pStyle w:val="Spec-1stLevel"/>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r w:rsidRPr="00B66CAC">
        <w:rPr>
          <w:rFonts w:ascii="Book Antiqua" w:hAnsi="Book Antiqua"/>
          <w:b/>
        </w:rPr>
        <w:t>Striping</w:t>
      </w:r>
      <w:r>
        <w:rPr>
          <w:rFonts w:ascii="Book Antiqua" w:hAnsi="Book Antiqua"/>
          <w:b/>
        </w:rPr>
        <w:t xml:space="preserve"> and Marking</w:t>
      </w:r>
      <w:r w:rsidRPr="00B66CAC">
        <w:rPr>
          <w:rFonts w:ascii="Book Antiqua" w:hAnsi="Book Antiqua"/>
          <w:b/>
        </w:rPr>
        <w:t xml:space="preserve"> Removal</w:t>
      </w:r>
      <w:r>
        <w:rPr>
          <w:rFonts w:ascii="Book Antiqua" w:hAnsi="Book Antiqua"/>
          <w:b/>
        </w:rPr>
        <w:t>, Mechanical</w:t>
      </w:r>
      <w:r>
        <w:rPr>
          <w:rFonts w:ascii="Book Antiqua" w:hAnsi="Book Antiqua"/>
        </w:rPr>
        <w:t xml:space="preserve"> will be measured and paid by the linear foot of permanent or temporary striping removed by mechanical means (grinding or sandblasting).</w:t>
      </w:r>
    </w:p>
    <w:p w:rsidR="00534C0A" w:rsidRDefault="00534C0A" w:rsidP="00534C0A">
      <w:pPr>
        <w:pStyle w:val="Spec-1stLevel"/>
        <w:ind w:left="1440" w:firstLine="0"/>
        <w:rPr>
          <w:rFonts w:ascii="Book Antiqua" w:hAnsi="Book Antiqua"/>
        </w:rPr>
      </w:pPr>
    </w:p>
    <w:p w:rsidR="00534C0A" w:rsidRPr="00B66CAC" w:rsidRDefault="00534C0A" w:rsidP="00534C0A">
      <w:pPr>
        <w:pStyle w:val="HiddenTextSpec"/>
        <w:rPr>
          <w:rFonts w:ascii="Times New Roman" w:hAnsi="Times New Roman"/>
          <w:b/>
          <w:sz w:val="24"/>
          <w:szCs w:val="24"/>
        </w:rPr>
      </w:pPr>
      <w:r w:rsidRPr="00B66CAC">
        <w:rPr>
          <w:rFonts w:ascii="Times New Roman" w:hAnsi="Times New Roman"/>
          <w:b/>
          <w:sz w:val="24"/>
          <w:szCs w:val="24"/>
        </w:rPr>
        <w:t>************************************************************************************************</w:t>
      </w:r>
    </w:p>
    <w:p w:rsidR="00534C0A" w:rsidRPr="00B66CAC" w:rsidRDefault="00534C0A" w:rsidP="00534C0A">
      <w:pPr>
        <w:pStyle w:val="HiddenTextSpec"/>
        <w:ind w:left="0"/>
        <w:jc w:val="left"/>
        <w:rPr>
          <w:rFonts w:ascii="Times New Roman" w:hAnsi="Times New Roman"/>
          <w:b/>
          <w:sz w:val="24"/>
          <w:szCs w:val="24"/>
        </w:rPr>
      </w:pPr>
      <w:r w:rsidRPr="00B66CAC">
        <w:rPr>
          <w:rFonts w:ascii="Times New Roman" w:hAnsi="Times New Roman"/>
          <w:b/>
          <w:sz w:val="24"/>
          <w:szCs w:val="24"/>
        </w:rPr>
        <w:t>1*******************************************************************************************************1</w:t>
      </w:r>
    </w:p>
    <w:p w:rsidR="00534C0A" w:rsidRPr="00B66CAC" w:rsidRDefault="00534C0A" w:rsidP="00534C0A">
      <w:pPr>
        <w:pStyle w:val="HiddenTextSpec"/>
        <w:rPr>
          <w:rFonts w:ascii="Times New Roman" w:hAnsi="Times New Roman"/>
          <w:b/>
          <w:sz w:val="24"/>
          <w:szCs w:val="24"/>
        </w:rPr>
      </w:pPr>
      <w:r w:rsidRPr="00B66CAC">
        <w:rPr>
          <w:rFonts w:ascii="Times New Roman" w:hAnsi="Times New Roman"/>
          <w:b/>
          <w:sz w:val="24"/>
          <w:szCs w:val="24"/>
        </w:rPr>
        <w:t>BDC05s-02 dated Jan 28, 2005</w:t>
      </w:r>
    </w:p>
    <w:p w:rsidR="00534C0A" w:rsidRPr="00B66CAC" w:rsidRDefault="00534C0A" w:rsidP="00534C0A">
      <w:pPr>
        <w:pStyle w:val="HiddenTextSpec"/>
        <w:rPr>
          <w:rFonts w:ascii="Times New Roman" w:hAnsi="Times New Roman"/>
          <w:b/>
          <w:sz w:val="24"/>
          <w:szCs w:val="24"/>
        </w:rPr>
      </w:pPr>
    </w:p>
    <w:p w:rsidR="00534C0A" w:rsidRPr="00B66CAC" w:rsidRDefault="00534C0A" w:rsidP="00534C0A">
      <w:pPr>
        <w:pStyle w:val="HiddenTextSpec"/>
        <w:rPr>
          <w:rFonts w:ascii="Times New Roman" w:hAnsi="Times New Roman"/>
          <w:b/>
          <w:sz w:val="24"/>
          <w:szCs w:val="24"/>
        </w:rPr>
      </w:pPr>
      <w:r w:rsidRPr="00B66CAC">
        <w:rPr>
          <w:rFonts w:ascii="Times New Roman" w:hAnsi="Times New Roman"/>
          <w:b/>
          <w:sz w:val="24"/>
          <w:szCs w:val="24"/>
        </w:rPr>
        <w:t>1*******************************************************************************************************1</w:t>
      </w:r>
    </w:p>
    <w:p w:rsidR="00534C0A" w:rsidRPr="00B66CAC" w:rsidRDefault="00534C0A" w:rsidP="00534C0A">
      <w:pPr>
        <w:pStyle w:val="HiddenTextSpec"/>
        <w:ind w:left="0"/>
        <w:jc w:val="left"/>
        <w:rPr>
          <w:rFonts w:ascii="Times New Roman" w:hAnsi="Times New Roman"/>
          <w:b/>
          <w:sz w:val="24"/>
          <w:szCs w:val="24"/>
        </w:rPr>
      </w:pPr>
      <w:r w:rsidRPr="00B66CAC">
        <w:rPr>
          <w:rFonts w:ascii="Times New Roman" w:hAnsi="Times New Roman"/>
          <w:b/>
          <w:sz w:val="24"/>
          <w:szCs w:val="24"/>
        </w:rPr>
        <w:t>************************************************************************************************</w:t>
      </w:r>
    </w:p>
    <w:p w:rsidR="00534C0A" w:rsidRPr="00B66CAC" w:rsidRDefault="00534C0A" w:rsidP="00534C0A">
      <w:pPr>
        <w:pStyle w:val="HiddenTextSpec"/>
        <w:ind w:left="1152"/>
        <w:jc w:val="left"/>
        <w:rPr>
          <w:rFonts w:ascii="Times New Roman" w:hAnsi="Times New Roman"/>
          <w:b/>
          <w:sz w:val="24"/>
          <w:szCs w:val="24"/>
        </w:rPr>
      </w:pPr>
    </w:p>
    <w:p w:rsidR="00534C0A" w:rsidRPr="00B66CAC" w:rsidRDefault="00534C0A" w:rsidP="00534C0A">
      <w:pPr>
        <w:pStyle w:val="HiddenTextSpec"/>
        <w:ind w:left="1152"/>
        <w:jc w:val="left"/>
        <w:rPr>
          <w:rFonts w:ascii="Times New Roman" w:hAnsi="Times New Roman"/>
          <w:b/>
          <w:sz w:val="24"/>
          <w:szCs w:val="24"/>
        </w:rPr>
      </w:pPr>
      <w:r w:rsidRPr="00B66CAC">
        <w:rPr>
          <w:rFonts w:ascii="Times New Roman" w:hAnsi="Times New Roman"/>
          <w:b/>
          <w:sz w:val="24"/>
          <w:szCs w:val="24"/>
        </w:rPr>
        <w:lastRenderedPageBreak/>
        <w:t>1*******************************************************************************************************1</w:t>
      </w:r>
    </w:p>
    <w:p w:rsidR="00534C0A" w:rsidRPr="00B66CAC" w:rsidRDefault="00534C0A" w:rsidP="00534C0A">
      <w:pPr>
        <w:pStyle w:val="HiddenTextSpec"/>
        <w:ind w:left="1152"/>
        <w:jc w:val="left"/>
        <w:rPr>
          <w:rFonts w:ascii="Times New Roman" w:hAnsi="Times New Roman"/>
          <w:b/>
          <w:sz w:val="24"/>
          <w:szCs w:val="24"/>
        </w:rPr>
      </w:pPr>
      <w:r w:rsidRPr="00B66CAC">
        <w:rPr>
          <w:rFonts w:ascii="Times New Roman" w:hAnsi="Times New Roman"/>
          <w:b/>
          <w:sz w:val="24"/>
          <w:szCs w:val="24"/>
        </w:rPr>
        <w:t>BDC05s-02 dated Jan 28, 2005</w:t>
      </w:r>
    </w:p>
    <w:p w:rsidR="00534C0A" w:rsidRPr="00B66CAC" w:rsidRDefault="00534C0A" w:rsidP="00534C0A">
      <w:pPr>
        <w:pStyle w:val="HiddenTextSpec"/>
        <w:ind w:left="1152"/>
        <w:jc w:val="left"/>
        <w:rPr>
          <w:rFonts w:ascii="Times New Roman" w:hAnsi="Times New Roman"/>
          <w:b/>
          <w:sz w:val="24"/>
          <w:szCs w:val="24"/>
        </w:rPr>
      </w:pPr>
    </w:p>
    <w:p w:rsidR="00534C0A" w:rsidRPr="00B66CAC" w:rsidRDefault="00534C0A" w:rsidP="00534C0A">
      <w:pPr>
        <w:pStyle w:val="HiddenTextSpec"/>
        <w:ind w:left="1152"/>
        <w:jc w:val="left"/>
        <w:rPr>
          <w:rFonts w:ascii="Times New Roman" w:hAnsi="Times New Roman"/>
          <w:b/>
          <w:sz w:val="24"/>
          <w:szCs w:val="24"/>
        </w:rPr>
      </w:pPr>
      <w:r w:rsidRPr="00B66CAC">
        <w:rPr>
          <w:rFonts w:ascii="Times New Roman" w:hAnsi="Times New Roman"/>
          <w:b/>
          <w:sz w:val="24"/>
          <w:szCs w:val="24"/>
        </w:rPr>
        <w:t>THE FOLLOWING PAY ITEM IS ADDED</w:t>
      </w:r>
    </w:p>
    <w:p w:rsidR="00534C0A" w:rsidRPr="00B66CAC" w:rsidRDefault="00534C0A" w:rsidP="00534C0A">
      <w:pPr>
        <w:pStyle w:val="HiddenTextSpec"/>
        <w:ind w:left="1152"/>
        <w:jc w:val="left"/>
        <w:rPr>
          <w:rFonts w:ascii="Times New Roman" w:hAnsi="Times New Roman"/>
          <w:b/>
          <w:sz w:val="24"/>
          <w:szCs w:val="24"/>
        </w:rPr>
      </w:pPr>
    </w:p>
    <w:p w:rsidR="00534C0A" w:rsidRPr="00B66CAC" w:rsidRDefault="00534C0A" w:rsidP="00534C0A">
      <w:pPr>
        <w:pStyle w:val="PayItemandPayUnitTitle"/>
        <w:ind w:left="1296"/>
        <w:jc w:val="left"/>
        <w:rPr>
          <w:rStyle w:val="HiddenTextSpecChar"/>
          <w:b/>
          <w:sz w:val="24"/>
          <w:szCs w:val="24"/>
        </w:rPr>
      </w:pPr>
      <w:r w:rsidRPr="00B66CAC">
        <w:rPr>
          <w:rStyle w:val="HiddenTextSpecChar"/>
          <w:b/>
          <w:sz w:val="24"/>
          <w:szCs w:val="24"/>
        </w:rPr>
        <w:t>Pay Item</w:t>
      </w:r>
      <w:r w:rsidRPr="00B66CAC">
        <w:rPr>
          <w:rStyle w:val="HiddenTextSpecChar"/>
          <w:b/>
          <w:sz w:val="24"/>
          <w:szCs w:val="24"/>
        </w:rPr>
        <w:tab/>
        <w:t>Pay Unit</w:t>
      </w:r>
    </w:p>
    <w:p w:rsidR="00534C0A" w:rsidRPr="00754276" w:rsidRDefault="00534C0A" w:rsidP="00534C0A">
      <w:pPr>
        <w:ind w:left="1440"/>
        <w:jc w:val="both"/>
        <w:rPr>
          <w:bCs/>
        </w:rPr>
      </w:pPr>
      <w:bookmarkStart w:id="1407" w:name="_Toc527347603"/>
      <w:bookmarkStart w:id="1408" w:name="_Toc527778539"/>
      <w:bookmarkStart w:id="1409" w:name="_Toc530373162"/>
      <w:bookmarkStart w:id="1410" w:name="_Toc229306684"/>
      <w:r w:rsidRPr="00B66CAC">
        <w:rPr>
          <w:b/>
          <w:bCs/>
        </w:rPr>
        <w:t>Diamond Grinding</w:t>
      </w:r>
      <w:r w:rsidRPr="00754276">
        <w:rPr>
          <w:bCs/>
        </w:rPr>
        <w:t xml:space="preserve"> will be measured by the total length </w:t>
      </w:r>
      <w:r>
        <w:rPr>
          <w:bCs/>
        </w:rPr>
        <w:t xml:space="preserve">of contrast striping tape or paint within the recess. </w:t>
      </w:r>
      <w:r w:rsidRPr="00754276">
        <w:rPr>
          <w:bCs/>
        </w:rPr>
        <w:t xml:space="preserve">The distance between the trailing and lead ends of the skip stripes that are not </w:t>
      </w:r>
      <w:r>
        <w:rPr>
          <w:bCs/>
        </w:rPr>
        <w:t>ground</w:t>
      </w:r>
      <w:r w:rsidRPr="00754276">
        <w:rPr>
          <w:bCs/>
        </w:rPr>
        <w:t xml:space="preserve"> will not be measured for payment.</w:t>
      </w:r>
    </w:p>
    <w:p w:rsidR="00534C0A" w:rsidRPr="00754276" w:rsidRDefault="00534C0A" w:rsidP="00534C0A">
      <w:pPr>
        <w:jc w:val="both"/>
        <w:rPr>
          <w:bCs/>
        </w:rPr>
      </w:pPr>
    </w:p>
    <w:p w:rsidR="00534C0A" w:rsidRPr="00754276" w:rsidRDefault="00534C0A" w:rsidP="00534C0A">
      <w:pPr>
        <w:ind w:left="1440"/>
        <w:jc w:val="both"/>
        <w:rPr>
          <w:bCs/>
        </w:rPr>
      </w:pPr>
      <w:r w:rsidRPr="00B66CAC">
        <w:rPr>
          <w:b/>
          <w:bCs/>
        </w:rPr>
        <w:t>Preformed Contrast Marking Tape</w:t>
      </w:r>
      <w:r w:rsidRPr="00754276">
        <w:rPr>
          <w:bCs/>
        </w:rPr>
        <w:t xml:space="preserve"> will be measured by the leng</w:t>
      </w:r>
      <w:r>
        <w:rPr>
          <w:bCs/>
        </w:rPr>
        <w:t>th of tape actually installed.</w:t>
      </w:r>
    </w:p>
    <w:p w:rsidR="00534C0A" w:rsidRPr="00754276" w:rsidRDefault="00534C0A" w:rsidP="00534C0A">
      <w:pPr>
        <w:ind w:left="1440"/>
        <w:jc w:val="both"/>
        <w:rPr>
          <w:bCs/>
        </w:rPr>
      </w:pPr>
    </w:p>
    <w:p w:rsidR="00534C0A" w:rsidRPr="00754276" w:rsidRDefault="00534C0A" w:rsidP="00534C0A">
      <w:pPr>
        <w:ind w:left="1440"/>
        <w:jc w:val="both"/>
        <w:rPr>
          <w:bCs/>
        </w:rPr>
      </w:pPr>
      <w:r w:rsidRPr="00B66CAC">
        <w:rPr>
          <w:b/>
          <w:bCs/>
        </w:rPr>
        <w:t>Epoxy Resin Contrast Stripes</w:t>
      </w:r>
      <w:r w:rsidRPr="00754276">
        <w:rPr>
          <w:bCs/>
        </w:rPr>
        <w:t xml:space="preserve"> will be measured by the total length actually applied.</w:t>
      </w:r>
    </w:p>
    <w:p w:rsidR="00534C0A" w:rsidRDefault="00534C0A" w:rsidP="00534C0A">
      <w:pPr>
        <w:ind w:left="432"/>
      </w:pPr>
      <w:r>
        <w:rPr>
          <w:bCs/>
          <w:i/>
        </w:rPr>
        <w:t xml:space="preserve">  </w:t>
      </w:r>
    </w:p>
    <w:p w:rsidR="00534C0A" w:rsidRDefault="00534C0A" w:rsidP="003E4529">
      <w:pPr>
        <w:pStyle w:val="Heading3"/>
      </w:pPr>
      <w:bookmarkStart w:id="1411" w:name="_Toc276135035"/>
      <w:bookmarkStart w:id="1412" w:name="_Toc473552874"/>
      <w:r w:rsidRPr="00926E64">
        <w:t xml:space="preserve">516.06 </w:t>
      </w:r>
      <w:r>
        <w:tab/>
      </w:r>
      <w:r w:rsidRPr="00926E64">
        <w:t>Payment</w:t>
      </w:r>
      <w:bookmarkEnd w:id="1407"/>
      <w:bookmarkEnd w:id="1408"/>
      <w:bookmarkEnd w:id="1409"/>
      <w:bookmarkEnd w:id="1410"/>
      <w:bookmarkEnd w:id="1411"/>
      <w:r>
        <w:t>.</w:t>
      </w:r>
      <w:bookmarkEnd w:id="1412"/>
    </w:p>
    <w:p w:rsidR="00534C0A" w:rsidRDefault="00534C0A" w:rsidP="00534C0A">
      <w:pPr>
        <w:pStyle w:val="Instruction0"/>
      </w:pPr>
      <w:r>
        <w:t>The following is removed:</w:t>
      </w:r>
    </w:p>
    <w:p w:rsidR="00534C0A" w:rsidRDefault="00534C0A" w:rsidP="00534C0A">
      <w:pPr>
        <w:pStyle w:val="Instruction0"/>
      </w:pPr>
    </w:p>
    <w:tbl>
      <w:tblPr>
        <w:tblW w:w="0" w:type="auto"/>
        <w:tblInd w:w="1548" w:type="dxa"/>
        <w:tblLayout w:type="fixed"/>
        <w:tblLook w:val="0000" w:firstRow="0" w:lastRow="0" w:firstColumn="0" w:lastColumn="0" w:noHBand="0" w:noVBand="0"/>
      </w:tblPr>
      <w:tblGrid>
        <w:gridCol w:w="5940"/>
        <w:gridCol w:w="1530"/>
      </w:tblGrid>
      <w:tr w:rsidR="00534C0A" w:rsidRPr="009B29D5" w:rsidTr="00534C0A">
        <w:tc>
          <w:tcPr>
            <w:tcW w:w="5940" w:type="dxa"/>
            <w:tcBorders>
              <w:bottom w:val="double" w:sz="4" w:space="0" w:color="auto"/>
            </w:tcBorders>
            <w:vAlign w:val="center"/>
          </w:tcPr>
          <w:p w:rsidR="00534C0A" w:rsidRPr="00F44A7E" w:rsidRDefault="00534C0A" w:rsidP="00534C0A">
            <w:pPr>
              <w:pStyle w:val="PayUnit"/>
              <w:rPr>
                <w:bCs/>
                <w:i w:val="0"/>
              </w:rPr>
            </w:pPr>
            <w:r w:rsidRPr="00F44A7E">
              <w:rPr>
                <w:bCs/>
                <w:i w:val="0"/>
              </w:rPr>
              <w:t>PAY ITEM</w:t>
            </w:r>
          </w:p>
        </w:tc>
        <w:tc>
          <w:tcPr>
            <w:tcW w:w="1530" w:type="dxa"/>
            <w:tcBorders>
              <w:bottom w:val="double" w:sz="4" w:space="0" w:color="auto"/>
            </w:tcBorders>
            <w:vAlign w:val="center"/>
          </w:tcPr>
          <w:p w:rsidR="00534C0A" w:rsidRPr="00F44A7E" w:rsidRDefault="00534C0A" w:rsidP="00534C0A">
            <w:pPr>
              <w:pStyle w:val="PayUnit"/>
              <w:jc w:val="center"/>
              <w:rPr>
                <w:bCs/>
                <w:i w:val="0"/>
              </w:rPr>
            </w:pPr>
            <w:r w:rsidRPr="00F44A7E">
              <w:rPr>
                <w:bCs/>
                <w:i w:val="0"/>
              </w:rPr>
              <w:t>PAY UNIT</w:t>
            </w:r>
          </w:p>
        </w:tc>
      </w:tr>
      <w:tr w:rsidR="00534C0A" w:rsidRPr="003E4529" w:rsidTr="00534C0A">
        <w:tc>
          <w:tcPr>
            <w:tcW w:w="5940" w:type="dxa"/>
            <w:tcBorders>
              <w:top w:val="double" w:sz="4" w:space="0" w:color="auto"/>
            </w:tcBorders>
            <w:vAlign w:val="center"/>
          </w:tcPr>
          <w:p w:rsidR="00534C0A" w:rsidRPr="009B29D5" w:rsidRDefault="00534C0A" w:rsidP="00534C0A">
            <w:pPr>
              <w:pStyle w:val="Header"/>
              <w:tabs>
                <w:tab w:val="clear" w:pos="4320"/>
                <w:tab w:val="clear" w:pos="8640"/>
                <w:tab w:val="left" w:pos="1962"/>
                <w:tab w:val="left" w:leader="dot" w:pos="5922"/>
              </w:tabs>
              <w:rPr>
                <w:bCs/>
              </w:rPr>
            </w:pPr>
            <w:r>
              <w:rPr>
                <w:bCs/>
              </w:rPr>
              <w:t>Pavement Striping………………………………………..……..…….</w:t>
            </w:r>
          </w:p>
        </w:tc>
        <w:tc>
          <w:tcPr>
            <w:tcW w:w="1530" w:type="dxa"/>
            <w:tcBorders>
              <w:top w:val="double" w:sz="4" w:space="0" w:color="auto"/>
            </w:tcBorders>
            <w:vAlign w:val="center"/>
          </w:tcPr>
          <w:p w:rsidR="00534C0A" w:rsidRPr="009B29D5" w:rsidRDefault="00534C0A" w:rsidP="00534C0A">
            <w:pPr>
              <w:jc w:val="center"/>
              <w:rPr>
                <w:bCs/>
              </w:rPr>
            </w:pPr>
            <w:r w:rsidRPr="009B29D5">
              <w:rPr>
                <w:bCs/>
              </w:rPr>
              <w:t>Linear Foot</w:t>
            </w:r>
          </w:p>
        </w:tc>
      </w:tr>
      <w:tr w:rsidR="00534C0A" w:rsidRPr="003E4529" w:rsidTr="00534C0A">
        <w:tc>
          <w:tcPr>
            <w:tcW w:w="5940" w:type="dxa"/>
            <w:vAlign w:val="center"/>
          </w:tcPr>
          <w:p w:rsidR="00534C0A" w:rsidRPr="009B29D5" w:rsidRDefault="00534C0A" w:rsidP="00534C0A">
            <w:pPr>
              <w:pStyle w:val="Header"/>
              <w:tabs>
                <w:tab w:val="clear" w:pos="4320"/>
                <w:tab w:val="clear" w:pos="8640"/>
                <w:tab w:val="left" w:pos="1962"/>
                <w:tab w:val="left" w:leader="dot" w:pos="5922"/>
              </w:tabs>
              <w:rPr>
                <w:bCs/>
              </w:rPr>
            </w:pPr>
            <w:r>
              <w:rPr>
                <w:bCs/>
              </w:rPr>
              <w:t xml:space="preserve">Pavement Striping, White, ____” Wide       </w:t>
            </w:r>
            <w:r w:rsidRPr="009B29D5">
              <w:rPr>
                <w:bCs/>
              </w:rPr>
              <w:t>…</w:t>
            </w:r>
            <w:r>
              <w:rPr>
                <w:bCs/>
              </w:rPr>
              <w:t>…</w:t>
            </w:r>
            <w:r w:rsidRPr="009B29D5">
              <w:rPr>
                <w:bCs/>
              </w:rPr>
              <w:t>……</w:t>
            </w:r>
            <w:r>
              <w:rPr>
                <w:bCs/>
              </w:rPr>
              <w:t>.</w:t>
            </w:r>
            <w:r w:rsidRPr="009B29D5">
              <w:rPr>
                <w:bCs/>
              </w:rPr>
              <w:t>………</w:t>
            </w:r>
            <w:r>
              <w:rPr>
                <w:bCs/>
              </w:rPr>
              <w:t>.</w:t>
            </w:r>
            <w:r w:rsidRPr="009B29D5">
              <w:rPr>
                <w:bCs/>
              </w:rPr>
              <w:t>……</w:t>
            </w:r>
          </w:p>
        </w:tc>
        <w:tc>
          <w:tcPr>
            <w:tcW w:w="1530" w:type="dxa"/>
            <w:vAlign w:val="center"/>
          </w:tcPr>
          <w:p w:rsidR="00534C0A" w:rsidRPr="009B29D5" w:rsidRDefault="00534C0A" w:rsidP="00534C0A">
            <w:pPr>
              <w:jc w:val="center"/>
              <w:rPr>
                <w:bCs/>
              </w:rPr>
            </w:pPr>
            <w:r w:rsidRPr="009B29D5">
              <w:rPr>
                <w:bCs/>
              </w:rPr>
              <w:t>Linear Foot</w:t>
            </w:r>
          </w:p>
        </w:tc>
      </w:tr>
      <w:tr w:rsidR="00534C0A" w:rsidRPr="003E4529" w:rsidTr="00534C0A">
        <w:tc>
          <w:tcPr>
            <w:tcW w:w="5940" w:type="dxa"/>
            <w:vAlign w:val="center"/>
          </w:tcPr>
          <w:p w:rsidR="00534C0A" w:rsidRPr="009B29D5" w:rsidRDefault="00534C0A" w:rsidP="00534C0A">
            <w:pPr>
              <w:pStyle w:val="Header"/>
              <w:tabs>
                <w:tab w:val="clear" w:pos="4320"/>
                <w:tab w:val="clear" w:pos="8640"/>
                <w:tab w:val="left" w:pos="4842"/>
                <w:tab w:val="left" w:leader="dot" w:pos="5922"/>
              </w:tabs>
              <w:rPr>
                <w:bCs/>
              </w:rPr>
            </w:pPr>
            <w:r>
              <w:rPr>
                <w:bCs/>
              </w:rPr>
              <w:t xml:space="preserve">Pavement Striping, Yellow, ____” Wide …………………………...      </w:t>
            </w:r>
          </w:p>
        </w:tc>
        <w:tc>
          <w:tcPr>
            <w:tcW w:w="1530" w:type="dxa"/>
            <w:vAlign w:val="center"/>
          </w:tcPr>
          <w:p w:rsidR="00534C0A" w:rsidRPr="009B29D5" w:rsidRDefault="00534C0A" w:rsidP="00534C0A">
            <w:pPr>
              <w:jc w:val="center"/>
              <w:rPr>
                <w:bCs/>
              </w:rPr>
            </w:pPr>
            <w:r w:rsidRPr="009B29D5">
              <w:rPr>
                <w:bCs/>
              </w:rPr>
              <w:t>Linear Foot</w:t>
            </w:r>
          </w:p>
        </w:tc>
      </w:tr>
      <w:tr w:rsidR="00534C0A" w:rsidRPr="003E4529" w:rsidTr="00534C0A">
        <w:tc>
          <w:tcPr>
            <w:tcW w:w="5940" w:type="dxa"/>
            <w:vAlign w:val="center"/>
          </w:tcPr>
          <w:p w:rsidR="00534C0A" w:rsidRPr="009B29D5" w:rsidRDefault="00534C0A" w:rsidP="00534C0A">
            <w:pPr>
              <w:pStyle w:val="Header"/>
              <w:tabs>
                <w:tab w:val="clear" w:pos="4320"/>
                <w:tab w:val="clear" w:pos="8640"/>
                <w:tab w:val="left" w:pos="4842"/>
                <w:tab w:val="left" w:leader="dot" w:pos="5922"/>
              </w:tabs>
              <w:rPr>
                <w:bCs/>
              </w:rPr>
            </w:pPr>
            <w:r>
              <w:rPr>
                <w:bCs/>
              </w:rPr>
              <w:t>Striping and Marking Removal……………………..………….……</w:t>
            </w:r>
          </w:p>
        </w:tc>
        <w:tc>
          <w:tcPr>
            <w:tcW w:w="1530" w:type="dxa"/>
            <w:vAlign w:val="center"/>
          </w:tcPr>
          <w:p w:rsidR="00534C0A" w:rsidRPr="009B29D5" w:rsidRDefault="00534C0A" w:rsidP="00534C0A">
            <w:pPr>
              <w:jc w:val="center"/>
              <w:rPr>
                <w:bCs/>
              </w:rPr>
            </w:pPr>
            <w:r w:rsidRPr="009B29D5">
              <w:rPr>
                <w:bCs/>
              </w:rPr>
              <w:t>Linear Foot</w:t>
            </w:r>
          </w:p>
        </w:tc>
      </w:tr>
      <w:tr w:rsidR="00534C0A" w:rsidRPr="003E4529" w:rsidTr="00534C0A">
        <w:tc>
          <w:tcPr>
            <w:tcW w:w="5940" w:type="dxa"/>
            <w:vAlign w:val="center"/>
          </w:tcPr>
          <w:p w:rsidR="00534C0A" w:rsidRPr="009B29D5" w:rsidRDefault="00534C0A" w:rsidP="00534C0A">
            <w:pPr>
              <w:pStyle w:val="Header"/>
              <w:tabs>
                <w:tab w:val="clear" w:pos="4320"/>
                <w:tab w:val="clear" w:pos="8640"/>
                <w:tab w:val="left" w:pos="4842"/>
                <w:tab w:val="left" w:leader="dot" w:pos="5922"/>
              </w:tabs>
              <w:rPr>
                <w:bCs/>
              </w:rPr>
            </w:pPr>
            <w:r>
              <w:rPr>
                <w:bCs/>
              </w:rPr>
              <w:t>Preformed Pavement Marking, White, 6 Inches Wide……………</w:t>
            </w:r>
          </w:p>
        </w:tc>
        <w:tc>
          <w:tcPr>
            <w:tcW w:w="1530" w:type="dxa"/>
            <w:vAlign w:val="center"/>
          </w:tcPr>
          <w:p w:rsidR="00534C0A" w:rsidRPr="009B29D5" w:rsidRDefault="00534C0A" w:rsidP="00534C0A">
            <w:pPr>
              <w:jc w:val="center"/>
              <w:rPr>
                <w:bCs/>
              </w:rPr>
            </w:pPr>
            <w:r w:rsidRPr="009B29D5">
              <w:rPr>
                <w:bCs/>
              </w:rPr>
              <w:t>Linear Foot</w:t>
            </w:r>
          </w:p>
        </w:tc>
      </w:tr>
      <w:tr w:rsidR="00534C0A" w:rsidRPr="003E4529" w:rsidTr="00534C0A">
        <w:tc>
          <w:tcPr>
            <w:tcW w:w="5940" w:type="dxa"/>
            <w:vAlign w:val="center"/>
          </w:tcPr>
          <w:p w:rsidR="00534C0A" w:rsidRPr="009B29D5" w:rsidRDefault="00534C0A" w:rsidP="00534C0A">
            <w:pPr>
              <w:pStyle w:val="Header"/>
              <w:tabs>
                <w:tab w:val="clear" w:pos="4320"/>
                <w:tab w:val="clear" w:pos="8640"/>
                <w:tab w:val="left" w:pos="4842"/>
                <w:tab w:val="left" w:leader="dot" w:pos="5922"/>
              </w:tabs>
              <w:rPr>
                <w:bCs/>
              </w:rPr>
            </w:pPr>
            <w:r>
              <w:rPr>
                <w:bCs/>
              </w:rPr>
              <w:t>Preformed Pavement Marking, Yellow, 6 Inches Wide…………</w:t>
            </w:r>
          </w:p>
        </w:tc>
        <w:tc>
          <w:tcPr>
            <w:tcW w:w="1530" w:type="dxa"/>
            <w:vAlign w:val="center"/>
          </w:tcPr>
          <w:p w:rsidR="00534C0A" w:rsidRPr="009B29D5" w:rsidRDefault="00534C0A" w:rsidP="00534C0A">
            <w:pPr>
              <w:jc w:val="center"/>
              <w:rPr>
                <w:bCs/>
              </w:rPr>
            </w:pPr>
            <w:r w:rsidRPr="009B29D5">
              <w:rPr>
                <w:bCs/>
              </w:rPr>
              <w:t>Linear Foot</w:t>
            </w:r>
          </w:p>
        </w:tc>
      </w:tr>
      <w:tr w:rsidR="00534C0A" w:rsidRPr="003E4529" w:rsidTr="00534C0A">
        <w:tc>
          <w:tcPr>
            <w:tcW w:w="5940" w:type="dxa"/>
            <w:vAlign w:val="center"/>
          </w:tcPr>
          <w:p w:rsidR="00534C0A" w:rsidRDefault="00534C0A" w:rsidP="00534C0A">
            <w:pPr>
              <w:pStyle w:val="Header"/>
              <w:tabs>
                <w:tab w:val="clear" w:pos="4320"/>
                <w:tab w:val="clear" w:pos="8640"/>
                <w:tab w:val="left" w:pos="4842"/>
                <w:tab w:val="left" w:leader="dot" w:pos="5922"/>
              </w:tabs>
              <w:rPr>
                <w:bCs/>
              </w:rPr>
            </w:pPr>
            <w:r>
              <w:rPr>
                <w:bCs/>
              </w:rPr>
              <w:t>Temporary Pavement Marking, White, 6 Inches Wide……………</w:t>
            </w:r>
          </w:p>
        </w:tc>
        <w:tc>
          <w:tcPr>
            <w:tcW w:w="1530" w:type="dxa"/>
            <w:vAlign w:val="center"/>
          </w:tcPr>
          <w:p w:rsidR="00534C0A" w:rsidRPr="009B29D5" w:rsidRDefault="00534C0A" w:rsidP="00534C0A">
            <w:pPr>
              <w:jc w:val="center"/>
              <w:rPr>
                <w:bCs/>
              </w:rPr>
            </w:pPr>
            <w:r w:rsidRPr="009B29D5">
              <w:rPr>
                <w:bCs/>
              </w:rPr>
              <w:t>Linear Foot</w:t>
            </w:r>
          </w:p>
        </w:tc>
      </w:tr>
      <w:tr w:rsidR="00534C0A" w:rsidRPr="003E4529" w:rsidTr="00534C0A">
        <w:tc>
          <w:tcPr>
            <w:tcW w:w="5940" w:type="dxa"/>
            <w:vAlign w:val="center"/>
          </w:tcPr>
          <w:p w:rsidR="00534C0A" w:rsidRDefault="00534C0A" w:rsidP="00534C0A">
            <w:pPr>
              <w:pStyle w:val="Header"/>
              <w:tabs>
                <w:tab w:val="clear" w:pos="4320"/>
                <w:tab w:val="clear" w:pos="8640"/>
                <w:tab w:val="left" w:pos="4842"/>
                <w:tab w:val="left" w:leader="dot" w:pos="5922"/>
              </w:tabs>
              <w:rPr>
                <w:bCs/>
              </w:rPr>
            </w:pPr>
            <w:r>
              <w:rPr>
                <w:bCs/>
              </w:rPr>
              <w:t>Temporary Pavement Marking, Yellow, 6 Inches Wide…………</w:t>
            </w:r>
          </w:p>
        </w:tc>
        <w:tc>
          <w:tcPr>
            <w:tcW w:w="1530" w:type="dxa"/>
            <w:vAlign w:val="center"/>
          </w:tcPr>
          <w:p w:rsidR="00534C0A" w:rsidRPr="009B29D5" w:rsidRDefault="00534C0A" w:rsidP="00534C0A">
            <w:pPr>
              <w:jc w:val="center"/>
              <w:rPr>
                <w:bCs/>
              </w:rPr>
            </w:pPr>
            <w:r w:rsidRPr="009B29D5">
              <w:rPr>
                <w:bCs/>
              </w:rPr>
              <w:t>Linear Foot</w:t>
            </w:r>
          </w:p>
        </w:tc>
      </w:tr>
      <w:tr w:rsidR="00534C0A" w:rsidRPr="003E4529" w:rsidTr="00534C0A">
        <w:tc>
          <w:tcPr>
            <w:tcW w:w="5940" w:type="dxa"/>
            <w:vAlign w:val="center"/>
          </w:tcPr>
          <w:p w:rsidR="00534C0A" w:rsidRDefault="00534C0A" w:rsidP="00534C0A">
            <w:pPr>
              <w:pStyle w:val="Header"/>
              <w:tabs>
                <w:tab w:val="clear" w:pos="4320"/>
                <w:tab w:val="clear" w:pos="8640"/>
                <w:tab w:val="left" w:pos="4842"/>
                <w:tab w:val="left" w:leader="dot" w:pos="5922"/>
              </w:tabs>
              <w:rPr>
                <w:bCs/>
              </w:rPr>
            </w:pPr>
            <w:r>
              <w:rPr>
                <w:bCs/>
              </w:rPr>
              <w:t>Removable Black Line Mast, 8 Inches Wide……………..…………</w:t>
            </w:r>
          </w:p>
        </w:tc>
        <w:tc>
          <w:tcPr>
            <w:tcW w:w="1530" w:type="dxa"/>
            <w:vAlign w:val="center"/>
          </w:tcPr>
          <w:p w:rsidR="00534C0A" w:rsidRPr="009B29D5" w:rsidRDefault="00534C0A" w:rsidP="00534C0A">
            <w:pPr>
              <w:jc w:val="center"/>
              <w:rPr>
                <w:bCs/>
              </w:rPr>
            </w:pPr>
            <w:r w:rsidRPr="009B29D5">
              <w:rPr>
                <w:bCs/>
              </w:rPr>
              <w:t>Linear Foot</w:t>
            </w:r>
          </w:p>
        </w:tc>
      </w:tr>
    </w:tbl>
    <w:p w:rsidR="00534C0A" w:rsidRPr="003E4529" w:rsidRDefault="00534C0A" w:rsidP="00534C0A">
      <w:pPr>
        <w:pStyle w:val="Instruction0"/>
        <w:rPr>
          <w:rFonts w:ascii="Book Antiqua" w:hAnsi="Book Antiqua"/>
          <w:bCs/>
          <w:caps w:val="0"/>
        </w:rPr>
      </w:pPr>
    </w:p>
    <w:p w:rsidR="00534C0A" w:rsidRDefault="00534C0A" w:rsidP="00534C0A">
      <w:pPr>
        <w:pStyle w:val="Instruction0"/>
      </w:pPr>
    </w:p>
    <w:p w:rsidR="00534C0A" w:rsidRPr="00F44A7E" w:rsidRDefault="00534C0A" w:rsidP="00534C0A">
      <w:pPr>
        <w:pStyle w:val="Instruction0"/>
      </w:pPr>
      <w:r w:rsidRPr="00F44A7E">
        <w:t>The following is added:</w:t>
      </w:r>
    </w:p>
    <w:p w:rsidR="00534C0A" w:rsidRPr="009B29D5" w:rsidRDefault="00534C0A" w:rsidP="00534C0A">
      <w:pPr>
        <w:jc w:val="both"/>
      </w:pPr>
    </w:p>
    <w:tbl>
      <w:tblPr>
        <w:tblW w:w="0" w:type="auto"/>
        <w:tblInd w:w="1548" w:type="dxa"/>
        <w:tblLayout w:type="fixed"/>
        <w:tblLook w:val="0000" w:firstRow="0" w:lastRow="0" w:firstColumn="0" w:lastColumn="0" w:noHBand="0" w:noVBand="0"/>
      </w:tblPr>
      <w:tblGrid>
        <w:gridCol w:w="5940"/>
        <w:gridCol w:w="1530"/>
      </w:tblGrid>
      <w:tr w:rsidR="00534C0A" w:rsidRPr="009B29D5" w:rsidTr="00534C0A">
        <w:tc>
          <w:tcPr>
            <w:tcW w:w="5940" w:type="dxa"/>
            <w:tcBorders>
              <w:bottom w:val="double" w:sz="4" w:space="0" w:color="auto"/>
            </w:tcBorders>
            <w:vAlign w:val="center"/>
          </w:tcPr>
          <w:p w:rsidR="00534C0A" w:rsidRPr="00F44A7E" w:rsidRDefault="00534C0A" w:rsidP="00534C0A">
            <w:pPr>
              <w:pStyle w:val="PayUnit"/>
              <w:rPr>
                <w:bCs/>
                <w:i w:val="0"/>
              </w:rPr>
            </w:pPr>
            <w:r w:rsidRPr="00F44A7E">
              <w:rPr>
                <w:bCs/>
                <w:i w:val="0"/>
              </w:rPr>
              <w:t>PAY ITEM</w:t>
            </w:r>
          </w:p>
        </w:tc>
        <w:tc>
          <w:tcPr>
            <w:tcW w:w="1530" w:type="dxa"/>
            <w:tcBorders>
              <w:bottom w:val="double" w:sz="4" w:space="0" w:color="auto"/>
            </w:tcBorders>
            <w:vAlign w:val="center"/>
          </w:tcPr>
          <w:p w:rsidR="00534C0A" w:rsidRPr="00F44A7E" w:rsidRDefault="00534C0A" w:rsidP="00534C0A">
            <w:pPr>
              <w:pStyle w:val="PayUnit"/>
              <w:jc w:val="center"/>
              <w:rPr>
                <w:bCs/>
                <w:i w:val="0"/>
              </w:rPr>
            </w:pPr>
            <w:r w:rsidRPr="00F44A7E">
              <w:rPr>
                <w:bCs/>
                <w:i w:val="0"/>
              </w:rPr>
              <w:t>PAY UNIT</w:t>
            </w:r>
          </w:p>
        </w:tc>
      </w:tr>
      <w:tr w:rsidR="00534C0A" w:rsidRPr="009B29D5" w:rsidTr="00534C0A">
        <w:tc>
          <w:tcPr>
            <w:tcW w:w="5940" w:type="dxa"/>
            <w:tcBorders>
              <w:top w:val="double" w:sz="4" w:space="0" w:color="auto"/>
            </w:tcBorders>
            <w:vAlign w:val="center"/>
          </w:tcPr>
          <w:p w:rsidR="00534C0A" w:rsidRPr="009B29D5" w:rsidRDefault="00534C0A" w:rsidP="00534C0A">
            <w:pPr>
              <w:pStyle w:val="Header"/>
              <w:tabs>
                <w:tab w:val="clear" w:pos="4320"/>
                <w:tab w:val="clear" w:pos="8640"/>
                <w:tab w:val="left" w:pos="1962"/>
                <w:tab w:val="left" w:leader="dot" w:pos="5922"/>
              </w:tabs>
              <w:rPr>
                <w:bCs/>
              </w:rPr>
            </w:pPr>
            <w:r w:rsidRPr="009B29D5">
              <w:rPr>
                <w:bCs/>
              </w:rPr>
              <w:t>Removable Wet Weather Pavement Marking Tape</w:t>
            </w:r>
            <w:r>
              <w:rPr>
                <w:bCs/>
              </w:rPr>
              <w:t>……………….</w:t>
            </w:r>
          </w:p>
        </w:tc>
        <w:tc>
          <w:tcPr>
            <w:tcW w:w="1530" w:type="dxa"/>
            <w:tcBorders>
              <w:top w:val="double" w:sz="4" w:space="0" w:color="auto"/>
            </w:tcBorders>
            <w:vAlign w:val="center"/>
          </w:tcPr>
          <w:p w:rsidR="00534C0A" w:rsidRPr="009B29D5" w:rsidRDefault="00534C0A" w:rsidP="00534C0A">
            <w:pPr>
              <w:jc w:val="center"/>
              <w:rPr>
                <w:bCs/>
              </w:rPr>
            </w:pPr>
            <w:r w:rsidRPr="009B29D5">
              <w:rPr>
                <w:bCs/>
              </w:rPr>
              <w:t>Linear Foot</w:t>
            </w:r>
          </w:p>
        </w:tc>
      </w:tr>
      <w:tr w:rsidR="00534C0A" w:rsidRPr="009B29D5" w:rsidTr="00534C0A">
        <w:tc>
          <w:tcPr>
            <w:tcW w:w="5940" w:type="dxa"/>
            <w:vAlign w:val="center"/>
          </w:tcPr>
          <w:p w:rsidR="00534C0A" w:rsidRPr="009B29D5" w:rsidRDefault="00534C0A" w:rsidP="00534C0A">
            <w:pPr>
              <w:pStyle w:val="Header"/>
              <w:tabs>
                <w:tab w:val="clear" w:pos="4320"/>
                <w:tab w:val="clear" w:pos="8640"/>
                <w:tab w:val="left" w:pos="1962"/>
                <w:tab w:val="left" w:leader="dot" w:pos="5922"/>
              </w:tabs>
              <w:rPr>
                <w:bCs/>
              </w:rPr>
            </w:pPr>
            <w:r w:rsidRPr="009B29D5">
              <w:rPr>
                <w:bCs/>
              </w:rPr>
              <w:t>Diamond Grinding……………………………………………………</w:t>
            </w:r>
          </w:p>
        </w:tc>
        <w:tc>
          <w:tcPr>
            <w:tcW w:w="1530" w:type="dxa"/>
            <w:vAlign w:val="center"/>
          </w:tcPr>
          <w:p w:rsidR="00534C0A" w:rsidRPr="009B29D5" w:rsidRDefault="00534C0A" w:rsidP="00534C0A">
            <w:pPr>
              <w:jc w:val="center"/>
              <w:rPr>
                <w:bCs/>
              </w:rPr>
            </w:pPr>
            <w:r w:rsidRPr="009B29D5">
              <w:rPr>
                <w:bCs/>
              </w:rPr>
              <w:t>Linear Foot</w:t>
            </w:r>
          </w:p>
        </w:tc>
      </w:tr>
      <w:tr w:rsidR="00534C0A" w:rsidRPr="009B29D5" w:rsidTr="00534C0A">
        <w:tc>
          <w:tcPr>
            <w:tcW w:w="5940" w:type="dxa"/>
            <w:vAlign w:val="center"/>
          </w:tcPr>
          <w:p w:rsidR="00534C0A" w:rsidRPr="009B29D5" w:rsidRDefault="00534C0A" w:rsidP="00534C0A">
            <w:pPr>
              <w:pStyle w:val="Header"/>
              <w:tabs>
                <w:tab w:val="clear" w:pos="4320"/>
                <w:tab w:val="clear" w:pos="8640"/>
                <w:tab w:val="left" w:pos="4842"/>
                <w:tab w:val="left" w:leader="dot" w:pos="5922"/>
              </w:tabs>
              <w:rPr>
                <w:bCs/>
              </w:rPr>
            </w:pPr>
            <w:r w:rsidRPr="009B29D5">
              <w:rPr>
                <w:bCs/>
              </w:rPr>
              <w:t>Preformed Contrast Marking</w:t>
            </w:r>
            <w:r>
              <w:rPr>
                <w:bCs/>
              </w:rPr>
              <w:t xml:space="preserve"> </w:t>
            </w:r>
            <w:r w:rsidRPr="009B29D5">
              <w:rPr>
                <w:bCs/>
              </w:rPr>
              <w:t>Tape………………………………….</w:t>
            </w:r>
          </w:p>
        </w:tc>
        <w:tc>
          <w:tcPr>
            <w:tcW w:w="1530" w:type="dxa"/>
            <w:vAlign w:val="center"/>
          </w:tcPr>
          <w:p w:rsidR="00534C0A" w:rsidRPr="009B29D5" w:rsidRDefault="00534C0A" w:rsidP="00534C0A">
            <w:pPr>
              <w:jc w:val="center"/>
              <w:rPr>
                <w:bCs/>
              </w:rPr>
            </w:pPr>
            <w:r w:rsidRPr="009B29D5">
              <w:rPr>
                <w:bCs/>
              </w:rPr>
              <w:t>Linear Foot</w:t>
            </w:r>
          </w:p>
        </w:tc>
      </w:tr>
      <w:tr w:rsidR="00534C0A" w:rsidRPr="009B29D5" w:rsidTr="00534C0A">
        <w:tc>
          <w:tcPr>
            <w:tcW w:w="5940" w:type="dxa"/>
            <w:vAlign w:val="center"/>
          </w:tcPr>
          <w:p w:rsidR="00534C0A" w:rsidRPr="009B29D5" w:rsidRDefault="00534C0A" w:rsidP="00534C0A">
            <w:pPr>
              <w:pStyle w:val="Header"/>
              <w:tabs>
                <w:tab w:val="clear" w:pos="4320"/>
                <w:tab w:val="clear" w:pos="8640"/>
                <w:tab w:val="left" w:pos="4842"/>
                <w:tab w:val="left" w:leader="dot" w:pos="5922"/>
              </w:tabs>
              <w:rPr>
                <w:bCs/>
              </w:rPr>
            </w:pPr>
            <w:r w:rsidRPr="009B29D5">
              <w:rPr>
                <w:bCs/>
              </w:rPr>
              <w:t>Epoxy Resin Contrast</w:t>
            </w:r>
            <w:r>
              <w:rPr>
                <w:bCs/>
              </w:rPr>
              <w:t xml:space="preserve"> Stripe…………………………………………</w:t>
            </w:r>
          </w:p>
        </w:tc>
        <w:tc>
          <w:tcPr>
            <w:tcW w:w="1530" w:type="dxa"/>
            <w:vAlign w:val="center"/>
          </w:tcPr>
          <w:p w:rsidR="00534C0A" w:rsidRPr="009B29D5" w:rsidRDefault="00534C0A" w:rsidP="00534C0A">
            <w:pPr>
              <w:jc w:val="center"/>
              <w:rPr>
                <w:bCs/>
              </w:rPr>
            </w:pPr>
            <w:r w:rsidRPr="009B29D5">
              <w:rPr>
                <w:bCs/>
              </w:rPr>
              <w:t>Linear Foot</w:t>
            </w:r>
          </w:p>
        </w:tc>
      </w:tr>
      <w:tr w:rsidR="00534C0A" w:rsidRPr="009B29D5" w:rsidTr="00534C0A">
        <w:tc>
          <w:tcPr>
            <w:tcW w:w="5940" w:type="dxa"/>
            <w:vAlign w:val="center"/>
          </w:tcPr>
          <w:p w:rsidR="00534C0A" w:rsidRPr="009B29D5" w:rsidRDefault="00534C0A" w:rsidP="00534C0A">
            <w:pPr>
              <w:pStyle w:val="Header"/>
              <w:tabs>
                <w:tab w:val="clear" w:pos="4320"/>
                <w:tab w:val="clear" w:pos="8640"/>
                <w:tab w:val="left" w:pos="4842"/>
                <w:tab w:val="left" w:leader="dot" w:pos="5922"/>
              </w:tabs>
              <w:rPr>
                <w:bCs/>
              </w:rPr>
            </w:pPr>
            <w:r>
              <w:rPr>
                <w:bCs/>
              </w:rPr>
              <w:t>Striping and Marking Removal, Hydromilling……………………</w:t>
            </w:r>
          </w:p>
        </w:tc>
        <w:tc>
          <w:tcPr>
            <w:tcW w:w="1530" w:type="dxa"/>
            <w:vAlign w:val="center"/>
          </w:tcPr>
          <w:p w:rsidR="00534C0A" w:rsidRPr="009B29D5" w:rsidRDefault="00534C0A" w:rsidP="00534C0A">
            <w:pPr>
              <w:jc w:val="center"/>
              <w:rPr>
                <w:bCs/>
              </w:rPr>
            </w:pPr>
            <w:r w:rsidRPr="009B29D5">
              <w:rPr>
                <w:bCs/>
              </w:rPr>
              <w:t>Linear Foot</w:t>
            </w:r>
          </w:p>
        </w:tc>
      </w:tr>
      <w:tr w:rsidR="00534C0A" w:rsidRPr="009B29D5" w:rsidTr="00534C0A">
        <w:tc>
          <w:tcPr>
            <w:tcW w:w="5940" w:type="dxa"/>
            <w:vAlign w:val="center"/>
          </w:tcPr>
          <w:p w:rsidR="00534C0A" w:rsidRPr="009B29D5" w:rsidRDefault="00534C0A" w:rsidP="00534C0A">
            <w:pPr>
              <w:pStyle w:val="Header"/>
              <w:tabs>
                <w:tab w:val="clear" w:pos="4320"/>
                <w:tab w:val="clear" w:pos="8640"/>
                <w:tab w:val="left" w:pos="4842"/>
                <w:tab w:val="left" w:leader="dot" w:pos="5922"/>
              </w:tabs>
              <w:rPr>
                <w:bCs/>
              </w:rPr>
            </w:pPr>
            <w:r>
              <w:rPr>
                <w:bCs/>
              </w:rPr>
              <w:t>Striping and Marking Removal, Mechanical………...…..…………</w:t>
            </w:r>
          </w:p>
        </w:tc>
        <w:tc>
          <w:tcPr>
            <w:tcW w:w="1530" w:type="dxa"/>
            <w:vAlign w:val="center"/>
          </w:tcPr>
          <w:p w:rsidR="00534C0A" w:rsidRPr="009B29D5" w:rsidRDefault="00534C0A" w:rsidP="00534C0A">
            <w:pPr>
              <w:jc w:val="center"/>
              <w:rPr>
                <w:bCs/>
              </w:rPr>
            </w:pPr>
            <w:r w:rsidRPr="009B29D5">
              <w:rPr>
                <w:bCs/>
              </w:rPr>
              <w:t>Linear Foot</w:t>
            </w:r>
          </w:p>
        </w:tc>
      </w:tr>
    </w:tbl>
    <w:p w:rsidR="00534C0A" w:rsidRDefault="00534C0A" w:rsidP="00534C0A">
      <w:pPr>
        <w:pStyle w:val="Blankline"/>
        <w:rPr>
          <w:sz w:val="24"/>
          <w:szCs w:val="24"/>
        </w:rPr>
      </w:pPr>
    </w:p>
    <w:p w:rsidR="00534C0A" w:rsidRDefault="00534C0A" w:rsidP="00534C0A">
      <w:pPr>
        <w:ind w:left="1440"/>
        <w:jc w:val="both"/>
        <w:rPr>
          <w:bCs/>
        </w:rPr>
      </w:pPr>
      <w:r>
        <w:rPr>
          <w:bCs/>
        </w:rPr>
        <w:t>Delete the first paragraph and replace it with the following:</w:t>
      </w:r>
    </w:p>
    <w:p w:rsidR="00534C0A" w:rsidRDefault="00534C0A" w:rsidP="00534C0A">
      <w:pPr>
        <w:ind w:left="1440"/>
        <w:jc w:val="both"/>
        <w:rPr>
          <w:bCs/>
        </w:rPr>
      </w:pPr>
    </w:p>
    <w:p w:rsidR="00534C0A" w:rsidRDefault="00534C0A" w:rsidP="00534C0A">
      <w:pPr>
        <w:ind w:left="1440"/>
      </w:pPr>
      <w:r>
        <w:t>No separate payment will be made for b</w:t>
      </w:r>
      <w:r w:rsidRPr="00B66CAC">
        <w:t>lack traffic paint</w:t>
      </w:r>
      <w:r>
        <w:t xml:space="preserve"> used to temporarily obliterate traffic stripes, but the costs thereof shall be included in the pay item(s) for the removal of striping.</w:t>
      </w:r>
    </w:p>
    <w:p w:rsidR="00534C0A" w:rsidRDefault="00534C0A" w:rsidP="00534C0A">
      <w:pPr>
        <w:ind w:left="1440"/>
        <w:jc w:val="both"/>
        <w:rPr>
          <w:bCs/>
        </w:rPr>
      </w:pPr>
    </w:p>
    <w:p w:rsidR="00534C0A" w:rsidRDefault="00534C0A" w:rsidP="00534C0A">
      <w:pPr>
        <w:pStyle w:val="Spec-1stLevel"/>
        <w:ind w:left="1440" w:firstLine="0"/>
        <w:rPr>
          <w:rFonts w:ascii="Book Antiqua" w:hAnsi="Book Antiqua"/>
        </w:rPr>
      </w:pPr>
      <w:r>
        <w:rPr>
          <w:rFonts w:ascii="Book Antiqua" w:hAnsi="Book Antiqua"/>
          <w:b/>
        </w:rPr>
        <w:t>Removable Wet Weather Pavement Marking Tape</w:t>
      </w:r>
      <w:r w:rsidRPr="003054F3">
        <w:rPr>
          <w:rFonts w:ascii="Book Antiqua" w:hAnsi="Book Antiqua"/>
        </w:rPr>
        <w:t xml:space="preserve"> that has become damaged and is no longer serviceable shall be replaced immediately without additional compensation and will not be measured for payment.  Tape that is damaged by construction operations shall also be replaced immediately without additional compensation and will not be measured for payment. Damaged tape, not replaced immediately, may be replaced by the Authority and the costs shall be charged to the Contractor in accordance with </w:t>
      </w:r>
      <w:r>
        <w:rPr>
          <w:rFonts w:ascii="Book Antiqua" w:hAnsi="Book Antiqua"/>
        </w:rPr>
        <w:t xml:space="preserve">Subsection </w:t>
      </w:r>
      <w:r w:rsidRPr="003054F3">
        <w:rPr>
          <w:rFonts w:ascii="Book Antiqua" w:hAnsi="Book Antiqua"/>
        </w:rPr>
        <w:t>106.23.</w:t>
      </w:r>
    </w:p>
    <w:p w:rsidR="00534C0A" w:rsidRDefault="00534C0A" w:rsidP="00534C0A">
      <w:pPr>
        <w:pStyle w:val="Spec-1stLevel"/>
        <w:ind w:left="1440" w:firstLine="0"/>
        <w:rPr>
          <w:rFonts w:ascii="Book Antiqua" w:hAnsi="Book Antiqua"/>
        </w:rPr>
      </w:pPr>
    </w:p>
    <w:p w:rsidR="00534C0A" w:rsidRDefault="00534C0A" w:rsidP="00534C0A">
      <w:pPr>
        <w:pStyle w:val="Spec-1stLevel"/>
        <w:ind w:left="1440" w:firstLine="0"/>
        <w:rPr>
          <w:rFonts w:ascii="Book Antiqua" w:hAnsi="Book Antiqua"/>
        </w:rPr>
      </w:pPr>
      <w:r>
        <w:rPr>
          <w:rFonts w:ascii="Book Antiqua" w:hAnsi="Book Antiqua"/>
        </w:rPr>
        <w:t xml:space="preserve">No separate payment will be made for the removal of </w:t>
      </w:r>
      <w:r w:rsidRPr="00B66CAC">
        <w:rPr>
          <w:rFonts w:ascii="Book Antiqua" w:hAnsi="Book Antiqua"/>
          <w:b/>
        </w:rPr>
        <w:t>Removable Wet Weather Pavement Marking Tape</w:t>
      </w:r>
      <w:r>
        <w:rPr>
          <w:rFonts w:ascii="Book Antiqua" w:hAnsi="Book Antiqua"/>
        </w:rPr>
        <w:t xml:space="preserve"> or </w:t>
      </w:r>
      <w:r w:rsidRPr="00B66CAC">
        <w:rPr>
          <w:rFonts w:ascii="Book Antiqua" w:hAnsi="Book Antiqua"/>
          <w:b/>
        </w:rPr>
        <w:t>Removable Black Line Mask, 8” Wide</w:t>
      </w:r>
      <w:r>
        <w:rPr>
          <w:rFonts w:ascii="Book Antiqua" w:hAnsi="Book Antiqua"/>
        </w:rPr>
        <w:t>, but the costs thereof shall be included in their respective pay items for application.</w:t>
      </w:r>
    </w:p>
    <w:p w:rsidR="00534C0A" w:rsidRDefault="00534C0A" w:rsidP="00534C0A">
      <w:pPr>
        <w:pStyle w:val="Spec-1stLevel"/>
        <w:ind w:left="1440" w:firstLine="0"/>
        <w:rPr>
          <w:rFonts w:ascii="Book Antiqua" w:hAnsi="Book Antiqua"/>
        </w:rPr>
      </w:pPr>
    </w:p>
    <w:p w:rsidR="00534C0A" w:rsidRPr="003054F3" w:rsidRDefault="00DB4725" w:rsidP="00DB4725">
      <w:r>
        <w:tab/>
      </w:r>
      <w:r>
        <w:tab/>
      </w:r>
      <w:r w:rsidR="00534C0A">
        <w:t xml:space="preserve">Temporary pavement striping constructed on new pavement less than twenty </w:t>
      </w:r>
      <w:r>
        <w:tab/>
      </w:r>
      <w:r>
        <w:tab/>
      </w:r>
      <w:r w:rsidR="00534C0A">
        <w:t xml:space="preserve">four (24) hours old, necessary to re-open a staged work area to traffic, shall not be </w:t>
      </w:r>
      <w:r>
        <w:tab/>
      </w:r>
      <w:r>
        <w:tab/>
      </w:r>
      <w:r w:rsidR="00534C0A">
        <w:t xml:space="preserve">measured for payment but shall be considered incidental to the placement of </w:t>
      </w:r>
      <w:r>
        <w:tab/>
      </w:r>
      <w:r>
        <w:tab/>
      </w:r>
      <w:r w:rsidR="00534C0A">
        <w:t>pavement.</w:t>
      </w:r>
    </w:p>
    <w:p w:rsidR="00534C0A" w:rsidRPr="00754276" w:rsidRDefault="00534C0A" w:rsidP="00534C0A">
      <w:pPr>
        <w:ind w:left="1440"/>
        <w:jc w:val="both"/>
        <w:rPr>
          <w:bCs/>
        </w:rPr>
      </w:pPr>
    </w:p>
    <w:p w:rsidR="00534C0A" w:rsidRDefault="00534C0A" w:rsidP="00534C0A">
      <w:pPr>
        <w:pStyle w:val="RedLinewLines"/>
      </w:pPr>
      <w:r>
        <w:t>[</w:t>
      </w:r>
      <w:r w:rsidRPr="006C5A50">
        <w:t>Include the following with bridge deck repair contracts that have local roads requiring MPT due to contract work:]</w:t>
      </w:r>
    </w:p>
    <w:p w:rsidR="00534C0A" w:rsidRDefault="00534C0A" w:rsidP="00534C0A">
      <w:pPr>
        <w:ind w:left="1440"/>
      </w:pPr>
    </w:p>
    <w:p w:rsidR="00534C0A" w:rsidRDefault="00534C0A" w:rsidP="00534C0A">
      <w:pPr>
        <w:ind w:left="1440"/>
        <w:jc w:val="both"/>
      </w:pPr>
      <w:r>
        <w:t xml:space="preserve">No separate payment will be made for the placement and removal of the temporary pavement striping or the placement of permanent striping at Structure No. </w:t>
      </w:r>
      <w:r>
        <w:rPr>
          <w:b/>
          <w:color w:val="FF0000"/>
        </w:rPr>
        <w:t>[insert Structure No.]</w:t>
      </w:r>
      <w:r>
        <w:t xml:space="preserve">.  All costs thereof shall be included in the price bid for the item “Maintenance and Protection of Traffic on Location No. __ (Structure No. </w:t>
      </w:r>
      <w:r>
        <w:rPr>
          <w:b/>
          <w:color w:val="FF0000"/>
        </w:rPr>
        <w:t>[insert Structure No.]</w:t>
      </w:r>
      <w:r w:rsidRPr="003D726D">
        <w:t>)</w:t>
      </w:r>
      <w:r>
        <w:t>.”</w:t>
      </w:r>
    </w:p>
    <w:p w:rsidR="009B29D5" w:rsidRDefault="009B29D5" w:rsidP="00926E64">
      <w:pPr>
        <w:pStyle w:val="Blankline"/>
        <w:rPr>
          <w:sz w:val="24"/>
          <w:szCs w:val="24"/>
        </w:rPr>
      </w:pPr>
      <w:bookmarkStart w:id="1413" w:name="_Toc73107236"/>
      <w:bookmarkStart w:id="1414" w:name="_Toc77561722"/>
      <w:bookmarkEnd w:id="1391"/>
      <w:bookmarkEnd w:id="1392"/>
      <w:bookmarkEnd w:id="1393"/>
      <w:bookmarkEnd w:id="1394"/>
    </w:p>
    <w:p w:rsidR="009B29D5" w:rsidRPr="00FF5E67" w:rsidRDefault="00534C0A" w:rsidP="009B29D5">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2012SS-12</w:t>
      </w:r>
    </w:p>
    <w:p w:rsidR="00566FAF" w:rsidRDefault="00E220D8" w:rsidP="00B63611">
      <w:pPr>
        <w:pStyle w:val="Heading2"/>
      </w:pPr>
      <w:bookmarkStart w:id="1415" w:name="_Toc229306685"/>
      <w:bookmarkStart w:id="1416" w:name="_Toc317167244"/>
      <w:bookmarkStart w:id="1417" w:name="_Toc473552875"/>
      <w:r w:rsidRPr="00BE27D9">
        <w:t xml:space="preserve">Section 517 </w:t>
      </w:r>
      <w:r w:rsidR="000432E0">
        <w:t>-</w:t>
      </w:r>
      <w:r w:rsidRPr="00BE27D9">
        <w:t xml:space="preserve"> Field Office</w:t>
      </w:r>
      <w:bookmarkEnd w:id="1413"/>
      <w:bookmarkEnd w:id="1414"/>
      <w:bookmarkEnd w:id="1415"/>
      <w:bookmarkEnd w:id="1416"/>
      <w:bookmarkEnd w:id="1417"/>
    </w:p>
    <w:p w:rsidR="00566FAF" w:rsidRDefault="00566FAF" w:rsidP="00566FAF">
      <w:pPr>
        <w:tabs>
          <w:tab w:val="decimal" w:leader="dot" w:pos="9000"/>
        </w:tabs>
      </w:pPr>
    </w:p>
    <w:p w:rsidR="00566FAF" w:rsidRPr="00566FAF" w:rsidRDefault="00566FAF" w:rsidP="00566FAF">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566FAF">
        <w:rPr>
          <w:color w:val="339966"/>
        </w:rPr>
        <w:t>Begin DCA 2005SS-03</w:t>
      </w:r>
    </w:p>
    <w:p w:rsidR="00B40704" w:rsidRDefault="00B40704" w:rsidP="00566FAF">
      <w:pPr>
        <w:pStyle w:val="RedLinewLines"/>
        <w:ind w:left="0"/>
      </w:pPr>
      <w:r w:rsidRPr="00B40704">
        <w:t xml:space="preserve"> [Use this Specification for Field Offices supplied by the Contractor]</w:t>
      </w:r>
    </w:p>
    <w:p w:rsidR="00531752" w:rsidRPr="00531752" w:rsidRDefault="00531752" w:rsidP="00B63611">
      <w:pPr>
        <w:pStyle w:val="Heading3"/>
      </w:pPr>
      <w:bookmarkStart w:id="1418" w:name="_Toc229306686"/>
      <w:bookmarkStart w:id="1419" w:name="_Toc317167245"/>
      <w:bookmarkStart w:id="1420" w:name="_Toc473552876"/>
      <w:r w:rsidRPr="00531752">
        <w:t>517.03</w:t>
      </w:r>
      <w:r w:rsidRPr="00531752">
        <w:tab/>
      </w:r>
      <w:r w:rsidR="00231C96">
        <w:t>Methods of Construction</w:t>
      </w:r>
      <w:bookmarkEnd w:id="1418"/>
      <w:bookmarkEnd w:id="1419"/>
      <w:bookmarkEnd w:id="1420"/>
    </w:p>
    <w:p w:rsidR="00531752" w:rsidRDefault="00531752" w:rsidP="00B40704"/>
    <w:p w:rsidR="00B40704" w:rsidRPr="001F4B97" w:rsidRDefault="00B40704" w:rsidP="00B40704">
      <w:pPr>
        <w:rPr>
          <w:caps/>
        </w:rPr>
      </w:pPr>
      <w:r w:rsidRPr="001F4B97">
        <w:t>Replace the first paragraph with the following</w:t>
      </w:r>
    </w:p>
    <w:p w:rsidR="00B40704" w:rsidRPr="001F4B97" w:rsidRDefault="00B40704" w:rsidP="00B40704"/>
    <w:p w:rsidR="00B40704" w:rsidRPr="001F4B97" w:rsidRDefault="00B40704" w:rsidP="00B40704">
      <w:r w:rsidRPr="001F4B97">
        <w:t xml:space="preserve">The Contractor shall provide and maintain in good condition one or more construction </w:t>
      </w:r>
      <w:r>
        <w:t xml:space="preserve">field offices </w:t>
      </w:r>
      <w:r w:rsidRPr="001F4B97">
        <w:t xml:space="preserve">for the exclusive use of the Engineer at a location or locations approved by the Engineer.  The field office or offices shall be ready for use not later than ten days after the date of mailing of the fully executed Contract to the Contractor and before construction operations begin.  The field office or offices shall be maintained until no longer required by the Engineer and then removed.  It is estimated that the field office or offices is/are required for three months after Completion.  Any building scheduled to be </w:t>
      </w:r>
      <w:r w:rsidRPr="001F4B97">
        <w:lastRenderedPageBreak/>
        <w:t>demolished under the Contract shall not be used as a field office.</w:t>
      </w:r>
    </w:p>
    <w:p w:rsidR="00B40704" w:rsidRPr="001F4B97" w:rsidRDefault="00B40704" w:rsidP="00B40704"/>
    <w:p w:rsidR="00B40704" w:rsidRPr="001F4B97" w:rsidRDefault="00B40704" w:rsidP="00B40704">
      <w:r w:rsidRPr="001F4B97">
        <w:t>The types of field offices are as follows:</w:t>
      </w:r>
    </w:p>
    <w:p w:rsidR="00B40704" w:rsidRPr="001F4B97" w:rsidRDefault="00B40704" w:rsidP="00B40704">
      <w:pPr>
        <w:rPr>
          <w:b/>
        </w:rPr>
      </w:pPr>
    </w:p>
    <w:p w:rsidR="00B40704" w:rsidRPr="001F4B97" w:rsidRDefault="00B40704" w:rsidP="00B40704">
      <w:pPr>
        <w:rPr>
          <w:b/>
        </w:rPr>
      </w:pPr>
      <w:r w:rsidRPr="001F4B97">
        <w:rPr>
          <w:b/>
        </w:rPr>
        <w:tab/>
        <w:t>1.</w:t>
      </w:r>
      <w:r w:rsidRPr="001F4B97">
        <w:rPr>
          <w:b/>
        </w:rPr>
        <w:tab/>
        <w:t>Construction Field Offices.</w:t>
      </w:r>
    </w:p>
    <w:p w:rsidR="00B40704" w:rsidRPr="001F4B97" w:rsidRDefault="00B40704" w:rsidP="00B40704">
      <w:pPr>
        <w:rPr>
          <w:b/>
        </w:rPr>
      </w:pPr>
    </w:p>
    <w:p w:rsidR="00B40704" w:rsidRPr="001F4B97" w:rsidRDefault="00B40704" w:rsidP="00B40704">
      <w:pPr>
        <w:ind w:left="1440"/>
      </w:pPr>
      <w:r w:rsidRPr="001F4B97">
        <w:rPr>
          <w:b/>
        </w:rPr>
        <w:t>a.</w:t>
      </w:r>
      <w:r w:rsidRPr="001F4B97">
        <w:rPr>
          <w:b/>
        </w:rPr>
        <w:tab/>
        <w:t>Type A.</w:t>
      </w:r>
      <w:r w:rsidRPr="001F4B97">
        <w:t xml:space="preserve">  Type A field office shall be of weatherproof construction located on or in the immediate vicinity of the Project, having a floor area of not less than 576 square feet and a ceiling height of not less than 7½ feet, and having partitions and doors providing three communicating rooms, one with a floor area of not less than 288 square feet and two with a floor area of not less than 144 square feet each.</w:t>
      </w:r>
    </w:p>
    <w:p w:rsidR="00B40704" w:rsidRPr="001F4B97" w:rsidRDefault="00B40704" w:rsidP="00B40704">
      <w:pPr>
        <w:ind w:left="1440"/>
      </w:pPr>
      <w:r w:rsidRPr="001F4B97">
        <w:t>The field office shall be provided with sufficient natural and artificial light and shall be adequately insulated, heated, and air-conditioned.  Doors and windows shall be equipped with adequate locks, and all keys shall be in the possession of the Engineer.</w:t>
      </w:r>
    </w:p>
    <w:p w:rsidR="00B40704" w:rsidRPr="001F4B97" w:rsidRDefault="00B40704" w:rsidP="00B40704">
      <w:pPr>
        <w:ind w:left="1440"/>
      </w:pPr>
      <w:r w:rsidRPr="001F4B97">
        <w:t>The field office shall have one or more clothes closets of ample size for maximum office requirements, and all stairs shall have safety rails installed.</w:t>
      </w:r>
    </w:p>
    <w:p w:rsidR="00B40704" w:rsidRPr="001F4B97" w:rsidRDefault="00B40704" w:rsidP="00B40704">
      <w:pPr>
        <w:ind w:left="1440"/>
      </w:pPr>
      <w:r w:rsidRPr="001F4B97">
        <w:t>Sanitary conveniences suitable for use by male and female employees of the Authority shall be provided in the field office or offices and shall be stocked with lavatory and sanitary supplies at all times during the life of the Contract.  All toilet facilities shall be in complianc</w:t>
      </w:r>
      <w:r>
        <w:t xml:space="preserve">e with OSHA Regulation 1926.51(c) </w:t>
      </w:r>
      <w:r w:rsidRPr="001F4B97">
        <w:t xml:space="preserve">with the exception that the Authority will require that separate toilet facilities be provided for males and females.  The sewage disposal method shall not endanger the health of employees and shall be in compliance with all </w:t>
      </w:r>
      <w:r w:rsidR="005A3C27">
        <w:t>s</w:t>
      </w:r>
      <w:r w:rsidRPr="001F4B97">
        <w:t xml:space="preserve">tate and </w:t>
      </w:r>
      <w:r w:rsidR="005A3C27">
        <w:t>f</w:t>
      </w:r>
      <w:r w:rsidRPr="001F4B97">
        <w:t>ederal regulations.  Toilet facilities shall be cleaned and sanitized a minimum of once per week except from May 15 through September 15 in which these facilities shall be cleaned and sanitized a minimum of twice per week.</w:t>
      </w:r>
    </w:p>
    <w:p w:rsidR="00B40704" w:rsidRPr="001F4B97" w:rsidRDefault="00B40704" w:rsidP="00B40704">
      <w:pPr>
        <w:ind w:left="1440"/>
      </w:pPr>
      <w:r w:rsidRPr="001F4B97">
        <w:t>Adequate free parking shall be provided and maintained for the field office.</w:t>
      </w:r>
    </w:p>
    <w:p w:rsidR="00B40704" w:rsidRPr="001F4B97" w:rsidRDefault="00B40704" w:rsidP="00B40704">
      <w:pPr>
        <w:ind w:left="1440"/>
      </w:pPr>
      <w:r w:rsidRPr="001F4B97">
        <w:t>The office shall be equipped with the following for the exclusive use of the Engineer, however, the Contractor shall not be responsible for the replacement of equipment that is lost or damaged due to misuse:</w:t>
      </w:r>
    </w:p>
    <w:p w:rsidR="00B40704" w:rsidRPr="001F4B97" w:rsidRDefault="00B40704" w:rsidP="00B40704">
      <w:pPr>
        <w:ind w:left="1440"/>
      </w:pPr>
    </w:p>
    <w:p w:rsidR="00B40704" w:rsidRPr="00B40704" w:rsidRDefault="00B40704" w:rsidP="003B4F60">
      <w:pPr>
        <w:pStyle w:val="RedLinewLines"/>
        <w:ind w:left="0"/>
      </w:pPr>
      <w:r w:rsidRPr="00B40704">
        <w:t>Contact the Authority’s Project Manager for the number of equipment/pieces services required for the Contract</w:t>
      </w:r>
    </w:p>
    <w:p w:rsidR="00B40704" w:rsidRPr="001F4B97" w:rsidRDefault="00B40704" w:rsidP="00B40704">
      <w:pPr>
        <w:ind w:left="1440"/>
      </w:pPr>
      <w:r w:rsidRPr="001F4B97">
        <w:t>(1)</w:t>
      </w:r>
      <w:r w:rsidRPr="001F4B97">
        <w:tab/>
        <w:t xml:space="preserve">____ multi-line touch-tone telephones and ____ telephone lines for use with the </w:t>
      </w:r>
      <w:r w:rsidRPr="001F4B97">
        <w:tab/>
        <w:t xml:space="preserve">telephones installed as directed and operational in the Field Office and other facilities </w:t>
      </w:r>
      <w:r w:rsidRPr="001F4B97">
        <w:tab/>
        <w:t>specified.</w:t>
      </w:r>
    </w:p>
    <w:p w:rsidR="00B40704" w:rsidRPr="001F4B97" w:rsidRDefault="00B40704" w:rsidP="00B40704">
      <w:pPr>
        <w:ind w:left="1440"/>
      </w:pPr>
      <w:r w:rsidRPr="001F4B97">
        <w:t>(a)</w:t>
      </w:r>
      <w:r w:rsidRPr="001F4B97">
        <w:tab/>
        <w:t xml:space="preserve">____ dedicated, operational telephone line(s) for Fax machines (s) and/or </w:t>
      </w:r>
      <w:r w:rsidR="00961112">
        <w:tab/>
      </w:r>
      <w:r w:rsidRPr="001F4B97">
        <w:t xml:space="preserve">microcomputer </w:t>
      </w:r>
      <w:r w:rsidR="00961112">
        <w:tab/>
      </w:r>
      <w:r w:rsidRPr="001F4B97">
        <w:t xml:space="preserve">system(s) modem use installed as directed in the Field Offices </w:t>
      </w:r>
      <w:r w:rsidR="00961112">
        <w:tab/>
      </w:r>
      <w:r w:rsidRPr="001F4B97">
        <w:t>specified.</w:t>
      </w:r>
    </w:p>
    <w:p w:rsidR="00B40704" w:rsidRPr="001F4B97" w:rsidRDefault="00B40704" w:rsidP="00B40704">
      <w:pPr>
        <w:ind w:left="1440"/>
      </w:pPr>
      <w:r w:rsidRPr="001F4B97">
        <w:t>(b)</w:t>
      </w:r>
      <w:r w:rsidRPr="001F4B97">
        <w:tab/>
        <w:t>____ telephone answering machine</w:t>
      </w:r>
    </w:p>
    <w:p w:rsidR="00B40704" w:rsidRPr="001F4B97" w:rsidRDefault="00B40704" w:rsidP="00B40704">
      <w:pPr>
        <w:ind w:left="1440"/>
      </w:pPr>
      <w:r w:rsidRPr="001F4B97">
        <w:t>(2)</w:t>
      </w:r>
      <w:r w:rsidRPr="001F4B97">
        <w:tab/>
        <w:t>Two desks with swivel chairs with casters for each room.</w:t>
      </w:r>
    </w:p>
    <w:p w:rsidR="00B40704" w:rsidRPr="001F4B97" w:rsidRDefault="00B40704" w:rsidP="00B40704">
      <w:pPr>
        <w:ind w:left="1440"/>
      </w:pPr>
      <w:r w:rsidRPr="001F4B97">
        <w:t>(3)</w:t>
      </w:r>
      <w:r w:rsidRPr="001F4B97">
        <w:tab/>
        <w:t>Drafting table with high swivel stool with casters and sufficient drawers for</w:t>
      </w:r>
    </w:p>
    <w:p w:rsidR="00B40704" w:rsidRPr="001F4B97" w:rsidRDefault="00B40704" w:rsidP="00B40704">
      <w:pPr>
        <w:ind w:left="1440"/>
      </w:pPr>
      <w:r w:rsidRPr="001F4B97">
        <w:tab/>
        <w:t>22" x 36" plans, either attached to the table or in cabinet form, for each room.</w:t>
      </w:r>
    </w:p>
    <w:p w:rsidR="00B40704" w:rsidRPr="001F4B97" w:rsidRDefault="00B40704" w:rsidP="00B40704">
      <w:pPr>
        <w:ind w:left="1440"/>
      </w:pPr>
      <w:r w:rsidRPr="001F4B97">
        <w:t>(4)</w:t>
      </w:r>
      <w:r w:rsidRPr="001F4B97">
        <w:tab/>
        <w:t>Tables and chairs for the use of 16 personnel.</w:t>
      </w:r>
    </w:p>
    <w:p w:rsidR="00B40704" w:rsidRPr="001F4B97" w:rsidRDefault="00B40704" w:rsidP="00B40704">
      <w:pPr>
        <w:ind w:left="1440"/>
      </w:pPr>
      <w:r w:rsidRPr="001F4B97">
        <w:t>(5)</w:t>
      </w:r>
      <w:r w:rsidRPr="001F4B97">
        <w:tab/>
        <w:t>One supply cabinet.</w:t>
      </w:r>
    </w:p>
    <w:p w:rsidR="00B40704" w:rsidRPr="001F4B97" w:rsidRDefault="00B40704" w:rsidP="00B40704">
      <w:pPr>
        <w:ind w:left="1440"/>
      </w:pPr>
      <w:r w:rsidRPr="001F4B97">
        <w:t>(6)</w:t>
      </w:r>
      <w:r w:rsidRPr="001F4B97">
        <w:tab/>
        <w:t>Two plan racks.</w:t>
      </w:r>
    </w:p>
    <w:p w:rsidR="00B40704" w:rsidRPr="001F4B97" w:rsidRDefault="00B40704" w:rsidP="00B40704">
      <w:pPr>
        <w:ind w:left="1440"/>
      </w:pPr>
      <w:r w:rsidRPr="001F4B97">
        <w:t>(7)</w:t>
      </w:r>
      <w:r w:rsidRPr="001F4B97">
        <w:tab/>
        <w:t>Four fire</w:t>
      </w:r>
      <w:r w:rsidRPr="001F4B97">
        <w:noBreakHyphen/>
        <w:t>resistant, four</w:t>
      </w:r>
      <w:r w:rsidRPr="001F4B97">
        <w:noBreakHyphen/>
        <w:t>drawer, legal</w:t>
      </w:r>
      <w:r w:rsidRPr="001F4B97">
        <w:noBreakHyphen/>
        <w:t>size file cabinets with lock and two keys</w:t>
      </w:r>
    </w:p>
    <w:p w:rsidR="00B40704" w:rsidRPr="001F4B97" w:rsidRDefault="00B40704" w:rsidP="00B40704">
      <w:pPr>
        <w:ind w:left="1440"/>
      </w:pPr>
      <w:r w:rsidRPr="001F4B97">
        <w:tab/>
        <w:t xml:space="preserve">meeting fire underwriters’ approval for not less than </w:t>
      </w:r>
      <w:proofErr w:type="gramStart"/>
      <w:r w:rsidRPr="001F4B97">
        <w:t>a</w:t>
      </w:r>
      <w:proofErr w:type="gramEnd"/>
      <w:r w:rsidRPr="001F4B97">
        <w:t xml:space="preserve"> one</w:t>
      </w:r>
      <w:r w:rsidRPr="001F4B97">
        <w:noBreakHyphen/>
        <w:t>hour test.</w:t>
      </w:r>
    </w:p>
    <w:p w:rsidR="00B40704" w:rsidRPr="001F4B97" w:rsidRDefault="00B40704" w:rsidP="00B40704">
      <w:pPr>
        <w:ind w:left="1440"/>
      </w:pPr>
      <w:r w:rsidRPr="001F4B97">
        <w:lastRenderedPageBreak/>
        <w:t>(8)</w:t>
      </w:r>
      <w:r w:rsidRPr="001F4B97">
        <w:tab/>
        <w:t xml:space="preserve">One Class ABC fire extinguisher, or one Class A and one Class B fire </w:t>
      </w:r>
    </w:p>
    <w:p w:rsidR="00B40704" w:rsidRPr="001F4B97" w:rsidRDefault="00B40704" w:rsidP="00B40704">
      <w:pPr>
        <w:ind w:left="1440"/>
      </w:pPr>
      <w:r w:rsidRPr="001F4B97">
        <w:tab/>
        <w:t xml:space="preserve">extinguisher, meeting fire </w:t>
      </w:r>
      <w:proofErr w:type="gramStart"/>
      <w:r w:rsidRPr="001F4B97">
        <w:t>underwriters</w:t>
      </w:r>
      <w:proofErr w:type="gramEnd"/>
      <w:r w:rsidRPr="001F4B97">
        <w:t xml:space="preserve"> approval.</w:t>
      </w:r>
    </w:p>
    <w:p w:rsidR="00B40704" w:rsidRPr="001F4B97" w:rsidRDefault="00B40704" w:rsidP="00B40704">
      <w:pPr>
        <w:ind w:left="1440"/>
      </w:pPr>
      <w:r w:rsidRPr="001F4B97">
        <w:t>(9)</w:t>
      </w:r>
      <w:r w:rsidRPr="001F4B97">
        <w:tab/>
        <w:t>Water cooler with bottled water having both hot and cold water dispensers.</w:t>
      </w:r>
    </w:p>
    <w:p w:rsidR="00B40704" w:rsidRPr="001F4B97" w:rsidRDefault="00B40704" w:rsidP="00B40704">
      <w:pPr>
        <w:ind w:left="1440"/>
      </w:pPr>
      <w:r w:rsidRPr="001F4B97">
        <w:t>(10)</w:t>
      </w:r>
      <w:r w:rsidRPr="001F4B97">
        <w:tab/>
        <w:t xml:space="preserve">One electronic calculator, ten-key, with trigonometric function capability and </w:t>
      </w:r>
    </w:p>
    <w:p w:rsidR="00374637" w:rsidRDefault="00B40704" w:rsidP="00B40704">
      <w:pPr>
        <w:ind w:left="1440"/>
      </w:pPr>
      <w:r w:rsidRPr="001F4B97">
        <w:tab/>
        <w:t>printout tape.</w:t>
      </w:r>
    </w:p>
    <w:p w:rsidR="00B40704" w:rsidRPr="001F4B97" w:rsidRDefault="00374637" w:rsidP="00B40704">
      <w:pPr>
        <w:ind w:left="1440"/>
      </w:pPr>
      <w:r>
        <w:t>(11</w:t>
      </w:r>
      <w:r w:rsidR="00B40704" w:rsidRPr="001F4B97">
        <w:t>)</w:t>
      </w:r>
      <w:r w:rsidR="00B40704" w:rsidRPr="001F4B97">
        <w:tab/>
        <w:t>One compact copying machine, plain paper, with letter and legal size capacity.</w:t>
      </w:r>
    </w:p>
    <w:p w:rsidR="00B40704" w:rsidRPr="001F4B97" w:rsidRDefault="00374637" w:rsidP="00B40704">
      <w:pPr>
        <w:ind w:left="1440"/>
      </w:pPr>
      <w:r>
        <w:t>(12</w:t>
      </w:r>
      <w:r w:rsidR="00B40704" w:rsidRPr="001F4B97">
        <w:t>)</w:t>
      </w:r>
      <w:r w:rsidR="00B40704" w:rsidRPr="001F4B97">
        <w:tab/>
        <w:t>One plain paper fax machine with a dedicated telephone line, built-in</w:t>
      </w:r>
    </w:p>
    <w:p w:rsidR="00B40704" w:rsidRPr="001F4B97" w:rsidRDefault="00B40704" w:rsidP="00B40704">
      <w:pPr>
        <w:ind w:left="1440"/>
      </w:pPr>
      <w:r w:rsidRPr="001F4B97">
        <w:tab/>
        <w:t>telephone, auto-dial, re-dial, and auto-receive features.</w:t>
      </w:r>
    </w:p>
    <w:p w:rsidR="00B40704" w:rsidRPr="001F4B97" w:rsidRDefault="00374637" w:rsidP="00B40704">
      <w:pPr>
        <w:ind w:left="1440"/>
      </w:pPr>
      <w:r>
        <w:t>(13</w:t>
      </w:r>
      <w:r w:rsidR="00B40704" w:rsidRPr="001F4B97">
        <w:t>)</w:t>
      </w:r>
      <w:r w:rsidR="00B40704" w:rsidRPr="001F4B97">
        <w:tab/>
        <w:t xml:space="preserve">One digital still camera, with battery charger, extra batteries, 3½-inch 2HD floppy </w:t>
      </w:r>
      <w:r w:rsidR="00B40704" w:rsidRPr="001F4B97">
        <w:tab/>
        <w:t xml:space="preserve">diskette image storage, LCD monitor, at least 640 X 480 pixel resolution, at least a 10X </w:t>
      </w:r>
      <w:r w:rsidR="00B40704" w:rsidRPr="001F4B97">
        <w:tab/>
        <w:t xml:space="preserve">zoom lens, built in flash, MS Windows compatible, special effects and exposure </w:t>
      </w:r>
      <w:r w:rsidR="00961112">
        <w:tab/>
      </w:r>
      <w:r w:rsidR="00B40704" w:rsidRPr="001F4B97">
        <w:t xml:space="preserve">modes, </w:t>
      </w:r>
      <w:r w:rsidR="00B40704" w:rsidRPr="001F4B97">
        <w:tab/>
        <w:t xml:space="preserve">e-mail mode, one box of 3½-inch 2HD floppy diskettes per month (10 </w:t>
      </w:r>
      <w:r w:rsidR="00961112">
        <w:tab/>
      </w:r>
      <w:r w:rsidR="006D694F">
        <w:t xml:space="preserve">diskettes per box) </w:t>
      </w:r>
      <w:r w:rsidR="00B40704" w:rsidRPr="001F4B97">
        <w:t xml:space="preserve">and a carrying case. </w:t>
      </w:r>
    </w:p>
    <w:p w:rsidR="00B40704" w:rsidRPr="001F4B97" w:rsidRDefault="00374637" w:rsidP="00B40704">
      <w:pPr>
        <w:ind w:left="1440"/>
      </w:pPr>
      <w:r>
        <w:t>(14</w:t>
      </w:r>
      <w:r w:rsidR="00B40704" w:rsidRPr="001F4B97">
        <w:t>)</w:t>
      </w:r>
      <w:r w:rsidR="00B40704" w:rsidRPr="001F4B97">
        <w:tab/>
        <w:t xml:space="preserve">First-aid box, which shall be restocked as necessary, containing the </w:t>
      </w:r>
    </w:p>
    <w:p w:rsidR="00B40704" w:rsidRPr="001F4B97" w:rsidRDefault="00B40704" w:rsidP="00B40704">
      <w:pPr>
        <w:ind w:left="1440"/>
      </w:pPr>
      <w:r w:rsidRPr="001F4B97">
        <w:tab/>
        <w:t>following list of supplies:</w:t>
      </w:r>
    </w:p>
    <w:p w:rsidR="00B40704" w:rsidRPr="001F4B97" w:rsidRDefault="00B40704" w:rsidP="00B40704">
      <w:pPr>
        <w:ind w:left="1440"/>
      </w:pPr>
    </w:p>
    <w:p w:rsidR="00B40704" w:rsidRPr="001F4B97" w:rsidRDefault="00B40704" w:rsidP="00B40704">
      <w:pPr>
        <w:ind w:left="720" w:right="-1440"/>
      </w:pPr>
      <w:r w:rsidRPr="001F4B97">
        <w:tab/>
      </w:r>
      <w:r w:rsidRPr="001F4B97">
        <w:tab/>
      </w:r>
      <w:r w:rsidRPr="001F4B97">
        <w:rPr>
          <w:u w:val="single"/>
        </w:rPr>
        <w:t>Quantity</w:t>
      </w:r>
      <w:r w:rsidRPr="001F4B97">
        <w:tab/>
      </w:r>
      <w:r w:rsidRPr="001F4B97">
        <w:tab/>
      </w:r>
      <w:r w:rsidRPr="001F4B97">
        <w:tab/>
      </w:r>
      <w:r w:rsidRPr="001F4B97">
        <w:tab/>
      </w:r>
      <w:r w:rsidRPr="001F4B97">
        <w:rPr>
          <w:u w:val="single"/>
        </w:rPr>
        <w:t>Size</w:t>
      </w:r>
      <w:r w:rsidRPr="001F4B97">
        <w:tab/>
      </w:r>
      <w:r w:rsidRPr="001F4B97">
        <w:tab/>
      </w:r>
      <w:r w:rsidRPr="001F4B97">
        <w:tab/>
      </w:r>
      <w:r w:rsidRPr="001F4B97">
        <w:rPr>
          <w:u w:val="single"/>
        </w:rPr>
        <w:t>Item</w:t>
      </w:r>
    </w:p>
    <w:p w:rsidR="00B40704" w:rsidRPr="001F4B97" w:rsidRDefault="00B40704" w:rsidP="00B40704">
      <w:pPr>
        <w:ind w:left="720" w:right="-1440"/>
      </w:pPr>
      <w:r w:rsidRPr="001F4B97">
        <w:t xml:space="preserve">     </w:t>
      </w:r>
      <w:r w:rsidRPr="001F4B97">
        <w:tab/>
      </w:r>
      <w:r w:rsidRPr="001F4B97">
        <w:tab/>
        <w:t>32</w:t>
      </w:r>
      <w:r w:rsidRPr="001F4B97">
        <w:tab/>
      </w:r>
      <w:r w:rsidRPr="001F4B97">
        <w:tab/>
      </w:r>
      <w:r w:rsidRPr="001F4B97">
        <w:tab/>
      </w:r>
      <w:r w:rsidRPr="001F4B97">
        <w:tab/>
        <w:t xml:space="preserve">¾" by 3" </w:t>
      </w:r>
      <w:r w:rsidRPr="001F4B97">
        <w:tab/>
      </w:r>
      <w:r w:rsidRPr="001F4B97">
        <w:tab/>
        <w:t>Brand sheer bandages</w:t>
      </w:r>
    </w:p>
    <w:p w:rsidR="00B40704" w:rsidRPr="001F4B97" w:rsidRDefault="00B40704" w:rsidP="00B40704">
      <w:pPr>
        <w:ind w:left="720" w:right="-1440"/>
      </w:pPr>
      <w:r w:rsidRPr="001F4B97">
        <w:t xml:space="preserve">      </w:t>
      </w:r>
      <w:r w:rsidRPr="001F4B97">
        <w:tab/>
      </w:r>
      <w:r w:rsidRPr="001F4B97">
        <w:tab/>
        <w:t>20</w:t>
      </w:r>
      <w:r w:rsidRPr="001F4B97">
        <w:tab/>
      </w:r>
      <w:r w:rsidRPr="001F4B97">
        <w:tab/>
      </w:r>
      <w:r w:rsidRPr="001F4B97">
        <w:tab/>
      </w:r>
      <w:r w:rsidRPr="001F4B97">
        <w:tab/>
        <w:t>1" by 3"</w:t>
      </w:r>
      <w:r w:rsidRPr="001F4B97">
        <w:tab/>
      </w:r>
      <w:r w:rsidRPr="001F4B97">
        <w:tab/>
      </w:r>
      <w:r w:rsidRPr="001F4B97">
        <w:tab/>
        <w:t>Brand fabric bandages</w:t>
      </w:r>
    </w:p>
    <w:p w:rsidR="00B40704" w:rsidRPr="001F4B97" w:rsidRDefault="006D694F" w:rsidP="00B40704">
      <w:pPr>
        <w:ind w:left="720" w:right="-1440"/>
      </w:pPr>
      <w:r>
        <w:t xml:space="preserve">      </w:t>
      </w:r>
      <w:r>
        <w:tab/>
      </w:r>
      <w:r>
        <w:tab/>
      </w:r>
      <w:r w:rsidR="00B40704" w:rsidRPr="001F4B97">
        <w:t>4</w:t>
      </w:r>
      <w:r w:rsidR="00B40704" w:rsidRPr="001F4B97">
        <w:tab/>
      </w:r>
      <w:r w:rsidR="00B40704" w:rsidRPr="001F4B97">
        <w:tab/>
      </w:r>
      <w:r w:rsidR="00B40704" w:rsidRPr="001F4B97">
        <w:tab/>
      </w:r>
      <w:r w:rsidR="00B40704" w:rsidRPr="001F4B97">
        <w:tab/>
        <w:t>Medium</w:t>
      </w:r>
      <w:r w:rsidR="00B40704" w:rsidRPr="001F4B97">
        <w:tab/>
      </w:r>
      <w:r w:rsidR="00B40704" w:rsidRPr="001F4B97">
        <w:tab/>
        <w:t>Non-stick pads</w:t>
      </w:r>
    </w:p>
    <w:p w:rsidR="00B40704" w:rsidRPr="001F4B97" w:rsidRDefault="006D694F" w:rsidP="00B40704">
      <w:pPr>
        <w:ind w:left="720" w:right="-1440"/>
      </w:pPr>
      <w:r>
        <w:t xml:space="preserve">      </w:t>
      </w:r>
      <w:r>
        <w:tab/>
      </w:r>
      <w:r>
        <w:tab/>
      </w:r>
      <w:r w:rsidR="00B40704" w:rsidRPr="001F4B97">
        <w:t>2</w:t>
      </w:r>
      <w:r w:rsidR="00B40704" w:rsidRPr="001F4B97">
        <w:tab/>
      </w:r>
      <w:r w:rsidR="00B40704" w:rsidRPr="001F4B97">
        <w:tab/>
      </w:r>
      <w:r w:rsidR="00B40704" w:rsidRPr="001F4B97">
        <w:tab/>
      </w:r>
      <w:r w:rsidR="00B40704" w:rsidRPr="001F4B97">
        <w:tab/>
        <w:t>2"</w:t>
      </w:r>
      <w:r w:rsidR="00B40704" w:rsidRPr="001F4B97">
        <w:tab/>
      </w:r>
      <w:r w:rsidR="00B40704" w:rsidRPr="001F4B97">
        <w:tab/>
      </w:r>
      <w:r w:rsidR="00B40704" w:rsidRPr="001F4B97">
        <w:tab/>
        <w:t>Soft-gauze bandages</w:t>
      </w:r>
    </w:p>
    <w:p w:rsidR="00B40704" w:rsidRPr="001F4B97" w:rsidRDefault="00B40704" w:rsidP="00B40704">
      <w:pPr>
        <w:ind w:left="720" w:right="-1440"/>
      </w:pPr>
      <w:r w:rsidRPr="001F4B97">
        <w:t xml:space="preserve">       </w:t>
      </w:r>
      <w:r w:rsidRPr="001F4B97">
        <w:tab/>
      </w:r>
      <w:r w:rsidRPr="001F4B97">
        <w:tab/>
        <w:t>2</w:t>
      </w:r>
      <w:r w:rsidRPr="001F4B97">
        <w:tab/>
      </w:r>
      <w:r w:rsidRPr="001F4B97">
        <w:tab/>
      </w:r>
      <w:r w:rsidRPr="001F4B97">
        <w:tab/>
      </w:r>
      <w:r w:rsidRPr="001F4B97">
        <w:tab/>
      </w:r>
      <w:r w:rsidRPr="001F4B97">
        <w:tab/>
      </w:r>
      <w:r w:rsidRPr="001F4B97">
        <w:tab/>
      </w:r>
      <w:r w:rsidRPr="001F4B97">
        <w:tab/>
        <w:t>Oval eye pads</w:t>
      </w:r>
    </w:p>
    <w:p w:rsidR="00B40704" w:rsidRPr="001F4B97" w:rsidRDefault="00B40704" w:rsidP="00B40704">
      <w:pPr>
        <w:ind w:left="720" w:right="-1440"/>
      </w:pPr>
      <w:r w:rsidRPr="001F4B97">
        <w:t xml:space="preserve">       </w:t>
      </w:r>
      <w:r w:rsidRPr="001F4B97">
        <w:tab/>
      </w:r>
      <w:r w:rsidRPr="001F4B97">
        <w:tab/>
        <w:t>1</w:t>
      </w:r>
      <w:r w:rsidRPr="001F4B97">
        <w:tab/>
      </w:r>
      <w:r w:rsidRPr="001F4B97">
        <w:tab/>
      </w:r>
      <w:r w:rsidRPr="001F4B97">
        <w:tab/>
      </w:r>
      <w:r w:rsidRPr="001F4B97">
        <w:tab/>
        <w:t>51"</w:t>
      </w:r>
      <w:r w:rsidRPr="001F4B97">
        <w:tab/>
      </w:r>
      <w:r w:rsidRPr="001F4B97">
        <w:tab/>
      </w:r>
      <w:r w:rsidRPr="001F4B97">
        <w:tab/>
        <w:t>Triangular bandage</w:t>
      </w:r>
    </w:p>
    <w:p w:rsidR="00B40704" w:rsidRPr="001F4B97" w:rsidRDefault="00B40704" w:rsidP="00B40704">
      <w:pPr>
        <w:ind w:left="720" w:right="-1440"/>
      </w:pPr>
      <w:r w:rsidRPr="001F4B97">
        <w:tab/>
      </w:r>
      <w:r w:rsidRPr="001F4B97">
        <w:tab/>
        <w:t>1</w:t>
      </w:r>
      <w:r w:rsidRPr="001F4B97">
        <w:tab/>
      </w:r>
      <w:r w:rsidRPr="001F4B97">
        <w:tab/>
      </w:r>
      <w:r w:rsidRPr="001F4B97">
        <w:tab/>
      </w:r>
      <w:r w:rsidRPr="001F4B97">
        <w:tab/>
        <w:t>½" by 180"</w:t>
      </w:r>
      <w:r w:rsidRPr="001F4B97">
        <w:tab/>
      </w:r>
      <w:r w:rsidRPr="001F4B97">
        <w:tab/>
        <w:t>Hypo-allergenic first-aid tape</w:t>
      </w:r>
    </w:p>
    <w:p w:rsidR="00B40704" w:rsidRPr="001F4B97" w:rsidRDefault="00B40704" w:rsidP="00B40704">
      <w:pPr>
        <w:ind w:left="720" w:right="-1440"/>
      </w:pPr>
      <w:r w:rsidRPr="001F4B97">
        <w:tab/>
      </w:r>
      <w:r w:rsidRPr="001F4B97">
        <w:tab/>
        <w:t>10</w:t>
      </w:r>
      <w:r w:rsidRPr="001F4B97">
        <w:tab/>
      </w:r>
      <w:r w:rsidRPr="001F4B97">
        <w:tab/>
      </w:r>
      <w:r w:rsidRPr="001F4B97">
        <w:tab/>
      </w:r>
      <w:r w:rsidRPr="001F4B97">
        <w:tab/>
      </w:r>
      <w:r w:rsidRPr="001F4B97">
        <w:tab/>
      </w:r>
      <w:r w:rsidRPr="001F4B97">
        <w:tab/>
      </w:r>
      <w:r w:rsidRPr="001F4B97">
        <w:tab/>
        <w:t>Antiseptic wipes</w:t>
      </w:r>
    </w:p>
    <w:p w:rsidR="00B40704" w:rsidRPr="001F4B97" w:rsidRDefault="00B40704" w:rsidP="00B40704">
      <w:pPr>
        <w:ind w:left="720" w:right="-1440"/>
      </w:pPr>
      <w:r w:rsidRPr="001F4B97">
        <w:tab/>
      </w:r>
      <w:r w:rsidRPr="001F4B97">
        <w:tab/>
        <w:t>1</w:t>
      </w:r>
      <w:r w:rsidRPr="001F4B97">
        <w:tab/>
      </w:r>
      <w:r w:rsidRPr="001F4B97">
        <w:tab/>
      </w:r>
      <w:r w:rsidRPr="001F4B97">
        <w:tab/>
      </w:r>
      <w:r w:rsidRPr="001F4B97">
        <w:tab/>
        <w:t>⅛ oz.</w:t>
      </w:r>
      <w:r w:rsidRPr="001F4B97">
        <w:tab/>
      </w:r>
      <w:r w:rsidRPr="001F4B97">
        <w:tab/>
      </w:r>
      <w:r w:rsidRPr="001F4B97">
        <w:tab/>
        <w:t>Burn cream, foil pack</w:t>
      </w:r>
    </w:p>
    <w:p w:rsidR="00B40704" w:rsidRPr="001F4B97" w:rsidRDefault="00B40704" w:rsidP="00B40704">
      <w:pPr>
        <w:ind w:left="720" w:right="-1440"/>
      </w:pPr>
      <w:r w:rsidRPr="001F4B97">
        <w:tab/>
      </w:r>
      <w:r w:rsidRPr="001F4B97">
        <w:tab/>
        <w:t>1</w:t>
      </w:r>
      <w:r w:rsidRPr="001F4B97">
        <w:tab/>
      </w:r>
      <w:r w:rsidRPr="001F4B97">
        <w:tab/>
      </w:r>
      <w:r w:rsidRPr="001F4B97">
        <w:tab/>
      </w:r>
      <w:r w:rsidRPr="001F4B97">
        <w:tab/>
        <w:t>8 oz.</w:t>
      </w:r>
      <w:r w:rsidRPr="001F4B97">
        <w:tab/>
      </w:r>
      <w:r w:rsidRPr="001F4B97">
        <w:tab/>
      </w:r>
      <w:r w:rsidRPr="001F4B97">
        <w:tab/>
        <w:t>First-aid cream</w:t>
      </w:r>
    </w:p>
    <w:p w:rsidR="00B40704" w:rsidRPr="001F4B97" w:rsidRDefault="00B40704" w:rsidP="00B40704">
      <w:pPr>
        <w:ind w:left="720" w:right="-1440"/>
      </w:pPr>
      <w:r w:rsidRPr="001F4B97">
        <w:tab/>
      </w:r>
      <w:r w:rsidRPr="001F4B97">
        <w:tab/>
        <w:t>1</w:t>
      </w:r>
      <w:r w:rsidRPr="001F4B97">
        <w:tab/>
      </w:r>
      <w:r w:rsidRPr="001F4B97">
        <w:tab/>
      </w:r>
      <w:r w:rsidRPr="001F4B97">
        <w:tab/>
      </w:r>
      <w:r w:rsidRPr="001F4B97">
        <w:tab/>
        <w:t>100 caplets</w:t>
      </w:r>
      <w:r w:rsidRPr="001F4B97">
        <w:tab/>
      </w:r>
      <w:r w:rsidRPr="001F4B97">
        <w:tab/>
        <w:t>Tylenol Extra-Strength caplets</w:t>
      </w:r>
    </w:p>
    <w:p w:rsidR="00B40704" w:rsidRPr="001F4B97" w:rsidRDefault="00B40704" w:rsidP="00B40704">
      <w:pPr>
        <w:ind w:left="720" w:right="-1440"/>
      </w:pPr>
      <w:r w:rsidRPr="001F4B97">
        <w:tab/>
      </w:r>
      <w:r w:rsidRPr="001F4B97">
        <w:tab/>
        <w:t>1</w:t>
      </w:r>
      <w:r w:rsidRPr="001F4B97">
        <w:tab/>
      </w:r>
      <w:r w:rsidRPr="001F4B97">
        <w:tab/>
      </w:r>
      <w:r w:rsidRPr="001F4B97">
        <w:tab/>
      </w:r>
      <w:r w:rsidRPr="001F4B97">
        <w:tab/>
      </w:r>
      <w:r w:rsidRPr="001F4B97">
        <w:tab/>
      </w:r>
      <w:r w:rsidRPr="001F4B97">
        <w:tab/>
      </w:r>
      <w:r w:rsidRPr="001F4B97">
        <w:tab/>
        <w:t>Scissors</w:t>
      </w:r>
    </w:p>
    <w:p w:rsidR="00B40704" w:rsidRPr="001F4B97" w:rsidRDefault="00B40704" w:rsidP="00B40704">
      <w:pPr>
        <w:ind w:left="720" w:right="-1440"/>
      </w:pPr>
      <w:r w:rsidRPr="001F4B97">
        <w:tab/>
      </w:r>
      <w:r w:rsidRPr="001F4B97">
        <w:tab/>
        <w:t>1</w:t>
      </w:r>
      <w:r w:rsidRPr="001F4B97">
        <w:tab/>
      </w:r>
      <w:r w:rsidRPr="001F4B97">
        <w:tab/>
      </w:r>
      <w:r w:rsidRPr="001F4B97">
        <w:tab/>
      </w:r>
      <w:r w:rsidRPr="001F4B97">
        <w:tab/>
      </w:r>
      <w:r w:rsidRPr="001F4B97">
        <w:tab/>
      </w:r>
      <w:r w:rsidRPr="001F4B97">
        <w:tab/>
      </w:r>
      <w:r w:rsidRPr="001F4B97">
        <w:tab/>
        <w:t>Tweezer</w:t>
      </w:r>
    </w:p>
    <w:p w:rsidR="00B40704" w:rsidRPr="001F4B97" w:rsidRDefault="00B40704" w:rsidP="00B40704">
      <w:pPr>
        <w:ind w:left="720" w:right="-1440"/>
      </w:pPr>
      <w:r w:rsidRPr="001F4B97">
        <w:tab/>
      </w:r>
      <w:r w:rsidRPr="001F4B97">
        <w:tab/>
        <w:t>1</w:t>
      </w:r>
      <w:r w:rsidRPr="001F4B97">
        <w:tab/>
      </w:r>
      <w:r w:rsidRPr="001F4B97">
        <w:tab/>
      </w:r>
      <w:r w:rsidRPr="001F4B97">
        <w:tab/>
      </w:r>
      <w:r w:rsidRPr="001F4B97">
        <w:tab/>
      </w:r>
      <w:r w:rsidRPr="001F4B97">
        <w:tab/>
      </w:r>
      <w:r w:rsidRPr="001F4B97">
        <w:tab/>
      </w:r>
      <w:r w:rsidRPr="001F4B97">
        <w:tab/>
        <w:t>First-aid guide</w:t>
      </w:r>
    </w:p>
    <w:p w:rsidR="00B40704" w:rsidRPr="001F4B97" w:rsidRDefault="00B40704" w:rsidP="005A22B7">
      <w:pPr>
        <w:ind w:left="720" w:right="-1440"/>
      </w:pPr>
      <w:r w:rsidRPr="001F4B97">
        <w:tab/>
      </w:r>
      <w:r w:rsidRPr="001F4B97">
        <w:tab/>
        <w:t>1</w:t>
      </w:r>
      <w:r w:rsidRPr="001F4B97">
        <w:tab/>
      </w:r>
      <w:r w:rsidRPr="001F4B97">
        <w:tab/>
      </w:r>
      <w:r w:rsidRPr="001F4B97">
        <w:tab/>
      </w:r>
      <w:r w:rsidRPr="001F4B97">
        <w:tab/>
        <w:t>½ fl.oz</w:t>
      </w:r>
      <w:r w:rsidRPr="001F4B97">
        <w:tab/>
        <w:t>.</w:t>
      </w:r>
      <w:r w:rsidRPr="001F4B97">
        <w:tab/>
      </w:r>
      <w:r w:rsidRPr="001F4B97">
        <w:tab/>
        <w:t>Ophthalmic irrigation solution</w:t>
      </w:r>
    </w:p>
    <w:p w:rsidR="00B40704" w:rsidRPr="001F4B97" w:rsidRDefault="00B40704" w:rsidP="005A22B7">
      <w:pPr>
        <w:ind w:left="720" w:right="-1440"/>
      </w:pPr>
      <w:r w:rsidRPr="001F4B97">
        <w:tab/>
      </w:r>
      <w:r w:rsidRPr="001F4B97">
        <w:tab/>
        <w:t>1</w:t>
      </w:r>
      <w:r w:rsidRPr="001F4B97">
        <w:tab/>
      </w:r>
      <w:r w:rsidRPr="001F4B97">
        <w:tab/>
      </w:r>
      <w:r w:rsidRPr="001F4B97">
        <w:tab/>
      </w:r>
      <w:r w:rsidRPr="001F4B97">
        <w:tab/>
      </w:r>
      <w:r w:rsidRPr="001F4B97">
        <w:tab/>
      </w:r>
      <w:r w:rsidRPr="001F4B97">
        <w:tab/>
      </w:r>
      <w:r w:rsidRPr="001F4B97">
        <w:tab/>
        <w:t>Contents cards</w:t>
      </w:r>
    </w:p>
    <w:p w:rsidR="00B40704" w:rsidRPr="001F4B97" w:rsidRDefault="00B40704" w:rsidP="005A22B7">
      <w:pPr>
        <w:ind w:left="720" w:right="-1440"/>
      </w:pPr>
      <w:r w:rsidRPr="001F4B97">
        <w:tab/>
      </w:r>
      <w:r w:rsidRPr="001F4B97">
        <w:tab/>
        <w:t>10</w:t>
      </w:r>
      <w:r w:rsidRPr="001F4B97">
        <w:tab/>
      </w:r>
      <w:r w:rsidRPr="001F4B97">
        <w:tab/>
      </w:r>
      <w:r w:rsidRPr="001F4B97">
        <w:tab/>
      </w:r>
      <w:r w:rsidRPr="001F4B97">
        <w:tab/>
      </w:r>
      <w:r w:rsidRPr="001F4B97">
        <w:tab/>
      </w:r>
      <w:r w:rsidRPr="001F4B97">
        <w:tab/>
      </w:r>
      <w:r w:rsidRPr="001F4B97">
        <w:tab/>
        <w:t>Large Latex Disposable gloves</w:t>
      </w:r>
    </w:p>
    <w:p w:rsidR="00B40704" w:rsidRPr="001F4B97" w:rsidRDefault="00B40704" w:rsidP="005A22B7">
      <w:pPr>
        <w:ind w:left="720" w:right="-1440"/>
      </w:pPr>
      <w:r w:rsidRPr="001F4B97">
        <w:tab/>
      </w:r>
      <w:r w:rsidRPr="001F4B97">
        <w:tab/>
        <w:t>10</w:t>
      </w:r>
      <w:r w:rsidRPr="001F4B97">
        <w:tab/>
      </w:r>
      <w:r w:rsidRPr="001F4B97">
        <w:tab/>
      </w:r>
      <w:r w:rsidRPr="001F4B97">
        <w:tab/>
      </w:r>
      <w:r w:rsidRPr="001F4B97">
        <w:tab/>
        <w:t>0.33 ml</w:t>
      </w:r>
      <w:r w:rsidRPr="001F4B97">
        <w:tab/>
      </w:r>
      <w:r w:rsidRPr="001F4B97">
        <w:tab/>
      </w:r>
      <w:r w:rsidRPr="001F4B97">
        <w:tab/>
        <w:t>Ammonia inhalants</w:t>
      </w:r>
    </w:p>
    <w:p w:rsidR="00B40704" w:rsidRPr="001F4B97" w:rsidRDefault="00B40704" w:rsidP="005A22B7">
      <w:pPr>
        <w:ind w:left="720" w:right="-1440"/>
      </w:pPr>
      <w:r w:rsidRPr="001F4B97">
        <w:tab/>
      </w:r>
      <w:r w:rsidRPr="001F4B97">
        <w:tab/>
      </w:r>
      <w:proofErr w:type="gramStart"/>
      <w:r w:rsidRPr="001F4B97">
        <w:t>1</w:t>
      </w:r>
      <w:r w:rsidRPr="001F4B97">
        <w:tab/>
      </w:r>
      <w:r w:rsidRPr="001F4B97">
        <w:tab/>
      </w:r>
      <w:r w:rsidRPr="001F4B97">
        <w:tab/>
      </w:r>
      <w:r w:rsidRPr="001F4B97">
        <w:tab/>
        <w:t>350 ml</w:t>
      </w:r>
      <w:r w:rsidRPr="001F4B97">
        <w:tab/>
      </w:r>
      <w:r w:rsidRPr="001F4B97">
        <w:tab/>
      </w:r>
      <w:r w:rsidRPr="001F4B97">
        <w:tab/>
        <w:t>Sterile water</w:t>
      </w:r>
      <w:proofErr w:type="gramEnd"/>
    </w:p>
    <w:p w:rsidR="00B40704" w:rsidRPr="001F4B97" w:rsidRDefault="005A22B7" w:rsidP="005A22B7">
      <w:pPr>
        <w:ind w:left="4320" w:right="-1440" w:hanging="2160"/>
      </w:pPr>
      <w:r>
        <w:t>1</w:t>
      </w:r>
      <w:r>
        <w:tab/>
      </w:r>
      <w:r>
        <w:tab/>
      </w:r>
      <w:r w:rsidR="00B40704" w:rsidRPr="001F4B97">
        <w:t>350 ml</w:t>
      </w:r>
      <w:r w:rsidR="00B40704" w:rsidRPr="001F4B97">
        <w:tab/>
      </w:r>
      <w:r w:rsidR="00B40704" w:rsidRPr="001F4B97">
        <w:tab/>
      </w:r>
      <w:r w:rsidR="00B40704" w:rsidRPr="001F4B97">
        <w:tab/>
        <w:t>Sterile hydrogen peroxide</w:t>
      </w:r>
    </w:p>
    <w:p w:rsidR="00B40704" w:rsidRPr="001F4B97" w:rsidRDefault="00B40704" w:rsidP="00B40704">
      <w:pPr>
        <w:ind w:left="720"/>
      </w:pPr>
    </w:p>
    <w:p w:rsidR="00B40704" w:rsidRPr="001F4B97" w:rsidRDefault="00374637" w:rsidP="00B40704">
      <w:pPr>
        <w:ind w:left="1440"/>
      </w:pPr>
      <w:r>
        <w:t>(15</w:t>
      </w:r>
      <w:r w:rsidR="00B40704" w:rsidRPr="001F4B97">
        <w:t>)</w:t>
      </w:r>
      <w:r w:rsidR="00B40704" w:rsidRPr="001F4B97">
        <w:tab/>
        <w:t>Office paper shredder.</w:t>
      </w:r>
    </w:p>
    <w:p w:rsidR="00B40704" w:rsidRPr="001F4B97" w:rsidRDefault="00374637" w:rsidP="00B40704">
      <w:pPr>
        <w:ind w:left="1440"/>
      </w:pPr>
      <w:r>
        <w:t>(16</w:t>
      </w:r>
      <w:r w:rsidR="00B40704" w:rsidRPr="001F4B97">
        <w:t>)</w:t>
      </w:r>
      <w:r w:rsidR="00B40704" w:rsidRPr="001F4B97">
        <w:tab/>
        <w:t>A microcomputer system compatible with the Authority’s Capital Soft Progr</w:t>
      </w:r>
      <w:r w:rsidR="006D694F">
        <w:t xml:space="preserve">am </w:t>
      </w:r>
      <w:r w:rsidR="006D694F">
        <w:tab/>
        <w:t xml:space="preserve">Management system. The </w:t>
      </w:r>
      <w:r w:rsidR="00B40704" w:rsidRPr="001F4B97">
        <w:t>microcomputer system shall include the following:</w:t>
      </w:r>
    </w:p>
    <w:p w:rsidR="00B40704" w:rsidRPr="001F4B97" w:rsidRDefault="00B40704" w:rsidP="00B40704">
      <w:pPr>
        <w:ind w:left="1440"/>
      </w:pPr>
      <w:r w:rsidRPr="001F4B97">
        <w:tab/>
        <w:t xml:space="preserve">(a) -____ base computer system(s) having at minimum: </w:t>
      </w:r>
    </w:p>
    <w:p w:rsidR="00B40704" w:rsidRPr="001F4B97" w:rsidRDefault="00B40704" w:rsidP="00067908">
      <w:pPr>
        <w:ind w:left="3600" w:hanging="720"/>
      </w:pPr>
      <w:r w:rsidRPr="001F4B97">
        <w:t>1)</w:t>
      </w:r>
      <w:r w:rsidRPr="001F4B97">
        <w:tab/>
        <w:t xml:space="preserve">Pentium IV Processor at 1.5 GHz or faster, Intel processor with MMX </w:t>
      </w:r>
      <w:r w:rsidRPr="001F4B97">
        <w:tab/>
        <w:t xml:space="preserve">technology, with a 512 MB RAM,  32 MB Video RAM, mouse, mouse </w:t>
      </w:r>
      <w:r w:rsidRPr="001F4B97">
        <w:tab/>
        <w:t>pad, 60 GB hard drive, o</w:t>
      </w:r>
      <w:r w:rsidR="00067908">
        <w:t xml:space="preserve">ne 52X DVD-ROM Drive, one CD-R </w:t>
      </w:r>
      <w:r w:rsidRPr="001F4B97">
        <w:t>Recordable Drive, and one 3½-inch,</w:t>
      </w:r>
      <w:r w:rsidR="00067908">
        <w:t xml:space="preserve"> 1.44 MB floppy diskette drive </w:t>
      </w:r>
      <w:r w:rsidRPr="001F4B97">
        <w:t>installed as the "A" drive.</w:t>
      </w:r>
    </w:p>
    <w:p w:rsidR="00B40704" w:rsidRPr="001F4B97" w:rsidRDefault="00B40704" w:rsidP="00067908">
      <w:pPr>
        <w:ind w:left="3600" w:hanging="720"/>
      </w:pPr>
      <w:r w:rsidRPr="001F4B97">
        <w:t>2)</w:t>
      </w:r>
      <w:r w:rsidRPr="001F4B97">
        <w:tab/>
        <w:t xml:space="preserve">56K baud data/fax modem.  (e.g., 3Com U.S. Robotics 56K </w:t>
      </w:r>
      <w:r w:rsidRPr="001F4B97">
        <w:lastRenderedPageBreak/>
        <w:t xml:space="preserve">Faxmodem, 3Com U.S. </w:t>
      </w:r>
      <w:r w:rsidRPr="001F4B97">
        <w:tab/>
        <w:t xml:space="preserve">Robotics Courier V.Everything/V.34 - </w:t>
      </w:r>
      <w:r w:rsidR="00067908">
        <w:t xml:space="preserve">56K </w:t>
      </w:r>
      <w:r w:rsidRPr="001F4B97">
        <w:t>ITU / x2 Technology, or Hayes Accura 56K).</w:t>
      </w:r>
    </w:p>
    <w:p w:rsidR="00B40704" w:rsidRPr="001F4B97" w:rsidRDefault="00B40704" w:rsidP="00067908">
      <w:pPr>
        <w:ind w:left="3600" w:hanging="720"/>
      </w:pPr>
      <w:r w:rsidRPr="001F4B97">
        <w:t>3)</w:t>
      </w:r>
      <w:r w:rsidRPr="001F4B97">
        <w:tab/>
        <w:t xml:space="preserve">One network card for each base </w:t>
      </w:r>
      <w:r w:rsidR="00067908">
        <w:t xml:space="preserve">computer system specified, when </w:t>
      </w:r>
      <w:r w:rsidRPr="001F4B97">
        <w:t>more than one base computer is specified.</w:t>
      </w:r>
    </w:p>
    <w:p w:rsidR="00B40704" w:rsidRPr="001F4B97" w:rsidRDefault="00961112" w:rsidP="00B40704">
      <w:pPr>
        <w:ind w:left="2880"/>
      </w:pPr>
      <w:r>
        <w:t>4)</w:t>
      </w:r>
      <w:r>
        <w:tab/>
      </w:r>
      <w:r w:rsidR="00B40704" w:rsidRPr="001F4B97">
        <w:t xml:space="preserve">One Fast Ethernet Hub Switch with appropriate number of ports </w:t>
      </w:r>
      <w:r>
        <w:tab/>
      </w:r>
      <w:r w:rsidR="00B40704" w:rsidRPr="001F4B97">
        <w:t>and cables (e.g., 3COM 100 Hub)</w:t>
      </w:r>
    </w:p>
    <w:p w:rsidR="00B40704" w:rsidRPr="001F4B97" w:rsidRDefault="00B40704" w:rsidP="00B40704">
      <w:pPr>
        <w:ind w:left="2880"/>
      </w:pPr>
      <w:r w:rsidRPr="001F4B97">
        <w:t>5)</w:t>
      </w:r>
      <w:r w:rsidRPr="001F4B97">
        <w:tab/>
        <w:t xml:space="preserve">One dedicated telephone line to be used in conjunction with the </w:t>
      </w:r>
      <w:r w:rsidRPr="001F4B97">
        <w:tab/>
        <w:t>microcomputer modem.</w:t>
      </w:r>
    </w:p>
    <w:p w:rsidR="00B40704" w:rsidRPr="001F4B97" w:rsidRDefault="00B40704" w:rsidP="00067908">
      <w:pPr>
        <w:ind w:left="3600" w:hanging="720"/>
      </w:pPr>
      <w:r w:rsidRPr="001F4B97">
        <w:t>6)</w:t>
      </w:r>
      <w:r w:rsidRPr="001F4B97">
        <w:tab/>
        <w:t>19-inch (483-millimeter) or larger Su</w:t>
      </w:r>
      <w:r w:rsidR="00067908">
        <w:t xml:space="preserve">per VGA color monitor having a </w:t>
      </w:r>
      <w:r w:rsidRPr="001F4B97">
        <w:t>dot pitch of 0.28, with anti-glare screen, and tilt/swivel capabilities.</w:t>
      </w:r>
    </w:p>
    <w:p w:rsidR="00B40704" w:rsidRPr="001F4B97" w:rsidRDefault="00B40704" w:rsidP="00067908">
      <w:pPr>
        <w:ind w:left="3600" w:hanging="720"/>
      </w:pPr>
      <w:r w:rsidRPr="001F4B97">
        <w:t>7)</w:t>
      </w:r>
      <w:r w:rsidRPr="001F4B97">
        <w:tab/>
        <w:t>250-Megabyte Zip Drive internal or external with backup software for MS Windows and thirty 250-Mega</w:t>
      </w:r>
      <w:r w:rsidR="00067908">
        <w:t xml:space="preserve">byte formatted data cartridges </w:t>
      </w:r>
      <w:r w:rsidRPr="001F4B97">
        <w:t>corresponding to the tape drive size (e.g., Iomega Zip Drive</w:t>
      </w:r>
      <w:r w:rsidR="00067908">
        <w:t xml:space="preserve"> or </w:t>
      </w:r>
      <w:r w:rsidRPr="001F4B97">
        <w:t>equivalent).</w:t>
      </w:r>
    </w:p>
    <w:p w:rsidR="00B40704" w:rsidRPr="001F4B97" w:rsidRDefault="00B40704" w:rsidP="00B40704">
      <w:pPr>
        <w:ind w:left="2880"/>
      </w:pPr>
      <w:r w:rsidRPr="001F4B97">
        <w:t>8)</w:t>
      </w:r>
      <w:r w:rsidRPr="001F4B97">
        <w:tab/>
        <w:t xml:space="preserve">Uninterruptible power supply (UPS) - OMNI 1000 or approved </w:t>
      </w:r>
      <w:r w:rsidR="00961112">
        <w:tab/>
      </w:r>
      <w:r w:rsidRPr="001F4B97">
        <w:t>equal (e.g., APC-1000 - American Power Corporation).</w:t>
      </w:r>
    </w:p>
    <w:p w:rsidR="00B40704" w:rsidRPr="001F4B97" w:rsidRDefault="00B40704" w:rsidP="00067908">
      <w:pPr>
        <w:ind w:left="3600" w:hanging="720"/>
      </w:pPr>
      <w:r w:rsidRPr="001F4B97">
        <w:t>9)</w:t>
      </w:r>
      <w:r w:rsidRPr="001F4B97">
        <w:tab/>
        <w:t>Surge protector for the entire comp</w:t>
      </w:r>
      <w:r w:rsidR="00067908">
        <w:t xml:space="preserve">uter workstation to be used in </w:t>
      </w:r>
      <w:r w:rsidRPr="001F4B97">
        <w:t>conjunction with the UPS (e.g., Zero Surge Power, Inc. - Point of Use - 2R-15 amp/120 volts).</w:t>
      </w:r>
    </w:p>
    <w:p w:rsidR="00B40704" w:rsidRPr="001F4B97" w:rsidRDefault="00B40704" w:rsidP="00B40704">
      <w:pPr>
        <w:ind w:left="2880"/>
      </w:pPr>
      <w:r w:rsidRPr="001F4B97">
        <w:t>10)</w:t>
      </w:r>
      <w:r w:rsidRPr="001F4B97">
        <w:tab/>
        <w:t xml:space="preserve">Static mat, floor type, 4 by 5 feet or larger with grounding </w:t>
      </w:r>
      <w:r w:rsidR="00961112">
        <w:tab/>
      </w:r>
      <w:r w:rsidRPr="001F4B97">
        <w:t>capabilities.</w:t>
      </w:r>
    </w:p>
    <w:p w:rsidR="00B40704" w:rsidRPr="001F4B97" w:rsidRDefault="00B40704" w:rsidP="00B40704">
      <w:pPr>
        <w:ind w:left="2880"/>
      </w:pPr>
      <w:r w:rsidRPr="001F4B97">
        <w:t>11)</w:t>
      </w:r>
      <w:r w:rsidRPr="001F4B97">
        <w:tab/>
        <w:t xml:space="preserve">Computer workstation, printer stand, and/or table having both </w:t>
      </w:r>
      <w:r w:rsidRPr="001F4B97">
        <w:tab/>
        <w:t>appropriate surface and chair height.</w:t>
      </w:r>
    </w:p>
    <w:p w:rsidR="00B40704" w:rsidRPr="001F4B97" w:rsidRDefault="00B40704" w:rsidP="00067908">
      <w:pPr>
        <w:ind w:left="3600" w:hanging="720"/>
      </w:pPr>
      <w:r w:rsidRPr="001F4B97">
        <w:t>12)</w:t>
      </w:r>
      <w:r w:rsidRPr="001F4B97">
        <w:tab/>
        <w:t>Five boxes of 3½-inch floppy diskettes</w:t>
      </w:r>
      <w:r w:rsidR="00961112">
        <w:t xml:space="preserve"> that match the drive density </w:t>
      </w:r>
      <w:r w:rsidRPr="001F4B97">
        <w:t xml:space="preserve"> </w:t>
      </w:r>
      <w:r w:rsidR="00961112">
        <w:t xml:space="preserve">of </w:t>
      </w:r>
      <w:r w:rsidRPr="001F4B97">
        <w:t>the 1.44-MB floppy diskette drive (ten per box).</w:t>
      </w:r>
    </w:p>
    <w:p w:rsidR="00B40704" w:rsidRPr="001F4B97" w:rsidRDefault="00B40704" w:rsidP="00B40704">
      <w:pPr>
        <w:ind w:left="2880"/>
      </w:pPr>
      <w:r w:rsidRPr="001F4B97">
        <w:t>13)</w:t>
      </w:r>
      <w:r w:rsidRPr="001F4B97">
        <w:tab/>
        <w:t xml:space="preserve">150 CD-R 700-MB (or larger) recordable CD’s compatible to CD </w:t>
      </w:r>
      <w:r w:rsidRPr="001F4B97">
        <w:tab/>
        <w:t>drive.</w:t>
      </w:r>
    </w:p>
    <w:p w:rsidR="00B40704" w:rsidRPr="001F4B97" w:rsidRDefault="00B40704" w:rsidP="00067908">
      <w:pPr>
        <w:ind w:left="3600" w:hanging="720"/>
      </w:pPr>
      <w:r w:rsidRPr="001F4B97">
        <w:t>14)</w:t>
      </w:r>
      <w:r w:rsidRPr="001F4B97">
        <w:tab/>
        <w:t xml:space="preserve">One floppy diskette holder (holds 50, </w:t>
      </w:r>
      <w:r w:rsidR="00067908">
        <w:t xml:space="preserve">3½-inch floppy diskettes), and </w:t>
      </w:r>
      <w:r w:rsidRPr="001F4B97">
        <w:t>dust covers for the microcomputer, monitor, keyboard, and printer.</w:t>
      </w:r>
    </w:p>
    <w:p w:rsidR="00B40704" w:rsidRPr="001F4B97" w:rsidRDefault="00B40704" w:rsidP="00B40704">
      <w:pPr>
        <w:ind w:left="2880"/>
      </w:pPr>
      <w:r w:rsidRPr="001F4B97">
        <w:t>15)</w:t>
      </w:r>
      <w:r w:rsidRPr="001F4B97">
        <w:tab/>
        <w:t>Two head cleaner kits for 3½-inch floppy diskette drive.</w:t>
      </w:r>
    </w:p>
    <w:p w:rsidR="00B40704" w:rsidRPr="001F4B97" w:rsidRDefault="00B40704" w:rsidP="00B40704">
      <w:pPr>
        <w:ind w:left="1440"/>
      </w:pPr>
      <w:r w:rsidRPr="001F4B97">
        <w:tab/>
      </w:r>
      <w:r w:rsidR="00067908">
        <w:tab/>
      </w:r>
      <w:r w:rsidR="00067908">
        <w:tab/>
      </w:r>
      <w:r w:rsidRPr="001F4B97">
        <w:t>(b)</w:t>
      </w:r>
      <w:r w:rsidRPr="001F4B97">
        <w:tab/>
        <w:t>One base printer having at minimum:</w:t>
      </w:r>
    </w:p>
    <w:p w:rsidR="00B40704" w:rsidRPr="001F4B97" w:rsidRDefault="00B40704" w:rsidP="00B40704">
      <w:pPr>
        <w:ind w:left="1440"/>
      </w:pPr>
      <w:r w:rsidRPr="001F4B97">
        <w:tab/>
      </w:r>
      <w:r w:rsidRPr="001F4B97">
        <w:tab/>
        <w:t>1)</w:t>
      </w:r>
      <w:r w:rsidRPr="001F4B97">
        <w:tab/>
        <w:t xml:space="preserve">Laser printer having HP PCL 5 emulation, with a 64 Megabyte </w:t>
      </w:r>
      <w:r w:rsidRPr="001F4B97">
        <w:tab/>
      </w:r>
      <w:r w:rsidRPr="001F4B97">
        <w:tab/>
      </w:r>
      <w:r w:rsidRPr="001F4B97">
        <w:tab/>
      </w:r>
      <w:r w:rsidRPr="001F4B97">
        <w:tab/>
        <w:t xml:space="preserve">expanded memory, appropriate printer cable, and legal size tray </w:t>
      </w:r>
      <w:r w:rsidR="00F54F3D">
        <w:tab/>
      </w:r>
      <w:r w:rsidR="00F54F3D">
        <w:tab/>
      </w:r>
      <w:r w:rsidR="00F54F3D">
        <w:tab/>
      </w:r>
      <w:r w:rsidR="00F54F3D">
        <w:tab/>
      </w:r>
      <w:r w:rsidRPr="001F4B97">
        <w:t>(e.g., HP-2200 or equivalent).</w:t>
      </w:r>
    </w:p>
    <w:p w:rsidR="00B40704" w:rsidRPr="001F4B97" w:rsidRDefault="00B40704" w:rsidP="00067908">
      <w:pPr>
        <w:ind w:left="3600" w:hanging="720"/>
      </w:pPr>
      <w:r w:rsidRPr="001F4B97">
        <w:t>2)</w:t>
      </w:r>
      <w:r w:rsidRPr="001F4B97">
        <w:tab/>
        <w:t>One printer toner cartridge every other month for the duration of the construction project.</w:t>
      </w:r>
    </w:p>
    <w:p w:rsidR="00B40704" w:rsidRPr="001F4B97" w:rsidRDefault="00B40704" w:rsidP="00067908">
      <w:pPr>
        <w:ind w:left="3600" w:hanging="720"/>
      </w:pPr>
      <w:r w:rsidRPr="001F4B97">
        <w:t>3)</w:t>
      </w:r>
      <w:r w:rsidRPr="001F4B97">
        <w:tab/>
        <w:t>One 10-ream carton of 8½ X 11 inches size paper (500 sheet</w:t>
      </w:r>
      <w:r w:rsidR="00067908">
        <w:t xml:space="preserve">s per </w:t>
      </w:r>
      <w:r w:rsidR="00F54F3D">
        <w:t xml:space="preserve">ream, </w:t>
      </w:r>
      <w:r w:rsidRPr="001F4B97">
        <w:t>weight:  22 ounces per square yard, color:  white, grain:  long, for laser printers and copiers) every two months for the duration of the construction project.</w:t>
      </w:r>
    </w:p>
    <w:p w:rsidR="00B40704" w:rsidRPr="001F4B97" w:rsidRDefault="00B40704" w:rsidP="00067908">
      <w:pPr>
        <w:ind w:left="3600" w:hanging="720"/>
      </w:pPr>
      <w:r w:rsidRPr="001F4B97">
        <w:t>4)</w:t>
      </w:r>
      <w:r w:rsidRPr="001F4B97">
        <w:tab/>
        <w:t>One 10-ream carton of legal size paper</w:t>
      </w:r>
      <w:r w:rsidR="00067908">
        <w:t xml:space="preserve"> (500 sheets per ream, weight: </w:t>
      </w:r>
      <w:r w:rsidRPr="001F4B97">
        <w:t>22 ounces per square yard, color:  white, grain:  long, for laser printers and copiers) every three months for the duration of the construction project.</w:t>
      </w:r>
    </w:p>
    <w:p w:rsidR="00B40704" w:rsidRPr="001F4B97" w:rsidRDefault="00B40704" w:rsidP="006D40CB">
      <w:pPr>
        <w:ind w:left="3600" w:hanging="1440"/>
      </w:pPr>
      <w:r w:rsidRPr="001F4B97">
        <w:t>c)</w:t>
      </w:r>
      <w:r w:rsidRPr="001F4B97">
        <w:tab/>
        <w:t>One software package, on CD-ROM with documentation, including:</w:t>
      </w:r>
    </w:p>
    <w:p w:rsidR="00B40704" w:rsidRPr="001F4B97" w:rsidRDefault="00B40704" w:rsidP="00B40704">
      <w:pPr>
        <w:ind w:left="1440"/>
      </w:pPr>
      <w:r w:rsidRPr="001F4B97">
        <w:lastRenderedPageBreak/>
        <w:tab/>
      </w:r>
      <w:r w:rsidRPr="001F4B97">
        <w:tab/>
        <w:t>1)</w:t>
      </w:r>
      <w:r w:rsidRPr="001F4B97">
        <w:tab/>
        <w:t>Microsoft Windows, latest version with future upgrades.</w:t>
      </w:r>
    </w:p>
    <w:p w:rsidR="00B40704" w:rsidRPr="001F4B97" w:rsidRDefault="00067908" w:rsidP="00067908">
      <w:pPr>
        <w:ind w:left="3600" w:hanging="720"/>
      </w:pPr>
      <w:r>
        <w:t>2)</w:t>
      </w:r>
      <w:r>
        <w:tab/>
      </w:r>
      <w:r w:rsidR="00B40704" w:rsidRPr="001F4B97">
        <w:t>Microsoft Office Professional, latest version with Microsoft Internet Explorer 5.5 or higher.  Software package should contain the following:  word processor, spreadsheet, powerpoint and database.</w:t>
      </w:r>
    </w:p>
    <w:p w:rsidR="00B40704" w:rsidRPr="001F4B97" w:rsidRDefault="00B40704" w:rsidP="002D52A2">
      <w:pPr>
        <w:ind w:left="3600" w:hanging="720"/>
      </w:pPr>
      <w:r w:rsidRPr="001F4B97">
        <w:t>3)</w:t>
      </w:r>
      <w:r w:rsidRPr="001F4B97">
        <w:tab/>
        <w:t>Helix Nuts and Bolts Advanced Utilities for Windows, latest version, or compatible software package.</w:t>
      </w:r>
    </w:p>
    <w:p w:rsidR="00B40704" w:rsidRPr="001F4B97" w:rsidRDefault="00B40704" w:rsidP="00B40704">
      <w:pPr>
        <w:ind w:left="1440"/>
      </w:pPr>
      <w:r w:rsidRPr="001F4B97">
        <w:tab/>
      </w:r>
      <w:r w:rsidRPr="001F4B97">
        <w:tab/>
        <w:t>4)</w:t>
      </w:r>
      <w:r w:rsidRPr="001F4B97">
        <w:tab/>
        <w:t xml:space="preserve">Anti-Virus software, latest version with monthly updates (e.g., </w:t>
      </w:r>
      <w:r w:rsidRPr="001F4B97">
        <w:tab/>
      </w:r>
      <w:r w:rsidRPr="001F4B97">
        <w:tab/>
      </w:r>
      <w:r w:rsidRPr="001F4B97">
        <w:tab/>
      </w:r>
      <w:r w:rsidRPr="001F4B97">
        <w:tab/>
        <w:t>Norton’s</w:t>
      </w:r>
      <w:r w:rsidR="00F54F3D">
        <w:t xml:space="preserve"> Anti-Virus, McAffe Anti Virus, </w:t>
      </w:r>
      <w:r w:rsidRPr="001F4B97">
        <w:t>or Dr. Solomon's).</w:t>
      </w:r>
    </w:p>
    <w:p w:rsidR="00B40704" w:rsidRPr="001F4B97" w:rsidRDefault="00B40704" w:rsidP="002D52A2">
      <w:pPr>
        <w:ind w:left="3600" w:hanging="720"/>
      </w:pPr>
      <w:r w:rsidRPr="001F4B97">
        <w:t>5)</w:t>
      </w:r>
      <w:r w:rsidRPr="001F4B97">
        <w:tab/>
        <w:t>Visio Professional Graphics Software for Windows, latest version.</w:t>
      </w:r>
    </w:p>
    <w:p w:rsidR="00B40704" w:rsidRPr="001F4B97" w:rsidRDefault="00B40704" w:rsidP="002D52A2">
      <w:pPr>
        <w:ind w:left="3600" w:hanging="720"/>
      </w:pPr>
      <w:r w:rsidRPr="001F4B97">
        <w:t>6)</w:t>
      </w:r>
      <w:r w:rsidRPr="001F4B97">
        <w:tab/>
        <w:t>Internet Service Provider with high s</w:t>
      </w:r>
      <w:r>
        <w:t>peed broadband direct connection</w:t>
      </w:r>
      <w:r w:rsidRPr="001F4B97">
        <w:t xml:space="preserve"> and electronic mail.  This account shall be maintained for the duration of the contract.</w:t>
      </w:r>
    </w:p>
    <w:p w:rsidR="00B40704" w:rsidRPr="001F4B97" w:rsidRDefault="002D52A2" w:rsidP="00B40704">
      <w:pPr>
        <w:ind w:left="1440"/>
      </w:pPr>
      <w:r>
        <w:tab/>
      </w:r>
      <w:r>
        <w:tab/>
        <w:t>(d)</w:t>
      </w:r>
      <w:r>
        <w:tab/>
      </w:r>
      <w:r w:rsidR="00B40704" w:rsidRPr="001F4B97">
        <w:t>base printer(s) for Primavera having at minimum:</w:t>
      </w:r>
    </w:p>
    <w:p w:rsidR="00B40704" w:rsidRPr="001F4B97" w:rsidRDefault="002D52A2" w:rsidP="002D52A2">
      <w:pPr>
        <w:ind w:left="3600" w:hanging="720"/>
      </w:pPr>
      <w:r>
        <w:t xml:space="preserve">1) </w:t>
      </w:r>
      <w:r>
        <w:tab/>
      </w:r>
      <w:r w:rsidR="00B40704" w:rsidRPr="001F4B97">
        <w:t>Color Inkjet printer of current technology, with appropriate printer cable.</w:t>
      </w:r>
    </w:p>
    <w:p w:rsidR="00B40704" w:rsidRPr="001F4B97" w:rsidRDefault="00B40704" w:rsidP="002D52A2">
      <w:pPr>
        <w:ind w:left="3600" w:hanging="720"/>
      </w:pPr>
      <w:r w:rsidRPr="001F4B97">
        <w:t>2)</w:t>
      </w:r>
      <w:r w:rsidRPr="001F4B97">
        <w:tab/>
        <w:t>Ink cartridge replacements, one of each color, every other month for the duration of the construction project.</w:t>
      </w:r>
    </w:p>
    <w:p w:rsidR="00B40704" w:rsidRPr="001F4B97" w:rsidRDefault="00B40704" w:rsidP="002D52A2">
      <w:pPr>
        <w:ind w:left="3600" w:hanging="720"/>
      </w:pPr>
      <w:r w:rsidRPr="001F4B97">
        <w:t>3)</w:t>
      </w:r>
      <w:r w:rsidRPr="001F4B97">
        <w:tab/>
        <w:t>One 10-ream carton of 8½ X 11 inches s</w:t>
      </w:r>
      <w:r w:rsidR="002D52A2">
        <w:t xml:space="preserve">ize paper (500 sheets per </w:t>
      </w:r>
      <w:r w:rsidR="00F54F3D">
        <w:t xml:space="preserve">ream, </w:t>
      </w:r>
      <w:r w:rsidRPr="001F4B97">
        <w:t xml:space="preserve">weight:  22 ounces per square yard, color: </w:t>
      </w:r>
      <w:r w:rsidR="002D52A2">
        <w:t xml:space="preserve">white, grain:  long, </w:t>
      </w:r>
      <w:r w:rsidRPr="001F4B97">
        <w:t xml:space="preserve">for laser printers and copiers) every three months for the duration of </w:t>
      </w:r>
      <w:r w:rsidR="002D52A2">
        <w:t xml:space="preserve"> </w:t>
      </w:r>
      <w:r w:rsidRPr="001F4B97">
        <w:t>the construction project.</w:t>
      </w:r>
    </w:p>
    <w:p w:rsidR="00B40704" w:rsidRPr="001F4B97" w:rsidRDefault="00B40704" w:rsidP="00B40704">
      <w:pPr>
        <w:ind w:left="1440"/>
      </w:pPr>
      <w:r w:rsidRPr="001F4B97">
        <w:t>(e)</w:t>
      </w:r>
      <w:r w:rsidRPr="001F4B97">
        <w:tab/>
        <w:t xml:space="preserve"> ___ Primavera SureTrak or equivalent software, latest version.</w:t>
      </w:r>
    </w:p>
    <w:p w:rsidR="00B40704" w:rsidRPr="001F4B97" w:rsidRDefault="00B40704" w:rsidP="00B40704">
      <w:pPr>
        <w:ind w:left="1440"/>
      </w:pPr>
      <w:r w:rsidRPr="001F4B97">
        <w:t>(e)</w:t>
      </w:r>
      <w:r w:rsidRPr="001F4B97">
        <w:tab/>
        <w:t xml:space="preserve"> ___ Primavera Project Planner (P3) or equivalent software, latest version.</w:t>
      </w:r>
    </w:p>
    <w:p w:rsidR="00B40704" w:rsidRPr="001F4B97" w:rsidRDefault="006D40CB" w:rsidP="006D40CB">
      <w:pPr>
        <w:ind w:left="2205" w:hanging="765"/>
      </w:pPr>
      <w:r>
        <w:t>(e)</w:t>
      </w:r>
      <w:r>
        <w:tab/>
      </w:r>
      <w:r w:rsidR="00B40704" w:rsidRPr="001F4B97">
        <w:t xml:space="preserve">___ Primavera Project Planner for the Enterprise (P3e) or equivalent software, </w:t>
      </w:r>
      <w:r>
        <w:t xml:space="preserve">                </w:t>
      </w:r>
      <w:r w:rsidR="00B40704" w:rsidRPr="001F4B97">
        <w:t>latest version.</w:t>
      </w:r>
    </w:p>
    <w:p w:rsidR="00B40704" w:rsidRPr="001F4B97" w:rsidRDefault="00B40704" w:rsidP="00B40704">
      <w:pPr>
        <w:ind w:left="1440"/>
        <w:rPr>
          <w:snapToGrid w:val="0"/>
        </w:rPr>
      </w:pPr>
    </w:p>
    <w:p w:rsidR="00B40704" w:rsidRPr="001F4B97" w:rsidRDefault="00B40704" w:rsidP="00B40704">
      <w:pPr>
        <w:ind w:left="1440"/>
        <w:rPr>
          <w:snapToGrid w:val="0"/>
        </w:rPr>
      </w:pPr>
      <w:r w:rsidRPr="001F4B97">
        <w:rPr>
          <w:snapToGrid w:val="0"/>
        </w:rPr>
        <w:t>To be approved as a Substitute or "Or Equal", the software must be completely compatible with the Authority’s CapEx Manager Software</w:t>
      </w:r>
    </w:p>
    <w:p w:rsidR="00B40704" w:rsidRPr="001F4B97" w:rsidRDefault="00B40704" w:rsidP="00B40704">
      <w:pPr>
        <w:ind w:left="1440"/>
        <w:rPr>
          <w:snapToGrid w:val="0"/>
        </w:rPr>
      </w:pPr>
    </w:p>
    <w:p w:rsidR="00B40704" w:rsidRPr="00B40704" w:rsidRDefault="00B40704" w:rsidP="003B4F60">
      <w:pPr>
        <w:pStyle w:val="RedLinewLines"/>
        <w:ind w:hanging="1296"/>
      </w:pPr>
      <w:r w:rsidRPr="00B40704">
        <w:t>Insert the following upon approval by the Authority’s Project Manager</w:t>
      </w:r>
    </w:p>
    <w:p w:rsidR="00B40704" w:rsidRPr="001F4B97" w:rsidRDefault="00B40704" w:rsidP="00B40704">
      <w:pPr>
        <w:ind w:left="1440"/>
      </w:pPr>
      <w:r w:rsidRPr="001F4B97">
        <w:t>The following additional equipment shall be furnished by the Contractor for the exclusive use of the Resident Engineer.  This equipment shall conform to the applicable ASTM designation, when appropriate, and be in good working condition.  The Contractor shall repair or replace damaged equipment throughout the duration of the Contract.  The equipment shall become the property of the Contractor after Acceptance:</w:t>
      </w:r>
    </w:p>
    <w:p w:rsidR="00B40704" w:rsidRPr="001F4B97" w:rsidRDefault="00B40704" w:rsidP="00B40704">
      <w:pPr>
        <w:ind w:left="1440"/>
      </w:pPr>
    </w:p>
    <w:p w:rsidR="00B40704" w:rsidRPr="001F4B97" w:rsidRDefault="00B40704" w:rsidP="00B40704">
      <w:pPr>
        <w:ind w:left="1440"/>
      </w:pPr>
      <w:r w:rsidRPr="001F4B97">
        <w:t>(18)___ TV/VCR (Video Cassette Recorder) Combo with:  4-head VCR, crystal-clear-slow-motion, still frame, and frame advance, and index search.</w:t>
      </w:r>
    </w:p>
    <w:p w:rsidR="00B40704" w:rsidRPr="001F4B97" w:rsidRDefault="00B40704" w:rsidP="00B40704">
      <w:pPr>
        <w:ind w:left="1440"/>
      </w:pPr>
      <w:r w:rsidRPr="001F4B97">
        <w:t>___ video camcorder with video tripod, extra battery, battery charger, capability to play video tape on standard VCR Player, and one blank video cassette tape per month.  Add the following:</w:t>
      </w:r>
    </w:p>
    <w:p w:rsidR="00B40704" w:rsidRPr="001F4B97" w:rsidRDefault="00B40704" w:rsidP="00B40704">
      <w:pPr>
        <w:ind w:left="1440"/>
      </w:pPr>
      <w:r w:rsidRPr="001F4B97">
        <w:t>The Contractor shall supply and maintain in the field office one microcomputer having at the minimum the following equipment for the duration of the Project.</w:t>
      </w:r>
    </w:p>
    <w:p w:rsidR="00B40704" w:rsidRPr="001F4B97" w:rsidRDefault="00B40704" w:rsidP="00B40704">
      <w:pPr>
        <w:ind w:left="1440"/>
        <w:rPr>
          <w:b/>
          <w:u w:val="single"/>
        </w:rPr>
      </w:pPr>
      <w:r w:rsidRPr="001F4B97">
        <w:rPr>
          <w:b/>
          <w:u w:val="single"/>
        </w:rPr>
        <w:t>______________________________________________________________________________</w:t>
      </w:r>
    </w:p>
    <w:p w:rsidR="00B40704" w:rsidRPr="001F4B97" w:rsidRDefault="00B40704" w:rsidP="00B40704">
      <w:pPr>
        <w:ind w:left="1440"/>
      </w:pPr>
      <w:r w:rsidRPr="001F4B97">
        <w:t xml:space="preserve">The microcomputer equipment shall be installed in the field office.  At the time of </w:t>
      </w:r>
      <w:r w:rsidRPr="001F4B97">
        <w:lastRenderedPageBreak/>
        <w:t>installation, the Contractor shall ensure that the equipment is fully operational and meets all requirements of the Authority.  All software listed above shall be new and shall be installed.</w:t>
      </w:r>
    </w:p>
    <w:p w:rsidR="00B40704" w:rsidRPr="001F4B97" w:rsidRDefault="00B40704" w:rsidP="00B40704">
      <w:pPr>
        <w:ind w:left="1440"/>
      </w:pPr>
    </w:p>
    <w:p w:rsidR="00B40704" w:rsidRPr="001F4B97" w:rsidRDefault="00B40704" w:rsidP="00B40704">
      <w:pPr>
        <w:ind w:left="1440"/>
      </w:pPr>
      <w:r w:rsidRPr="001F4B97">
        <w:t>The Contractor shall configure the software to work with the hardware provided.  Any accessories for the microcomputer shall be compatible with the microcomputer.</w:t>
      </w:r>
    </w:p>
    <w:p w:rsidR="00B40704" w:rsidRPr="001F4B97" w:rsidRDefault="00B40704" w:rsidP="00B40704">
      <w:pPr>
        <w:ind w:left="1440"/>
      </w:pPr>
      <w:r w:rsidRPr="001F4B97">
        <w:t>The Contractor shall forward all manuals, instruction, and literature received with the microcomputer equipment to the Engineer.  The Contractor is responsible to maintain the microcomputer  equipment in good working condition.  Any part of the micro</w:t>
      </w:r>
      <w:r w:rsidRPr="001F4B97">
        <w:noBreakHyphen/>
        <w:t>computer equipment which becomes inoperable or defective shall be replaced within 48 hours.</w:t>
      </w:r>
    </w:p>
    <w:p w:rsidR="00B40704" w:rsidRPr="001F4B97" w:rsidRDefault="00B40704" w:rsidP="00B40704">
      <w:pPr>
        <w:ind w:left="1440"/>
      </w:pPr>
      <w:r w:rsidRPr="001F4B97">
        <w:t>The Contractor will not be permitted to use this microcomputer equipment at any time.  It is being supplied solely for the Authority's use.</w:t>
      </w:r>
    </w:p>
    <w:p w:rsidR="00B40704" w:rsidRDefault="00B40704" w:rsidP="00B40704">
      <w:pPr>
        <w:ind w:left="1440"/>
      </w:pPr>
      <w:r w:rsidRPr="001F4B97">
        <w:t>The microcomputer equipment shall be removed and retained by the Contractor when no longer required.</w:t>
      </w:r>
    </w:p>
    <w:p w:rsidR="00B40704" w:rsidRDefault="00B40704" w:rsidP="00B40704">
      <w:pPr>
        <w:ind w:left="1440"/>
      </w:pPr>
    </w:p>
    <w:p w:rsidR="00B40704" w:rsidRPr="001F4B97" w:rsidRDefault="00B40704" w:rsidP="00B40704">
      <w:pPr>
        <w:ind w:left="1440"/>
      </w:pPr>
      <w:r>
        <w:t>If the Contractor elects to make use of electronic methods for delivering shop drawings as specified in Subsection 104.08, the field office shall also be equipped with a HP5100 Laser Printer or approved equal.</w:t>
      </w:r>
    </w:p>
    <w:p w:rsidR="00AE39DC" w:rsidRDefault="00AE39DC" w:rsidP="00B40704">
      <w:pPr>
        <w:ind w:left="1440"/>
        <w:rPr>
          <w:b/>
        </w:rPr>
      </w:pPr>
    </w:p>
    <w:p w:rsidR="00B40704" w:rsidRPr="001F4B97" w:rsidRDefault="00B40704" w:rsidP="00B40704">
      <w:pPr>
        <w:ind w:left="1440"/>
      </w:pPr>
      <w:r w:rsidRPr="001F4B97">
        <w:rPr>
          <w:b/>
        </w:rPr>
        <w:t>b.</w:t>
      </w:r>
      <w:r w:rsidRPr="001F4B97">
        <w:rPr>
          <w:b/>
        </w:rPr>
        <w:tab/>
        <w:t>Type B.</w:t>
      </w:r>
      <w:r w:rsidRPr="001F4B97">
        <w:t xml:space="preserve">  Type B field office shall conform to the requirements for Type A except that it shall have a floor area of not less than 432 square feet and shall be divided into two communicating rooms, one with a floor area of not less than 288 square feet and one with a floor area of not less than 144 square feet, and equipped with tables and chairs for the use of 12 personnel.</w:t>
      </w:r>
    </w:p>
    <w:p w:rsidR="00B40704" w:rsidRPr="001F4B97" w:rsidRDefault="00B40704" w:rsidP="00B40704">
      <w:pPr>
        <w:ind w:left="1440"/>
      </w:pPr>
      <w:r w:rsidRPr="001F4B97">
        <w:rPr>
          <w:b/>
        </w:rPr>
        <w:t>c.</w:t>
      </w:r>
      <w:r w:rsidRPr="001F4B97">
        <w:rPr>
          <w:b/>
        </w:rPr>
        <w:tab/>
        <w:t>Type C</w:t>
      </w:r>
      <w:r w:rsidRPr="001F4B97">
        <w:t>.  Type C field office shall conform to the requirements for Type A except that it shall consist of one room having a floor area of not less than 288 square feet and be equipped with tables and chairs for the use of eight personnel.</w:t>
      </w:r>
    </w:p>
    <w:p w:rsidR="00B40704" w:rsidRPr="001F4B97" w:rsidRDefault="00B40704" w:rsidP="00B40704">
      <w:pPr>
        <w:ind w:left="1440"/>
      </w:pPr>
      <w:r w:rsidRPr="001F4B97">
        <w:rPr>
          <w:b/>
        </w:rPr>
        <w:t>d.</w:t>
      </w:r>
      <w:r w:rsidRPr="001F4B97">
        <w:rPr>
          <w:b/>
        </w:rPr>
        <w:tab/>
        <w:t>Type D.</w:t>
      </w:r>
      <w:r w:rsidRPr="001F4B97">
        <w:t xml:space="preserve">  Type D field office shall conform to the requirements for Type A except that it shall have a floor area of not less than 720 square feet and shall be divided into four communicating rooms, one with a floor area of not less than 288 square feet and three with a floor area of not less than 144 square feet each, and equipped with tables and chairs for the use of 20 personnel.</w:t>
      </w:r>
    </w:p>
    <w:p w:rsidR="00B40704" w:rsidRPr="001F4B97" w:rsidRDefault="00B40704" w:rsidP="00B40704">
      <w:pPr>
        <w:ind w:left="1440"/>
      </w:pPr>
      <w:r w:rsidRPr="001F4B97">
        <w:rPr>
          <w:b/>
        </w:rPr>
        <w:t>e.</w:t>
      </w:r>
      <w:r w:rsidRPr="001F4B97">
        <w:rPr>
          <w:b/>
        </w:rPr>
        <w:tab/>
        <w:t>Type E.</w:t>
      </w:r>
      <w:r w:rsidRPr="001F4B97">
        <w:t xml:space="preserve">  Type E field office shall conform to the requirements for Type A except that it shall have a floor area of not less than 864 square feet and shall be divided into four communicating rooms, two with a floor area of not less than 288 square feet each and two with a floor area of not less than 144 square feet each, and equipped with tables and chairs for the use of 24 personnel.</w:t>
      </w:r>
    </w:p>
    <w:p w:rsidR="00B40704" w:rsidRPr="001F4B97" w:rsidRDefault="00B40704" w:rsidP="00B40704">
      <w:pPr>
        <w:ind w:left="1440"/>
      </w:pPr>
      <w:r w:rsidRPr="001F4B97">
        <w:rPr>
          <w:b/>
        </w:rPr>
        <w:t>f.</w:t>
      </w:r>
      <w:r w:rsidRPr="001F4B97">
        <w:rPr>
          <w:b/>
        </w:rPr>
        <w:tab/>
        <w:t>Type F</w:t>
      </w:r>
      <w:r w:rsidRPr="001F4B97">
        <w:t>.  Type F field office shall conform to the requirements for Type A except that it shall have a floor area of not less than 1,008 square feet and shall be divided into five communicating rooms, two with a floor area of not less than 288 square feet each and three with a floor area of not less than 144 square feet each, and equipped with tables and chairs for the use of 28 personnel, four additional fire resistant file</w:t>
      </w:r>
      <w:r>
        <w:t xml:space="preserve"> cabinets as per part (7) and t</w:t>
      </w:r>
      <w:r w:rsidRPr="001F4B97">
        <w:t>w</w:t>
      </w:r>
      <w:r>
        <w:t>o</w:t>
      </w:r>
      <w:r w:rsidRPr="001F4B97">
        <w:t xml:space="preserve"> additional calculators as per part (10) specified under Type A Construction field office.</w:t>
      </w:r>
    </w:p>
    <w:p w:rsidR="00B40704" w:rsidRPr="001F4B97" w:rsidRDefault="00B40704" w:rsidP="00B40704">
      <w:pPr>
        <w:ind w:left="1440"/>
      </w:pPr>
    </w:p>
    <w:p w:rsidR="00B40704" w:rsidRPr="001F4B97" w:rsidRDefault="00B40704" w:rsidP="00B40704">
      <w:pPr>
        <w:ind w:left="1440"/>
      </w:pPr>
      <w:r w:rsidRPr="001F4B97">
        <w:t xml:space="preserve">Instead of the field office or offices specified above, the Contractor may provide </w:t>
      </w:r>
      <w:r w:rsidRPr="001F4B97">
        <w:tab/>
      </w:r>
    </w:p>
    <w:p w:rsidR="00B40704" w:rsidRPr="001F4B97" w:rsidRDefault="00B40704" w:rsidP="00B40704">
      <w:pPr>
        <w:ind w:left="1440"/>
      </w:pPr>
      <w:r w:rsidRPr="001F4B97">
        <w:t>equivalent office space, equipment, and facilities subject to approval of the Engineer.</w:t>
      </w:r>
    </w:p>
    <w:p w:rsidR="00B40704" w:rsidRPr="001F4B97" w:rsidRDefault="00B40704" w:rsidP="00B40704">
      <w:pPr>
        <w:ind w:left="1440"/>
      </w:pPr>
      <w:r w:rsidRPr="001F4B97">
        <w:t xml:space="preserve">Setting up the field office or other facilities shall consist of furnishing the office complete </w:t>
      </w:r>
      <w:r w:rsidRPr="001F4B97">
        <w:lastRenderedPageBreak/>
        <w:t>with furniture, bookcases, wall clocks, equipment, electricity, water, heating, air</w:t>
      </w:r>
      <w:r w:rsidRPr="001F4B97">
        <w:noBreakHyphen/>
        <w:t>conditioning, installation and activation of telephone lines, telephone sets (touch tone and cellular), pager units, sanitary facilities, and lavatory supplies.</w:t>
      </w:r>
    </w:p>
    <w:p w:rsidR="00B40704" w:rsidRPr="001F4B97" w:rsidRDefault="00B40704" w:rsidP="00B40704">
      <w:pPr>
        <w:ind w:left="1440"/>
      </w:pPr>
      <w:r w:rsidRPr="001F4B97">
        <w:t>Maintenance of the Field Office, for the time required, shall consist of maintaining the furniture, equipment, utilities, providing lavatory supplies, janitorial and waste disposal services weekly, restocking of the first aid box, snow removal services, and one carton of legal and letter sized paper every three months, and one carton of 11" X 17" size paper for the duration of the Project for the copier and fax machine.  Maintenance of the field office shall also include the monthly rent.  The fax machine, telephone sets, cellular telephone sets, pager units, computer and related equipment shall be repaired or replaced within 24 hours of becoming inoperable or defective.</w:t>
      </w:r>
    </w:p>
    <w:p w:rsidR="00B40704" w:rsidRPr="00531752" w:rsidRDefault="00B40704" w:rsidP="00B63611">
      <w:pPr>
        <w:pStyle w:val="Heading3"/>
      </w:pPr>
      <w:bookmarkStart w:id="1421" w:name="_Toc229306687"/>
      <w:bookmarkStart w:id="1422" w:name="_Toc317167246"/>
      <w:bookmarkStart w:id="1423" w:name="_Toc473552877"/>
      <w:r w:rsidRPr="00531752">
        <w:t>517.05</w:t>
      </w:r>
      <w:r w:rsidRPr="00531752">
        <w:tab/>
        <w:t>Payment</w:t>
      </w:r>
      <w:bookmarkEnd w:id="1421"/>
      <w:bookmarkEnd w:id="1422"/>
      <w:bookmarkEnd w:id="1423"/>
    </w:p>
    <w:p w:rsidR="00B40704" w:rsidRPr="001F4B97" w:rsidRDefault="00B40704" w:rsidP="00B40704"/>
    <w:p w:rsidR="00B40704" w:rsidRPr="001F4B97" w:rsidRDefault="00B40704" w:rsidP="00B40704">
      <w:pPr>
        <w:ind w:left="1440"/>
      </w:pPr>
      <w:r w:rsidRPr="001F4B97">
        <w:t>The last paragraph is deleted.</w:t>
      </w:r>
    </w:p>
    <w:p w:rsidR="00B40704" w:rsidRPr="001F4B97" w:rsidRDefault="00B40704" w:rsidP="00B40704">
      <w:pPr>
        <w:ind w:left="1440"/>
      </w:pPr>
    </w:p>
    <w:p w:rsidR="00B40704" w:rsidRPr="001F4B97" w:rsidRDefault="00B40704" w:rsidP="00B40704">
      <w:pPr>
        <w:ind w:left="1440"/>
      </w:pPr>
      <w:r w:rsidRPr="001F4B97">
        <w:t>Payment</w:t>
      </w:r>
    </w:p>
    <w:p w:rsidR="00B40704" w:rsidRPr="001F4B97" w:rsidRDefault="00B40704" w:rsidP="00B40704">
      <w:pPr>
        <w:ind w:left="1440"/>
      </w:pPr>
    </w:p>
    <w:p w:rsidR="00B40704" w:rsidRPr="001F4B97" w:rsidRDefault="00B40704" w:rsidP="00B40704">
      <w:pPr>
        <w:ind w:left="1440"/>
      </w:pPr>
      <w:r w:rsidRPr="001F4B97">
        <w:t>The following is added:</w:t>
      </w:r>
    </w:p>
    <w:p w:rsidR="00B40704" w:rsidRPr="001F4B97" w:rsidRDefault="00B40704" w:rsidP="00B40704">
      <w:pPr>
        <w:ind w:left="1440"/>
      </w:pPr>
      <w:r w:rsidRPr="001F4B97">
        <w:t>Furnish Field Office Type _______.................................................................Unit</w:t>
      </w:r>
    </w:p>
    <w:p w:rsidR="00B40704" w:rsidRPr="001F4B97" w:rsidRDefault="00B40704" w:rsidP="00B40704">
      <w:pPr>
        <w:ind w:left="1440"/>
      </w:pPr>
      <w:r w:rsidRPr="001F4B97">
        <w:t>Maintain Field Office, Type______................................................................Month</w:t>
      </w:r>
    </w:p>
    <w:p w:rsidR="00B40704" w:rsidRPr="001F4B97" w:rsidRDefault="00B40704" w:rsidP="00B40704">
      <w:pPr>
        <w:ind w:left="1440"/>
      </w:pPr>
    </w:p>
    <w:p w:rsidR="006C6830" w:rsidRPr="001F4B97" w:rsidRDefault="006C6830" w:rsidP="00B40704">
      <w:pPr>
        <w:ind w:left="1440"/>
      </w:pPr>
    </w:p>
    <w:p w:rsidR="00B40704" w:rsidRDefault="00B40704" w:rsidP="003B4F60">
      <w:pPr>
        <w:pStyle w:val="RedLinewLines"/>
        <w:ind w:left="0"/>
      </w:pPr>
      <w:bookmarkStart w:id="1424" w:name="_Toc73107237"/>
      <w:bookmarkStart w:id="1425" w:name="_Toc77561723"/>
      <w:r>
        <w:t xml:space="preserve">[The following supplementary specification for “Field Office” is a compilation of previously used and accepted descriptions for a field office complex.  The intent is that consultants with minor modifications, should be able to prepare the necessary supplementary </w:t>
      </w:r>
      <w:r w:rsidR="00AE39DC">
        <w:t>specification for each contract.  This specification should only be used by direction of the Authority’s Project Manager.</w:t>
      </w:r>
      <w:r>
        <w:t>]</w:t>
      </w:r>
    </w:p>
    <w:p w:rsidR="00BC43F6" w:rsidRDefault="00BC43F6" w:rsidP="00BC43F6">
      <w:pPr>
        <w:tabs>
          <w:tab w:val="decimal" w:leader="dot" w:pos="9000"/>
        </w:tabs>
      </w:pPr>
      <w:bookmarkStart w:id="1426" w:name="_Toc229306688"/>
    </w:p>
    <w:p w:rsidR="00BC43F6" w:rsidRPr="00566FAF" w:rsidRDefault="00BC43F6" w:rsidP="00BC43F6">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566FAF">
        <w:rPr>
          <w:color w:val="339966"/>
        </w:rPr>
        <w:t xml:space="preserve"> DCA 2005SS-03</w:t>
      </w:r>
    </w:p>
    <w:p w:rsidR="006C4B4E" w:rsidRDefault="006C4B4E" w:rsidP="00E1556C">
      <w:pPr>
        <w:pStyle w:val="Heading2"/>
      </w:pPr>
      <w:bookmarkStart w:id="1427" w:name="_Toc317167247"/>
      <w:bookmarkStart w:id="1428" w:name="_Toc473552878"/>
      <w:r>
        <w:t>Section 517 - Field Office</w:t>
      </w:r>
      <w:bookmarkEnd w:id="1426"/>
      <w:bookmarkEnd w:id="1427"/>
      <w:bookmarkEnd w:id="1428"/>
    </w:p>
    <w:p w:rsidR="00B40704" w:rsidRDefault="00B40704" w:rsidP="00E1556C">
      <w:pPr>
        <w:pStyle w:val="Heading3"/>
      </w:pPr>
      <w:bookmarkStart w:id="1429" w:name="_Toc229306689"/>
      <w:bookmarkStart w:id="1430" w:name="_Toc317167248"/>
      <w:bookmarkStart w:id="1431" w:name="_Toc473552879"/>
      <w:r w:rsidRPr="009273C3">
        <w:t>517.02</w:t>
      </w:r>
      <w:r>
        <w:tab/>
      </w:r>
      <w:r w:rsidRPr="00BE27D9">
        <w:t>Materials</w:t>
      </w:r>
      <w:bookmarkEnd w:id="1424"/>
      <w:bookmarkEnd w:id="1425"/>
      <w:bookmarkEnd w:id="1429"/>
      <w:bookmarkEnd w:id="1430"/>
      <w:bookmarkEnd w:id="1431"/>
    </w:p>
    <w:p w:rsidR="00BD0B00" w:rsidRPr="00BE27D9" w:rsidRDefault="00BD0B00" w:rsidP="00431E23">
      <w:pPr>
        <w:ind w:left="1440"/>
      </w:pPr>
      <w:r w:rsidRPr="00BE27D9">
        <w:t>The following is added:</w:t>
      </w:r>
    </w:p>
    <w:p w:rsidR="00BD0B00" w:rsidRDefault="00BD0B00" w:rsidP="00BD0B00">
      <w:pPr>
        <w:jc w:val="both"/>
      </w:pPr>
    </w:p>
    <w:p w:rsidR="00BD0B00" w:rsidRDefault="00BD0B00" w:rsidP="00BD0B00">
      <w:pPr>
        <w:ind w:left="1440"/>
        <w:jc w:val="both"/>
      </w:pPr>
      <w:r>
        <w:t>If the Contractor elects to make use of electronic methods for delivering shop drawings as specified in Subsection 104.08, the field office shall be equipped with a high speed DSL internet connection and one (1) HP5100 Laser Printer or approved equal.</w:t>
      </w:r>
    </w:p>
    <w:p w:rsidR="00BD0B00" w:rsidRDefault="00BD0B00">
      <w:pPr>
        <w:ind w:left="1440"/>
      </w:pPr>
    </w:p>
    <w:p w:rsidR="00FC0334" w:rsidRDefault="00FC0334">
      <w:pPr>
        <w:ind w:left="1440"/>
      </w:pPr>
      <w:r>
        <w:t>The trailer and equipment are to become the property of the Authority at the completion of the Contract.</w:t>
      </w:r>
    </w:p>
    <w:p w:rsidR="00FC0334" w:rsidRDefault="00FC0334">
      <w:pPr>
        <w:ind w:left="1440"/>
      </w:pPr>
    </w:p>
    <w:p w:rsidR="00FC0334" w:rsidRDefault="00FC0334">
      <w:pPr>
        <w:ind w:left="1440"/>
      </w:pPr>
      <w:r>
        <w:t>Delete Paragraph (C) and substitute:</w:t>
      </w:r>
    </w:p>
    <w:p w:rsidR="00FC0334" w:rsidRDefault="00FC0334">
      <w:pPr>
        <w:ind w:left="1440"/>
      </w:pPr>
    </w:p>
    <w:p w:rsidR="00FC0334" w:rsidRDefault="00FC0334">
      <w:pPr>
        <w:ind w:left="1440"/>
      </w:pPr>
      <w:r>
        <w:t xml:space="preserve">Maintain field office shall include furnishing all labor and materials and the payment of </w:t>
      </w:r>
      <w:r>
        <w:lastRenderedPageBreak/>
        <w:t>all expenses necessary to maintain the field office trailer for the project.</w:t>
      </w:r>
    </w:p>
    <w:p w:rsidR="00FC0334" w:rsidRDefault="00FC0334">
      <w:pPr>
        <w:ind w:left="1440"/>
      </w:pPr>
    </w:p>
    <w:p w:rsidR="00FC0334" w:rsidRDefault="00FC0334">
      <w:pPr>
        <w:ind w:left="1440"/>
      </w:pPr>
      <w:r>
        <w:t xml:space="preserve">The field office trailer provided by the Authority is located at </w:t>
      </w:r>
      <w:r>
        <w:rPr>
          <w:b/>
          <w:color w:val="FF0000"/>
        </w:rPr>
        <w:t>(insert location]</w:t>
      </w:r>
      <w:r>
        <w:t>.  Office equipment is provided by the Authority.</w:t>
      </w:r>
    </w:p>
    <w:p w:rsidR="00FC0334" w:rsidRDefault="00FC0334">
      <w:pPr>
        <w:ind w:left="1440"/>
      </w:pPr>
    </w:p>
    <w:p w:rsidR="00FC0334" w:rsidRDefault="00FC0334">
      <w:pPr>
        <w:ind w:left="1440"/>
      </w:pPr>
      <w:r>
        <w:t>The Contractor shall furnish and install a water cooler as manufactured by Oasis, model OBDA1RH or approved equal, as well as provide and pay for bottled water.  The water cooler shall remain in the field trailer after completion of this Contract.</w:t>
      </w:r>
    </w:p>
    <w:p w:rsidR="00FC0334" w:rsidRDefault="00FC0334">
      <w:pPr>
        <w:ind w:left="1440"/>
      </w:pPr>
    </w:p>
    <w:p w:rsidR="00FC0334" w:rsidRDefault="00FC0334">
      <w:pPr>
        <w:ind w:left="1440"/>
      </w:pPr>
      <w:r>
        <w:t>The Contractor will provide and pay for electrical service and a 100 pound or 250 pound propane tank re-filled as required.</w:t>
      </w:r>
    </w:p>
    <w:p w:rsidR="00FC0334" w:rsidRDefault="00FC0334">
      <w:pPr>
        <w:ind w:left="1440"/>
        <w:rPr>
          <w:u w:val="single"/>
        </w:rPr>
      </w:pPr>
    </w:p>
    <w:p w:rsidR="00FC0334" w:rsidRDefault="00FC0334">
      <w:pPr>
        <w:ind w:left="1440"/>
      </w:pPr>
      <w:r>
        <w:t>Telephone installation and removal at the end of the project shall be provided by the Contractor.  Telephone bill for monthly service and calls will be paid by the Authority’s Engineer.</w:t>
      </w:r>
    </w:p>
    <w:p w:rsidR="00FC0334" w:rsidRDefault="00FC0334">
      <w:pPr>
        <w:ind w:left="1440"/>
      </w:pPr>
    </w:p>
    <w:p w:rsidR="00FC0334" w:rsidRDefault="00FC0334" w:rsidP="00431E23">
      <w:pPr>
        <w:ind w:left="1440"/>
      </w:pPr>
      <w:r>
        <w:t>The Contractor shall provide and install 1 new 1 inch vinyl mini blind.</w:t>
      </w:r>
    </w:p>
    <w:p w:rsidR="00FC0334" w:rsidRDefault="00FC0334">
      <w:pPr>
        <w:ind w:left="1440"/>
      </w:pPr>
    </w:p>
    <w:p w:rsidR="00FC0334" w:rsidRDefault="00FC0334">
      <w:pPr>
        <w:ind w:left="1440"/>
      </w:pPr>
      <w:r>
        <w:t>The field office area shall be moved by the Contractor as required by the Engineer.</w:t>
      </w:r>
    </w:p>
    <w:p w:rsidR="00FC0334" w:rsidRDefault="00FC0334">
      <w:pPr>
        <w:ind w:left="1440"/>
      </w:pPr>
    </w:p>
    <w:p w:rsidR="00FC0334" w:rsidRDefault="00FC0334">
      <w:pPr>
        <w:pStyle w:val="RedLine"/>
        <w:ind w:left="1440"/>
      </w:pPr>
      <w:r>
        <w:t>[OR]</w:t>
      </w:r>
    </w:p>
    <w:p w:rsidR="00FC0334" w:rsidRDefault="00E220D8" w:rsidP="00E1556C">
      <w:pPr>
        <w:pStyle w:val="Heading2"/>
      </w:pPr>
      <w:bookmarkStart w:id="1432" w:name="_Toc475933357"/>
      <w:bookmarkStart w:id="1433" w:name="_Toc73107238"/>
      <w:bookmarkStart w:id="1434" w:name="_Toc77561724"/>
      <w:bookmarkStart w:id="1435" w:name="_Toc229306690"/>
      <w:bookmarkStart w:id="1436" w:name="_Toc317167249"/>
      <w:bookmarkStart w:id="1437" w:name="_Toc473552880"/>
      <w:r>
        <w:t>Section 517 - Field Office</w:t>
      </w:r>
      <w:bookmarkEnd w:id="1432"/>
      <w:bookmarkEnd w:id="1433"/>
      <w:bookmarkEnd w:id="1434"/>
      <w:bookmarkEnd w:id="1435"/>
      <w:bookmarkEnd w:id="1436"/>
      <w:bookmarkEnd w:id="1437"/>
    </w:p>
    <w:p w:rsidR="00FC0334" w:rsidRDefault="00E220D8" w:rsidP="00E1556C">
      <w:pPr>
        <w:pStyle w:val="Heading3"/>
      </w:pPr>
      <w:bookmarkStart w:id="1438" w:name="_Toc475933358"/>
      <w:bookmarkStart w:id="1439" w:name="_Toc73107239"/>
      <w:bookmarkStart w:id="1440" w:name="_Toc77561725"/>
      <w:bookmarkStart w:id="1441" w:name="_Toc229306691"/>
      <w:bookmarkStart w:id="1442" w:name="_Toc317167250"/>
      <w:bookmarkStart w:id="1443" w:name="_Toc473552881"/>
      <w:r>
        <w:t>517.01</w:t>
      </w:r>
      <w:r>
        <w:tab/>
        <w:t>Description</w:t>
      </w:r>
      <w:bookmarkEnd w:id="1438"/>
      <w:bookmarkEnd w:id="1439"/>
      <w:bookmarkEnd w:id="1440"/>
      <w:bookmarkEnd w:id="1441"/>
      <w:bookmarkEnd w:id="1442"/>
      <w:bookmarkEnd w:id="1443"/>
    </w:p>
    <w:p w:rsidR="00FC0334" w:rsidRDefault="00FC0334">
      <w:pPr>
        <w:pStyle w:val="BodyTextIndent3"/>
      </w:pPr>
      <w:r>
        <w:t>The following is added:</w:t>
      </w:r>
    </w:p>
    <w:p w:rsidR="00FC0334" w:rsidRDefault="00FC0334">
      <w:pPr>
        <w:ind w:left="1440"/>
      </w:pPr>
    </w:p>
    <w:p w:rsidR="00FC0334" w:rsidRDefault="00FC0334">
      <w:pPr>
        <w:ind w:left="1440"/>
      </w:pPr>
      <w:r>
        <w:t>This work shall consist of providing a field office complex in the location designated by the Engineer, and installing a chain link fence enclosure.</w:t>
      </w:r>
    </w:p>
    <w:p w:rsidR="00FC0334" w:rsidRDefault="00FC0334">
      <w:pPr>
        <w:ind w:left="1440"/>
      </w:pPr>
    </w:p>
    <w:p w:rsidR="00FC0334" w:rsidRDefault="00FC0334">
      <w:pPr>
        <w:pStyle w:val="RedLine"/>
        <w:ind w:left="1440"/>
      </w:pPr>
      <w:r>
        <w:t>[OR]</w:t>
      </w:r>
    </w:p>
    <w:p w:rsidR="00FC0334" w:rsidRDefault="00E220D8" w:rsidP="00E1556C">
      <w:pPr>
        <w:pStyle w:val="Heading3"/>
      </w:pPr>
      <w:bookmarkStart w:id="1444" w:name="_Toc475933359"/>
      <w:bookmarkStart w:id="1445" w:name="_Toc73107240"/>
      <w:bookmarkStart w:id="1446" w:name="_Toc77561726"/>
      <w:bookmarkStart w:id="1447" w:name="_Toc229306692"/>
      <w:bookmarkStart w:id="1448" w:name="_Toc317167251"/>
      <w:bookmarkStart w:id="1449" w:name="_Toc473552882"/>
      <w:r>
        <w:t>517.01</w:t>
      </w:r>
      <w:r>
        <w:tab/>
        <w:t>Description</w:t>
      </w:r>
      <w:bookmarkEnd w:id="1444"/>
      <w:bookmarkEnd w:id="1445"/>
      <w:bookmarkEnd w:id="1446"/>
      <w:bookmarkEnd w:id="1447"/>
      <w:bookmarkEnd w:id="1448"/>
      <w:bookmarkEnd w:id="1449"/>
    </w:p>
    <w:p w:rsidR="00FC0334" w:rsidRDefault="00FC0334">
      <w:pPr>
        <w:pStyle w:val="BodyTextIndent3"/>
      </w:pPr>
      <w:r>
        <w:t>The following is added:</w:t>
      </w:r>
    </w:p>
    <w:p w:rsidR="00FC0334" w:rsidRDefault="00FC0334">
      <w:pPr>
        <w:ind w:left="1440"/>
      </w:pPr>
    </w:p>
    <w:p w:rsidR="00FC0334" w:rsidRDefault="00FC0334">
      <w:pPr>
        <w:ind w:left="1440"/>
      </w:pPr>
      <w:r>
        <w:t xml:space="preserve">This work shall consist of relocating </w:t>
      </w:r>
      <w:r>
        <w:rPr>
          <w:b/>
          <w:color w:val="FF0000"/>
        </w:rPr>
        <w:t>[insert number]</w:t>
      </w:r>
      <w:r>
        <w:t xml:space="preserve"> trailer-type field office(s) currently located at </w:t>
      </w:r>
      <w:r>
        <w:rPr>
          <w:b/>
          <w:color w:val="FF0000"/>
        </w:rPr>
        <w:t>[insert location]</w:t>
      </w:r>
      <w:r>
        <w:t>.  Work under this Contract shall include the setting up and maintenance of a field office complex in the location designated by the Engineer, and installing a chain link fence enclosure.</w:t>
      </w:r>
    </w:p>
    <w:p w:rsidR="00FC0334" w:rsidRDefault="00FC0334">
      <w:pPr>
        <w:ind w:left="1440"/>
      </w:pPr>
    </w:p>
    <w:p w:rsidR="00FC0334" w:rsidRDefault="00FC0334">
      <w:pPr>
        <w:pStyle w:val="RedLine"/>
        <w:ind w:left="1440"/>
      </w:pPr>
      <w:r>
        <w:t>[OR]</w:t>
      </w:r>
    </w:p>
    <w:p w:rsidR="00FC0334" w:rsidRDefault="00E220D8" w:rsidP="00E1556C">
      <w:pPr>
        <w:pStyle w:val="Heading3"/>
      </w:pPr>
      <w:bookmarkStart w:id="1450" w:name="_Toc475933360"/>
      <w:bookmarkStart w:id="1451" w:name="_Toc73107241"/>
      <w:bookmarkStart w:id="1452" w:name="_Toc77561727"/>
      <w:bookmarkStart w:id="1453" w:name="_Toc229306693"/>
      <w:bookmarkStart w:id="1454" w:name="_Toc317167252"/>
      <w:bookmarkStart w:id="1455" w:name="_Toc473552883"/>
      <w:r>
        <w:t>517.01</w:t>
      </w:r>
      <w:r>
        <w:tab/>
        <w:t>Description</w:t>
      </w:r>
      <w:bookmarkEnd w:id="1450"/>
      <w:bookmarkEnd w:id="1451"/>
      <w:bookmarkEnd w:id="1452"/>
      <w:bookmarkEnd w:id="1453"/>
      <w:bookmarkEnd w:id="1454"/>
      <w:bookmarkEnd w:id="1455"/>
    </w:p>
    <w:p w:rsidR="00FC0334" w:rsidRDefault="00FC0334">
      <w:pPr>
        <w:pStyle w:val="BodyTextIndent3"/>
      </w:pPr>
      <w:r>
        <w:t>The following is added:</w:t>
      </w:r>
    </w:p>
    <w:p w:rsidR="00FC0334" w:rsidRDefault="00FC0334">
      <w:pPr>
        <w:ind w:left="1440"/>
      </w:pPr>
    </w:p>
    <w:p w:rsidR="00FC0334" w:rsidRDefault="00FC0334">
      <w:pPr>
        <w:ind w:left="1440"/>
      </w:pPr>
      <w:r>
        <w:lastRenderedPageBreak/>
        <w:t xml:space="preserve">An existing field office complex, as furnished and currently maintained under Contract </w:t>
      </w:r>
      <w:r>
        <w:rPr>
          <w:b/>
          <w:color w:val="FF0000"/>
        </w:rPr>
        <w:t>[insert number]</w:t>
      </w:r>
      <w:r>
        <w:t xml:space="preserve">, is located at </w:t>
      </w:r>
      <w:r>
        <w:rPr>
          <w:b/>
          <w:color w:val="FF0000"/>
        </w:rPr>
        <w:t>[insert location]</w:t>
      </w:r>
      <w:r>
        <w:t>.  Work under this Contract shall include expansion of the existing field office complex, and the maintenance of the entire complex.</w:t>
      </w:r>
    </w:p>
    <w:p w:rsidR="00FC0334" w:rsidRDefault="00FC0334">
      <w:pPr>
        <w:ind w:left="1440"/>
      </w:pPr>
    </w:p>
    <w:p w:rsidR="00FC0334" w:rsidRDefault="00FC0334">
      <w:pPr>
        <w:pStyle w:val="RedLine"/>
        <w:ind w:left="1440"/>
      </w:pPr>
      <w:r>
        <w:t>[OR]</w:t>
      </w:r>
    </w:p>
    <w:p w:rsidR="00FC0334" w:rsidRDefault="00E220D8" w:rsidP="00E1556C">
      <w:pPr>
        <w:pStyle w:val="Heading3"/>
      </w:pPr>
      <w:bookmarkStart w:id="1456" w:name="_Toc475933361"/>
      <w:bookmarkStart w:id="1457" w:name="_Toc73107242"/>
      <w:bookmarkStart w:id="1458" w:name="_Toc77561728"/>
      <w:bookmarkStart w:id="1459" w:name="_Toc229306694"/>
      <w:bookmarkStart w:id="1460" w:name="_Toc317167253"/>
      <w:bookmarkStart w:id="1461" w:name="_Toc473552884"/>
      <w:r>
        <w:t>517.01</w:t>
      </w:r>
      <w:r>
        <w:tab/>
        <w:t>Description</w:t>
      </w:r>
      <w:bookmarkEnd w:id="1456"/>
      <w:bookmarkEnd w:id="1457"/>
      <w:bookmarkEnd w:id="1458"/>
      <w:bookmarkEnd w:id="1459"/>
      <w:bookmarkEnd w:id="1460"/>
      <w:bookmarkEnd w:id="1461"/>
    </w:p>
    <w:p w:rsidR="00FC0334" w:rsidRDefault="00FC0334">
      <w:pPr>
        <w:pStyle w:val="BodyTextIndent3"/>
      </w:pPr>
      <w:r>
        <w:t>The following is added:</w:t>
      </w:r>
    </w:p>
    <w:p w:rsidR="00FC0334" w:rsidRDefault="00FC0334">
      <w:pPr>
        <w:ind w:left="1440"/>
      </w:pPr>
    </w:p>
    <w:p w:rsidR="00FC0334" w:rsidRDefault="00FC0334">
      <w:pPr>
        <w:ind w:left="1440"/>
      </w:pPr>
      <w:r>
        <w:t xml:space="preserve">A field office complex is currently located at </w:t>
      </w:r>
      <w:r>
        <w:rPr>
          <w:b/>
          <w:color w:val="FF0000"/>
        </w:rPr>
        <w:t>[insert location]</w:t>
      </w:r>
      <w:r>
        <w:t xml:space="preserve">.  Upon completion of Contract </w:t>
      </w:r>
      <w:r>
        <w:rPr>
          <w:b/>
          <w:color w:val="FF0000"/>
        </w:rPr>
        <w:t>[insert previous contract]</w:t>
      </w:r>
      <w:r>
        <w:t xml:space="preserve">, it shall become the responsibility of Contract </w:t>
      </w:r>
      <w:r>
        <w:rPr>
          <w:b/>
          <w:color w:val="FF0000"/>
        </w:rPr>
        <w:t>[present contract]</w:t>
      </w:r>
      <w:r>
        <w:t xml:space="preserve"> to maintain the field office complex.  The Engineer will notify the Contractor when this work is to begin approximately </w:t>
      </w:r>
      <w:r>
        <w:rPr>
          <w:b/>
          <w:color w:val="FF0000"/>
        </w:rPr>
        <w:t>[date]</w:t>
      </w:r>
      <w:r>
        <w:t>, and the maintenance of the field office complex by this Contractor shall continue throughout the length of this Contract.</w:t>
      </w:r>
    </w:p>
    <w:p w:rsidR="00FC0334" w:rsidRDefault="00FC0334">
      <w:pPr>
        <w:ind w:left="1440"/>
      </w:pPr>
    </w:p>
    <w:p w:rsidR="00FC0334" w:rsidRDefault="00FC0334" w:rsidP="00C7646D">
      <w:pPr>
        <w:pStyle w:val="LikeALetter"/>
      </w:pPr>
      <w:r>
        <w:t>(A)</w:t>
      </w:r>
      <w:r>
        <w:tab/>
        <w:t>Furnish Field Office</w:t>
      </w:r>
    </w:p>
    <w:p w:rsidR="00FC0334" w:rsidRDefault="00FC0334">
      <w:pPr>
        <w:ind w:left="2160"/>
      </w:pPr>
      <w:r>
        <w:t xml:space="preserve">Shall include furnishing, installing, and equipping one </w:t>
      </w:r>
      <w:r>
        <w:rPr>
          <w:b/>
          <w:color w:val="FF0000"/>
        </w:rPr>
        <w:t>[insert size]</w:t>
      </w:r>
      <w:r>
        <w:t xml:space="preserve"> trailer type office with a </w:t>
      </w:r>
      <w:r>
        <w:rPr>
          <w:b/>
          <w:color w:val="FF0000"/>
        </w:rPr>
        <w:t>[insert size]</w:t>
      </w:r>
      <w:r>
        <w:t xml:space="preserve"> wooden deck and roof adjoining the existing field office complex located at </w:t>
      </w:r>
      <w:r>
        <w:rPr>
          <w:b/>
          <w:color w:val="FF0000"/>
        </w:rPr>
        <w:t>[insert location]</w:t>
      </w:r>
      <w:r>
        <w:t>.  The entire field office complex is to remain on the site, and it shall become the property of the authority at the completion of the Contract.</w:t>
      </w:r>
    </w:p>
    <w:p w:rsidR="00FC0334" w:rsidRDefault="00FC0334">
      <w:pPr>
        <w:ind w:left="1440"/>
      </w:pPr>
    </w:p>
    <w:p w:rsidR="00FC0334" w:rsidRDefault="00FC0334" w:rsidP="00C7646D">
      <w:pPr>
        <w:pStyle w:val="LikeALetter"/>
      </w:pPr>
      <w:r>
        <w:t>(F)</w:t>
      </w:r>
      <w:r>
        <w:tab/>
        <w:t>Furnish Field Office Complex</w:t>
      </w:r>
    </w:p>
    <w:p w:rsidR="00FC0334" w:rsidRDefault="00FC0334">
      <w:pPr>
        <w:ind w:left="2160"/>
      </w:pPr>
      <w:r>
        <w:t xml:space="preserve">Shall include furnishing, installing and equipping </w:t>
      </w:r>
      <w:r>
        <w:rPr>
          <w:b/>
          <w:color w:val="FF0000"/>
        </w:rPr>
        <w:t>[insert size and number of each]</w:t>
      </w:r>
      <w:r>
        <w:t xml:space="preserve"> trailer type offices, with a </w:t>
      </w:r>
      <w:r>
        <w:rPr>
          <w:b/>
          <w:color w:val="FF0000"/>
        </w:rPr>
        <w:t>[insert size and number of each]</w:t>
      </w:r>
      <w:r>
        <w:t xml:space="preserve"> wooden deck and roof between them.  The doors of the trailers shall face each other, and the deck shall be built at the same level as the trailer floors and doorways.  The wooden deck shall be covered by a roof with sufficient pitch to runoff rain and snow melt, and the roof shall be topped with asphalt shingles.  Each end of the deck shall have a stairway to the ground, and the stairways and deck edges shall have a handrail.  The field office complex is to become the property of the Authority at the completion of the Contract.  The site of the complex will be </w:t>
      </w:r>
      <w:r>
        <w:rPr>
          <w:b/>
          <w:color w:val="FF0000"/>
        </w:rPr>
        <w:t>[insert location]</w:t>
      </w:r>
      <w:r>
        <w:t>, and installation will be as directed by the Engineer.</w:t>
      </w:r>
    </w:p>
    <w:p w:rsidR="00FC0334" w:rsidRDefault="00FC0334">
      <w:pPr>
        <w:ind w:left="1440"/>
      </w:pPr>
    </w:p>
    <w:p w:rsidR="00FC0334" w:rsidRDefault="00FC0334" w:rsidP="00C7646D">
      <w:pPr>
        <w:pStyle w:val="LikeALetter"/>
      </w:pPr>
      <w:r w:rsidRPr="00793B2B">
        <w:t>(F)</w:t>
      </w:r>
      <w:r w:rsidRPr="00793B2B">
        <w:tab/>
        <w:t>Set-Up Field Office Complex</w:t>
      </w:r>
    </w:p>
    <w:p w:rsidR="00FC0334" w:rsidRDefault="00FC0334">
      <w:pPr>
        <w:ind w:left="2160"/>
      </w:pPr>
      <w:r>
        <w:t xml:space="preserve">Shall include relocating, installing and equipping </w:t>
      </w:r>
      <w:r>
        <w:rPr>
          <w:b/>
          <w:color w:val="FF0000"/>
        </w:rPr>
        <w:t>[insert number]</w:t>
      </w:r>
      <w:r>
        <w:t xml:space="preserve"> </w:t>
      </w:r>
      <w:r>
        <w:rPr>
          <w:b/>
          <w:color w:val="FF0000"/>
        </w:rPr>
        <w:t>[insert size]</w:t>
      </w:r>
      <w:r>
        <w:t xml:space="preserve"> trailer type offices presently located at </w:t>
      </w:r>
      <w:r>
        <w:rPr>
          <w:b/>
          <w:color w:val="FF0000"/>
        </w:rPr>
        <w:t>[insert location]</w:t>
      </w:r>
      <w:r>
        <w:t xml:space="preserve">, and installation a </w:t>
      </w:r>
      <w:r>
        <w:rPr>
          <w:b/>
          <w:color w:val="FF0000"/>
        </w:rPr>
        <w:t>[insert size]</w:t>
      </w:r>
      <w:r>
        <w:t xml:space="preserve"> wooden deck and roof between them.</w:t>
      </w:r>
    </w:p>
    <w:p w:rsidR="00FC0334" w:rsidRDefault="00FC0334">
      <w:pPr>
        <w:ind w:left="1440"/>
      </w:pPr>
    </w:p>
    <w:p w:rsidR="00FC0334" w:rsidRDefault="00FC0334" w:rsidP="00C7646D">
      <w:pPr>
        <w:pStyle w:val="LikeALetter"/>
      </w:pPr>
      <w:r>
        <w:t>(G)</w:t>
      </w:r>
      <w:r>
        <w:tab/>
        <w:t>Maintain Field Office Complex</w:t>
      </w:r>
    </w:p>
    <w:p w:rsidR="00FC0334" w:rsidRDefault="00FC0334">
      <w:pPr>
        <w:ind w:left="2160"/>
      </w:pPr>
      <w:r>
        <w:t>Shall include all labor and materials and the payment of all expenses necessary to properly maintain the entire Field Office Complex and the enclosure.</w:t>
      </w:r>
    </w:p>
    <w:p w:rsidR="00FC0334" w:rsidRDefault="00FC0334">
      <w:pPr>
        <w:ind w:left="1440"/>
      </w:pPr>
    </w:p>
    <w:p w:rsidR="00FC0334" w:rsidRDefault="00FC0334" w:rsidP="00C7646D">
      <w:pPr>
        <w:pStyle w:val="LikeALetter"/>
      </w:pPr>
      <w:r>
        <w:t>(H)</w:t>
      </w:r>
      <w:r>
        <w:tab/>
        <w:t>Remove Field Office Complex</w:t>
      </w:r>
    </w:p>
    <w:p w:rsidR="00FC0334" w:rsidRDefault="00FC0334">
      <w:pPr>
        <w:ind w:left="2160"/>
      </w:pPr>
      <w:r>
        <w:t xml:space="preserve">Shall include disconnecting all utilities, final cleaning, restoration and returning of the </w:t>
      </w:r>
      <w:r>
        <w:rPr>
          <w:b/>
          <w:color w:val="FF0000"/>
        </w:rPr>
        <w:t>[insert number]</w:t>
      </w:r>
      <w:r>
        <w:t xml:space="preserve"> trailers to the Authority’s designated location at </w:t>
      </w:r>
      <w:r>
        <w:rPr>
          <w:b/>
          <w:color w:val="FF0000"/>
        </w:rPr>
        <w:t xml:space="preserve">[insert </w:t>
      </w:r>
      <w:r>
        <w:rPr>
          <w:b/>
          <w:color w:val="FF0000"/>
        </w:rPr>
        <w:lastRenderedPageBreak/>
        <w:t>location]</w:t>
      </w:r>
      <w:r>
        <w:t>.  The existing deck and roof shall be dismantled and removed from Turnpike property, and shall become the property of the Contractor.  The landscape shall be restored similar to the surrounding area, including termination and removal of all temporary utilities, restoration of the existing septic tank wall at the sewer line penetration, regrading of the area, topsoiling and seeding.</w:t>
      </w:r>
    </w:p>
    <w:p w:rsidR="00FC0334" w:rsidRDefault="00FC0334">
      <w:pPr>
        <w:ind w:left="2160"/>
      </w:pPr>
    </w:p>
    <w:p w:rsidR="00FC0334" w:rsidRDefault="00FC0334" w:rsidP="00C7646D">
      <w:pPr>
        <w:pStyle w:val="LikeALetter"/>
      </w:pPr>
      <w:r>
        <w:t>(I)</w:t>
      </w:r>
      <w:r>
        <w:tab/>
        <w:t>Furnish Office Furniture</w:t>
      </w:r>
    </w:p>
    <w:p w:rsidR="00FC0334" w:rsidRDefault="00FC0334">
      <w:pPr>
        <w:ind w:left="2160"/>
      </w:pPr>
      <w:r>
        <w:t>The Contractor shall furnish the following items to the existing field office complex:</w:t>
      </w:r>
    </w:p>
    <w:p w:rsidR="00FC0334" w:rsidRDefault="00FC0334">
      <w:pPr>
        <w:ind w:left="1440"/>
      </w:pPr>
    </w:p>
    <w:p w:rsidR="00FC0334" w:rsidRDefault="00FC0334">
      <w:pPr>
        <w:ind w:left="2160"/>
      </w:pPr>
      <w:r>
        <w:t>(1)</w:t>
      </w:r>
      <w:r>
        <w:tab/>
        <w:t>Two fireproof 2 drawer file cabinets</w:t>
      </w:r>
    </w:p>
    <w:p w:rsidR="00FC0334" w:rsidRDefault="00FC0334">
      <w:pPr>
        <w:ind w:left="2160"/>
      </w:pPr>
      <w:r>
        <w:t>(2)</w:t>
      </w:r>
      <w:r>
        <w:tab/>
        <w:t>Four swivel chairs</w:t>
      </w:r>
    </w:p>
    <w:p w:rsidR="00FC0334" w:rsidRDefault="00FC0334">
      <w:pPr>
        <w:ind w:left="2160"/>
      </w:pPr>
      <w:r>
        <w:t>(3)</w:t>
      </w:r>
      <w:r>
        <w:tab/>
        <w:t>Two straight chairs</w:t>
      </w:r>
    </w:p>
    <w:p w:rsidR="00FC0334" w:rsidRDefault="00E220D8" w:rsidP="00E1556C">
      <w:pPr>
        <w:pStyle w:val="Heading3"/>
      </w:pPr>
      <w:bookmarkStart w:id="1462" w:name="_Toc475933362"/>
      <w:bookmarkStart w:id="1463" w:name="_Toc73107243"/>
      <w:bookmarkStart w:id="1464" w:name="_Toc77561729"/>
      <w:bookmarkStart w:id="1465" w:name="_Toc229306695"/>
      <w:bookmarkStart w:id="1466" w:name="_Toc317167254"/>
      <w:bookmarkStart w:id="1467" w:name="_Toc473552885"/>
      <w:r>
        <w:t>517.02</w:t>
      </w:r>
      <w:r>
        <w:tab/>
        <w:t>Materials</w:t>
      </w:r>
      <w:bookmarkEnd w:id="1462"/>
      <w:bookmarkEnd w:id="1463"/>
      <w:bookmarkEnd w:id="1464"/>
      <w:bookmarkEnd w:id="1465"/>
      <w:bookmarkEnd w:id="1466"/>
      <w:bookmarkEnd w:id="1467"/>
    </w:p>
    <w:p w:rsidR="00FC0334" w:rsidRDefault="00FC0334">
      <w:pPr>
        <w:pStyle w:val="BodyTextIndent3"/>
      </w:pPr>
      <w:r>
        <w:t>The following is added:</w:t>
      </w:r>
    </w:p>
    <w:p w:rsidR="00FC0334" w:rsidRDefault="00FC0334">
      <w:pPr>
        <w:ind w:left="1440"/>
      </w:pPr>
    </w:p>
    <w:p w:rsidR="00FC0334" w:rsidRDefault="00FC0334">
      <w:pPr>
        <w:ind w:left="1440"/>
      </w:pPr>
      <w:r>
        <w:t>Materials for Furnish Office Furniture shall be as follows:</w:t>
      </w:r>
    </w:p>
    <w:p w:rsidR="00FC0334" w:rsidRDefault="00FC0334">
      <w:pPr>
        <w:ind w:left="1440"/>
      </w:pPr>
    </w:p>
    <w:p w:rsidR="00FC0334" w:rsidRDefault="00FC0334">
      <w:pPr>
        <w:ind w:left="2160" w:hanging="720"/>
      </w:pPr>
      <w:r w:rsidRPr="00C7646D">
        <w:rPr>
          <w:rFonts w:ascii="Arial" w:hAnsi="Arial" w:cs="Arial"/>
          <w:b/>
        </w:rPr>
        <w:t>(A)</w:t>
      </w:r>
      <w:r>
        <w:tab/>
        <w:t xml:space="preserve">Fireproof files shall be 2 drawer legal </w:t>
      </w:r>
      <w:proofErr w:type="gramStart"/>
      <w:r>
        <w:t>size</w:t>
      </w:r>
      <w:proofErr w:type="gramEnd"/>
      <w:r>
        <w:t xml:space="preserve"> with lock as manufactured by Victor, or an approved equal.</w:t>
      </w:r>
    </w:p>
    <w:p w:rsidR="00FC0334" w:rsidRDefault="00FC0334">
      <w:pPr>
        <w:ind w:left="2160" w:hanging="720"/>
      </w:pPr>
    </w:p>
    <w:p w:rsidR="00FC0334" w:rsidRDefault="00FC0334">
      <w:pPr>
        <w:ind w:left="2160" w:hanging="720"/>
      </w:pPr>
      <w:r w:rsidRPr="00C7646D">
        <w:rPr>
          <w:rFonts w:ascii="Arial" w:hAnsi="Arial" w:cs="Arial"/>
          <w:b/>
        </w:rPr>
        <w:t>(B)</w:t>
      </w:r>
      <w:r>
        <w:tab/>
        <w:t>Swivel chairs shall be HON W-22, or an approved equal.</w:t>
      </w:r>
    </w:p>
    <w:p w:rsidR="00FC0334" w:rsidRDefault="00FC0334">
      <w:pPr>
        <w:ind w:left="2160" w:hanging="720"/>
      </w:pPr>
    </w:p>
    <w:p w:rsidR="00FC0334" w:rsidRDefault="00FC0334">
      <w:pPr>
        <w:ind w:left="2160" w:hanging="720"/>
      </w:pPr>
      <w:r w:rsidRPr="00C7646D">
        <w:rPr>
          <w:rFonts w:ascii="Arial" w:hAnsi="Arial" w:cs="Arial"/>
          <w:b/>
        </w:rPr>
        <w:t>(C)</w:t>
      </w:r>
      <w:r>
        <w:tab/>
        <w:t>Straight chairs shall be HON W-52, or an approved equal.</w:t>
      </w:r>
    </w:p>
    <w:p w:rsidR="00B51DEE" w:rsidRDefault="00B51DEE">
      <w:pPr>
        <w:ind w:left="2160" w:hanging="720"/>
      </w:pPr>
    </w:p>
    <w:p w:rsidR="00FC0334" w:rsidRDefault="00E220D8" w:rsidP="00E1556C">
      <w:pPr>
        <w:pStyle w:val="Heading3"/>
      </w:pPr>
      <w:bookmarkStart w:id="1468" w:name="_Toc475933363"/>
      <w:bookmarkStart w:id="1469" w:name="_Toc73107244"/>
      <w:bookmarkStart w:id="1470" w:name="_Toc77561730"/>
      <w:bookmarkStart w:id="1471" w:name="_Toc229306696"/>
      <w:bookmarkStart w:id="1472" w:name="_Toc317167255"/>
      <w:bookmarkStart w:id="1473" w:name="_Toc473552886"/>
      <w:r>
        <w:t>517.03</w:t>
      </w:r>
      <w:r>
        <w:tab/>
      </w:r>
      <w:r w:rsidR="00231C96">
        <w:t>Methods of Construction</w:t>
      </w:r>
      <w:bookmarkEnd w:id="1468"/>
      <w:bookmarkEnd w:id="1469"/>
      <w:bookmarkEnd w:id="1470"/>
      <w:bookmarkEnd w:id="1471"/>
      <w:bookmarkEnd w:id="1472"/>
      <w:bookmarkEnd w:id="1473"/>
    </w:p>
    <w:p w:rsidR="00FC0334" w:rsidRDefault="00FC0334">
      <w:pPr>
        <w:pStyle w:val="BodyTextIndent3"/>
      </w:pPr>
      <w:r>
        <w:t>The following is added:</w:t>
      </w:r>
    </w:p>
    <w:p w:rsidR="00FC0334" w:rsidRDefault="00FC0334">
      <w:pPr>
        <w:ind w:left="1440"/>
      </w:pPr>
    </w:p>
    <w:p w:rsidR="00FC0334" w:rsidRDefault="00FC0334">
      <w:pPr>
        <w:ind w:left="1440"/>
      </w:pPr>
      <w:r>
        <w:t xml:space="preserve">The location of all existing utilities in the vicinity of the proposed location shall be accurately determined by the Contractor prior to the installation of the field office complex.  Site location of the field office complex and appropriate size and configuration of the wooden deck and roof shall generally conform to the plan included herein titled “Field Office complex at </w:t>
      </w:r>
      <w:r>
        <w:rPr>
          <w:b/>
          <w:color w:val="FF0000"/>
        </w:rPr>
        <w:t>[insert location]</w:t>
      </w:r>
      <w:r>
        <w:t>”.  Actual positioning and configuration shall be designated by the Engineer.</w:t>
      </w:r>
    </w:p>
    <w:p w:rsidR="00FC0334" w:rsidRDefault="00FC0334">
      <w:pPr>
        <w:ind w:left="1440"/>
      </w:pPr>
    </w:p>
    <w:p w:rsidR="00FC0334" w:rsidRDefault="00FC0334">
      <w:pPr>
        <w:ind w:left="1440"/>
      </w:pPr>
      <w:r>
        <w:t>If it is to be located on sloped terrain, the field office complex shall require special means of support.  The Contractor shall excavate the existing ground down to a suitable base, the limits of which shall be determined by the Engineer.  Suitable fill material and cribbing to safely support and properly level the trailers shall be provided.  The Contractor shall submit shop drawings for the support details to the Engineer for approval prior to the installation of the field office complex.</w:t>
      </w:r>
    </w:p>
    <w:p w:rsidR="00FC0334" w:rsidRDefault="00FC0334">
      <w:pPr>
        <w:ind w:left="1440"/>
      </w:pPr>
    </w:p>
    <w:p w:rsidR="00FC0334" w:rsidRDefault="00FC0334">
      <w:pPr>
        <w:ind w:left="1440"/>
      </w:pPr>
      <w:r>
        <w:t xml:space="preserve">The wood deck and steps shall be constructed of minimum 5/4 inch decking lumber, gaped for drainage, properly framed and supported.  Plywood flooring will not be </w:t>
      </w:r>
      <w:r>
        <w:lastRenderedPageBreak/>
        <w:t>acceptable for the deck.  The deck roof shall be flat; pitched slightly toward the front of the enclosure; and it shall be adequate for 35 lbs./SF loading.  The roof shall be ½ inch minimum exterior grade plywood, covered with #15 asphalt impregnated paper and approved asphalt base shingles.  Detailed shop drawings for the trailer(s), and schematic shop drawings for the deck and roof structures shall be submitted to the Engineer for approval.</w:t>
      </w:r>
    </w:p>
    <w:p w:rsidR="00FC0334" w:rsidRDefault="00FC0334">
      <w:pPr>
        <w:ind w:left="1440"/>
      </w:pPr>
    </w:p>
    <w:p w:rsidR="00FC0334" w:rsidRDefault="00FC0334">
      <w:pPr>
        <w:ind w:left="1440"/>
      </w:pPr>
      <w:r>
        <w:t xml:space="preserve">All outside utility connections shall be the responsibility of the Contractor.  The Contractor will be permitted to tie into the existing Turnpike Authority septic tank located at </w:t>
      </w:r>
      <w:r>
        <w:rPr>
          <w:b/>
          <w:color w:val="FF0000"/>
        </w:rPr>
        <w:t>[insert location]</w:t>
      </w:r>
      <w:r>
        <w:t>.</w:t>
      </w:r>
    </w:p>
    <w:p w:rsidR="00FC0334" w:rsidRDefault="00FC0334">
      <w:pPr>
        <w:ind w:left="1440"/>
      </w:pPr>
    </w:p>
    <w:p w:rsidR="00FC0334" w:rsidRDefault="00FC0334">
      <w:pPr>
        <w:ind w:left="1440"/>
      </w:pPr>
      <w:r>
        <w:t>The following utility connections shall be provided:</w:t>
      </w:r>
    </w:p>
    <w:p w:rsidR="00FC0334" w:rsidRDefault="00FC0334">
      <w:pPr>
        <w:ind w:left="2160" w:hanging="720"/>
      </w:pPr>
    </w:p>
    <w:p w:rsidR="00FC0334" w:rsidRDefault="00FC0334">
      <w:pPr>
        <w:ind w:left="2160" w:hanging="720"/>
      </w:pPr>
      <w:r>
        <w:t>1.</w:t>
      </w:r>
      <w:r>
        <w:tab/>
        <w:t xml:space="preserve">A 4 inch PVC sanitary sewer line from each trailer to the inflow chamber of an adjacent </w:t>
      </w:r>
      <w:r w:rsidR="00667B34">
        <w:t>holding</w:t>
      </w:r>
      <w:r>
        <w:t xml:space="preserve"> tank.  The required opening into the </w:t>
      </w:r>
      <w:r w:rsidR="00667B34">
        <w:t>holding</w:t>
      </w:r>
      <w:r>
        <w:t xml:space="preserve"> tank shall be coredrilled, and the annular opening between the pipe and the </w:t>
      </w:r>
      <w:r w:rsidR="00D033D4">
        <w:t>holding</w:t>
      </w:r>
      <w:r>
        <w:t xml:space="preserve"> tank shall be sealed with grout or caulking.  The pipe shall have a minimum gradient of 1 percent, sloping towards the septic tank.  The pipe shall be insulated to prevent freezing.</w:t>
      </w:r>
    </w:p>
    <w:p w:rsidR="00FC0334" w:rsidRDefault="00FC0334">
      <w:pPr>
        <w:ind w:left="2160" w:hanging="720"/>
      </w:pPr>
    </w:p>
    <w:p w:rsidR="00FC0334" w:rsidRDefault="00FC0334">
      <w:pPr>
        <w:ind w:left="2160" w:hanging="720"/>
      </w:pPr>
      <w:r>
        <w:t>2.</w:t>
      </w:r>
      <w:r>
        <w:tab/>
        <w:t>One 1,000 gallon holding tank for field office complex.  The Contractor shall pump and dispose of the contents of the tank.  The tank shall be pumped whenever it reaches a level of ¾ full, and following the final inspection of the project.</w:t>
      </w:r>
    </w:p>
    <w:p w:rsidR="00FC0334" w:rsidRDefault="00FC0334">
      <w:pPr>
        <w:ind w:left="2160" w:hanging="720"/>
      </w:pPr>
    </w:p>
    <w:p w:rsidR="00FC0334" w:rsidRDefault="00FC0334">
      <w:pPr>
        <w:ind w:left="2160" w:hanging="720"/>
      </w:pPr>
      <w:r>
        <w:t>3.</w:t>
      </w:r>
      <w:r>
        <w:tab/>
        <w:t>A ¾ inch copper water line between the adjacent water main and the trailer complex.  Connection to the existing main shall be by means of a wet-tap.  The pipe shall be insulated to prevent it from freezing.</w:t>
      </w:r>
    </w:p>
    <w:p w:rsidR="00FC0334" w:rsidRDefault="00FC0334">
      <w:pPr>
        <w:ind w:left="2160" w:hanging="720"/>
      </w:pPr>
    </w:p>
    <w:p w:rsidR="00FC0334" w:rsidRDefault="00FC0334">
      <w:pPr>
        <w:ind w:left="2160" w:hanging="720"/>
      </w:pPr>
      <w:r>
        <w:t>4.</w:t>
      </w:r>
      <w:r>
        <w:tab/>
        <w:t>Electrical and telephone connection from a pole near the trailer site.  Furnish and install an appropriate timber or galvanized steel pole next to each trailer to facilitate installation of the overhead wiring to clear all the roads vertically by a minimum of 16 feet.</w:t>
      </w:r>
    </w:p>
    <w:p w:rsidR="00FC0334" w:rsidRDefault="00FC0334">
      <w:pPr>
        <w:ind w:left="2160"/>
      </w:pPr>
    </w:p>
    <w:p w:rsidR="00FC0334" w:rsidRDefault="00FC0334">
      <w:pPr>
        <w:ind w:left="2160"/>
      </w:pPr>
      <w:r>
        <w:t>Connections for utilities located underground shall be coordinated with the respective owner of the facility.</w:t>
      </w:r>
    </w:p>
    <w:p w:rsidR="00FC0334" w:rsidRDefault="00FC0334">
      <w:pPr>
        <w:ind w:left="2160"/>
      </w:pPr>
    </w:p>
    <w:p w:rsidR="00FC0334" w:rsidRDefault="00FC0334">
      <w:pPr>
        <w:ind w:left="2160"/>
      </w:pPr>
      <w:r>
        <w:t>The Contractor shall arrange for the installation of direct telephone service consisting of three separate telephone numbers for the entire field office complex, four extensions for each trailer, and intercom capacity between within the complex for the official and exclusive use of the Engineer and other representatives for the Authority.  The completed systems shall be monitored from one of the extensions, it shall be capable of redirecting incoming calls on any line to a free line, and it shall be able to transfer calls to any extension in the complex.  Specifications and details for the telephone system shall be submitted to the Engineer for approval.</w:t>
      </w:r>
    </w:p>
    <w:p w:rsidR="00FC0334" w:rsidRDefault="00FC0334">
      <w:pPr>
        <w:ind w:left="2160"/>
      </w:pPr>
    </w:p>
    <w:p w:rsidR="00FC0334" w:rsidRDefault="00FC0334">
      <w:pPr>
        <w:ind w:left="2160"/>
      </w:pPr>
      <w:r>
        <w:t xml:space="preserve">Core borings necessary for the connection of temporary utilities at the existing </w:t>
      </w:r>
      <w:r>
        <w:lastRenderedPageBreak/>
        <w:t>toll plaza utility building shall be performed in a neat workmanlike manner, and they shall be sealed to the satisfaction of the Engineer.</w:t>
      </w:r>
    </w:p>
    <w:p w:rsidR="00FC0334" w:rsidRDefault="00FC0334">
      <w:pPr>
        <w:ind w:left="2160"/>
      </w:pPr>
    </w:p>
    <w:p w:rsidR="00FC0334" w:rsidRDefault="00FC0334">
      <w:pPr>
        <w:ind w:left="2160"/>
      </w:pPr>
      <w:r>
        <w:t>After the trailer has been satisfactorily jacked and blocked into position, the utility connections completed, and the roof constructed, the Contractor shall frame and seal the area beneath the field office complex with seasoned and wolmanized lumber and exterior grade plywood or other materials acceptable to the Engineer.  The material shall be painted an approved color.  A hinged door shall be constructed adjacent to the septic tank to allow for the pumping of the system.</w:t>
      </w:r>
    </w:p>
    <w:p w:rsidR="00FC0334" w:rsidRDefault="00FC0334">
      <w:pPr>
        <w:ind w:left="2160"/>
      </w:pPr>
    </w:p>
    <w:p w:rsidR="00FC0334" w:rsidRDefault="00FC0334">
      <w:pPr>
        <w:ind w:left="2160"/>
      </w:pPr>
      <w:r>
        <w:t>A 96 inch high chain link fence with barbed wire topping shall be constructed to enclose the entire field office complex.  The fence enclosure shall include one 4 foot wide pedestrian gate on each side, as directed by the Engineer.  All fencing shall comply with Section 511 of the Standard Specifications, and the details shown on Standard Drawings FE-1 and FE-2.</w:t>
      </w:r>
    </w:p>
    <w:p w:rsidR="00FC0334" w:rsidRDefault="00FC0334">
      <w:pPr>
        <w:ind w:left="2160"/>
      </w:pPr>
    </w:p>
    <w:p w:rsidR="00FC0334" w:rsidRDefault="00FC0334">
      <w:pPr>
        <w:ind w:left="2160"/>
      </w:pPr>
      <w:r>
        <w:t>The Contractor shall satisfy all State and local rules and regulations.</w:t>
      </w:r>
    </w:p>
    <w:p w:rsidR="00FC0334" w:rsidRDefault="00FC0334">
      <w:pPr>
        <w:ind w:left="2160"/>
      </w:pPr>
    </w:p>
    <w:p w:rsidR="00FC0334" w:rsidRDefault="00FC0334">
      <w:pPr>
        <w:ind w:left="2160"/>
      </w:pPr>
      <w:r>
        <w:t>The Contractor shall be responsible for obtaining all State and/or local permits.</w:t>
      </w:r>
    </w:p>
    <w:p w:rsidR="00FC0334" w:rsidRDefault="00FC0334">
      <w:pPr>
        <w:ind w:left="2160"/>
      </w:pPr>
    </w:p>
    <w:p w:rsidR="00FC0334" w:rsidRDefault="00FC0334">
      <w:pPr>
        <w:ind w:left="2160"/>
      </w:pPr>
      <w:r>
        <w:t>The Contractor shall be responsible for the security of the field office complex and its contents to the satisfaction of the Engineer at all times.</w:t>
      </w:r>
    </w:p>
    <w:p w:rsidR="00FC0334" w:rsidRDefault="00FC0334">
      <w:pPr>
        <w:ind w:left="2160"/>
      </w:pPr>
    </w:p>
    <w:p w:rsidR="00FC0334" w:rsidRDefault="00FC0334">
      <w:pPr>
        <w:ind w:left="2160"/>
      </w:pPr>
      <w:r>
        <w:t>The Contractor shall be responsible for providing snow removal at the stairs and doorways of the field office complex.</w:t>
      </w:r>
    </w:p>
    <w:p w:rsidR="00FC0334" w:rsidRDefault="00FC0334">
      <w:pPr>
        <w:ind w:left="2160"/>
      </w:pPr>
    </w:p>
    <w:p w:rsidR="00FC0334" w:rsidRDefault="00FC0334">
      <w:pPr>
        <w:ind w:left="2160"/>
      </w:pPr>
      <w:r>
        <w:t>At the completion of the Contract, or when directed by the Engineer, the Contractor shall thoroughly clean and restore the field office complex and furnishings to their condition at the start of the work.  The field office complex and furnishings will be inspected by the Authority, and the Contractor shall secure a written receipt from the Authority for the satisfactory condition of the field office complex and furnishings, and he receipt shall be submitted to the Engineer before final payment under the Contract will be made.</w:t>
      </w:r>
    </w:p>
    <w:p w:rsidR="00FC0334" w:rsidRDefault="00FC0334">
      <w:pPr>
        <w:ind w:left="2160"/>
      </w:pPr>
    </w:p>
    <w:p w:rsidR="00FC0334" w:rsidRDefault="00FC0334">
      <w:pPr>
        <w:ind w:left="2160"/>
      </w:pPr>
      <w:r>
        <w:t>Maintenance of the entire field office complex, including all existing and new portions shall be the responsibility of the Contractor.  This responsibility shall commence upon completed installation of the new trailer, or at such other time as directed by the Engineer.</w:t>
      </w:r>
    </w:p>
    <w:p w:rsidR="00FC0334" w:rsidRDefault="00FC0334">
      <w:pPr>
        <w:ind w:left="2160"/>
      </w:pPr>
    </w:p>
    <w:p w:rsidR="00FC0334" w:rsidRDefault="00FC0334">
      <w:pPr>
        <w:ind w:left="2160"/>
      </w:pPr>
      <w:r>
        <w:t>The field office complex is to remain on site and responsibility therefore is to be transferred to another Contractor.  All utilities and the sewage disposal system shall remain in service.  The trailers, including the deck and roof and all utility facilities, shall be put in proper condition, and the Contractor shall make all necessary arrangements for transferal of billings for utility services and other costs to the Contractor assuming responsibility for the entire complex.</w:t>
      </w:r>
    </w:p>
    <w:p w:rsidR="00FC0334" w:rsidRDefault="00FC0334">
      <w:pPr>
        <w:ind w:left="2160" w:hanging="720"/>
      </w:pPr>
    </w:p>
    <w:p w:rsidR="00FC0334" w:rsidRDefault="00FC0334">
      <w:pPr>
        <w:ind w:left="2160" w:hanging="720"/>
      </w:pPr>
      <w:r>
        <w:t>5.</w:t>
      </w:r>
      <w:r>
        <w:tab/>
        <w:t xml:space="preserve">In lieu of providing running water, the Contractor shall provide a bottled water </w:t>
      </w:r>
      <w:r>
        <w:lastRenderedPageBreak/>
        <w:t>dispenser.  The dispenser shall be electrically operated and have taps for hot and chilled water.  The dispenser shall utilize 5-gallon water bottles.</w:t>
      </w:r>
    </w:p>
    <w:p w:rsidR="00FC0334" w:rsidRDefault="00FC0334">
      <w:pPr>
        <w:ind w:left="2160" w:hanging="720"/>
      </w:pPr>
    </w:p>
    <w:p w:rsidR="00FC0334" w:rsidRDefault="00FC0334">
      <w:pPr>
        <w:ind w:left="2160" w:hanging="720"/>
      </w:pPr>
      <w:r>
        <w:t>6.</w:t>
      </w:r>
      <w:r>
        <w:tab/>
        <w:t>In lieu of indoor toilet facilities, the Contractor shall furnish and install a portable toilet.  The portable toilet shall be set on a level, paved or gravel surface, not subject to flooding or standing water.  The portable toilet shall be serviced at least once a week or more often if required by the Engineer for health or aesthetic reasons.</w:t>
      </w:r>
    </w:p>
    <w:p w:rsidR="00FC0334" w:rsidRDefault="00FC0334">
      <w:pPr>
        <w:ind w:left="2160" w:hanging="720"/>
      </w:pPr>
    </w:p>
    <w:p w:rsidR="00FC0334" w:rsidRDefault="00FC0334">
      <w:pPr>
        <w:ind w:left="2160" w:hanging="720"/>
        <w:rPr>
          <w:b/>
        </w:rPr>
      </w:pPr>
      <w:r>
        <w:t>All work and trailers shall be DCA approved.</w:t>
      </w:r>
    </w:p>
    <w:p w:rsidR="00FC0334" w:rsidRDefault="00E220D8" w:rsidP="00E1556C">
      <w:pPr>
        <w:pStyle w:val="Heading3"/>
      </w:pPr>
      <w:bookmarkStart w:id="1474" w:name="_Toc475933364"/>
      <w:bookmarkStart w:id="1475" w:name="_Toc73107245"/>
      <w:bookmarkStart w:id="1476" w:name="_Toc77561731"/>
      <w:bookmarkStart w:id="1477" w:name="_Toc229306697"/>
      <w:bookmarkStart w:id="1478" w:name="_Toc317167256"/>
      <w:bookmarkStart w:id="1479" w:name="_Toc473552887"/>
      <w:r>
        <w:t>517.04</w:t>
      </w:r>
      <w:r>
        <w:tab/>
        <w:t>Measurement</w:t>
      </w:r>
      <w:bookmarkEnd w:id="1474"/>
      <w:bookmarkEnd w:id="1475"/>
      <w:bookmarkEnd w:id="1476"/>
      <w:bookmarkEnd w:id="1477"/>
      <w:bookmarkEnd w:id="1478"/>
      <w:bookmarkEnd w:id="1479"/>
    </w:p>
    <w:p w:rsidR="00FC0334" w:rsidRDefault="00FC0334">
      <w:pPr>
        <w:pStyle w:val="BodyTextIndent3"/>
      </w:pPr>
      <w:r>
        <w:t>The following is added:</w:t>
      </w:r>
    </w:p>
    <w:p w:rsidR="00FC0334" w:rsidRDefault="00FC0334">
      <w:pPr>
        <w:ind w:left="1440"/>
      </w:pPr>
    </w:p>
    <w:p w:rsidR="00FC0334" w:rsidRDefault="00FC0334">
      <w:pPr>
        <w:ind w:left="1440"/>
      </w:pPr>
      <w:r>
        <w:t xml:space="preserve">Furnish Field Office Complex will be measured for payment on a lump sum basis, and shall include the </w:t>
      </w:r>
      <w:r>
        <w:rPr>
          <w:b/>
          <w:color w:val="FF0000"/>
        </w:rPr>
        <w:t>[insert number]</w:t>
      </w:r>
      <w:r>
        <w:t xml:space="preserve"> new trailers, deck and roof structures, all service connections, fencing and all appurtenance required for the completed complex.</w:t>
      </w:r>
    </w:p>
    <w:p w:rsidR="00FC0334" w:rsidRDefault="00FC0334">
      <w:pPr>
        <w:ind w:left="1440"/>
      </w:pPr>
    </w:p>
    <w:p w:rsidR="00FC0334" w:rsidRDefault="00FC0334">
      <w:pPr>
        <w:ind w:left="1440"/>
      </w:pPr>
      <w:r>
        <w:t>Set-up Field Office Complex will be measured for payment on a lump sum basis.</w:t>
      </w:r>
    </w:p>
    <w:p w:rsidR="00FC0334" w:rsidRDefault="00FC0334">
      <w:pPr>
        <w:ind w:left="1440"/>
      </w:pPr>
    </w:p>
    <w:p w:rsidR="00FC0334" w:rsidRDefault="00FC0334">
      <w:pPr>
        <w:ind w:left="1440"/>
      </w:pPr>
      <w:r>
        <w:t>Maintain Field Office Complex will be measured for payment by the number of months or fractions thereof based on a 30-day month, during which the entire field office complex is maintained by the Contractor.</w:t>
      </w:r>
    </w:p>
    <w:p w:rsidR="00FC0334" w:rsidRDefault="00FC0334">
      <w:pPr>
        <w:ind w:left="1440"/>
      </w:pPr>
    </w:p>
    <w:p w:rsidR="00FC0334" w:rsidRDefault="00FC0334">
      <w:pPr>
        <w:ind w:left="1440"/>
      </w:pPr>
      <w:r>
        <w:t>Remove Field Office Complex will be measured for payment on a lump sum basis.  No separate payment will be made for removal of temporary utilities, sanitary connections, grading and landscaping.</w:t>
      </w:r>
    </w:p>
    <w:p w:rsidR="00FC0334" w:rsidRDefault="00FC0334">
      <w:pPr>
        <w:ind w:left="1440"/>
      </w:pPr>
    </w:p>
    <w:p w:rsidR="00FC0334" w:rsidRDefault="00FC0334">
      <w:pPr>
        <w:ind w:left="1440"/>
      </w:pPr>
      <w:r>
        <w:t>Furnish Office Furniture will be measured on a lump sum basis.</w:t>
      </w:r>
    </w:p>
    <w:p w:rsidR="00FC0334" w:rsidRDefault="00FC0334">
      <w:pPr>
        <w:ind w:left="1440"/>
      </w:pPr>
    </w:p>
    <w:p w:rsidR="00FC0334" w:rsidRDefault="00FC0334">
      <w:pPr>
        <w:ind w:left="1440"/>
      </w:pPr>
      <w:r>
        <w:t>No separate payment will be made for excavation during the installation of the field office complex.</w:t>
      </w:r>
    </w:p>
    <w:p w:rsidR="00FC0334" w:rsidRDefault="00E220D8" w:rsidP="00E1556C">
      <w:pPr>
        <w:pStyle w:val="Heading3"/>
      </w:pPr>
      <w:bookmarkStart w:id="1480" w:name="_Toc475933365"/>
      <w:bookmarkStart w:id="1481" w:name="_Toc73107246"/>
      <w:bookmarkStart w:id="1482" w:name="_Toc77561732"/>
      <w:bookmarkStart w:id="1483" w:name="_Toc229306698"/>
      <w:bookmarkStart w:id="1484" w:name="_Toc317167257"/>
      <w:bookmarkStart w:id="1485" w:name="_Toc473552888"/>
      <w:r>
        <w:t>517.05</w:t>
      </w:r>
      <w:r>
        <w:tab/>
        <w:t>Payment</w:t>
      </w:r>
      <w:bookmarkEnd w:id="1480"/>
      <w:bookmarkEnd w:id="1481"/>
      <w:bookmarkEnd w:id="1482"/>
      <w:bookmarkEnd w:id="1483"/>
      <w:bookmarkEnd w:id="1484"/>
      <w:bookmarkEnd w:id="1485"/>
    </w:p>
    <w:p w:rsidR="00FC0334" w:rsidRDefault="00FC0334">
      <w:pPr>
        <w:pStyle w:val="BodyTextIndent3"/>
      </w:pPr>
      <w:r>
        <w:t>The following is added:</w:t>
      </w:r>
    </w:p>
    <w:p w:rsidR="00FC0334" w:rsidRDefault="00FC0334">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FC0334">
        <w:tc>
          <w:tcPr>
            <w:tcW w:w="5940" w:type="dxa"/>
            <w:tcBorders>
              <w:top w:val="nil"/>
              <w:left w:val="nil"/>
              <w:bottom w:val="double" w:sz="4" w:space="0" w:color="auto"/>
              <w:right w:val="nil"/>
            </w:tcBorders>
            <w:vAlign w:val="center"/>
          </w:tcPr>
          <w:p w:rsidR="00FC0334" w:rsidRDefault="00FC0334" w:rsidP="00C7646D">
            <w:pPr>
              <w:pStyle w:val="PayUnit"/>
            </w:pPr>
            <w:r>
              <w:t>PAY ITEM</w:t>
            </w:r>
          </w:p>
        </w:tc>
        <w:tc>
          <w:tcPr>
            <w:tcW w:w="1530" w:type="dxa"/>
            <w:tcBorders>
              <w:top w:val="nil"/>
              <w:left w:val="nil"/>
              <w:bottom w:val="double" w:sz="4" w:space="0" w:color="auto"/>
              <w:right w:val="nil"/>
            </w:tcBorders>
            <w:vAlign w:val="center"/>
          </w:tcPr>
          <w:p w:rsidR="00FC0334" w:rsidRDefault="00FC0334" w:rsidP="00C7646D">
            <w:pPr>
              <w:pStyle w:val="PayUnit"/>
              <w:jc w:val="center"/>
            </w:pPr>
            <w:r>
              <w:t>PAY UNIT</w:t>
            </w:r>
          </w:p>
        </w:tc>
      </w:tr>
      <w:tr w:rsidR="00FC0334">
        <w:tc>
          <w:tcPr>
            <w:tcW w:w="5940" w:type="dxa"/>
            <w:tcBorders>
              <w:top w:val="double" w:sz="4" w:space="0" w:color="auto"/>
              <w:left w:val="nil"/>
              <w:bottom w:val="nil"/>
              <w:right w:val="nil"/>
            </w:tcBorders>
            <w:vAlign w:val="center"/>
          </w:tcPr>
          <w:p w:rsidR="00FC0334" w:rsidRDefault="00FC0334">
            <w:pPr>
              <w:tabs>
                <w:tab w:val="left" w:pos="2592"/>
                <w:tab w:val="left" w:leader="dot" w:pos="5922"/>
              </w:tabs>
            </w:pPr>
            <w:r>
              <w:t>Furnish Field Office Complex</w:t>
            </w:r>
            <w:r>
              <w:tab/>
            </w:r>
          </w:p>
          <w:p w:rsidR="00FC0334" w:rsidRDefault="00FC0334">
            <w:pPr>
              <w:tabs>
                <w:tab w:val="left" w:pos="2592"/>
                <w:tab w:val="left" w:leader="dot" w:pos="5922"/>
              </w:tabs>
            </w:pPr>
            <w:r>
              <w:t>Set Up Field Office Complex</w:t>
            </w:r>
            <w:r>
              <w:tab/>
            </w:r>
            <w:r>
              <w:tab/>
            </w:r>
          </w:p>
          <w:p w:rsidR="00FC0334" w:rsidRDefault="00FC0334">
            <w:pPr>
              <w:tabs>
                <w:tab w:val="left" w:pos="2592"/>
                <w:tab w:val="left" w:leader="dot" w:pos="5922"/>
              </w:tabs>
            </w:pPr>
            <w:r>
              <w:t>Maintain Field Office Complex</w:t>
            </w:r>
            <w:r>
              <w:tab/>
            </w:r>
          </w:p>
          <w:p w:rsidR="00FC0334" w:rsidRDefault="00FC0334">
            <w:pPr>
              <w:tabs>
                <w:tab w:val="left" w:pos="2592"/>
                <w:tab w:val="left" w:leader="dot" w:pos="5922"/>
              </w:tabs>
            </w:pPr>
            <w:r>
              <w:t>Remove Field Office Complex</w:t>
            </w:r>
            <w:r>
              <w:tab/>
            </w:r>
          </w:p>
          <w:p w:rsidR="00FC0334" w:rsidRDefault="00FC0334">
            <w:pPr>
              <w:tabs>
                <w:tab w:val="left" w:pos="2592"/>
                <w:tab w:val="left" w:leader="dot" w:pos="5922"/>
              </w:tabs>
            </w:pPr>
            <w:r>
              <w:t>Furnish Office Furniture</w:t>
            </w:r>
            <w:r>
              <w:tab/>
            </w:r>
            <w:r>
              <w:tab/>
            </w:r>
          </w:p>
        </w:tc>
        <w:tc>
          <w:tcPr>
            <w:tcW w:w="1530" w:type="dxa"/>
            <w:tcBorders>
              <w:top w:val="double" w:sz="4" w:space="0" w:color="auto"/>
              <w:left w:val="nil"/>
              <w:bottom w:val="nil"/>
              <w:right w:val="nil"/>
            </w:tcBorders>
            <w:vAlign w:val="center"/>
          </w:tcPr>
          <w:p w:rsidR="00FC0334" w:rsidRDefault="00FC0334" w:rsidP="00C7646D">
            <w:pPr>
              <w:jc w:val="center"/>
            </w:pPr>
            <w:r>
              <w:t>Lump Sum</w:t>
            </w:r>
          </w:p>
          <w:p w:rsidR="00FC0334" w:rsidRDefault="00FC0334" w:rsidP="00C7646D">
            <w:pPr>
              <w:jc w:val="center"/>
            </w:pPr>
            <w:r>
              <w:t>Lump Sum</w:t>
            </w:r>
          </w:p>
          <w:p w:rsidR="00FC0334" w:rsidRDefault="00FC0334" w:rsidP="00C7646D">
            <w:pPr>
              <w:jc w:val="center"/>
            </w:pPr>
            <w:r>
              <w:t>Month</w:t>
            </w:r>
          </w:p>
          <w:p w:rsidR="00FC0334" w:rsidRDefault="00FC0334" w:rsidP="00C7646D">
            <w:pPr>
              <w:jc w:val="center"/>
            </w:pPr>
            <w:r>
              <w:t>Lump Sum</w:t>
            </w:r>
          </w:p>
          <w:p w:rsidR="00FC0334" w:rsidRDefault="00FC0334" w:rsidP="00C7646D">
            <w:pPr>
              <w:jc w:val="center"/>
            </w:pPr>
            <w:r>
              <w:t>Lump Sum</w:t>
            </w:r>
          </w:p>
        </w:tc>
      </w:tr>
    </w:tbl>
    <w:p w:rsidR="003B4F60" w:rsidRDefault="003B4F60" w:rsidP="003B4F60">
      <w:pPr>
        <w:tabs>
          <w:tab w:val="left" w:pos="-1512"/>
          <w:tab w:val="left" w:pos="-360"/>
          <w:tab w:val="left" w:pos="360"/>
          <w:tab w:val="left" w:pos="1080"/>
          <w:tab w:val="left" w:pos="1800"/>
          <w:tab w:val="left" w:pos="6264"/>
        </w:tabs>
        <w:jc w:val="both"/>
      </w:pPr>
      <w:bookmarkStart w:id="1486" w:name="_Toc475933368"/>
    </w:p>
    <w:p w:rsidR="006C6830" w:rsidRPr="00566FAF" w:rsidRDefault="006C6830" w:rsidP="006C6830">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566FAF">
        <w:rPr>
          <w:color w:val="339966"/>
        </w:rPr>
        <w:t xml:space="preserve">Begin DCA </w:t>
      </w:r>
      <w:r w:rsidR="00F9463B">
        <w:rPr>
          <w:color w:val="339966"/>
        </w:rPr>
        <w:t>2009</w:t>
      </w:r>
      <w:r>
        <w:rPr>
          <w:color w:val="339966"/>
        </w:rPr>
        <w:t>SS-15</w:t>
      </w:r>
    </w:p>
    <w:p w:rsidR="006D40CB" w:rsidRDefault="006D40CB" w:rsidP="003B4F60">
      <w:pPr>
        <w:tabs>
          <w:tab w:val="left" w:pos="-1512"/>
          <w:tab w:val="left" w:pos="-360"/>
          <w:tab w:val="left" w:pos="360"/>
          <w:tab w:val="left" w:pos="1080"/>
          <w:tab w:val="left" w:pos="1800"/>
          <w:tab w:val="left" w:pos="6264"/>
        </w:tabs>
        <w:jc w:val="both"/>
      </w:pPr>
    </w:p>
    <w:p w:rsidR="006D40CB" w:rsidRPr="006D40CB" w:rsidRDefault="006D40CB" w:rsidP="006D40CB">
      <w:pPr>
        <w:pBdr>
          <w:top w:val="dotted" w:sz="4" w:space="1" w:color="FF0000"/>
          <w:left w:val="dotted" w:sz="4" w:space="4" w:color="FF0000"/>
          <w:bottom w:val="dotted" w:sz="4" w:space="1" w:color="FF0000"/>
          <w:right w:val="dotted" w:sz="4" w:space="4" w:color="FF0000"/>
        </w:pBdr>
        <w:rPr>
          <w:iCs/>
          <w:color w:val="FF0000"/>
        </w:rPr>
      </w:pPr>
      <w:r w:rsidRPr="006D40CB">
        <w:rPr>
          <w:iCs/>
          <w:color w:val="FF0000"/>
        </w:rPr>
        <w:t xml:space="preserve">[Include the following in contracts that include the construction of Z-Turn attenuators or bullnose thrie </w:t>
      </w:r>
      <w:r w:rsidRPr="006D40CB">
        <w:rPr>
          <w:iCs/>
          <w:color w:val="FF0000"/>
        </w:rPr>
        <w:lastRenderedPageBreak/>
        <w:t>beam attenuators as necessary:]</w:t>
      </w:r>
    </w:p>
    <w:p w:rsidR="006D40CB" w:rsidRPr="006D40CB" w:rsidRDefault="006D40CB" w:rsidP="00E1556C">
      <w:pPr>
        <w:pStyle w:val="Heading2"/>
      </w:pPr>
      <w:bookmarkStart w:id="1487" w:name="_Toc317167258"/>
      <w:bookmarkStart w:id="1488" w:name="_Toc473552889"/>
      <w:r w:rsidRPr="006D40CB">
        <w:t xml:space="preserve">Section 524 </w:t>
      </w:r>
      <w:r w:rsidR="000432E0">
        <w:t>-</w:t>
      </w:r>
      <w:r w:rsidRPr="006D40CB">
        <w:t xml:space="preserve"> Impact Attenuator</w:t>
      </w:r>
      <w:bookmarkEnd w:id="1487"/>
      <w:bookmarkEnd w:id="1488"/>
    </w:p>
    <w:p w:rsidR="006D40CB" w:rsidRPr="006D40CB" w:rsidRDefault="006D40CB" w:rsidP="00E1556C">
      <w:pPr>
        <w:pStyle w:val="Heading3"/>
      </w:pPr>
      <w:bookmarkStart w:id="1489" w:name="_Toc218391317"/>
      <w:bookmarkStart w:id="1490" w:name="_Toc317167259"/>
      <w:bookmarkStart w:id="1491" w:name="_Toc473552890"/>
      <w:r w:rsidRPr="006D40CB">
        <w:t>524.01</w:t>
      </w:r>
      <w:r w:rsidRPr="006D40CB">
        <w:tab/>
        <w:t>Description</w:t>
      </w:r>
      <w:bookmarkEnd w:id="1489"/>
      <w:bookmarkEnd w:id="1490"/>
      <w:bookmarkEnd w:id="1491"/>
    </w:p>
    <w:p w:rsidR="006D40CB" w:rsidRPr="006D40CB" w:rsidRDefault="006D40CB" w:rsidP="006D40CB">
      <w:pPr>
        <w:ind w:left="1440"/>
        <w:rPr>
          <w:iCs/>
        </w:rPr>
      </w:pPr>
      <w:r w:rsidRPr="006D40CB">
        <w:rPr>
          <w:iCs/>
        </w:rPr>
        <w:t>The following is added:</w:t>
      </w:r>
    </w:p>
    <w:p w:rsidR="006D40CB" w:rsidRPr="006D40CB" w:rsidRDefault="006D40CB" w:rsidP="006D40CB">
      <w:pPr>
        <w:ind w:left="1440"/>
        <w:rPr>
          <w:iCs/>
        </w:rPr>
      </w:pPr>
      <w:r w:rsidRPr="006D40CB">
        <w:rPr>
          <w:iCs/>
        </w:rPr>
        <w:t>This work shall consist of the furnishing and installation of impact attenuators for Z-Turns, as per the Authority’s Standard Drawing, and in accordance with the manufacturer’s specifications.  Impact attenuators for Z-Turns shall be composed of the attenuation system and a tail end section designed for attachment to dual-face beam guide rail.</w:t>
      </w:r>
    </w:p>
    <w:p w:rsidR="006D40CB" w:rsidRPr="006D40CB" w:rsidRDefault="006D40CB" w:rsidP="006D40CB">
      <w:pPr>
        <w:ind w:left="1390"/>
        <w:rPr>
          <w:iCs/>
        </w:rPr>
      </w:pPr>
      <w:r w:rsidRPr="006D40CB">
        <w:rPr>
          <w:iCs/>
        </w:rPr>
        <w:t xml:space="preserve">This work shall also consist of the furnishing and installation of bullnose thrie beam attenuators at wide Z-Turns and other locations shown on the Plans, as per Authority’s Standard Drawing.  </w:t>
      </w:r>
    </w:p>
    <w:p w:rsidR="006D40CB" w:rsidRPr="006D40CB" w:rsidRDefault="00E1556C" w:rsidP="00E1556C">
      <w:pPr>
        <w:pStyle w:val="Heading3"/>
      </w:pPr>
      <w:bookmarkStart w:id="1492" w:name="_Toc218391318"/>
      <w:bookmarkStart w:id="1493" w:name="_Toc317167260"/>
      <w:bookmarkStart w:id="1494" w:name="_Toc473552891"/>
      <w:r>
        <w:t>524.02</w:t>
      </w:r>
      <w:r>
        <w:tab/>
      </w:r>
      <w:r w:rsidR="006D40CB" w:rsidRPr="006D40CB">
        <w:t>Materials</w:t>
      </w:r>
      <w:bookmarkEnd w:id="1492"/>
      <w:bookmarkEnd w:id="1493"/>
      <w:bookmarkEnd w:id="1494"/>
    </w:p>
    <w:p w:rsidR="006D40CB" w:rsidRPr="006D40CB" w:rsidRDefault="006D40CB" w:rsidP="006D40CB">
      <w:pPr>
        <w:ind w:left="670" w:firstLine="720"/>
        <w:rPr>
          <w:iCs/>
        </w:rPr>
      </w:pPr>
      <w:r w:rsidRPr="006D40CB">
        <w:rPr>
          <w:iCs/>
        </w:rPr>
        <w:t>The following is added:</w:t>
      </w:r>
    </w:p>
    <w:p w:rsidR="006D40CB" w:rsidRPr="006D40CB" w:rsidRDefault="006D40CB" w:rsidP="006D40CB">
      <w:pPr>
        <w:ind w:left="670" w:firstLine="720"/>
        <w:rPr>
          <w:iCs/>
        </w:rPr>
      </w:pPr>
    </w:p>
    <w:p w:rsidR="006D40CB" w:rsidRPr="006D40CB" w:rsidRDefault="006D40CB" w:rsidP="006D40CB">
      <w:pPr>
        <w:ind w:left="1390"/>
        <w:rPr>
          <w:iCs/>
        </w:rPr>
      </w:pPr>
      <w:r w:rsidRPr="006D40CB">
        <w:rPr>
          <w:iCs/>
        </w:rPr>
        <w:t>Impact Attenuator, Type Z-Turn……………………………………………….923.37</w:t>
      </w:r>
    </w:p>
    <w:p w:rsidR="006D40CB" w:rsidRPr="006D40CB" w:rsidRDefault="006D40CB" w:rsidP="006D40CB">
      <w:pPr>
        <w:ind w:left="1390"/>
        <w:rPr>
          <w:iCs/>
        </w:rPr>
      </w:pPr>
    </w:p>
    <w:p w:rsidR="006D40CB" w:rsidRPr="006D40CB" w:rsidRDefault="006D40CB" w:rsidP="006D40CB">
      <w:pPr>
        <w:ind w:left="1390"/>
        <w:rPr>
          <w:iCs/>
        </w:rPr>
      </w:pPr>
      <w:r w:rsidRPr="006D40CB">
        <w:rPr>
          <w:iCs/>
        </w:rPr>
        <w:t>Materials for bullnose thrie beam attenuators shall conform to Section 915.</w:t>
      </w:r>
    </w:p>
    <w:p w:rsidR="006D40CB" w:rsidRPr="006D40CB" w:rsidRDefault="006D40CB" w:rsidP="00E1556C">
      <w:pPr>
        <w:pStyle w:val="Heading3"/>
      </w:pPr>
      <w:bookmarkStart w:id="1495" w:name="_Toc218391319"/>
      <w:bookmarkStart w:id="1496" w:name="_Toc317167261"/>
      <w:bookmarkStart w:id="1497" w:name="_Toc473552892"/>
      <w:r w:rsidRPr="006D40CB">
        <w:t>524.03</w:t>
      </w:r>
      <w:r w:rsidRPr="006D40CB">
        <w:tab/>
      </w:r>
      <w:r w:rsidR="00231C96">
        <w:t>Methods of Construction</w:t>
      </w:r>
      <w:bookmarkEnd w:id="1495"/>
      <w:bookmarkEnd w:id="1496"/>
      <w:bookmarkEnd w:id="1497"/>
    </w:p>
    <w:p w:rsidR="006D40CB" w:rsidRPr="006D40CB" w:rsidRDefault="006D40CB" w:rsidP="006D40CB">
      <w:pPr>
        <w:ind w:left="1440"/>
        <w:rPr>
          <w:iCs/>
        </w:rPr>
      </w:pPr>
      <w:r w:rsidRPr="006D40CB">
        <w:rPr>
          <w:iCs/>
        </w:rPr>
        <w:t>The following is added:</w:t>
      </w:r>
    </w:p>
    <w:p w:rsidR="006D40CB" w:rsidRPr="006D40CB" w:rsidRDefault="006D40CB" w:rsidP="00CF68CC">
      <w:pPr>
        <w:widowControl/>
        <w:numPr>
          <w:ilvl w:val="0"/>
          <w:numId w:val="82"/>
        </w:numPr>
        <w:tabs>
          <w:tab w:val="clear" w:pos="1080"/>
          <w:tab w:val="num" w:pos="2160"/>
        </w:tabs>
        <w:ind w:left="2160" w:hanging="720"/>
        <w:rPr>
          <w:iCs/>
        </w:rPr>
      </w:pPr>
      <w:r w:rsidRPr="006D40CB">
        <w:rPr>
          <w:iCs/>
          <w:u w:val="single"/>
        </w:rPr>
        <w:t>Impact attenuators for Z-Turns</w:t>
      </w:r>
      <w:r w:rsidRPr="006D40CB">
        <w:rPr>
          <w:iCs/>
        </w:rPr>
        <w:t xml:space="preserve"> shall be assembled in accordance with the manufacturer’s specifications and instructions.</w:t>
      </w:r>
    </w:p>
    <w:p w:rsidR="006D40CB" w:rsidRPr="006D40CB" w:rsidRDefault="006D40CB" w:rsidP="00E1556C">
      <w:pPr>
        <w:ind w:left="2160"/>
        <w:rPr>
          <w:iCs/>
        </w:rPr>
      </w:pPr>
    </w:p>
    <w:p w:rsidR="006D40CB" w:rsidRPr="006D40CB" w:rsidRDefault="006D40CB" w:rsidP="006D40CB">
      <w:pPr>
        <w:tabs>
          <w:tab w:val="num" w:pos="2160"/>
        </w:tabs>
        <w:ind w:left="2160"/>
        <w:rPr>
          <w:iCs/>
        </w:rPr>
      </w:pPr>
      <w:r w:rsidRPr="006D40CB">
        <w:rPr>
          <w:iCs/>
        </w:rPr>
        <w:t xml:space="preserve">Impact attenuators for Z-Turns must be installed by a manufacturer’s certified installer.  The certified installer shall be the person on site who installs the system.  The manufacturer’s certified installers will be the Contractor’s employees who have attended and passed a manufacturer’s certification program which has been approved by the Authority. </w:t>
      </w:r>
    </w:p>
    <w:p w:rsidR="006D40CB" w:rsidRPr="006D40CB" w:rsidRDefault="006D40CB" w:rsidP="00E1556C">
      <w:pPr>
        <w:ind w:left="2160"/>
        <w:rPr>
          <w:iCs/>
        </w:rPr>
      </w:pPr>
    </w:p>
    <w:p w:rsidR="006D40CB" w:rsidRPr="006D40CB" w:rsidRDefault="006D40CB" w:rsidP="006D40CB">
      <w:pPr>
        <w:ind w:left="2160"/>
        <w:rPr>
          <w:iCs/>
        </w:rPr>
      </w:pPr>
      <w:r w:rsidRPr="006D40CB">
        <w:rPr>
          <w:iCs/>
        </w:rPr>
        <w:t>Detailed shop drawings shall be provided by the manufacturer showing all components of the attenuator including the anchor, rail, yoke, transition, supports, buckling restraints and connections necessary to construct the attenuator system.</w:t>
      </w:r>
    </w:p>
    <w:p w:rsidR="006D40CB" w:rsidRPr="006D40CB" w:rsidRDefault="006D40CB" w:rsidP="00E1556C">
      <w:pPr>
        <w:ind w:left="2160"/>
        <w:rPr>
          <w:iCs/>
        </w:rPr>
      </w:pPr>
    </w:p>
    <w:p w:rsidR="006D40CB" w:rsidRPr="006D40CB" w:rsidRDefault="006D40CB" w:rsidP="00CF68CC">
      <w:pPr>
        <w:widowControl/>
        <w:numPr>
          <w:ilvl w:val="0"/>
          <w:numId w:val="82"/>
        </w:numPr>
        <w:tabs>
          <w:tab w:val="clear" w:pos="1080"/>
          <w:tab w:val="num" w:pos="2160"/>
        </w:tabs>
        <w:ind w:left="2160"/>
        <w:rPr>
          <w:iCs/>
        </w:rPr>
      </w:pPr>
      <w:r w:rsidRPr="006D40CB">
        <w:rPr>
          <w:iCs/>
          <w:u w:val="single"/>
        </w:rPr>
        <w:t>Bullnose thrie beam attenuators</w:t>
      </w:r>
      <w:r w:rsidRPr="006D40CB">
        <w:rPr>
          <w:iCs/>
        </w:rPr>
        <w:t xml:space="preserve"> shall be assembled in accordance with the Authority’s Specification for beam guide rail, Subsection 510.03, and the Standard Drawing for the installation of bullnose thrie beam attenuators.</w:t>
      </w:r>
    </w:p>
    <w:p w:rsidR="006D40CB" w:rsidRPr="006D40CB" w:rsidRDefault="006D40CB" w:rsidP="00E1556C">
      <w:pPr>
        <w:pStyle w:val="Heading3"/>
      </w:pPr>
      <w:bookmarkStart w:id="1498" w:name="_Toc218391320"/>
      <w:bookmarkStart w:id="1499" w:name="_Toc317167262"/>
      <w:bookmarkStart w:id="1500" w:name="_Toc473552893"/>
      <w:r w:rsidRPr="006D40CB">
        <w:t>524.04</w:t>
      </w:r>
      <w:r w:rsidRPr="006D40CB">
        <w:tab/>
        <w:t>Measurement</w:t>
      </w:r>
      <w:bookmarkEnd w:id="1498"/>
      <w:bookmarkEnd w:id="1499"/>
      <w:bookmarkEnd w:id="1500"/>
    </w:p>
    <w:p w:rsidR="006D40CB" w:rsidRPr="006D40CB" w:rsidRDefault="006D40CB" w:rsidP="006D40CB">
      <w:pPr>
        <w:ind w:left="1440"/>
        <w:rPr>
          <w:iCs/>
        </w:rPr>
      </w:pPr>
      <w:r w:rsidRPr="006D40CB">
        <w:rPr>
          <w:iCs/>
        </w:rPr>
        <w:t>The following is added:</w:t>
      </w:r>
    </w:p>
    <w:p w:rsidR="006D40CB" w:rsidRPr="006D40CB" w:rsidRDefault="006D40CB" w:rsidP="006D40CB">
      <w:pPr>
        <w:ind w:left="1440"/>
        <w:rPr>
          <w:iCs/>
        </w:rPr>
      </w:pPr>
    </w:p>
    <w:p w:rsidR="006D40CB" w:rsidRPr="006D40CB" w:rsidRDefault="006D40CB" w:rsidP="00297CD6">
      <w:pPr>
        <w:ind w:left="1440"/>
        <w:rPr>
          <w:iCs/>
        </w:rPr>
      </w:pPr>
      <w:r w:rsidRPr="006D40CB">
        <w:rPr>
          <w:iCs/>
        </w:rPr>
        <w:t>Bullnose Thrie Beam Attenuators will be measured by the number of each installed.</w:t>
      </w:r>
    </w:p>
    <w:p w:rsidR="006D40CB" w:rsidRPr="006D40CB" w:rsidRDefault="006D40CB" w:rsidP="00E1556C">
      <w:pPr>
        <w:pStyle w:val="Heading3"/>
        <w:rPr>
          <w:color w:val="000000"/>
        </w:rPr>
      </w:pPr>
      <w:bookmarkStart w:id="1501" w:name="_Toc218391321"/>
      <w:bookmarkStart w:id="1502" w:name="_Toc317167263"/>
      <w:bookmarkStart w:id="1503" w:name="_Toc473552894"/>
      <w:r w:rsidRPr="006D40CB">
        <w:t>524.05</w:t>
      </w:r>
      <w:r w:rsidRPr="006D40CB">
        <w:tab/>
        <w:t>Payment</w:t>
      </w:r>
      <w:bookmarkEnd w:id="1501"/>
      <w:bookmarkEnd w:id="1502"/>
      <w:bookmarkEnd w:id="1503"/>
    </w:p>
    <w:p w:rsidR="006D40CB" w:rsidRPr="006D40CB" w:rsidRDefault="006D40CB" w:rsidP="006D40CB">
      <w:pPr>
        <w:ind w:left="1440"/>
        <w:rPr>
          <w:iCs/>
        </w:rPr>
      </w:pPr>
      <w:r w:rsidRPr="006D40CB">
        <w:rPr>
          <w:iCs/>
        </w:rPr>
        <w:t>Payment will be made under:</w:t>
      </w:r>
    </w:p>
    <w:p w:rsidR="006D40CB" w:rsidRPr="006D40CB" w:rsidRDefault="006D40CB" w:rsidP="006D40CB">
      <w:pPr>
        <w:ind w:left="1440"/>
        <w:rPr>
          <w:b/>
          <w:iCs/>
        </w:rPr>
      </w:pPr>
      <w:r w:rsidRPr="006D40CB">
        <w:rPr>
          <w:b/>
          <w:iCs/>
          <w:u w:val="single"/>
        </w:rPr>
        <w:t>Pay Item</w:t>
      </w:r>
      <w:r w:rsidRPr="006D40CB">
        <w:rPr>
          <w:b/>
          <w:iCs/>
        </w:rPr>
        <w:tab/>
      </w:r>
      <w:r w:rsidRPr="006D40CB">
        <w:rPr>
          <w:b/>
          <w:iCs/>
        </w:rPr>
        <w:tab/>
      </w:r>
      <w:r w:rsidRPr="006D40CB">
        <w:rPr>
          <w:b/>
          <w:iCs/>
        </w:rPr>
        <w:tab/>
      </w:r>
      <w:r w:rsidRPr="006D40CB">
        <w:rPr>
          <w:b/>
          <w:iCs/>
        </w:rPr>
        <w:tab/>
      </w:r>
      <w:r w:rsidRPr="006D40CB">
        <w:rPr>
          <w:b/>
          <w:iCs/>
        </w:rPr>
        <w:tab/>
      </w:r>
      <w:r w:rsidRPr="006D40CB">
        <w:rPr>
          <w:b/>
          <w:iCs/>
        </w:rPr>
        <w:tab/>
      </w:r>
      <w:r w:rsidRPr="006D40CB">
        <w:rPr>
          <w:b/>
          <w:iCs/>
        </w:rPr>
        <w:tab/>
      </w:r>
      <w:r w:rsidRPr="006D40CB">
        <w:rPr>
          <w:b/>
          <w:iCs/>
        </w:rPr>
        <w:tab/>
      </w:r>
      <w:r w:rsidRPr="006D40CB">
        <w:rPr>
          <w:b/>
          <w:iCs/>
          <w:u w:val="single"/>
        </w:rPr>
        <w:t>Pay Unit</w:t>
      </w:r>
    </w:p>
    <w:p w:rsidR="006D40CB" w:rsidRPr="006D40CB" w:rsidRDefault="006D40CB" w:rsidP="006D40CB">
      <w:pPr>
        <w:tabs>
          <w:tab w:val="left" w:leader="dot" w:pos="7920"/>
        </w:tabs>
        <w:ind w:left="1440"/>
        <w:rPr>
          <w:iCs/>
          <w:color w:val="000000"/>
        </w:rPr>
      </w:pPr>
      <w:r w:rsidRPr="006D40CB">
        <w:rPr>
          <w:rFonts w:cs="Arial"/>
          <w:iCs/>
          <w:color w:val="000000"/>
        </w:rPr>
        <w:t>Impact Attenuator, Type _____</w:t>
      </w:r>
      <w:r w:rsidRPr="006D40CB">
        <w:rPr>
          <w:rFonts w:cs="Arial"/>
          <w:iCs/>
          <w:color w:val="000000"/>
        </w:rPr>
        <w:tab/>
      </w:r>
      <w:r w:rsidRPr="006D40CB">
        <w:rPr>
          <w:iCs/>
          <w:color w:val="000000"/>
        </w:rPr>
        <w:t>Each</w:t>
      </w:r>
    </w:p>
    <w:p w:rsidR="006D40CB" w:rsidRPr="006D40CB" w:rsidRDefault="006D40CB" w:rsidP="006D40CB">
      <w:pPr>
        <w:tabs>
          <w:tab w:val="left" w:leader="dot" w:pos="7920"/>
        </w:tabs>
        <w:ind w:left="1440"/>
        <w:rPr>
          <w:iCs/>
          <w:color w:val="000000"/>
        </w:rPr>
      </w:pPr>
      <w:r w:rsidRPr="006D40CB">
        <w:rPr>
          <w:rFonts w:cs="Arial"/>
          <w:iCs/>
          <w:color w:val="000000"/>
        </w:rPr>
        <w:t>Bullnose Thrie Beam Attenuator</w:t>
      </w:r>
      <w:r w:rsidRPr="006D40CB">
        <w:rPr>
          <w:iCs/>
          <w:color w:val="000000"/>
        </w:rPr>
        <w:tab/>
        <w:t>Each</w:t>
      </w:r>
    </w:p>
    <w:p w:rsidR="006D40CB" w:rsidRDefault="006D40CB" w:rsidP="003B4F60">
      <w:pPr>
        <w:tabs>
          <w:tab w:val="left" w:pos="-1512"/>
          <w:tab w:val="left" w:pos="-360"/>
          <w:tab w:val="left" w:pos="360"/>
          <w:tab w:val="left" w:pos="1080"/>
          <w:tab w:val="left" w:pos="1800"/>
          <w:tab w:val="left" w:pos="6264"/>
        </w:tabs>
        <w:jc w:val="both"/>
      </w:pPr>
    </w:p>
    <w:p w:rsidR="006C6830" w:rsidRPr="00566FAF" w:rsidRDefault="006C6830" w:rsidP="006C6830">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566FAF">
        <w:rPr>
          <w:color w:val="339966"/>
        </w:rPr>
        <w:t xml:space="preserve"> DCA </w:t>
      </w:r>
      <w:r w:rsidR="00F9463B">
        <w:rPr>
          <w:color w:val="339966"/>
        </w:rPr>
        <w:t>2009</w:t>
      </w:r>
      <w:r>
        <w:rPr>
          <w:color w:val="339966"/>
        </w:rPr>
        <w:t>SS-15</w:t>
      </w:r>
    </w:p>
    <w:p w:rsidR="006C6830" w:rsidRPr="00050FE6" w:rsidRDefault="006C6830" w:rsidP="003B4F60">
      <w:pPr>
        <w:tabs>
          <w:tab w:val="left" w:pos="-1512"/>
          <w:tab w:val="left" w:pos="-360"/>
          <w:tab w:val="left" w:pos="360"/>
          <w:tab w:val="left" w:pos="1080"/>
          <w:tab w:val="left" w:pos="1800"/>
          <w:tab w:val="left" w:pos="6264"/>
        </w:tabs>
        <w:jc w:val="both"/>
      </w:pPr>
    </w:p>
    <w:p w:rsidR="003B4F60" w:rsidRDefault="003B4F60" w:rsidP="006B3701">
      <w:pPr>
        <w:pStyle w:val="RedLinewLines"/>
        <w:ind w:left="0"/>
      </w:pPr>
      <w:r>
        <w:t xml:space="preserve"> [Include the following for contracts that include </w:t>
      </w:r>
      <w:r w:rsidR="006B3701">
        <w:t>traffic pylons</w:t>
      </w:r>
      <w:r>
        <w:t>.]</w:t>
      </w:r>
    </w:p>
    <w:p w:rsidR="003B4F60" w:rsidRPr="00A97084" w:rsidRDefault="003B4F60" w:rsidP="003B4F60">
      <w:pPr>
        <w:pBdr>
          <w:top w:val="dotted" w:sz="4" w:space="1" w:color="FF0000"/>
          <w:left w:val="dotted" w:sz="4" w:space="4" w:color="FF0000"/>
          <w:bottom w:val="dotted" w:sz="4" w:space="1" w:color="FF0000"/>
          <w:right w:val="dotted" w:sz="4" w:space="4" w:color="FF0000"/>
        </w:pBdr>
      </w:pPr>
    </w:p>
    <w:p w:rsidR="003B4F60" w:rsidRPr="00A97084" w:rsidRDefault="003B4F60" w:rsidP="003B4F60">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3B4F60" w:rsidRPr="00A97084" w:rsidRDefault="003B4F60" w:rsidP="006B3701">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sidR="006B3701">
        <w:rPr>
          <w:color w:val="FF0000"/>
        </w:rPr>
        <w:t>cations starting with number 531</w:t>
      </w:r>
      <w:r w:rsidRPr="00A97084">
        <w:rPr>
          <w:color w:val="FF0000"/>
        </w:rPr>
        <w:t xml:space="preserve"> regardless of the number shown. For examp</w:t>
      </w:r>
      <w:r w:rsidR="006B3701">
        <w:rPr>
          <w:color w:val="FF0000"/>
        </w:rPr>
        <w:t>le, if you want to use section 532</w:t>
      </w:r>
      <w:r w:rsidRPr="00A97084">
        <w:rPr>
          <w:color w:val="FF0000"/>
        </w:rPr>
        <w:t xml:space="preserve"> </w:t>
      </w:r>
      <w:r w:rsidR="006B3701">
        <w:rPr>
          <w:color w:val="FF0000"/>
        </w:rPr>
        <w:t>–</w:t>
      </w:r>
      <w:r w:rsidRPr="00A97084">
        <w:rPr>
          <w:color w:val="FF0000"/>
        </w:rPr>
        <w:t xml:space="preserve"> </w:t>
      </w:r>
      <w:r w:rsidR="006B3701">
        <w:rPr>
          <w:color w:val="FF0000"/>
        </w:rPr>
        <w:t>Sign Panel Installation on Pier Columns</w:t>
      </w:r>
      <w:r w:rsidRPr="00A97084">
        <w:rPr>
          <w:color w:val="FF0000"/>
        </w:rPr>
        <w:t>, but no other non-standard sec</w:t>
      </w:r>
      <w:r w:rsidR="006B3701">
        <w:rPr>
          <w:color w:val="FF0000"/>
        </w:rPr>
        <w:t>tion, it shall be renumbered 531</w:t>
      </w:r>
      <w:r w:rsidRPr="00A97084">
        <w:rPr>
          <w:color w:val="FF0000"/>
        </w:rPr>
        <w:t>. If another non-standard section is r</w:t>
      </w:r>
      <w:r w:rsidR="006B3701">
        <w:rPr>
          <w:color w:val="FF0000"/>
        </w:rPr>
        <w:t>equired, it shall be numbered 532</w:t>
      </w:r>
      <w:r w:rsidRPr="00A97084">
        <w:rPr>
          <w:color w:val="FF0000"/>
        </w:rPr>
        <w:t>., etc.</w:t>
      </w:r>
    </w:p>
    <w:p w:rsidR="00667B34" w:rsidRDefault="00667B34" w:rsidP="00667B34"/>
    <w:p w:rsidR="00667B34" w:rsidRDefault="00667B34" w:rsidP="003B4F60">
      <w:pPr>
        <w:pStyle w:val="Body1"/>
        <w:ind w:hanging="1440"/>
      </w:pPr>
      <w:r>
        <w:t>The following Section is added:</w:t>
      </w:r>
    </w:p>
    <w:p w:rsidR="00FC0334" w:rsidRDefault="00E220D8" w:rsidP="00297CD6">
      <w:pPr>
        <w:pStyle w:val="Heading2"/>
      </w:pPr>
      <w:bookmarkStart w:id="1504" w:name="_Toc73107247"/>
      <w:bookmarkStart w:id="1505" w:name="_Toc77561733"/>
      <w:bookmarkStart w:id="1506" w:name="_Toc229306699"/>
      <w:bookmarkStart w:id="1507" w:name="_Toc317167264"/>
      <w:bookmarkStart w:id="1508" w:name="_Toc473552895"/>
      <w:r>
        <w:t xml:space="preserve">Section 531 </w:t>
      </w:r>
      <w:r w:rsidR="000432E0">
        <w:t>-</w:t>
      </w:r>
      <w:r>
        <w:t xml:space="preserve"> Traffic Pylons</w:t>
      </w:r>
      <w:bookmarkEnd w:id="1486"/>
      <w:bookmarkEnd w:id="1504"/>
      <w:bookmarkEnd w:id="1505"/>
      <w:bookmarkEnd w:id="1506"/>
      <w:bookmarkEnd w:id="1507"/>
      <w:bookmarkEnd w:id="1508"/>
    </w:p>
    <w:p w:rsidR="00FC0334" w:rsidRDefault="00E220D8" w:rsidP="00297CD6">
      <w:pPr>
        <w:pStyle w:val="Heading3"/>
      </w:pPr>
      <w:bookmarkStart w:id="1509" w:name="_Toc475933369"/>
      <w:bookmarkStart w:id="1510" w:name="_Toc73107248"/>
      <w:bookmarkStart w:id="1511" w:name="_Toc77561734"/>
      <w:bookmarkStart w:id="1512" w:name="_Toc229306700"/>
      <w:bookmarkStart w:id="1513" w:name="_Toc317167265"/>
      <w:bookmarkStart w:id="1514" w:name="_Toc473552896"/>
      <w:r>
        <w:t>531.01</w:t>
      </w:r>
      <w:r>
        <w:tab/>
        <w:t>Description</w:t>
      </w:r>
      <w:bookmarkEnd w:id="1509"/>
      <w:bookmarkEnd w:id="1510"/>
      <w:bookmarkEnd w:id="1511"/>
      <w:bookmarkEnd w:id="1512"/>
      <w:bookmarkEnd w:id="1513"/>
      <w:bookmarkEnd w:id="1514"/>
    </w:p>
    <w:p w:rsidR="00FC0334" w:rsidRDefault="00FC0334">
      <w:pPr>
        <w:ind w:left="1440"/>
      </w:pPr>
      <w:r>
        <w:t>The Contractor shall install pylons prior to opening to traffic any portion of the roadway in which resurfacing of the lanes or shoulder is incomplete.</w:t>
      </w:r>
    </w:p>
    <w:p w:rsidR="00FC0334" w:rsidRDefault="00E220D8" w:rsidP="00297CD6">
      <w:pPr>
        <w:pStyle w:val="Heading3"/>
      </w:pPr>
      <w:bookmarkStart w:id="1515" w:name="_Toc475933370"/>
      <w:bookmarkStart w:id="1516" w:name="_Toc73107249"/>
      <w:bookmarkStart w:id="1517" w:name="_Toc77561735"/>
      <w:bookmarkStart w:id="1518" w:name="_Toc229306701"/>
      <w:bookmarkStart w:id="1519" w:name="_Toc317167266"/>
      <w:bookmarkStart w:id="1520" w:name="_Toc473552897"/>
      <w:r>
        <w:t>531.02</w:t>
      </w:r>
      <w:r>
        <w:tab/>
        <w:t>Materials</w:t>
      </w:r>
      <w:bookmarkEnd w:id="1515"/>
      <w:bookmarkEnd w:id="1516"/>
      <w:bookmarkEnd w:id="1517"/>
      <w:bookmarkEnd w:id="1518"/>
      <w:bookmarkEnd w:id="1519"/>
      <w:bookmarkEnd w:id="1520"/>
    </w:p>
    <w:p w:rsidR="00FC0334" w:rsidRDefault="00FC0334">
      <w:pPr>
        <w:tabs>
          <w:tab w:val="decimal" w:leader="dot" w:pos="9000"/>
        </w:tabs>
        <w:ind w:left="1440"/>
      </w:pPr>
      <w:r>
        <w:t>Traffic Pylons</w:t>
      </w:r>
      <w:r>
        <w:tab/>
        <w:t>920.16</w:t>
      </w:r>
    </w:p>
    <w:p w:rsidR="00FC0334" w:rsidRDefault="00E220D8" w:rsidP="00297CD6">
      <w:pPr>
        <w:pStyle w:val="Heading3"/>
      </w:pPr>
      <w:bookmarkStart w:id="1521" w:name="_Toc475933371"/>
      <w:bookmarkStart w:id="1522" w:name="_Toc73107250"/>
      <w:bookmarkStart w:id="1523" w:name="_Toc77561736"/>
      <w:bookmarkStart w:id="1524" w:name="_Toc229306702"/>
      <w:bookmarkStart w:id="1525" w:name="_Toc317167267"/>
      <w:bookmarkStart w:id="1526" w:name="_Toc473552898"/>
      <w:r>
        <w:t>531.03</w:t>
      </w:r>
      <w:r>
        <w:tab/>
      </w:r>
      <w:r w:rsidR="00231C96">
        <w:t>Methods of Construction</w:t>
      </w:r>
      <w:bookmarkEnd w:id="1521"/>
      <w:bookmarkEnd w:id="1522"/>
      <w:bookmarkEnd w:id="1523"/>
      <w:bookmarkEnd w:id="1524"/>
      <w:bookmarkEnd w:id="1525"/>
      <w:bookmarkEnd w:id="1526"/>
    </w:p>
    <w:p w:rsidR="00FC0334" w:rsidRDefault="00FC0334">
      <w:pPr>
        <w:ind w:left="1440"/>
      </w:pPr>
      <w:r>
        <w:t xml:space="preserve">The pylons shall be placed at </w:t>
      </w:r>
      <w:r>
        <w:rPr>
          <w:b/>
          <w:color w:val="FF0000"/>
        </w:rPr>
        <w:t>[insert number]</w:t>
      </w:r>
      <w:r>
        <w:t xml:space="preserve"> foot intervals along the lane or shoulder lines in which a difference in elevation of pavement surface occurs and shall be extended </w:t>
      </w:r>
      <w:r>
        <w:rPr>
          <w:b/>
          <w:color w:val="FF0000"/>
        </w:rPr>
        <w:t>[insert distance]</w:t>
      </w:r>
      <w:r>
        <w:t xml:space="preserve"> feet in advance of the applicable work area.</w:t>
      </w:r>
    </w:p>
    <w:p w:rsidR="00FC0334" w:rsidRDefault="00FC0334">
      <w:pPr>
        <w:ind w:left="1440"/>
      </w:pPr>
    </w:p>
    <w:p w:rsidR="00FC0334" w:rsidRDefault="00FC0334">
      <w:pPr>
        <w:ind w:left="1440"/>
      </w:pPr>
      <w:r>
        <w:t>The Engineer shall direct the use of asphalt cement for the installation of the pylons.</w:t>
      </w:r>
    </w:p>
    <w:p w:rsidR="00FC0334" w:rsidRDefault="00FC0334">
      <w:pPr>
        <w:ind w:left="1440"/>
      </w:pPr>
    </w:p>
    <w:p w:rsidR="00FC0334" w:rsidRDefault="00FC0334">
      <w:pPr>
        <w:ind w:left="1440"/>
      </w:pPr>
      <w:r>
        <w:t xml:space="preserve">The Contractor shall furnish equipment to maintain the asphalt cement at a minimum temperature of </w:t>
      </w:r>
      <w:r>
        <w:rPr>
          <w:b/>
          <w:color w:val="FF0000"/>
        </w:rPr>
        <w:t>[insert number]</w:t>
      </w:r>
      <w:r>
        <w:t xml:space="preserve"> degrees F.</w:t>
      </w:r>
    </w:p>
    <w:p w:rsidR="00FC0334" w:rsidRDefault="00E220D8" w:rsidP="00297CD6">
      <w:pPr>
        <w:pStyle w:val="Heading3"/>
      </w:pPr>
      <w:bookmarkStart w:id="1527" w:name="_Toc475933372"/>
      <w:bookmarkStart w:id="1528" w:name="_Toc73107251"/>
      <w:bookmarkStart w:id="1529" w:name="_Toc77561737"/>
      <w:bookmarkStart w:id="1530" w:name="_Toc229306703"/>
      <w:bookmarkStart w:id="1531" w:name="_Toc317167268"/>
      <w:bookmarkStart w:id="1532" w:name="_Toc473552899"/>
      <w:r>
        <w:t>531.04</w:t>
      </w:r>
      <w:r>
        <w:tab/>
        <w:t>Measurement</w:t>
      </w:r>
      <w:bookmarkEnd w:id="1527"/>
      <w:bookmarkEnd w:id="1528"/>
      <w:bookmarkEnd w:id="1529"/>
      <w:bookmarkEnd w:id="1530"/>
      <w:bookmarkEnd w:id="1531"/>
      <w:bookmarkEnd w:id="1532"/>
    </w:p>
    <w:p w:rsidR="00FC0334" w:rsidRDefault="00FC0334">
      <w:pPr>
        <w:ind w:left="1440"/>
      </w:pPr>
      <w:r>
        <w:t xml:space="preserve">Traffic pylons will not be measured for payment, but the cost therefore shall be included </w:t>
      </w:r>
      <w:r>
        <w:lastRenderedPageBreak/>
        <w:t>in the bid price for the pay item “Maintenance and Protection of Traffic.”</w:t>
      </w:r>
    </w:p>
    <w:p w:rsidR="00FC0334" w:rsidRDefault="00FC0334">
      <w:pPr>
        <w:ind w:left="1440"/>
      </w:pPr>
    </w:p>
    <w:p w:rsidR="00FC0334" w:rsidRDefault="00FC0334">
      <w:pPr>
        <w:pStyle w:val="RedLine"/>
        <w:ind w:left="1440"/>
      </w:pPr>
      <w:r>
        <w:t>[OR]</w:t>
      </w:r>
    </w:p>
    <w:p w:rsidR="00FC0334" w:rsidRDefault="00E220D8" w:rsidP="00297CD6">
      <w:pPr>
        <w:pStyle w:val="Heading3"/>
      </w:pPr>
      <w:bookmarkStart w:id="1533" w:name="_Toc475933373"/>
      <w:bookmarkStart w:id="1534" w:name="_Toc73107252"/>
      <w:bookmarkStart w:id="1535" w:name="_Toc77561738"/>
      <w:bookmarkStart w:id="1536" w:name="_Toc229306704"/>
      <w:bookmarkStart w:id="1537" w:name="_Toc317167269"/>
      <w:bookmarkStart w:id="1538" w:name="_Toc473552900"/>
      <w:r>
        <w:t>531.04</w:t>
      </w:r>
      <w:r>
        <w:tab/>
        <w:t>Measurement</w:t>
      </w:r>
      <w:bookmarkEnd w:id="1533"/>
      <w:bookmarkEnd w:id="1534"/>
      <w:bookmarkEnd w:id="1535"/>
      <w:bookmarkEnd w:id="1536"/>
      <w:bookmarkEnd w:id="1537"/>
      <w:bookmarkEnd w:id="1538"/>
    </w:p>
    <w:p w:rsidR="00FC0334" w:rsidRDefault="00FC0334">
      <w:pPr>
        <w:ind w:left="1440"/>
      </w:pPr>
      <w:r>
        <w:t>Traffic pylons will be measured by the actual number placed.</w:t>
      </w:r>
    </w:p>
    <w:p w:rsidR="00FC0334" w:rsidRDefault="00E220D8" w:rsidP="00297CD6">
      <w:pPr>
        <w:pStyle w:val="Heading3"/>
      </w:pPr>
      <w:bookmarkStart w:id="1539" w:name="_Toc475933374"/>
      <w:bookmarkStart w:id="1540" w:name="_Toc73107253"/>
      <w:bookmarkStart w:id="1541" w:name="_Toc77561739"/>
      <w:bookmarkStart w:id="1542" w:name="_Toc229306705"/>
      <w:bookmarkStart w:id="1543" w:name="_Toc317167270"/>
      <w:bookmarkStart w:id="1544" w:name="_Toc473552901"/>
      <w:r>
        <w:t>531.05</w:t>
      </w:r>
      <w:r>
        <w:tab/>
        <w:t>Payment</w:t>
      </w:r>
      <w:bookmarkEnd w:id="1539"/>
      <w:bookmarkEnd w:id="1540"/>
      <w:bookmarkEnd w:id="1541"/>
      <w:bookmarkEnd w:id="1542"/>
      <w:bookmarkEnd w:id="1543"/>
      <w:bookmarkEnd w:id="1544"/>
    </w:p>
    <w:p w:rsidR="00FC0334" w:rsidRDefault="00FC0334">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20"/>
        <w:gridCol w:w="1350"/>
      </w:tblGrid>
      <w:tr w:rsidR="00FC0334">
        <w:tc>
          <w:tcPr>
            <w:tcW w:w="6120" w:type="dxa"/>
            <w:tcBorders>
              <w:top w:val="nil"/>
              <w:left w:val="nil"/>
              <w:bottom w:val="double" w:sz="4" w:space="0" w:color="auto"/>
              <w:right w:val="nil"/>
            </w:tcBorders>
            <w:vAlign w:val="center"/>
          </w:tcPr>
          <w:p w:rsidR="00FC0334" w:rsidRDefault="00FC0334" w:rsidP="00C7646D">
            <w:pPr>
              <w:pStyle w:val="PayUnit"/>
            </w:pPr>
            <w:r>
              <w:t>PAY ITEM</w:t>
            </w:r>
          </w:p>
        </w:tc>
        <w:tc>
          <w:tcPr>
            <w:tcW w:w="1350" w:type="dxa"/>
            <w:tcBorders>
              <w:top w:val="nil"/>
              <w:left w:val="nil"/>
              <w:bottom w:val="double" w:sz="4" w:space="0" w:color="auto"/>
              <w:right w:val="nil"/>
            </w:tcBorders>
            <w:vAlign w:val="center"/>
          </w:tcPr>
          <w:p w:rsidR="00FC0334" w:rsidRDefault="00FC0334" w:rsidP="00C7646D">
            <w:pPr>
              <w:pStyle w:val="PayUnit"/>
              <w:jc w:val="center"/>
            </w:pPr>
            <w:r>
              <w:t>PAY UNIT</w:t>
            </w:r>
          </w:p>
        </w:tc>
      </w:tr>
      <w:tr w:rsidR="00FC0334">
        <w:tc>
          <w:tcPr>
            <w:tcW w:w="6120" w:type="dxa"/>
            <w:tcBorders>
              <w:top w:val="double" w:sz="4" w:space="0" w:color="auto"/>
              <w:left w:val="nil"/>
              <w:bottom w:val="nil"/>
              <w:right w:val="nil"/>
            </w:tcBorders>
            <w:vAlign w:val="center"/>
          </w:tcPr>
          <w:p w:rsidR="00FC0334" w:rsidRDefault="00FC0334">
            <w:pPr>
              <w:tabs>
                <w:tab w:val="left" w:pos="1332"/>
                <w:tab w:val="left" w:leader="dot" w:pos="5922"/>
              </w:tabs>
            </w:pPr>
            <w:r>
              <w:t>Traffic Pylon</w:t>
            </w:r>
            <w:r>
              <w:tab/>
            </w:r>
            <w:r>
              <w:tab/>
            </w:r>
          </w:p>
        </w:tc>
        <w:tc>
          <w:tcPr>
            <w:tcW w:w="1350" w:type="dxa"/>
            <w:tcBorders>
              <w:top w:val="double" w:sz="4" w:space="0" w:color="auto"/>
              <w:left w:val="nil"/>
              <w:bottom w:val="nil"/>
              <w:right w:val="nil"/>
            </w:tcBorders>
            <w:vAlign w:val="center"/>
          </w:tcPr>
          <w:p w:rsidR="00FC0334" w:rsidRDefault="00FC0334" w:rsidP="00C7646D">
            <w:pPr>
              <w:jc w:val="center"/>
            </w:pPr>
            <w:r>
              <w:t>Each</w:t>
            </w:r>
          </w:p>
        </w:tc>
      </w:tr>
    </w:tbl>
    <w:p w:rsidR="00FC0334" w:rsidRDefault="00FC0334"/>
    <w:p w:rsidR="006B3701" w:rsidRPr="00A97084" w:rsidRDefault="00FC0334" w:rsidP="006B3701">
      <w:pPr>
        <w:pStyle w:val="RedLinewLines"/>
        <w:ind w:hanging="1296"/>
      </w:pPr>
      <w:r>
        <w:t>[Include the following with contracts requiring timber fender system repairs:]</w:t>
      </w:r>
      <w:bookmarkStart w:id="1545" w:name="_Toc475933375"/>
    </w:p>
    <w:p w:rsidR="006B3701" w:rsidRPr="00A97084" w:rsidRDefault="006B3701" w:rsidP="006B3701">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6B3701" w:rsidRPr="00A97084" w:rsidRDefault="006B3701" w:rsidP="006B3701">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Pr>
          <w:color w:val="FF0000"/>
        </w:rPr>
        <w:t>cations starting with number 531</w:t>
      </w:r>
      <w:r w:rsidRPr="00A97084">
        <w:rPr>
          <w:color w:val="FF0000"/>
        </w:rPr>
        <w:t xml:space="preserve"> regardless of the number shown. For examp</w:t>
      </w:r>
      <w:r>
        <w:rPr>
          <w:color w:val="FF0000"/>
        </w:rPr>
        <w:t>le, if you want to use section 532</w:t>
      </w:r>
      <w:r w:rsidRPr="00A97084">
        <w:rPr>
          <w:color w:val="FF0000"/>
        </w:rPr>
        <w:t xml:space="preserve"> </w:t>
      </w:r>
      <w:r>
        <w:rPr>
          <w:color w:val="FF0000"/>
        </w:rPr>
        <w:t>–</w:t>
      </w:r>
      <w:r w:rsidRPr="00A97084">
        <w:rPr>
          <w:color w:val="FF0000"/>
        </w:rPr>
        <w:t xml:space="preserve"> </w:t>
      </w:r>
      <w:r>
        <w:rPr>
          <w:color w:val="FF0000"/>
        </w:rPr>
        <w:t>Sign Panel Installation on Pier Columns</w:t>
      </w:r>
      <w:r w:rsidRPr="00A97084">
        <w:rPr>
          <w:color w:val="FF0000"/>
        </w:rPr>
        <w:t>, but no other non-standard sec</w:t>
      </w:r>
      <w:r>
        <w:rPr>
          <w:color w:val="FF0000"/>
        </w:rPr>
        <w:t>tion, it shall be renumbered 531</w:t>
      </w:r>
      <w:r w:rsidRPr="00A97084">
        <w:rPr>
          <w:color w:val="FF0000"/>
        </w:rPr>
        <w:t>. If another non-standard section is r</w:t>
      </w:r>
      <w:r>
        <w:rPr>
          <w:color w:val="FF0000"/>
        </w:rPr>
        <w:t>equired, it shall be numbered 532</w:t>
      </w:r>
      <w:r w:rsidRPr="00A97084">
        <w:rPr>
          <w:color w:val="FF0000"/>
        </w:rPr>
        <w:t>., etc.</w:t>
      </w:r>
    </w:p>
    <w:p w:rsidR="00667B34" w:rsidRDefault="00667B34" w:rsidP="00667B34"/>
    <w:p w:rsidR="00667B34" w:rsidRDefault="00667B34" w:rsidP="006B3701">
      <w:pPr>
        <w:pStyle w:val="Body1"/>
        <w:ind w:hanging="1440"/>
      </w:pPr>
      <w:r>
        <w:t>The following Section is added:</w:t>
      </w:r>
    </w:p>
    <w:p w:rsidR="00FC0334" w:rsidRDefault="00FC0334" w:rsidP="00297CD6">
      <w:pPr>
        <w:pStyle w:val="Heading2"/>
      </w:pPr>
      <w:bookmarkStart w:id="1546" w:name="_Toc73107254"/>
      <w:bookmarkStart w:id="1547" w:name="_Toc77561740"/>
      <w:bookmarkStart w:id="1548" w:name="_Toc229306706"/>
      <w:bookmarkStart w:id="1549" w:name="_Toc317167271"/>
      <w:bookmarkStart w:id="1550" w:name="_Toc473552902"/>
      <w:r>
        <w:t xml:space="preserve">Section </w:t>
      </w:r>
      <w:r w:rsidR="00E220D8">
        <w:t xml:space="preserve">532 </w:t>
      </w:r>
      <w:r w:rsidR="000432E0">
        <w:t>-</w:t>
      </w:r>
      <w:r w:rsidR="00E220D8">
        <w:t xml:space="preserve"> </w:t>
      </w:r>
      <w:r>
        <w:t xml:space="preserve">Sign Panels Installation </w:t>
      </w:r>
      <w:r w:rsidR="00E220D8">
        <w:t xml:space="preserve">On </w:t>
      </w:r>
      <w:r>
        <w:t>Pier Columns</w:t>
      </w:r>
      <w:bookmarkEnd w:id="1545"/>
      <w:bookmarkEnd w:id="1546"/>
      <w:bookmarkEnd w:id="1547"/>
      <w:bookmarkEnd w:id="1548"/>
      <w:bookmarkEnd w:id="1549"/>
      <w:bookmarkEnd w:id="1550"/>
    </w:p>
    <w:p w:rsidR="00FC0334" w:rsidRDefault="00E220D8" w:rsidP="00297CD6">
      <w:pPr>
        <w:pStyle w:val="Heading3"/>
      </w:pPr>
      <w:bookmarkStart w:id="1551" w:name="_Toc475933376"/>
      <w:bookmarkStart w:id="1552" w:name="_Toc73107255"/>
      <w:bookmarkStart w:id="1553" w:name="_Toc77561741"/>
      <w:bookmarkStart w:id="1554" w:name="_Toc229306707"/>
      <w:bookmarkStart w:id="1555" w:name="_Toc317167272"/>
      <w:bookmarkStart w:id="1556" w:name="_Toc473552903"/>
      <w:r>
        <w:t>532.01</w:t>
      </w:r>
      <w:r>
        <w:tab/>
      </w:r>
      <w:r w:rsidR="00FC0334">
        <w:t xml:space="preserve">Mounting </w:t>
      </w:r>
      <w:r>
        <w:t xml:space="preserve">Of </w:t>
      </w:r>
      <w:r w:rsidR="00FC0334">
        <w:t xml:space="preserve">Sign Panel </w:t>
      </w:r>
      <w:r>
        <w:t xml:space="preserve">On </w:t>
      </w:r>
      <w:r w:rsidR="00FC0334">
        <w:t>Pier Columns</w:t>
      </w:r>
      <w:bookmarkEnd w:id="1551"/>
      <w:bookmarkEnd w:id="1552"/>
      <w:bookmarkEnd w:id="1553"/>
      <w:bookmarkEnd w:id="1554"/>
      <w:bookmarkEnd w:id="1555"/>
      <w:bookmarkEnd w:id="1556"/>
    </w:p>
    <w:p w:rsidR="00C7646D" w:rsidRPr="00C7646D" w:rsidRDefault="00C7646D" w:rsidP="00C7646D"/>
    <w:p w:rsidR="00FC0334" w:rsidRDefault="00E220D8" w:rsidP="00297CD6">
      <w:pPr>
        <w:pStyle w:val="Heading3"/>
      </w:pPr>
      <w:bookmarkStart w:id="1557" w:name="_Toc475933377"/>
      <w:bookmarkStart w:id="1558" w:name="_Toc73107256"/>
      <w:bookmarkStart w:id="1559" w:name="_Toc77561742"/>
      <w:bookmarkStart w:id="1560" w:name="_Toc229306708"/>
      <w:bookmarkStart w:id="1561" w:name="_Toc317167273"/>
      <w:bookmarkStart w:id="1562" w:name="_Toc473552904"/>
      <w:r>
        <w:t>532.02</w:t>
      </w:r>
      <w:r>
        <w:tab/>
        <w:t>Material</w:t>
      </w:r>
      <w:bookmarkEnd w:id="1557"/>
      <w:bookmarkEnd w:id="1558"/>
      <w:bookmarkEnd w:id="1559"/>
      <w:bookmarkEnd w:id="1560"/>
      <w:bookmarkEnd w:id="1561"/>
      <w:bookmarkEnd w:id="1562"/>
    </w:p>
    <w:p w:rsidR="00FC0334" w:rsidRDefault="00FC0334">
      <w:pPr>
        <w:ind w:left="1440"/>
      </w:pPr>
      <w:r>
        <w:t>Sign panel will be supplied by the New Jersey Turnpike Authority Sign Shop at Central Shops at Interchange No. 8, Milepost 68 in Hightstown, New Jersey.  The Contractor shall pick up panels at this location and transport panels to the site.</w:t>
      </w:r>
    </w:p>
    <w:p w:rsidR="00FC0334" w:rsidRDefault="00FC0334">
      <w:pPr>
        <w:ind w:left="1440"/>
      </w:pPr>
    </w:p>
    <w:p w:rsidR="00FC0334" w:rsidRDefault="00FC0334">
      <w:pPr>
        <w:ind w:left="1440"/>
      </w:pPr>
      <w:r>
        <w:t>Stainless steel mounting hardware.</w:t>
      </w:r>
    </w:p>
    <w:p w:rsidR="00FC0334" w:rsidRDefault="00E220D8" w:rsidP="00297CD6">
      <w:pPr>
        <w:pStyle w:val="Heading3"/>
      </w:pPr>
      <w:bookmarkStart w:id="1563" w:name="_Toc475933378"/>
      <w:bookmarkStart w:id="1564" w:name="_Toc73107257"/>
      <w:bookmarkStart w:id="1565" w:name="_Toc77561743"/>
      <w:bookmarkStart w:id="1566" w:name="_Toc229306709"/>
      <w:bookmarkStart w:id="1567" w:name="_Toc317167274"/>
      <w:bookmarkStart w:id="1568" w:name="_Toc473552905"/>
      <w:r>
        <w:t>532.03</w:t>
      </w:r>
      <w:r>
        <w:tab/>
      </w:r>
      <w:r w:rsidR="00FC0334">
        <w:t xml:space="preserve">Method </w:t>
      </w:r>
      <w:r>
        <w:t xml:space="preserve">Of </w:t>
      </w:r>
      <w:r w:rsidR="00FC0334">
        <w:t>Construction</w:t>
      </w:r>
      <w:bookmarkEnd w:id="1563"/>
      <w:bookmarkEnd w:id="1564"/>
      <w:bookmarkEnd w:id="1565"/>
      <w:bookmarkEnd w:id="1566"/>
      <w:bookmarkEnd w:id="1567"/>
      <w:bookmarkEnd w:id="1568"/>
    </w:p>
    <w:p w:rsidR="00FC0334" w:rsidRDefault="00FC0334">
      <w:pPr>
        <w:ind w:left="1440"/>
      </w:pPr>
      <w:r>
        <w:t xml:space="preserve">The Contractor shall mount sign panels on the outermost pier column facing the channel.  The sign panel shall be mounted at least eight feet above the top of foundation.  Each sign shall be attached to the pier column with </w:t>
      </w:r>
      <w:r>
        <w:rPr>
          <w:b/>
          <w:color w:val="FF0000"/>
        </w:rPr>
        <w:t>[insert number]</w:t>
      </w:r>
      <w:r>
        <w:t xml:space="preserve"> -3/8 inches stainless steel anchor bolts.</w:t>
      </w:r>
    </w:p>
    <w:p w:rsidR="00622907" w:rsidRDefault="00E220D8" w:rsidP="00297CD6">
      <w:pPr>
        <w:pStyle w:val="Heading3"/>
      </w:pPr>
      <w:bookmarkStart w:id="1569" w:name="_Toc77561744"/>
      <w:bookmarkStart w:id="1570" w:name="_Toc229306710"/>
      <w:bookmarkStart w:id="1571" w:name="_Toc317167275"/>
      <w:bookmarkStart w:id="1572" w:name="_Toc473552906"/>
      <w:r>
        <w:t>532.04</w:t>
      </w:r>
      <w:r>
        <w:tab/>
        <w:t>Measurement</w:t>
      </w:r>
      <w:bookmarkEnd w:id="1569"/>
      <w:bookmarkEnd w:id="1570"/>
      <w:bookmarkEnd w:id="1571"/>
      <w:bookmarkEnd w:id="1572"/>
    </w:p>
    <w:p w:rsidR="00622907" w:rsidRDefault="00622907" w:rsidP="00622907">
      <w:pPr>
        <w:ind w:left="1440"/>
      </w:pPr>
      <w:r>
        <w:t>The installation of signs on pier columns will be measured as a lump sum.</w:t>
      </w:r>
    </w:p>
    <w:p w:rsidR="00FC0334" w:rsidRDefault="00E220D8" w:rsidP="00297CD6">
      <w:pPr>
        <w:pStyle w:val="Heading3"/>
      </w:pPr>
      <w:bookmarkStart w:id="1573" w:name="_Toc475933379"/>
      <w:bookmarkStart w:id="1574" w:name="_Toc73107258"/>
      <w:bookmarkStart w:id="1575" w:name="_Toc77561745"/>
      <w:bookmarkStart w:id="1576" w:name="_Toc229306711"/>
      <w:bookmarkStart w:id="1577" w:name="_Toc317167276"/>
      <w:bookmarkStart w:id="1578" w:name="_Toc473552907"/>
      <w:r>
        <w:lastRenderedPageBreak/>
        <w:t>532.05</w:t>
      </w:r>
      <w:r>
        <w:tab/>
        <w:t>Payment</w:t>
      </w:r>
      <w:bookmarkEnd w:id="1573"/>
      <w:bookmarkEnd w:id="1574"/>
      <w:bookmarkEnd w:id="1575"/>
      <w:bookmarkEnd w:id="1576"/>
      <w:bookmarkEnd w:id="1577"/>
      <w:bookmarkEnd w:id="1578"/>
    </w:p>
    <w:p w:rsidR="00FC0334" w:rsidRDefault="00FC0334">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1530"/>
      </w:tblGrid>
      <w:tr w:rsidR="00FC0334">
        <w:tc>
          <w:tcPr>
            <w:tcW w:w="5940" w:type="dxa"/>
            <w:tcBorders>
              <w:top w:val="nil"/>
              <w:left w:val="nil"/>
              <w:bottom w:val="double" w:sz="4" w:space="0" w:color="auto"/>
              <w:right w:val="nil"/>
            </w:tcBorders>
            <w:vAlign w:val="center"/>
          </w:tcPr>
          <w:p w:rsidR="00FC0334" w:rsidRDefault="00FC0334" w:rsidP="00C7646D">
            <w:pPr>
              <w:pStyle w:val="PayUnit"/>
            </w:pPr>
            <w:r>
              <w:t>PAY ITEM</w:t>
            </w:r>
          </w:p>
        </w:tc>
        <w:tc>
          <w:tcPr>
            <w:tcW w:w="1530" w:type="dxa"/>
            <w:tcBorders>
              <w:top w:val="nil"/>
              <w:left w:val="nil"/>
              <w:bottom w:val="double" w:sz="4" w:space="0" w:color="auto"/>
              <w:right w:val="nil"/>
            </w:tcBorders>
            <w:vAlign w:val="center"/>
          </w:tcPr>
          <w:p w:rsidR="00FC0334" w:rsidRDefault="00FC0334" w:rsidP="00C7646D">
            <w:pPr>
              <w:pStyle w:val="PayUnit"/>
              <w:jc w:val="center"/>
            </w:pPr>
            <w:r>
              <w:t>PAY UNIT</w:t>
            </w:r>
          </w:p>
        </w:tc>
      </w:tr>
      <w:tr w:rsidR="00FC0334">
        <w:tc>
          <w:tcPr>
            <w:tcW w:w="5940" w:type="dxa"/>
            <w:tcBorders>
              <w:top w:val="double" w:sz="4" w:space="0" w:color="auto"/>
              <w:left w:val="nil"/>
              <w:bottom w:val="nil"/>
              <w:right w:val="nil"/>
            </w:tcBorders>
            <w:vAlign w:val="center"/>
          </w:tcPr>
          <w:p w:rsidR="00FC0334" w:rsidRDefault="00FC0334">
            <w:pPr>
              <w:tabs>
                <w:tab w:val="left" w:pos="3942"/>
                <w:tab w:val="left" w:leader="dot" w:pos="5922"/>
              </w:tabs>
            </w:pPr>
            <w:r>
              <w:t>Installation of ____ Signs on Pier Columns</w:t>
            </w:r>
            <w:r>
              <w:tab/>
            </w:r>
            <w:r>
              <w:tab/>
            </w:r>
          </w:p>
        </w:tc>
        <w:tc>
          <w:tcPr>
            <w:tcW w:w="1530" w:type="dxa"/>
            <w:tcBorders>
              <w:top w:val="double" w:sz="4" w:space="0" w:color="auto"/>
              <w:left w:val="nil"/>
              <w:bottom w:val="nil"/>
              <w:right w:val="nil"/>
            </w:tcBorders>
            <w:vAlign w:val="center"/>
          </w:tcPr>
          <w:p w:rsidR="00FC0334" w:rsidRDefault="00FC0334" w:rsidP="00C7646D">
            <w:pPr>
              <w:jc w:val="center"/>
            </w:pPr>
            <w:r>
              <w:t>Lump Sum</w:t>
            </w:r>
          </w:p>
        </w:tc>
      </w:tr>
    </w:tbl>
    <w:p w:rsidR="00667B34" w:rsidRDefault="00667B34" w:rsidP="00667B34">
      <w:pPr>
        <w:ind w:left="1440"/>
      </w:pPr>
    </w:p>
    <w:p w:rsidR="006B3701" w:rsidRDefault="006B3701" w:rsidP="00667B34">
      <w:pPr>
        <w:ind w:left="1440"/>
      </w:pPr>
    </w:p>
    <w:p w:rsidR="006B3701" w:rsidRDefault="00667B34" w:rsidP="006B3701">
      <w:pPr>
        <w:pStyle w:val="RedLinewLines"/>
        <w:ind w:hanging="1296"/>
      </w:pPr>
      <w:r>
        <w:t>[Include the following as necessary:]</w:t>
      </w:r>
    </w:p>
    <w:p w:rsidR="00667B34" w:rsidRDefault="00667B34" w:rsidP="00667B34"/>
    <w:p w:rsidR="006B3701" w:rsidRPr="00A97084" w:rsidRDefault="006B3701" w:rsidP="006B3701">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6B3701" w:rsidRPr="00A97084" w:rsidRDefault="006B3701" w:rsidP="006B3701">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Pr>
          <w:color w:val="FF0000"/>
        </w:rPr>
        <w:t>cations starting with number 531</w:t>
      </w:r>
      <w:r w:rsidRPr="00A97084">
        <w:rPr>
          <w:color w:val="FF0000"/>
        </w:rPr>
        <w:t xml:space="preserve"> regardless of the number shown. For examp</w:t>
      </w:r>
      <w:r>
        <w:rPr>
          <w:color w:val="FF0000"/>
        </w:rPr>
        <w:t>le, if you want to use section 532</w:t>
      </w:r>
      <w:r w:rsidRPr="00A97084">
        <w:rPr>
          <w:color w:val="FF0000"/>
        </w:rPr>
        <w:t xml:space="preserve"> </w:t>
      </w:r>
      <w:r>
        <w:rPr>
          <w:color w:val="FF0000"/>
        </w:rPr>
        <w:t>–</w:t>
      </w:r>
      <w:r w:rsidRPr="00A97084">
        <w:rPr>
          <w:color w:val="FF0000"/>
        </w:rPr>
        <w:t xml:space="preserve"> </w:t>
      </w:r>
      <w:r>
        <w:rPr>
          <w:color w:val="FF0000"/>
        </w:rPr>
        <w:t>Sign Panel Installation on Pier Columns</w:t>
      </w:r>
      <w:r w:rsidRPr="00A97084">
        <w:rPr>
          <w:color w:val="FF0000"/>
        </w:rPr>
        <w:t>, but no other non-standard sec</w:t>
      </w:r>
      <w:r>
        <w:rPr>
          <w:color w:val="FF0000"/>
        </w:rPr>
        <w:t>tion, it shall be renumbered 531</w:t>
      </w:r>
      <w:r w:rsidRPr="00A97084">
        <w:rPr>
          <w:color w:val="FF0000"/>
        </w:rPr>
        <w:t>. If another non-standard section is r</w:t>
      </w:r>
      <w:r>
        <w:rPr>
          <w:color w:val="FF0000"/>
        </w:rPr>
        <w:t>equired, it shall be numbered 532</w:t>
      </w:r>
      <w:r w:rsidRPr="00A97084">
        <w:rPr>
          <w:color w:val="FF0000"/>
        </w:rPr>
        <w:t>., etc.</w:t>
      </w:r>
    </w:p>
    <w:p w:rsidR="006B3701" w:rsidRDefault="006B3701" w:rsidP="00667B34"/>
    <w:p w:rsidR="006B3701" w:rsidRDefault="006B3701" w:rsidP="00667B34"/>
    <w:p w:rsidR="00667B34" w:rsidRDefault="00667B34" w:rsidP="006B3701">
      <w:pPr>
        <w:pStyle w:val="Body1"/>
        <w:ind w:hanging="1440"/>
      </w:pPr>
      <w:r>
        <w:t>The following Section is added:</w:t>
      </w:r>
    </w:p>
    <w:p w:rsidR="006B3701" w:rsidRPr="006B3701" w:rsidRDefault="006B3701" w:rsidP="00445473">
      <w:pPr>
        <w:pStyle w:val="HeadingSection"/>
        <w:rPr>
          <w:sz w:val="16"/>
          <w:szCs w:val="16"/>
        </w:rPr>
      </w:pPr>
      <w:bookmarkStart w:id="1579" w:name="_Toc73107259"/>
      <w:bookmarkStart w:id="1580" w:name="_Toc77561746"/>
      <w:bookmarkStart w:id="1581" w:name="_Toc229306712"/>
    </w:p>
    <w:p w:rsidR="00FC0334" w:rsidRDefault="00E220D8" w:rsidP="00297CD6">
      <w:pPr>
        <w:pStyle w:val="Heading2"/>
      </w:pPr>
      <w:bookmarkStart w:id="1582" w:name="_Toc317167277"/>
      <w:bookmarkStart w:id="1583" w:name="_Toc473552908"/>
      <w:r>
        <w:t xml:space="preserve">Section 533 </w:t>
      </w:r>
      <w:r w:rsidR="000432E0">
        <w:t>-</w:t>
      </w:r>
      <w:r>
        <w:t xml:space="preserve"> Pipe Jacking</w:t>
      </w:r>
      <w:bookmarkEnd w:id="1579"/>
      <w:bookmarkEnd w:id="1580"/>
      <w:bookmarkEnd w:id="1581"/>
      <w:bookmarkEnd w:id="1582"/>
      <w:bookmarkEnd w:id="1583"/>
    </w:p>
    <w:p w:rsidR="00FC0334" w:rsidRDefault="00E220D8" w:rsidP="00297CD6">
      <w:pPr>
        <w:pStyle w:val="Heading3"/>
      </w:pPr>
      <w:bookmarkStart w:id="1584" w:name="_Toc73107260"/>
      <w:bookmarkStart w:id="1585" w:name="_Toc77561747"/>
      <w:bookmarkStart w:id="1586" w:name="_Toc229306713"/>
      <w:bookmarkStart w:id="1587" w:name="_Toc317167278"/>
      <w:bookmarkStart w:id="1588" w:name="_Toc473552909"/>
      <w:r>
        <w:t>533.01</w:t>
      </w:r>
      <w:r>
        <w:tab/>
        <w:t>Description</w:t>
      </w:r>
      <w:bookmarkEnd w:id="1584"/>
      <w:bookmarkEnd w:id="1585"/>
      <w:bookmarkEnd w:id="1586"/>
      <w:bookmarkEnd w:id="1587"/>
      <w:bookmarkEnd w:id="1588"/>
    </w:p>
    <w:p w:rsidR="00FC0334" w:rsidRDefault="00FC0334">
      <w:pPr>
        <w:ind w:left="1440"/>
        <w:rPr>
          <w:u w:val="single"/>
        </w:rPr>
      </w:pPr>
      <w:r>
        <w:t>This work shall consist of the installation of pipes and/or casings under existing embankments and paved roadways of the New Jersey Turnpike using the jacking method.</w:t>
      </w:r>
      <w:r>
        <w:rPr>
          <w:u w:val="single"/>
        </w:rPr>
        <w:t xml:space="preserve">  </w:t>
      </w:r>
    </w:p>
    <w:p w:rsidR="00FC0334" w:rsidRDefault="00E220D8" w:rsidP="00297CD6">
      <w:pPr>
        <w:pStyle w:val="Heading3"/>
      </w:pPr>
      <w:bookmarkStart w:id="1589" w:name="_Toc73107261"/>
      <w:bookmarkStart w:id="1590" w:name="_Toc77561748"/>
      <w:bookmarkStart w:id="1591" w:name="_Toc229306714"/>
      <w:bookmarkStart w:id="1592" w:name="_Toc317167279"/>
      <w:bookmarkStart w:id="1593" w:name="_Toc473552910"/>
      <w:r>
        <w:t>533.02</w:t>
      </w:r>
      <w:r>
        <w:tab/>
        <w:t>Materials</w:t>
      </w:r>
      <w:bookmarkEnd w:id="1589"/>
      <w:bookmarkEnd w:id="1590"/>
      <w:bookmarkEnd w:id="1591"/>
      <w:bookmarkEnd w:id="1592"/>
      <w:bookmarkEnd w:id="1593"/>
    </w:p>
    <w:p w:rsidR="00FC0334" w:rsidRDefault="00FC0334">
      <w:pPr>
        <w:ind w:left="1440"/>
      </w:pPr>
      <w:r>
        <w:t>Sleeves or casings shall be new welded steel pipe with a minimum wall thickness of 0.50 inches and shall be a minimum 36-inch diameter.  Sections of steel casing shall be welded or joined by other means such as the PERMALOK jointing system or approved equal.  Reinforced-concrete pipe or other alternate pipe materials shall be the required strength and construction to withstand the required jacking forces and shall be approved by the Engineer.  Materials and equipment for sheeting, bracing, shoring, jacking frame and other items incidental to the jacking procedure shall be approved by the Engineer.</w:t>
      </w:r>
    </w:p>
    <w:p w:rsidR="00FC0334" w:rsidRDefault="00E220D8" w:rsidP="00297CD6">
      <w:pPr>
        <w:pStyle w:val="Heading3"/>
      </w:pPr>
      <w:bookmarkStart w:id="1594" w:name="_Toc73107262"/>
      <w:bookmarkStart w:id="1595" w:name="_Toc77561749"/>
      <w:bookmarkStart w:id="1596" w:name="_Toc229306715"/>
      <w:bookmarkStart w:id="1597" w:name="_Toc317167280"/>
      <w:bookmarkStart w:id="1598" w:name="_Toc473552911"/>
      <w:r>
        <w:t>533.03</w:t>
      </w:r>
      <w:r>
        <w:tab/>
      </w:r>
      <w:r w:rsidR="00231C96">
        <w:t>Methods of Construction</w:t>
      </w:r>
      <w:bookmarkEnd w:id="1594"/>
      <w:bookmarkEnd w:id="1595"/>
      <w:bookmarkEnd w:id="1596"/>
      <w:bookmarkEnd w:id="1597"/>
      <w:bookmarkEnd w:id="1598"/>
    </w:p>
    <w:p w:rsidR="00FC0334" w:rsidRDefault="00FC0334">
      <w:pPr>
        <w:ind w:left="1440"/>
      </w:pPr>
      <w:r>
        <w:t xml:space="preserve">The hydraulic jacking method shall be used for all installations.  Boring, jetting and cable machines are prohibited. </w:t>
      </w:r>
    </w:p>
    <w:p w:rsidR="00FC0334" w:rsidRDefault="00FC0334">
      <w:pPr>
        <w:ind w:left="1440"/>
      </w:pPr>
    </w:p>
    <w:p w:rsidR="00FC0334" w:rsidRDefault="00FC0334">
      <w:pPr>
        <w:ind w:left="1440"/>
      </w:pPr>
      <w:r>
        <w:t xml:space="preserve">Details of the proposed methods and equipment to be used for jacking operations shall be submitted for approval prior to starting the work.  This shall include detail drawings of the jacking pit, receiving pit and jacking equipment. The contractor shall bear full responsibility for methods used and for any damage occurring while performing the </w:t>
      </w:r>
      <w:r>
        <w:lastRenderedPageBreak/>
        <w:t>work.  Jacking operations shall be conducted to ensure that there is no interference with the continuous operation of traffic.</w:t>
      </w:r>
    </w:p>
    <w:p w:rsidR="00FC0334" w:rsidRDefault="00FC0334">
      <w:pPr>
        <w:ind w:left="1440"/>
      </w:pPr>
    </w:p>
    <w:p w:rsidR="00FC0334" w:rsidRDefault="00FC0334">
      <w:pPr>
        <w:ind w:left="1440"/>
      </w:pPr>
      <w:r>
        <w:t>Jacking must continue on a 24-hour schedule to prevent pipes from freezing up.  The work shall be continuous until completion in the area between the outer edges of the paved shoulders.  Provisions shall be made to have sufficient materials, equipment and qualified technicians available to deal with any situation which might otherwise result in an interruption of operations.</w:t>
      </w:r>
    </w:p>
    <w:p w:rsidR="00FC0334" w:rsidRDefault="00FC0334">
      <w:pPr>
        <w:ind w:left="1440"/>
      </w:pPr>
    </w:p>
    <w:p w:rsidR="00FC0334" w:rsidRDefault="00FC0334">
      <w:pPr>
        <w:ind w:left="1440"/>
      </w:pPr>
      <w:r>
        <w:t xml:space="preserve">Pits will not be allowed closer than 10 feet from the outer edge of the paved shoulder.  The jacking pit shall be sheeted, braced, and shored when the jacking pit and/or receiving pit is 10 to 30 feet from the outer edge of the paved shoulder.  The jacking pit shall be designed to maintain the stability of the embankment and to provide for proper operation of the jacks.  The force of the jacks shall be transmitted uniformly to the end face of the end pipe or casing. </w:t>
      </w:r>
      <w:r w:rsidR="00622907">
        <w:t xml:space="preserve"> </w:t>
      </w:r>
      <w:r>
        <w:t>End sections of pipes or casings which are damaged during jacking shall be replaced without additional compensation.</w:t>
      </w:r>
    </w:p>
    <w:p w:rsidR="00FC0334" w:rsidRDefault="00FC0334">
      <w:pPr>
        <w:ind w:left="1440"/>
      </w:pPr>
    </w:p>
    <w:p w:rsidR="00FC0334" w:rsidRDefault="00FC0334">
      <w:pPr>
        <w:ind w:left="1440"/>
      </w:pPr>
      <w:r>
        <w:t>Temporary sheeting used to construct jacking or receiving shall conform to Section 415.</w:t>
      </w:r>
    </w:p>
    <w:p w:rsidR="00FC0334" w:rsidRDefault="00FC0334">
      <w:pPr>
        <w:ind w:left="1440"/>
      </w:pPr>
    </w:p>
    <w:p w:rsidR="00FC0334" w:rsidRDefault="00FC0334">
      <w:pPr>
        <w:ind w:left="1440"/>
      </w:pPr>
      <w:r>
        <w:t>The minimum allowable cover under roadways is 6 feet measured between the top of pipe or casing to top of pavement.  Minimum cover under ditches is 3 feet measured from top of casing or pipe to invert of ditch.  Pretreatment of soils or other soil stabilization techniques intended to reduce the minimum cover shall be approved by the Engineer.</w:t>
      </w:r>
    </w:p>
    <w:p w:rsidR="00FC0334" w:rsidRDefault="00FC0334">
      <w:pPr>
        <w:ind w:left="1440"/>
      </w:pPr>
    </w:p>
    <w:p w:rsidR="00FC0334" w:rsidRDefault="00FC0334">
      <w:pPr>
        <w:ind w:left="1440"/>
      </w:pPr>
      <w:r>
        <w:t>Jacking pits located beyond 30 feet from the outer edge of paved shoulders may have unsheeted sides provided a 1 to 1 slope can be maintained in accordance with the latest OSHA standards.  The front face of the pit must be sheeted.  Excavated material shall be placed on the side of the pit facing traffic to provide additional protection.  Surplus and waste materials are to be disposed off Turnpike property in accordance with Section 206.</w:t>
      </w:r>
    </w:p>
    <w:p w:rsidR="00FC0334" w:rsidRDefault="00FC0334">
      <w:pPr>
        <w:ind w:left="1440"/>
      </w:pPr>
    </w:p>
    <w:p w:rsidR="00FC0334" w:rsidRDefault="00FC0334">
      <w:pPr>
        <w:ind w:left="1440"/>
      </w:pPr>
      <w:r>
        <w:t>Jacking or Receiving pits in the Turnpike median area are prohibited.</w:t>
      </w:r>
    </w:p>
    <w:p w:rsidR="00FC0334" w:rsidRDefault="00FC0334">
      <w:pPr>
        <w:ind w:left="1440"/>
      </w:pPr>
    </w:p>
    <w:p w:rsidR="00FC0334" w:rsidRDefault="00FC0334">
      <w:pPr>
        <w:ind w:left="1440"/>
      </w:pPr>
      <w:r>
        <w:t>All work areas must be enclosed with orange plastic fencing to maintain Turnpike security and safety of the work site.</w:t>
      </w:r>
    </w:p>
    <w:p w:rsidR="00FC0334" w:rsidRDefault="00FC0334">
      <w:pPr>
        <w:ind w:left="1440"/>
      </w:pPr>
    </w:p>
    <w:p w:rsidR="00FC0334" w:rsidRDefault="00FC0334">
      <w:pPr>
        <w:ind w:left="1440"/>
      </w:pPr>
      <w:r>
        <w:t>Excavation and backfilling of the jacking pit shall conform to Section 206.</w:t>
      </w:r>
    </w:p>
    <w:p w:rsidR="00FC0334" w:rsidRDefault="00FC0334">
      <w:pPr>
        <w:ind w:left="1440"/>
      </w:pPr>
    </w:p>
    <w:p w:rsidR="00FC0334" w:rsidRDefault="00FC0334">
      <w:pPr>
        <w:ind w:left="1440"/>
      </w:pPr>
      <w:r>
        <w:t>When jacking pit is located between 10 and 30 feet from the outer edge of paved shoulder, a standard Turnpike shoulder closing is required for the duration of the operation.  In addition, a minimum of 30 feet of temporary concrete barrier is required in accordance with Turnpike standard drawings and in accordance with Section 802 of the Standard Specifications.  If the jacking pit is constructed behind existing guard rail which meets Turnpike current standards, temporary concrete barrier curb is not required.</w:t>
      </w:r>
    </w:p>
    <w:p w:rsidR="00FC0334" w:rsidRDefault="00FC0334">
      <w:pPr>
        <w:ind w:left="1440"/>
      </w:pPr>
    </w:p>
    <w:p w:rsidR="00FC0334" w:rsidRDefault="00FC0334">
      <w:pPr>
        <w:ind w:left="1440"/>
      </w:pPr>
      <w:r>
        <w:t xml:space="preserve">The leading section of the pipe/casing shall be provided with a shield or cutting edge covering a minimum of the upper third of the pipe/casing perimeter which projects beyond the end of the pipe/casing and supports the embankment material above.  </w:t>
      </w:r>
      <w:r>
        <w:lastRenderedPageBreak/>
        <w:t xml:space="preserve">Excavation of materials within the jacked pipe shall be performed by hand methods only.  Augers will not be permitted unless approved by the Engineer.  Conveyor systems will be permitted for removing the soil being dug by hand. Excavation beyond the end of the shield or cutting edge is strictly prohibited. </w:t>
      </w:r>
    </w:p>
    <w:p w:rsidR="00FC0334" w:rsidRDefault="00FC0334">
      <w:pPr>
        <w:ind w:left="1440"/>
      </w:pPr>
    </w:p>
    <w:p w:rsidR="00FC0334" w:rsidRDefault="00FC0334">
      <w:pPr>
        <w:ind w:left="1440"/>
      </w:pPr>
      <w:r>
        <w:t>If a mucking auger or hand excavation is performed, the cutting edge must be kept a minimum of one (1) diameter of the casing behind the cutting edge of the casing.</w:t>
      </w:r>
    </w:p>
    <w:p w:rsidR="00FC0334" w:rsidRDefault="00FC0334">
      <w:pPr>
        <w:ind w:left="1440"/>
      </w:pPr>
    </w:p>
    <w:p w:rsidR="00FC0334" w:rsidRDefault="00FC0334">
      <w:pPr>
        <w:ind w:left="1440"/>
      </w:pPr>
      <w:r>
        <w:t>If a jacking machine is used with an auger to remove excavated materials, the machine must be able to jack independently of the auger.</w:t>
      </w:r>
    </w:p>
    <w:p w:rsidR="00FC0334" w:rsidRDefault="00FC0334">
      <w:pPr>
        <w:ind w:left="1440"/>
      </w:pPr>
    </w:p>
    <w:p w:rsidR="00FC0334" w:rsidRDefault="00FC0334">
      <w:pPr>
        <w:ind w:left="1440"/>
      </w:pPr>
      <w:r>
        <w:t>When jacking concrete pipe, before each section is placed against a previously jacked section, a 0.5 inch diameter manila rope or approved equal shall be inserted around the entire groove of the joint and set into place with asphalt cement.  Alternate joint materials must be approved by the Engineer.  This procedure will reduce joint spalling due to jacking and will provide an opening on the inside of the pipe for final mortaring.</w:t>
      </w:r>
    </w:p>
    <w:p w:rsidR="00FC0334" w:rsidRDefault="00FC0334">
      <w:pPr>
        <w:ind w:left="1440"/>
      </w:pPr>
    </w:p>
    <w:p w:rsidR="00FC0334" w:rsidRDefault="00FC0334">
      <w:pPr>
        <w:ind w:left="1440"/>
      </w:pPr>
      <w:r>
        <w:t>If an immovable obstruction is encountered ahead of the leading pipe or casing, or jacking progress is halted due to the compactness of the soil, or the direction has deviated from the proposed alignment, the contractor shall submit his proposed method to make corrections and complete the required work.</w:t>
      </w:r>
    </w:p>
    <w:p w:rsidR="00FC0334" w:rsidRDefault="00FC0334">
      <w:pPr>
        <w:ind w:left="1440"/>
      </w:pPr>
    </w:p>
    <w:p w:rsidR="00FC0334" w:rsidRDefault="00FC0334">
      <w:pPr>
        <w:ind w:left="1440"/>
      </w:pPr>
      <w:r>
        <w:t xml:space="preserve">If it is determined that the tunneling method is required, the contractor shall submit his proposed method of operation to the Engineer for approval. Excavation beyond the end of the jacked pipe/casing shall </w:t>
      </w:r>
      <w:proofErr w:type="gramStart"/>
      <w:r>
        <w:t>proceed</w:t>
      </w:r>
      <w:proofErr w:type="gramEnd"/>
      <w:r>
        <w:t xml:space="preserve"> by hand methods only and shall not advance beyond the end of the jacked pipe, shield, or previously placed tunnel liner plate more than the length (along the drain) of the liner plate to be placed. </w:t>
      </w:r>
    </w:p>
    <w:p w:rsidR="00FC0334" w:rsidRDefault="00FC0334">
      <w:pPr>
        <w:ind w:left="1440"/>
      </w:pPr>
    </w:p>
    <w:p w:rsidR="00FC0334" w:rsidRDefault="00FC0334">
      <w:pPr>
        <w:ind w:left="1440"/>
      </w:pPr>
      <w:r>
        <w:t>An alternate method, other than jacking or tunneling, may be employed if submitted and approved by the Engineer.  If such approval is granted and the alternate method does not provide the desired results, use of such alternate method shall be discontinued and installation shall be completed by the jacking or tunneling method.</w:t>
      </w:r>
    </w:p>
    <w:p w:rsidR="00FC0334" w:rsidRDefault="00FC0334">
      <w:pPr>
        <w:ind w:left="1440"/>
      </w:pPr>
    </w:p>
    <w:p w:rsidR="00FC0334" w:rsidRDefault="00FC0334">
      <w:pPr>
        <w:ind w:left="1440"/>
      </w:pPr>
      <w:r>
        <w:t>In the event an obstruction or other condition prevents the completed installation, a concrete plug shall be installed at the end of the pipe or casing and the remaining void shall be filled in a manner approved by the Engineer. Removal or withdrawal of a jacked pipe, sleeve or casing will not be permitted.</w:t>
      </w:r>
    </w:p>
    <w:p w:rsidR="00FC0334" w:rsidRDefault="00FC0334">
      <w:pPr>
        <w:ind w:left="1440"/>
      </w:pPr>
    </w:p>
    <w:p w:rsidR="00FC0334" w:rsidRDefault="00FC0334">
      <w:pPr>
        <w:ind w:left="1440"/>
      </w:pPr>
      <w:r>
        <w:t>It is the contractor’s responsibility to continually monitor the line and grade of the pipe or casing to detect abnormal horizontal and/or vertical movements. Necessary controls shall be provided to ensure proper horizontal and vertical alignment.  The alignment shall be verified at any time at the request of the Engineer.</w:t>
      </w:r>
    </w:p>
    <w:p w:rsidR="00FC0334" w:rsidRDefault="00FC0334">
      <w:pPr>
        <w:ind w:left="1440"/>
      </w:pPr>
    </w:p>
    <w:p w:rsidR="00FC0334" w:rsidRDefault="00FC0334">
      <w:pPr>
        <w:ind w:left="1440"/>
      </w:pPr>
      <w:r>
        <w:t>Delays and/or inconvenience resulting from the presence of water or the pumping of water shall not be considered for additional compensation or extension of time but shall be considered incidental to the pipe or casing or sleeve being installed.</w:t>
      </w:r>
    </w:p>
    <w:p w:rsidR="00FC0334" w:rsidRDefault="00FC0334"/>
    <w:p w:rsidR="00FC0334" w:rsidRDefault="00FC0334">
      <w:pPr>
        <w:ind w:left="1440"/>
      </w:pPr>
      <w:r>
        <w:t>All welding must be performed by a certified welder.</w:t>
      </w:r>
    </w:p>
    <w:p w:rsidR="00FC0334" w:rsidRDefault="00FC0334">
      <w:pPr>
        <w:ind w:left="1440"/>
      </w:pPr>
    </w:p>
    <w:p w:rsidR="00FC0334" w:rsidRDefault="00FC0334">
      <w:pPr>
        <w:ind w:left="1440"/>
      </w:pPr>
      <w:r>
        <w:t>The work area shall be restored to its original condition upon completion of the installation subject to inspection and acceptance by the Authority.  Care should be taken to protect adjacent trees and shrubs from injury during the progression of work.</w:t>
      </w:r>
    </w:p>
    <w:p w:rsidR="00FC0334" w:rsidRDefault="00E220D8" w:rsidP="00297CD6">
      <w:pPr>
        <w:pStyle w:val="Heading3"/>
      </w:pPr>
      <w:bookmarkStart w:id="1599" w:name="_Toc73107263"/>
      <w:bookmarkStart w:id="1600" w:name="_Toc77561750"/>
      <w:bookmarkStart w:id="1601" w:name="_Toc229306716"/>
      <w:bookmarkStart w:id="1602" w:name="_Toc317167281"/>
      <w:bookmarkStart w:id="1603" w:name="_Toc473552912"/>
      <w:r>
        <w:t>533.04</w:t>
      </w:r>
      <w:r>
        <w:tab/>
        <w:t>Measurement</w:t>
      </w:r>
      <w:bookmarkEnd w:id="1599"/>
      <w:bookmarkEnd w:id="1600"/>
      <w:bookmarkEnd w:id="1601"/>
      <w:bookmarkEnd w:id="1602"/>
      <w:bookmarkEnd w:id="1603"/>
    </w:p>
    <w:p w:rsidR="00FC0334" w:rsidRDefault="00FC0334">
      <w:pPr>
        <w:ind w:left="1440"/>
      </w:pPr>
      <w:r>
        <w:t>Casings, Sleeves, and pipe of various size and material, installed by the jacking method, will be measured by the linear foot.  Separate payment will not be made for the excavation, backfill, restoration of existing work area, construction and restoration of the jacking and receiving pits and other incidental items, but the cost thereof shall be included in the cost of pipe jacking.</w:t>
      </w:r>
    </w:p>
    <w:p w:rsidR="00FC0334" w:rsidRDefault="00E220D8" w:rsidP="00297CD6">
      <w:pPr>
        <w:pStyle w:val="Heading3"/>
      </w:pPr>
      <w:bookmarkStart w:id="1604" w:name="_Toc73107264"/>
      <w:bookmarkStart w:id="1605" w:name="_Toc77561751"/>
      <w:bookmarkStart w:id="1606" w:name="_Toc229306717"/>
      <w:bookmarkStart w:id="1607" w:name="_Toc317167282"/>
      <w:bookmarkStart w:id="1608" w:name="_Toc473552913"/>
      <w:r>
        <w:t>533.05</w:t>
      </w:r>
      <w:r>
        <w:tab/>
        <w:t>Payment</w:t>
      </w:r>
      <w:bookmarkEnd w:id="1604"/>
      <w:bookmarkEnd w:id="1605"/>
      <w:bookmarkEnd w:id="1606"/>
      <w:bookmarkEnd w:id="1607"/>
      <w:bookmarkEnd w:id="1608"/>
    </w:p>
    <w:p w:rsidR="00FC0334" w:rsidRDefault="00FC0334">
      <w:pPr>
        <w:ind w:left="1440"/>
      </w:pPr>
      <w:r>
        <w:t>Payment will be made under:</w:t>
      </w:r>
    </w:p>
    <w:p w:rsidR="00FC0334" w:rsidRDefault="00FC0334"/>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1458"/>
      </w:tblGrid>
      <w:tr w:rsidR="00FC0334">
        <w:tc>
          <w:tcPr>
            <w:tcW w:w="6570" w:type="dxa"/>
            <w:tcBorders>
              <w:top w:val="nil"/>
              <w:left w:val="nil"/>
              <w:bottom w:val="double" w:sz="4" w:space="0" w:color="auto"/>
              <w:right w:val="nil"/>
            </w:tcBorders>
            <w:vAlign w:val="center"/>
          </w:tcPr>
          <w:p w:rsidR="00FC0334" w:rsidRDefault="00FC0334" w:rsidP="00C7646D">
            <w:pPr>
              <w:pStyle w:val="PayUnit"/>
            </w:pPr>
            <w:r>
              <w:t>PAY ITEM</w:t>
            </w:r>
          </w:p>
        </w:tc>
        <w:tc>
          <w:tcPr>
            <w:tcW w:w="1458" w:type="dxa"/>
            <w:tcBorders>
              <w:top w:val="nil"/>
              <w:left w:val="nil"/>
              <w:bottom w:val="double" w:sz="4" w:space="0" w:color="auto"/>
              <w:right w:val="nil"/>
            </w:tcBorders>
            <w:vAlign w:val="center"/>
          </w:tcPr>
          <w:p w:rsidR="00FC0334" w:rsidRDefault="00FC0334" w:rsidP="00C7646D">
            <w:pPr>
              <w:pStyle w:val="PayUnit"/>
            </w:pPr>
            <w:r>
              <w:t>PAY UNIT</w:t>
            </w:r>
          </w:p>
        </w:tc>
      </w:tr>
      <w:tr w:rsidR="00FC0334">
        <w:tc>
          <w:tcPr>
            <w:tcW w:w="6570" w:type="dxa"/>
            <w:tcBorders>
              <w:top w:val="double" w:sz="4" w:space="0" w:color="auto"/>
              <w:left w:val="nil"/>
              <w:bottom w:val="nil"/>
              <w:right w:val="nil"/>
            </w:tcBorders>
          </w:tcPr>
          <w:p w:rsidR="00FC0334" w:rsidRDefault="00FC0334">
            <w:pPr>
              <w:tabs>
                <w:tab w:val="left" w:pos="612"/>
                <w:tab w:val="left" w:leader="dot" w:pos="6642"/>
              </w:tabs>
              <w:suppressAutoHyphens/>
            </w:pPr>
            <w:r>
              <w:t>____________ Inch (Type) Pipe Jacking</w:t>
            </w:r>
            <w:r>
              <w:tab/>
            </w:r>
            <w:r>
              <w:tab/>
              <w:t xml:space="preserve"> </w:t>
            </w:r>
          </w:p>
        </w:tc>
        <w:tc>
          <w:tcPr>
            <w:tcW w:w="1458" w:type="dxa"/>
            <w:tcBorders>
              <w:top w:val="double" w:sz="4" w:space="0" w:color="auto"/>
              <w:left w:val="nil"/>
              <w:bottom w:val="nil"/>
              <w:right w:val="nil"/>
            </w:tcBorders>
          </w:tcPr>
          <w:p w:rsidR="00FC0334" w:rsidRDefault="00FC0334">
            <w:pPr>
              <w:tabs>
                <w:tab w:val="left" w:pos="960"/>
                <w:tab w:val="left" w:pos="5760"/>
              </w:tabs>
              <w:suppressAutoHyphens/>
            </w:pPr>
            <w:r>
              <w:t>Linear Foot</w:t>
            </w:r>
          </w:p>
        </w:tc>
      </w:tr>
    </w:tbl>
    <w:p w:rsidR="00FC0334" w:rsidRDefault="00FC0334"/>
    <w:p w:rsidR="00FC0334" w:rsidRDefault="00FC0334">
      <w:pPr>
        <w:ind w:left="1440"/>
      </w:pPr>
      <w:r>
        <w:t xml:space="preserve">Payment for jacking </w:t>
      </w:r>
      <w:r>
        <w:rPr>
          <w:b/>
          <w:color w:val="FF0000"/>
        </w:rPr>
        <w:t>[insert size and type]</w:t>
      </w:r>
      <w:r>
        <w:t xml:space="preserve"> pipe includes excavating, dewatering, permanent sheeting at test pit locations and sheeting at jacking or boring pits including sheeting left in place; furnishing and installing jacket or bored </w:t>
      </w:r>
      <w:r>
        <w:rPr>
          <w:b/>
          <w:color w:val="FF0000"/>
        </w:rPr>
        <w:t>[insert size and type]</w:t>
      </w:r>
      <w:r>
        <w:t>; disposal of spoil materials; all else incidental to complete the work of slope and ditch.</w:t>
      </w:r>
    </w:p>
    <w:p w:rsidR="006B3701" w:rsidRDefault="006B3701" w:rsidP="006B3701">
      <w:pPr>
        <w:pStyle w:val="RedLinewLines"/>
        <w:ind w:hanging="1296"/>
      </w:pPr>
      <w:r>
        <w:t>[Include the following as necessary:]</w:t>
      </w:r>
    </w:p>
    <w:p w:rsidR="006B3701" w:rsidRDefault="006B3701" w:rsidP="006B3701"/>
    <w:p w:rsidR="006B3701" w:rsidRPr="00A97084" w:rsidRDefault="006B3701" w:rsidP="006B3701">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6B3701" w:rsidRPr="00A97084" w:rsidRDefault="006B3701" w:rsidP="006B3701">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Pr>
          <w:color w:val="FF0000"/>
        </w:rPr>
        <w:t>cations starting with number 531</w:t>
      </w:r>
      <w:r w:rsidRPr="00A97084">
        <w:rPr>
          <w:color w:val="FF0000"/>
        </w:rPr>
        <w:t xml:space="preserve"> regardless of the number shown. For examp</w:t>
      </w:r>
      <w:r>
        <w:rPr>
          <w:color w:val="FF0000"/>
        </w:rPr>
        <w:t>le, if you want to use section 532</w:t>
      </w:r>
      <w:r w:rsidRPr="00A97084">
        <w:rPr>
          <w:color w:val="FF0000"/>
        </w:rPr>
        <w:t xml:space="preserve"> </w:t>
      </w:r>
      <w:r>
        <w:rPr>
          <w:color w:val="FF0000"/>
        </w:rPr>
        <w:t>–</w:t>
      </w:r>
      <w:r w:rsidRPr="00A97084">
        <w:rPr>
          <w:color w:val="FF0000"/>
        </w:rPr>
        <w:t xml:space="preserve"> </w:t>
      </w:r>
      <w:r>
        <w:rPr>
          <w:color w:val="FF0000"/>
        </w:rPr>
        <w:t>Sign Panel Installation on Pier Columns</w:t>
      </w:r>
      <w:r w:rsidRPr="00A97084">
        <w:rPr>
          <w:color w:val="FF0000"/>
        </w:rPr>
        <w:t>, but no other non-standard sec</w:t>
      </w:r>
      <w:r>
        <w:rPr>
          <w:color w:val="FF0000"/>
        </w:rPr>
        <w:t>tion, it shall be renumbered 531</w:t>
      </w:r>
      <w:r w:rsidRPr="00A97084">
        <w:rPr>
          <w:color w:val="FF0000"/>
        </w:rPr>
        <w:t>. If another non-standard section is r</w:t>
      </w:r>
      <w:r>
        <w:rPr>
          <w:color w:val="FF0000"/>
        </w:rPr>
        <w:t>equired, it shall be numbered 532</w:t>
      </w:r>
      <w:r w:rsidRPr="00A97084">
        <w:rPr>
          <w:color w:val="FF0000"/>
        </w:rPr>
        <w:t>., etc.</w:t>
      </w:r>
    </w:p>
    <w:p w:rsidR="006B3701" w:rsidRDefault="006B3701" w:rsidP="006B3701"/>
    <w:p w:rsidR="00A176FD" w:rsidRDefault="00A176FD" w:rsidP="006B3701">
      <w:pPr>
        <w:pStyle w:val="Body1"/>
        <w:ind w:hanging="1440"/>
      </w:pPr>
      <w:r>
        <w:t>The following Section is added:</w:t>
      </w:r>
    </w:p>
    <w:p w:rsidR="006B3701" w:rsidRDefault="006B3701" w:rsidP="006B3701">
      <w:pPr>
        <w:pStyle w:val="Body1"/>
        <w:ind w:hanging="1440"/>
      </w:pPr>
    </w:p>
    <w:p w:rsidR="00F823F3" w:rsidRPr="00F823F3" w:rsidRDefault="00E220D8" w:rsidP="00297CD6">
      <w:pPr>
        <w:pStyle w:val="Heading2"/>
      </w:pPr>
      <w:bookmarkStart w:id="1609" w:name="_Toc73107265"/>
      <w:bookmarkStart w:id="1610" w:name="_Toc77561752"/>
      <w:bookmarkStart w:id="1611" w:name="_Toc229306718"/>
      <w:bookmarkStart w:id="1612" w:name="_Toc317167283"/>
      <w:bookmarkStart w:id="1613" w:name="_Toc475933404"/>
      <w:bookmarkStart w:id="1614" w:name="_Toc473552914"/>
      <w:r w:rsidRPr="00F823F3">
        <w:t xml:space="preserve">Section </w:t>
      </w:r>
      <w:r>
        <w:t>534</w:t>
      </w:r>
      <w:r w:rsidRPr="00F823F3">
        <w:t xml:space="preserve"> - Thermoplastic Rumble Strips</w:t>
      </w:r>
      <w:bookmarkEnd w:id="1609"/>
      <w:bookmarkEnd w:id="1610"/>
      <w:bookmarkEnd w:id="1611"/>
      <w:bookmarkEnd w:id="1612"/>
      <w:bookmarkEnd w:id="1614"/>
    </w:p>
    <w:p w:rsidR="00F823F3" w:rsidRPr="00F823F3" w:rsidRDefault="00E220D8" w:rsidP="00297CD6">
      <w:pPr>
        <w:pStyle w:val="Heading3"/>
      </w:pPr>
      <w:bookmarkStart w:id="1615" w:name="_Toc73107266"/>
      <w:bookmarkStart w:id="1616" w:name="_Toc77561753"/>
      <w:bookmarkStart w:id="1617" w:name="_Toc229306719"/>
      <w:bookmarkStart w:id="1618" w:name="_Toc317167284"/>
      <w:bookmarkStart w:id="1619" w:name="_Toc473552915"/>
      <w:r>
        <w:t>534</w:t>
      </w:r>
      <w:r w:rsidRPr="00F823F3">
        <w:t>.01</w:t>
      </w:r>
      <w:r w:rsidRPr="00F823F3">
        <w:tab/>
        <w:t>Description</w:t>
      </w:r>
      <w:bookmarkEnd w:id="1615"/>
      <w:bookmarkEnd w:id="1616"/>
      <w:bookmarkEnd w:id="1617"/>
      <w:bookmarkEnd w:id="1618"/>
      <w:bookmarkEnd w:id="1619"/>
    </w:p>
    <w:p w:rsidR="00F823F3" w:rsidRDefault="00F823F3" w:rsidP="00F823F3">
      <w:pPr>
        <w:ind w:left="1440"/>
      </w:pPr>
      <w:r w:rsidRPr="00F823F3">
        <w:t>This work shall consist of the installation of four (4) inch wide white rumble strips using thermoplastic material.</w:t>
      </w:r>
    </w:p>
    <w:p w:rsidR="00F823F3" w:rsidRPr="00F823F3" w:rsidRDefault="00E220D8" w:rsidP="00297CD6">
      <w:pPr>
        <w:pStyle w:val="Heading3"/>
      </w:pPr>
      <w:bookmarkStart w:id="1620" w:name="_Toc73107267"/>
      <w:bookmarkStart w:id="1621" w:name="_Toc77561754"/>
      <w:bookmarkStart w:id="1622" w:name="_Toc229306720"/>
      <w:bookmarkStart w:id="1623" w:name="_Toc317167285"/>
      <w:bookmarkStart w:id="1624" w:name="_Toc473552916"/>
      <w:r>
        <w:t>534</w:t>
      </w:r>
      <w:r w:rsidRPr="00F823F3">
        <w:t>.02</w:t>
      </w:r>
      <w:r w:rsidRPr="00F823F3">
        <w:tab/>
        <w:t>Material</w:t>
      </w:r>
      <w:bookmarkEnd w:id="1620"/>
      <w:bookmarkEnd w:id="1621"/>
      <w:bookmarkEnd w:id="1622"/>
      <w:bookmarkEnd w:id="1623"/>
      <w:bookmarkEnd w:id="1624"/>
    </w:p>
    <w:p w:rsidR="00F823F3" w:rsidRDefault="00F823F3" w:rsidP="00F823F3">
      <w:pPr>
        <w:ind w:left="1440"/>
      </w:pPr>
      <w:r w:rsidRPr="00F823F3">
        <w:t>The material shall conform to the physical and chemical requirements of AASHTO M 249.</w:t>
      </w:r>
    </w:p>
    <w:p w:rsidR="00F823F3" w:rsidRPr="00F823F3" w:rsidRDefault="00E220D8" w:rsidP="00297CD6">
      <w:pPr>
        <w:pStyle w:val="Heading3"/>
      </w:pPr>
      <w:bookmarkStart w:id="1625" w:name="_Toc73107268"/>
      <w:bookmarkStart w:id="1626" w:name="_Toc77561755"/>
      <w:bookmarkStart w:id="1627" w:name="_Toc229306721"/>
      <w:bookmarkStart w:id="1628" w:name="_Toc317167286"/>
      <w:bookmarkStart w:id="1629" w:name="_Toc473552917"/>
      <w:r>
        <w:lastRenderedPageBreak/>
        <w:t>534</w:t>
      </w:r>
      <w:r w:rsidRPr="00F823F3">
        <w:t>.03</w:t>
      </w:r>
      <w:r w:rsidRPr="00F823F3">
        <w:tab/>
        <w:t>Equipment</w:t>
      </w:r>
      <w:bookmarkEnd w:id="1625"/>
      <w:bookmarkEnd w:id="1626"/>
      <w:bookmarkEnd w:id="1627"/>
      <w:bookmarkEnd w:id="1628"/>
      <w:bookmarkEnd w:id="1629"/>
    </w:p>
    <w:p w:rsidR="00F823F3" w:rsidRDefault="00F823F3" w:rsidP="00F823F3">
      <w:pPr>
        <w:ind w:left="1440"/>
      </w:pPr>
      <w:r w:rsidRPr="00F823F3">
        <w:t>The equipment shall be capable of providing continuous mixing and agitation of the material.  The parts of the equipment conveying the material between the main reservoir and the shaping die shall be constructed to prevent accumulation and clogging.  The parts of the equipment which come in contact with the material shall be easily accessible for cleaning and maintenance.  The mixing and conveying parts and the shaping dies or spray gun shall be capable of maintaining the material at optimum plastic temperature.  The equipment shall be constructed to ensure continuous uniformity in the dimensions of the stripe.  When applied by either method, the thickness of the material on the roadway surface shall be 1/8 to 3/16 inch maximum per pass. Multiple passes will be required to achieve the desired 1/4 inch plan thickness.</w:t>
      </w:r>
    </w:p>
    <w:p w:rsidR="00F823F3" w:rsidRPr="00F823F3" w:rsidRDefault="00F823F3" w:rsidP="00F823F3">
      <w:pPr>
        <w:ind w:left="1440"/>
      </w:pPr>
    </w:p>
    <w:p w:rsidR="00F823F3" w:rsidRDefault="00F823F3" w:rsidP="00F823F3">
      <w:pPr>
        <w:ind w:left="1440"/>
      </w:pPr>
      <w:r w:rsidRPr="00F823F3">
        <w:t>The kettle provided for melting and heating the thermoplastic material shall be equipped with an automatic thermostatic control device and heated by a controlled heat-transfer liquid rather than direct flame.</w:t>
      </w:r>
    </w:p>
    <w:p w:rsidR="00F823F3" w:rsidRPr="00F823F3" w:rsidRDefault="00F823F3" w:rsidP="00F823F3">
      <w:pPr>
        <w:ind w:left="1440"/>
      </w:pPr>
    </w:p>
    <w:p w:rsidR="00F823F3" w:rsidRDefault="00F823F3" w:rsidP="00F823F3">
      <w:pPr>
        <w:ind w:left="1440"/>
      </w:pPr>
      <w:r w:rsidRPr="00F823F3">
        <w:t xml:space="preserve">The heating kettle and applicator shall be equipped and arranged to meet the National Board of Fire Underwriters and </w:t>
      </w:r>
      <w:r w:rsidR="005A3C27">
        <w:t>s</w:t>
      </w:r>
      <w:r w:rsidRPr="00F823F3">
        <w:t xml:space="preserve">tate and </w:t>
      </w:r>
      <w:r w:rsidR="005A3C27">
        <w:t>f</w:t>
      </w:r>
      <w:r w:rsidRPr="00F823F3">
        <w:t>ederal regulations.</w:t>
      </w:r>
    </w:p>
    <w:p w:rsidR="00F823F3" w:rsidRPr="00F823F3" w:rsidRDefault="00F823F3" w:rsidP="00F823F3">
      <w:pPr>
        <w:ind w:left="1440"/>
      </w:pPr>
    </w:p>
    <w:p w:rsidR="00F823F3" w:rsidRDefault="00F823F3" w:rsidP="00F823F3">
      <w:pPr>
        <w:ind w:left="1440"/>
      </w:pPr>
      <w:r w:rsidRPr="00F823F3">
        <w:t>The equipment shall be arranged to permit preheating of the roadway surface immediately prior to application of the thermoplastic material if preheating is recommended by the material manufacturer.  The applicator shall be mobile and maneuverable to the extent that straight lines can be followed and normal curves can be made in a true arc.</w:t>
      </w:r>
    </w:p>
    <w:p w:rsidR="00F823F3" w:rsidRPr="00F823F3" w:rsidRDefault="00F823F3" w:rsidP="00F823F3">
      <w:pPr>
        <w:ind w:left="1440"/>
      </w:pPr>
    </w:p>
    <w:p w:rsidR="00F823F3" w:rsidRDefault="00F823F3" w:rsidP="00F823F3">
      <w:pPr>
        <w:ind w:left="1440"/>
      </w:pPr>
      <w:r w:rsidRPr="00F823F3">
        <w:t>The applicator shall have the capacity to contain a minimum of 125 pounds of molten material.  The use of a drag box is prohibited.</w:t>
      </w:r>
    </w:p>
    <w:p w:rsidR="00F823F3" w:rsidRPr="00F823F3" w:rsidRDefault="00E220D8" w:rsidP="00297CD6">
      <w:pPr>
        <w:pStyle w:val="Heading3"/>
      </w:pPr>
      <w:bookmarkStart w:id="1630" w:name="_Toc73107269"/>
      <w:bookmarkStart w:id="1631" w:name="_Toc77561756"/>
      <w:bookmarkStart w:id="1632" w:name="_Toc229306722"/>
      <w:bookmarkStart w:id="1633" w:name="_Toc317167287"/>
      <w:bookmarkStart w:id="1634" w:name="_Toc473552918"/>
      <w:r>
        <w:t>534</w:t>
      </w:r>
      <w:r w:rsidRPr="00F823F3">
        <w:t>.04</w:t>
      </w:r>
      <w:r w:rsidRPr="00F823F3">
        <w:tab/>
      </w:r>
      <w:r w:rsidR="00F823F3" w:rsidRPr="00F823F3">
        <w:t xml:space="preserve">Method </w:t>
      </w:r>
      <w:r w:rsidR="008E4B87">
        <w:t>o</w:t>
      </w:r>
      <w:r w:rsidRPr="00F823F3">
        <w:t xml:space="preserve">f </w:t>
      </w:r>
      <w:r w:rsidR="00F823F3" w:rsidRPr="00F823F3">
        <w:t>Construction</w:t>
      </w:r>
      <w:bookmarkEnd w:id="1630"/>
      <w:bookmarkEnd w:id="1631"/>
      <w:bookmarkEnd w:id="1632"/>
      <w:bookmarkEnd w:id="1633"/>
      <w:bookmarkEnd w:id="1634"/>
    </w:p>
    <w:p w:rsidR="00F823F3" w:rsidRDefault="00F823F3" w:rsidP="00F823F3">
      <w:pPr>
        <w:ind w:left="1440"/>
      </w:pPr>
      <w:r w:rsidRPr="00F823F3">
        <w:t>Thermoplastic rumble strips shall be applied only on clean, dry surfaces having a surface temperature above 50 degrees F.  Dirt, debris, loose particles and heavy oil residues shall be removed from surface areas immediately prior to the application of the markings as recommend by the manufacturer.</w:t>
      </w:r>
    </w:p>
    <w:p w:rsidR="00F823F3" w:rsidRPr="00F823F3" w:rsidRDefault="00F823F3" w:rsidP="00F823F3">
      <w:pPr>
        <w:ind w:left="1440"/>
      </w:pPr>
    </w:p>
    <w:p w:rsidR="00F823F3" w:rsidRDefault="00F823F3" w:rsidP="00F823F3">
      <w:pPr>
        <w:ind w:left="1440"/>
      </w:pPr>
      <w:r w:rsidRPr="00F823F3">
        <w:t xml:space="preserve">The marking material shall be heated uniformly and applied at a temperature, between 412.5 and 425 degrees </w:t>
      </w:r>
      <w:proofErr w:type="gramStart"/>
      <w:r w:rsidRPr="00F823F3">
        <w:t>F, that</w:t>
      </w:r>
      <w:proofErr w:type="gramEnd"/>
      <w:r w:rsidRPr="00F823F3">
        <w:t xml:space="preserve"> will provide best adhesion to the roadway surface.  Binder and pigment shall be dispersed uniformly when applied to roadway surfaces.</w:t>
      </w:r>
    </w:p>
    <w:p w:rsidR="00F823F3" w:rsidRPr="00F823F3" w:rsidRDefault="00E220D8" w:rsidP="00297CD6">
      <w:pPr>
        <w:pStyle w:val="Heading3"/>
      </w:pPr>
      <w:bookmarkStart w:id="1635" w:name="_Toc73107270"/>
      <w:bookmarkStart w:id="1636" w:name="_Toc77561757"/>
      <w:bookmarkStart w:id="1637" w:name="_Toc229306723"/>
      <w:bookmarkStart w:id="1638" w:name="_Toc317167288"/>
      <w:bookmarkStart w:id="1639" w:name="_Toc473552919"/>
      <w:r>
        <w:t>534</w:t>
      </w:r>
      <w:r w:rsidRPr="00F823F3">
        <w:t>.05</w:t>
      </w:r>
      <w:r w:rsidRPr="00F823F3">
        <w:tab/>
      </w:r>
      <w:r w:rsidR="00F823F3" w:rsidRPr="00F823F3">
        <w:t xml:space="preserve">Method </w:t>
      </w:r>
      <w:r w:rsidR="008E4B87">
        <w:t>o</w:t>
      </w:r>
      <w:r w:rsidRPr="00F823F3">
        <w:t xml:space="preserve">f </w:t>
      </w:r>
      <w:r w:rsidR="00F823F3" w:rsidRPr="00F823F3">
        <w:t>Measurement</w:t>
      </w:r>
      <w:bookmarkEnd w:id="1635"/>
      <w:bookmarkEnd w:id="1636"/>
      <w:bookmarkEnd w:id="1637"/>
      <w:bookmarkEnd w:id="1638"/>
      <w:bookmarkEnd w:id="1639"/>
    </w:p>
    <w:p w:rsidR="00F823F3" w:rsidRPr="00F823F3" w:rsidRDefault="00F823F3" w:rsidP="00F823F3">
      <w:pPr>
        <w:ind w:left="1440"/>
      </w:pPr>
      <w:r w:rsidRPr="00F823F3">
        <w:t>Thermoplastic rumble strips will be measured by the linear foot based on a four (4) inch width of stripe at a thickness of 1/4 inch.  Separate measurement will not be made for multiple passes.</w:t>
      </w:r>
    </w:p>
    <w:p w:rsidR="00F823F3" w:rsidRPr="00F823F3" w:rsidRDefault="00E220D8" w:rsidP="00297CD6">
      <w:pPr>
        <w:pStyle w:val="Heading3"/>
      </w:pPr>
      <w:bookmarkStart w:id="1640" w:name="_Toc73107271"/>
      <w:bookmarkStart w:id="1641" w:name="_Toc77561758"/>
      <w:bookmarkStart w:id="1642" w:name="_Toc229306724"/>
      <w:bookmarkStart w:id="1643" w:name="_Toc317167289"/>
      <w:bookmarkStart w:id="1644" w:name="_Toc473552920"/>
      <w:r>
        <w:t>534</w:t>
      </w:r>
      <w:r w:rsidRPr="00F823F3">
        <w:t>.06</w:t>
      </w:r>
      <w:r w:rsidRPr="00F823F3">
        <w:tab/>
      </w:r>
      <w:r w:rsidR="00F823F3" w:rsidRPr="00F823F3">
        <w:t xml:space="preserve">Basis </w:t>
      </w:r>
      <w:r w:rsidR="008E4B87">
        <w:t>o</w:t>
      </w:r>
      <w:r w:rsidRPr="00F823F3">
        <w:t xml:space="preserve">f </w:t>
      </w:r>
      <w:r w:rsidR="00F823F3" w:rsidRPr="00F823F3">
        <w:t>Payment</w:t>
      </w:r>
      <w:bookmarkEnd w:id="1640"/>
      <w:bookmarkEnd w:id="1641"/>
      <w:bookmarkEnd w:id="1642"/>
      <w:bookmarkEnd w:id="1643"/>
      <w:bookmarkEnd w:id="1644"/>
    </w:p>
    <w:p w:rsidR="00F823F3" w:rsidRDefault="00F823F3" w:rsidP="00F823F3">
      <w:pPr>
        <w:ind w:left="1440"/>
      </w:pPr>
      <w:r w:rsidRPr="00F823F3">
        <w:t>Payment will be made under:</w:t>
      </w:r>
    </w:p>
    <w:p w:rsidR="00D407ED" w:rsidRDefault="00D407ED" w:rsidP="00F823F3">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1458"/>
      </w:tblGrid>
      <w:tr w:rsidR="00D407ED">
        <w:tc>
          <w:tcPr>
            <w:tcW w:w="6570" w:type="dxa"/>
            <w:tcBorders>
              <w:top w:val="nil"/>
              <w:left w:val="nil"/>
              <w:bottom w:val="double" w:sz="4" w:space="0" w:color="auto"/>
              <w:right w:val="nil"/>
            </w:tcBorders>
            <w:vAlign w:val="center"/>
          </w:tcPr>
          <w:p w:rsidR="00D407ED" w:rsidRDefault="00D407ED" w:rsidP="0080364F">
            <w:pPr>
              <w:pStyle w:val="PayUnit"/>
            </w:pPr>
            <w:r>
              <w:t>PAY ITEM</w:t>
            </w:r>
          </w:p>
        </w:tc>
        <w:tc>
          <w:tcPr>
            <w:tcW w:w="1458" w:type="dxa"/>
            <w:tcBorders>
              <w:top w:val="nil"/>
              <w:left w:val="nil"/>
              <w:bottom w:val="double" w:sz="4" w:space="0" w:color="auto"/>
              <w:right w:val="nil"/>
            </w:tcBorders>
            <w:vAlign w:val="center"/>
          </w:tcPr>
          <w:p w:rsidR="00D407ED" w:rsidRDefault="00D407ED" w:rsidP="0080364F">
            <w:pPr>
              <w:pStyle w:val="PayUnit"/>
            </w:pPr>
            <w:r>
              <w:t>PAY UNIT</w:t>
            </w:r>
          </w:p>
        </w:tc>
      </w:tr>
      <w:tr w:rsidR="00D407ED">
        <w:tc>
          <w:tcPr>
            <w:tcW w:w="6570" w:type="dxa"/>
            <w:tcBorders>
              <w:top w:val="double" w:sz="4" w:space="0" w:color="auto"/>
              <w:left w:val="nil"/>
              <w:bottom w:val="nil"/>
              <w:right w:val="nil"/>
            </w:tcBorders>
          </w:tcPr>
          <w:p w:rsidR="00D407ED" w:rsidRDefault="00D407ED" w:rsidP="002B5A1B">
            <w:pPr>
              <w:tabs>
                <w:tab w:val="left" w:pos="612"/>
                <w:tab w:val="left" w:leader="dot" w:pos="6642"/>
              </w:tabs>
              <w:suppressAutoHyphens/>
            </w:pPr>
            <w:r>
              <w:t>Thermoplastic Rumble Strips</w:t>
            </w:r>
          </w:p>
        </w:tc>
        <w:tc>
          <w:tcPr>
            <w:tcW w:w="1458" w:type="dxa"/>
            <w:tcBorders>
              <w:top w:val="double" w:sz="4" w:space="0" w:color="auto"/>
              <w:left w:val="nil"/>
              <w:bottom w:val="nil"/>
              <w:right w:val="nil"/>
            </w:tcBorders>
          </w:tcPr>
          <w:p w:rsidR="00D407ED" w:rsidRDefault="00D407ED" w:rsidP="002B5A1B">
            <w:pPr>
              <w:tabs>
                <w:tab w:val="left" w:pos="960"/>
                <w:tab w:val="left" w:pos="5760"/>
              </w:tabs>
              <w:suppressAutoHyphens/>
            </w:pPr>
            <w:r>
              <w:t>Linear Foot</w:t>
            </w:r>
          </w:p>
        </w:tc>
      </w:tr>
    </w:tbl>
    <w:p w:rsidR="00A176FD" w:rsidRDefault="00A176FD" w:rsidP="00A176FD">
      <w:pPr>
        <w:ind w:left="1440"/>
      </w:pPr>
    </w:p>
    <w:p w:rsidR="00A176FD" w:rsidRDefault="00A176FD" w:rsidP="003B4F60">
      <w:pPr>
        <w:pStyle w:val="RedLinewLines"/>
        <w:ind w:hanging="1296"/>
      </w:pPr>
      <w:r>
        <w:t>[Include the following as necessary:]</w:t>
      </w:r>
    </w:p>
    <w:p w:rsidR="006B3701" w:rsidRDefault="006B3701" w:rsidP="006B3701"/>
    <w:p w:rsidR="006B3701" w:rsidRPr="00A97084" w:rsidRDefault="006B3701" w:rsidP="006B3701">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6B3701" w:rsidRPr="00A97084" w:rsidRDefault="006B3701" w:rsidP="006B3701">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Pr>
          <w:color w:val="FF0000"/>
        </w:rPr>
        <w:t>cations starting with number 531</w:t>
      </w:r>
      <w:r w:rsidRPr="00A97084">
        <w:rPr>
          <w:color w:val="FF0000"/>
        </w:rPr>
        <w:t xml:space="preserve"> regardless of the number shown. For examp</w:t>
      </w:r>
      <w:r>
        <w:rPr>
          <w:color w:val="FF0000"/>
        </w:rPr>
        <w:t>le, if you want to use section 532</w:t>
      </w:r>
      <w:r w:rsidRPr="00A97084">
        <w:rPr>
          <w:color w:val="FF0000"/>
        </w:rPr>
        <w:t xml:space="preserve"> </w:t>
      </w:r>
      <w:r>
        <w:rPr>
          <w:color w:val="FF0000"/>
        </w:rPr>
        <w:t>–</w:t>
      </w:r>
      <w:r w:rsidRPr="00A97084">
        <w:rPr>
          <w:color w:val="FF0000"/>
        </w:rPr>
        <w:t xml:space="preserve"> </w:t>
      </w:r>
      <w:r>
        <w:rPr>
          <w:color w:val="FF0000"/>
        </w:rPr>
        <w:t>Sign Panel Installation on Pier Columns</w:t>
      </w:r>
      <w:r w:rsidRPr="00A97084">
        <w:rPr>
          <w:color w:val="FF0000"/>
        </w:rPr>
        <w:t>, but no other non-standard sec</w:t>
      </w:r>
      <w:r>
        <w:rPr>
          <w:color w:val="FF0000"/>
        </w:rPr>
        <w:t>tion, it shall be renumbered 531</w:t>
      </w:r>
      <w:r w:rsidRPr="00A97084">
        <w:rPr>
          <w:color w:val="FF0000"/>
        </w:rPr>
        <w:t>. If another non-standard section is r</w:t>
      </w:r>
      <w:r>
        <w:rPr>
          <w:color w:val="FF0000"/>
        </w:rPr>
        <w:t>equired, it shall be numbered 532</w:t>
      </w:r>
      <w:r w:rsidRPr="00A97084">
        <w:rPr>
          <w:color w:val="FF0000"/>
        </w:rPr>
        <w:t>., etc.</w:t>
      </w:r>
    </w:p>
    <w:p w:rsidR="006B3701" w:rsidRDefault="006B3701" w:rsidP="006B3701"/>
    <w:p w:rsidR="00A176FD" w:rsidRDefault="00A176FD" w:rsidP="006B3701">
      <w:pPr>
        <w:pStyle w:val="Body1"/>
        <w:ind w:hanging="1440"/>
      </w:pPr>
      <w:r>
        <w:t>The following Section is added:</w:t>
      </w:r>
    </w:p>
    <w:p w:rsidR="00EF3C5F" w:rsidRPr="00EF3C5F" w:rsidRDefault="00E220D8" w:rsidP="008E4B87">
      <w:pPr>
        <w:pStyle w:val="Heading2"/>
      </w:pPr>
      <w:bookmarkStart w:id="1645" w:name="_Toc73107272"/>
      <w:bookmarkStart w:id="1646" w:name="_Toc77561759"/>
      <w:bookmarkStart w:id="1647" w:name="_Toc229306725"/>
      <w:bookmarkStart w:id="1648" w:name="_Toc317167290"/>
      <w:bookmarkStart w:id="1649" w:name="_Toc473552921"/>
      <w:r w:rsidRPr="00EF3C5F">
        <w:t xml:space="preserve">Section </w:t>
      </w:r>
      <w:r>
        <w:t>535</w:t>
      </w:r>
      <w:r w:rsidRPr="00EF3C5F">
        <w:t xml:space="preserve"> - </w:t>
      </w:r>
      <w:r w:rsidRPr="008E4B87">
        <w:t>Concrete</w:t>
      </w:r>
      <w:r w:rsidRPr="00EF3C5F">
        <w:t xml:space="preserve"> Barrier Curb, Precast</w:t>
      </w:r>
      <w:bookmarkEnd w:id="1645"/>
      <w:bookmarkEnd w:id="1646"/>
      <w:bookmarkEnd w:id="1647"/>
      <w:bookmarkEnd w:id="1648"/>
      <w:bookmarkEnd w:id="1649"/>
    </w:p>
    <w:p w:rsidR="00EF3C5F" w:rsidRPr="00EF3C5F" w:rsidRDefault="00E220D8" w:rsidP="00297CD6">
      <w:pPr>
        <w:pStyle w:val="Heading3"/>
      </w:pPr>
      <w:bookmarkStart w:id="1650" w:name="_Toc73107273"/>
      <w:bookmarkStart w:id="1651" w:name="_Toc77561760"/>
      <w:bookmarkStart w:id="1652" w:name="_Toc229306726"/>
      <w:bookmarkStart w:id="1653" w:name="_Toc317167291"/>
      <w:bookmarkStart w:id="1654" w:name="_Toc473552922"/>
      <w:r>
        <w:t>535</w:t>
      </w:r>
      <w:r w:rsidRPr="00EF3C5F">
        <w:t>.01</w:t>
      </w:r>
      <w:r w:rsidRPr="00EF3C5F">
        <w:tab/>
        <w:t>Description</w:t>
      </w:r>
      <w:bookmarkEnd w:id="1650"/>
      <w:bookmarkEnd w:id="1651"/>
      <w:bookmarkEnd w:id="1652"/>
      <w:bookmarkEnd w:id="1653"/>
      <w:bookmarkEnd w:id="1654"/>
    </w:p>
    <w:p w:rsidR="00EF3C5F" w:rsidRDefault="00EF3C5F" w:rsidP="00EF3C5F">
      <w:pPr>
        <w:ind w:left="1440"/>
      </w:pPr>
      <w:r w:rsidRPr="00EF3C5F">
        <w:t>This work shall consist of the furnishing and installation of precast concrete barrier curbs on bridges and on their approaches at locations shown on the Plans and as described herein.</w:t>
      </w:r>
    </w:p>
    <w:p w:rsidR="00EF3C5F" w:rsidRPr="00EF3C5F" w:rsidRDefault="00E220D8" w:rsidP="00297CD6">
      <w:pPr>
        <w:pStyle w:val="Heading3"/>
      </w:pPr>
      <w:bookmarkStart w:id="1655" w:name="_Toc73107274"/>
      <w:bookmarkStart w:id="1656" w:name="_Toc77561761"/>
      <w:bookmarkStart w:id="1657" w:name="_Toc229306727"/>
      <w:bookmarkStart w:id="1658" w:name="_Toc317167292"/>
      <w:bookmarkStart w:id="1659" w:name="_Toc473552923"/>
      <w:r>
        <w:t>535</w:t>
      </w:r>
      <w:r w:rsidRPr="00EF3C5F">
        <w:t>.02</w:t>
      </w:r>
      <w:r w:rsidRPr="00EF3C5F">
        <w:tab/>
      </w:r>
      <w:r w:rsidRPr="00F8623C">
        <w:t>Materials</w:t>
      </w:r>
      <w:bookmarkEnd w:id="1655"/>
      <w:bookmarkEnd w:id="1656"/>
      <w:bookmarkEnd w:id="1657"/>
      <w:bookmarkEnd w:id="1658"/>
      <w:bookmarkEnd w:id="1659"/>
    </w:p>
    <w:p w:rsidR="00EF3C5F" w:rsidRPr="00F8623C" w:rsidRDefault="00EF3C5F" w:rsidP="00EF3C5F">
      <w:pPr>
        <w:ind w:left="1440"/>
        <w:rPr>
          <w:szCs w:val="22"/>
        </w:rPr>
      </w:pPr>
      <w:r w:rsidRPr="00F8623C">
        <w:rPr>
          <w:szCs w:val="22"/>
        </w:rPr>
        <w:t>All reinforcing steel shall be epoxy coated and shall conform to Subsection 915.01.</w:t>
      </w:r>
    </w:p>
    <w:p w:rsidR="00EF3C5F" w:rsidRPr="00F8623C" w:rsidRDefault="00EF3C5F" w:rsidP="00EF3C5F">
      <w:pPr>
        <w:ind w:left="1440"/>
        <w:rPr>
          <w:szCs w:val="22"/>
        </w:rPr>
      </w:pPr>
    </w:p>
    <w:p w:rsidR="00EF3C5F" w:rsidRPr="00F8623C" w:rsidRDefault="00EF3C5F" w:rsidP="00EF3C5F">
      <w:pPr>
        <w:ind w:left="1440"/>
        <w:rPr>
          <w:szCs w:val="22"/>
        </w:rPr>
      </w:pPr>
      <w:r w:rsidRPr="00F8623C">
        <w:rPr>
          <w:szCs w:val="22"/>
        </w:rPr>
        <w:t>The tie wire shall be 16 gage or heavier, black annealed wire.</w:t>
      </w:r>
    </w:p>
    <w:p w:rsidR="00EF3C5F" w:rsidRPr="00F8623C" w:rsidRDefault="00EF3C5F" w:rsidP="00EF3C5F">
      <w:pPr>
        <w:ind w:left="1440"/>
        <w:rPr>
          <w:szCs w:val="22"/>
        </w:rPr>
      </w:pPr>
    </w:p>
    <w:p w:rsidR="00EF3C5F" w:rsidRPr="00F8623C" w:rsidRDefault="00EF3C5F" w:rsidP="00EF3C5F">
      <w:pPr>
        <w:ind w:left="1440"/>
        <w:rPr>
          <w:szCs w:val="22"/>
        </w:rPr>
      </w:pPr>
      <w:r w:rsidRPr="00F8623C">
        <w:rPr>
          <w:szCs w:val="22"/>
        </w:rPr>
        <w:t>Bar supports shall conform to the CRSI Manual of Standard Practice, "Bar Supports for Epoxy-Coated Reinforcing Bars".</w:t>
      </w:r>
    </w:p>
    <w:p w:rsidR="00EF3C5F" w:rsidRPr="00F8623C" w:rsidRDefault="00EF3C5F" w:rsidP="00EF3C5F">
      <w:pPr>
        <w:ind w:left="1440"/>
        <w:rPr>
          <w:szCs w:val="22"/>
        </w:rPr>
      </w:pPr>
    </w:p>
    <w:p w:rsidR="00EF3C5F" w:rsidRPr="00F8623C" w:rsidRDefault="00EF3C5F" w:rsidP="00EF3C5F">
      <w:pPr>
        <w:ind w:left="1440"/>
        <w:rPr>
          <w:szCs w:val="22"/>
        </w:rPr>
      </w:pPr>
      <w:r w:rsidRPr="00F8623C">
        <w:rPr>
          <w:szCs w:val="22"/>
        </w:rPr>
        <w:t xml:space="preserve">Reinforcing steel shall be protected at all times from damage and shall be stored above ground level.  Cut ends of bars and areas of the epoxy coating which are damaged during fabrication, handling and installation shall be coated with an epoxy repair material, in accordance with ASTM D 3963. The epoxy repair material shall be compatible with the shop coating and inert in concrete.  </w:t>
      </w:r>
    </w:p>
    <w:p w:rsidR="00EF3C5F" w:rsidRPr="00F8623C" w:rsidRDefault="00EF3C5F" w:rsidP="00EF3C5F">
      <w:pPr>
        <w:ind w:left="1440"/>
        <w:rPr>
          <w:szCs w:val="22"/>
        </w:rPr>
      </w:pPr>
    </w:p>
    <w:p w:rsidR="00EF3C5F" w:rsidRPr="00F8623C" w:rsidRDefault="00EF3C5F" w:rsidP="00EF3C5F">
      <w:pPr>
        <w:ind w:left="1440"/>
        <w:rPr>
          <w:szCs w:val="22"/>
        </w:rPr>
      </w:pPr>
      <w:r w:rsidRPr="00F8623C">
        <w:rPr>
          <w:szCs w:val="22"/>
        </w:rPr>
        <w:t xml:space="preserve">Reinforcing bars to be embedded in concrete shall be free of oil, dirt, and other foreign substances. </w:t>
      </w:r>
    </w:p>
    <w:p w:rsidR="00EF3C5F" w:rsidRPr="00F8623C" w:rsidRDefault="00EF3C5F" w:rsidP="00EF3C5F">
      <w:pPr>
        <w:ind w:left="1440"/>
        <w:rPr>
          <w:szCs w:val="22"/>
        </w:rPr>
      </w:pPr>
    </w:p>
    <w:p w:rsidR="00EF3C5F" w:rsidRPr="00F8623C" w:rsidRDefault="00EF3C5F" w:rsidP="00EF3C5F">
      <w:pPr>
        <w:ind w:left="1440"/>
        <w:rPr>
          <w:szCs w:val="22"/>
        </w:rPr>
      </w:pPr>
      <w:r w:rsidRPr="00F8623C">
        <w:rPr>
          <w:szCs w:val="22"/>
        </w:rPr>
        <w:t xml:space="preserve">Anchor rods shall be fully threaded and shall conform to the requirements of ASTM A 325. </w:t>
      </w:r>
      <w:r w:rsidR="00622907">
        <w:rPr>
          <w:szCs w:val="22"/>
        </w:rPr>
        <w:t xml:space="preserve"> </w:t>
      </w:r>
      <w:r w:rsidRPr="00F8623C">
        <w:rPr>
          <w:szCs w:val="22"/>
        </w:rPr>
        <w:t>Each anchor rod shall be furnished with Heavy Hex Nuts, ASTM A 563, Grade DH (lubricated) and Hardened Washers, ASTM F 436, Type 1.  Each component shall be hot dip zinc coated in accordance with ASTM A 153.  Steel anchor plates shall conform to the requirements of ASTM A 709, Grade 36 and shall be hot dip zinc coated in accordance with ASTM A 123.</w:t>
      </w:r>
    </w:p>
    <w:p w:rsidR="00EF3C5F" w:rsidRPr="00F8623C" w:rsidRDefault="00EF3C5F" w:rsidP="00EF3C5F">
      <w:pPr>
        <w:ind w:left="1440"/>
        <w:rPr>
          <w:szCs w:val="22"/>
        </w:rPr>
      </w:pPr>
    </w:p>
    <w:p w:rsidR="00EF3C5F" w:rsidRPr="00F8623C" w:rsidRDefault="00EF3C5F" w:rsidP="00EF3C5F">
      <w:pPr>
        <w:ind w:left="1440"/>
        <w:rPr>
          <w:szCs w:val="22"/>
        </w:rPr>
      </w:pPr>
      <w:r w:rsidRPr="00F8623C">
        <w:rPr>
          <w:szCs w:val="22"/>
        </w:rPr>
        <w:lastRenderedPageBreak/>
        <w:t>The adhesive anchoring system for the anchor rods shall be Magnabond Anchoring Resin as manufactured by A&amp;P Foglia, Inc., East Brunswick, NJ 08816 (telephone 908-821-8738); HIT HY 150 Injection Adhesive Anchor as manufactured by Hilti, Corp., Tulsa, OK 74121 (telephone: 800-879-8000); or approvel equal.</w:t>
      </w:r>
    </w:p>
    <w:p w:rsidR="00EF3C5F" w:rsidRPr="00F8623C" w:rsidRDefault="00EF3C5F" w:rsidP="00EF3C5F">
      <w:pPr>
        <w:ind w:left="1440"/>
        <w:rPr>
          <w:szCs w:val="22"/>
        </w:rPr>
      </w:pPr>
    </w:p>
    <w:p w:rsidR="00EF3C5F" w:rsidRPr="00F8623C" w:rsidRDefault="00EF3C5F" w:rsidP="00EF3C5F">
      <w:pPr>
        <w:ind w:left="1440"/>
        <w:rPr>
          <w:szCs w:val="22"/>
        </w:rPr>
      </w:pPr>
      <w:r w:rsidRPr="00F8623C">
        <w:rPr>
          <w:szCs w:val="22"/>
        </w:rPr>
        <w:t>The concrete shall have a minimum 28-day compressive strength of 5,000 psi.</w:t>
      </w:r>
    </w:p>
    <w:p w:rsidR="00EF3C5F" w:rsidRPr="00F8623C" w:rsidRDefault="00EF3C5F" w:rsidP="00EF3C5F">
      <w:pPr>
        <w:ind w:left="1440"/>
        <w:rPr>
          <w:szCs w:val="22"/>
        </w:rPr>
      </w:pPr>
    </w:p>
    <w:p w:rsidR="00EF3C5F" w:rsidRPr="00F8623C" w:rsidRDefault="00EF3C5F" w:rsidP="00EF3C5F">
      <w:pPr>
        <w:ind w:left="1440"/>
        <w:rPr>
          <w:szCs w:val="22"/>
        </w:rPr>
      </w:pPr>
      <w:r w:rsidRPr="00F8623C">
        <w:rPr>
          <w:szCs w:val="22"/>
        </w:rPr>
        <w:t xml:space="preserve">Portland cement shall conform to ASTM C 150, Type I, II or III.  Different brands of cement, the same brand of cement from different mills or different types of cement shall not be mixed.  Suitable means shall be provided for storing and protecting the cement against dampness.  Cement which for any reason has become partially set or   which contains lumps of caked cement will be rejected.  The temperature of the cement at the time of delivery to the mixer shall not exceed 160 degrees F. </w:t>
      </w:r>
    </w:p>
    <w:p w:rsidR="00EF3C5F" w:rsidRPr="00F8623C" w:rsidRDefault="00EF3C5F" w:rsidP="00EF3C5F">
      <w:pPr>
        <w:ind w:left="1440"/>
        <w:rPr>
          <w:szCs w:val="22"/>
        </w:rPr>
      </w:pPr>
    </w:p>
    <w:p w:rsidR="00EF3C5F" w:rsidRPr="00F8623C" w:rsidRDefault="00EF3C5F" w:rsidP="00EF3C5F">
      <w:pPr>
        <w:ind w:left="1440"/>
        <w:rPr>
          <w:szCs w:val="22"/>
        </w:rPr>
      </w:pPr>
      <w:r w:rsidRPr="00F8623C">
        <w:rPr>
          <w:szCs w:val="22"/>
        </w:rPr>
        <w:t>Admixtures and curing materials shall conform to Section 905.</w:t>
      </w:r>
    </w:p>
    <w:p w:rsidR="00EF3C5F" w:rsidRPr="00F8623C" w:rsidRDefault="00EF3C5F" w:rsidP="00EF3C5F">
      <w:pPr>
        <w:ind w:left="1440"/>
        <w:rPr>
          <w:szCs w:val="22"/>
        </w:rPr>
      </w:pPr>
    </w:p>
    <w:p w:rsidR="00EF3C5F" w:rsidRDefault="00EF3C5F" w:rsidP="00EF3C5F">
      <w:pPr>
        <w:ind w:left="1440"/>
        <w:rPr>
          <w:szCs w:val="22"/>
        </w:rPr>
      </w:pPr>
      <w:r w:rsidRPr="00F8623C">
        <w:rPr>
          <w:szCs w:val="22"/>
        </w:rPr>
        <w:t>The use of liquid membrane-forming compound is prohibited for the concrete work in this section.  Only white polyethylene/burlap sheeting shall be used for curing the concrete.</w:t>
      </w:r>
    </w:p>
    <w:p w:rsidR="00131219" w:rsidRPr="00F8623C" w:rsidRDefault="00131219" w:rsidP="00EF3C5F">
      <w:pPr>
        <w:ind w:left="1440"/>
        <w:rPr>
          <w:szCs w:val="22"/>
        </w:rPr>
      </w:pPr>
    </w:p>
    <w:p w:rsidR="00EF3C5F" w:rsidRPr="00F8623C" w:rsidRDefault="00EF3C5F" w:rsidP="00131219">
      <w:pPr>
        <w:ind w:left="2160" w:hanging="720"/>
        <w:rPr>
          <w:szCs w:val="22"/>
        </w:rPr>
      </w:pPr>
      <w:r w:rsidRPr="00F8623C">
        <w:rPr>
          <w:szCs w:val="22"/>
        </w:rPr>
        <w:t>1.</w:t>
      </w:r>
      <w:r w:rsidRPr="00F8623C">
        <w:rPr>
          <w:szCs w:val="22"/>
        </w:rPr>
        <w:tab/>
        <w:t>The fine and coarse aggregates for the concrete shall consist of natural sand and natural gravel conforming to ASTM C 33.</w:t>
      </w:r>
    </w:p>
    <w:p w:rsidR="00EF3C5F" w:rsidRPr="00F8623C" w:rsidRDefault="00EF3C5F" w:rsidP="00131219">
      <w:pPr>
        <w:ind w:left="2160" w:hanging="720"/>
        <w:rPr>
          <w:szCs w:val="22"/>
        </w:rPr>
      </w:pPr>
      <w:r w:rsidRPr="00F8623C">
        <w:rPr>
          <w:szCs w:val="22"/>
        </w:rPr>
        <w:t>2.</w:t>
      </w:r>
      <w:r w:rsidRPr="00F8623C">
        <w:rPr>
          <w:szCs w:val="22"/>
        </w:rPr>
        <w:tab/>
        <w:t xml:space="preserve">The aggregate particles shall be clean, hard, tough, </w:t>
      </w:r>
      <w:proofErr w:type="gramStart"/>
      <w:r w:rsidRPr="00F8623C">
        <w:rPr>
          <w:szCs w:val="22"/>
        </w:rPr>
        <w:t>durable</w:t>
      </w:r>
      <w:proofErr w:type="gramEnd"/>
      <w:r w:rsidRPr="00F8623C">
        <w:rPr>
          <w:szCs w:val="22"/>
        </w:rPr>
        <w:t>, of uniform quality, free from soft pieces, disintegrated stone, dirt, organic or other injurious materials occurring either free or as a coating.  In addition, elongated particles having length to width ratios in excess of 3:1 shall not constitute more than one (1) percent of the total number of particles.</w:t>
      </w:r>
    </w:p>
    <w:p w:rsidR="00EF3C5F" w:rsidRDefault="00EF3C5F" w:rsidP="00131219">
      <w:pPr>
        <w:ind w:left="2160" w:hanging="720"/>
        <w:rPr>
          <w:szCs w:val="22"/>
        </w:rPr>
      </w:pPr>
      <w:r w:rsidRPr="00F8623C">
        <w:rPr>
          <w:szCs w:val="22"/>
        </w:rPr>
        <w:t>3.</w:t>
      </w:r>
      <w:r w:rsidRPr="00F8623C">
        <w:rPr>
          <w:szCs w:val="22"/>
        </w:rPr>
        <w:tab/>
        <w:t>The maximum allowable limits for deleterious substances in the fine aggregate are:</w:t>
      </w:r>
    </w:p>
    <w:p w:rsidR="0080364F" w:rsidRDefault="00EF3C5F" w:rsidP="00131219">
      <w:pPr>
        <w:ind w:left="2160" w:hanging="720"/>
        <w:rPr>
          <w:szCs w:val="22"/>
        </w:rPr>
      </w:pPr>
      <w:r w:rsidRPr="00F8623C">
        <w:rPr>
          <w:szCs w:val="22"/>
        </w:rPr>
        <w:tab/>
      </w:r>
    </w:p>
    <w:tbl>
      <w:tblPr>
        <w:tblW w:w="0" w:type="auto"/>
        <w:tblInd w:w="1080" w:type="dxa"/>
        <w:tblLook w:val="01E0" w:firstRow="1" w:lastRow="1" w:firstColumn="1" w:lastColumn="1" w:noHBand="0" w:noVBand="0"/>
      </w:tblPr>
      <w:tblGrid>
        <w:gridCol w:w="410"/>
        <w:gridCol w:w="410"/>
        <w:gridCol w:w="410"/>
        <w:gridCol w:w="4438"/>
        <w:gridCol w:w="2828"/>
      </w:tblGrid>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Clay lumps and friable particles</w:t>
            </w:r>
            <w:r w:rsidRPr="0014718F">
              <w:rPr>
                <w:szCs w:val="22"/>
              </w:rPr>
              <w:tab/>
            </w:r>
          </w:p>
        </w:tc>
        <w:tc>
          <w:tcPr>
            <w:tcW w:w="2954"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max. 3.0%</w:t>
            </w:r>
          </w:p>
        </w:tc>
      </w:tr>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Material finer than #200 sieve</w:t>
            </w:r>
            <w:r w:rsidRPr="0014718F">
              <w:rPr>
                <w:szCs w:val="22"/>
              </w:rPr>
              <w:tab/>
            </w:r>
            <w:r w:rsidRPr="0014718F">
              <w:rPr>
                <w:szCs w:val="22"/>
              </w:rPr>
              <w:tab/>
            </w:r>
          </w:p>
        </w:tc>
        <w:tc>
          <w:tcPr>
            <w:tcW w:w="2954"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max. 3.0%</w:t>
            </w:r>
          </w:p>
        </w:tc>
      </w:tr>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Coal and Lignite</w:t>
            </w:r>
          </w:p>
        </w:tc>
        <w:tc>
          <w:tcPr>
            <w:tcW w:w="2954"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max. 0.5%</w:t>
            </w:r>
          </w:p>
        </w:tc>
      </w:tr>
    </w:tbl>
    <w:p w:rsidR="00EF3C5F" w:rsidRPr="00F8623C" w:rsidRDefault="00EF3C5F" w:rsidP="00131219">
      <w:pPr>
        <w:ind w:left="2160" w:hanging="720"/>
        <w:rPr>
          <w:szCs w:val="22"/>
        </w:rPr>
      </w:pPr>
      <w:r w:rsidRPr="00F8623C">
        <w:rPr>
          <w:szCs w:val="22"/>
        </w:rPr>
        <w:tab/>
      </w:r>
      <w:r w:rsidRPr="00F8623C">
        <w:rPr>
          <w:szCs w:val="22"/>
        </w:rPr>
        <w:tab/>
      </w:r>
      <w:r w:rsidRPr="00F8623C">
        <w:rPr>
          <w:szCs w:val="22"/>
        </w:rPr>
        <w:tab/>
      </w:r>
      <w:r w:rsidRPr="00F8623C">
        <w:rPr>
          <w:szCs w:val="22"/>
        </w:rPr>
        <w:tab/>
      </w:r>
      <w:r w:rsidRPr="00F8623C">
        <w:rPr>
          <w:szCs w:val="22"/>
        </w:rPr>
        <w:tab/>
      </w:r>
      <w:r w:rsidRPr="00F8623C">
        <w:rPr>
          <w:szCs w:val="22"/>
        </w:rPr>
        <w:tab/>
      </w:r>
      <w:r w:rsidRPr="00F8623C">
        <w:rPr>
          <w:szCs w:val="22"/>
        </w:rPr>
        <w:tab/>
      </w:r>
    </w:p>
    <w:p w:rsidR="00EF3C5F" w:rsidRPr="00F8623C" w:rsidRDefault="00EF3C5F" w:rsidP="00131219">
      <w:pPr>
        <w:ind w:left="2160" w:hanging="720"/>
        <w:rPr>
          <w:szCs w:val="22"/>
        </w:rPr>
      </w:pPr>
      <w:r w:rsidRPr="00F8623C">
        <w:rPr>
          <w:szCs w:val="22"/>
        </w:rPr>
        <w:t>4.</w:t>
      </w:r>
      <w:r w:rsidRPr="00F8623C">
        <w:rPr>
          <w:szCs w:val="22"/>
        </w:rPr>
        <w:tab/>
        <w:t>The maximum allowable limits for deleterious substances in, and physical property requirements of, the coarse aggregate are:</w:t>
      </w:r>
    </w:p>
    <w:p w:rsidR="0080364F" w:rsidRPr="00F8623C" w:rsidRDefault="00EF3C5F" w:rsidP="00131219">
      <w:pPr>
        <w:ind w:left="2160" w:hanging="720"/>
        <w:rPr>
          <w:szCs w:val="22"/>
        </w:rPr>
      </w:pPr>
      <w:r w:rsidRPr="00F8623C">
        <w:rPr>
          <w:szCs w:val="22"/>
        </w:rPr>
        <w:tab/>
      </w:r>
    </w:p>
    <w:tbl>
      <w:tblPr>
        <w:tblW w:w="0" w:type="auto"/>
        <w:tblInd w:w="1080" w:type="dxa"/>
        <w:tblLook w:val="01E0" w:firstRow="1" w:lastRow="1" w:firstColumn="1" w:lastColumn="1" w:noHBand="0" w:noVBand="0"/>
      </w:tblPr>
      <w:tblGrid>
        <w:gridCol w:w="409"/>
        <w:gridCol w:w="409"/>
        <w:gridCol w:w="410"/>
        <w:gridCol w:w="4446"/>
        <w:gridCol w:w="2822"/>
      </w:tblGrid>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Clay lumps and friable particles</w:t>
            </w:r>
            <w:r w:rsidRPr="0014718F">
              <w:rPr>
                <w:szCs w:val="22"/>
              </w:rPr>
              <w:tab/>
            </w:r>
          </w:p>
        </w:tc>
        <w:tc>
          <w:tcPr>
            <w:tcW w:w="2954"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max. 2.0%</w:t>
            </w:r>
          </w:p>
        </w:tc>
      </w:tr>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Chert (less than 2.4 specific gravity SSD)</w:t>
            </w:r>
            <w:r w:rsidRPr="0014718F">
              <w:rPr>
                <w:szCs w:val="22"/>
              </w:rPr>
              <w:tab/>
            </w:r>
          </w:p>
        </w:tc>
        <w:tc>
          <w:tcPr>
            <w:tcW w:w="2954"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max. 3.0%</w:t>
            </w:r>
          </w:p>
        </w:tc>
      </w:tr>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Sum of the above two</w:t>
            </w:r>
            <w:r w:rsidRPr="0014718F">
              <w:rPr>
                <w:szCs w:val="22"/>
              </w:rPr>
              <w:tab/>
            </w:r>
          </w:p>
        </w:tc>
        <w:tc>
          <w:tcPr>
            <w:tcW w:w="2954" w:type="dxa"/>
            <w:tcBorders>
              <w:top w:val="single" w:sz="4" w:space="0" w:color="auto"/>
              <w:left w:val="single" w:sz="4" w:space="0" w:color="auto"/>
              <w:bottom w:val="single" w:sz="4" w:space="0" w:color="auto"/>
              <w:right w:val="single" w:sz="4" w:space="0" w:color="auto"/>
            </w:tcBorders>
          </w:tcPr>
          <w:p w:rsidR="0080364F" w:rsidRDefault="0080364F" w:rsidP="00C56C90">
            <w:r w:rsidRPr="0014718F">
              <w:rPr>
                <w:szCs w:val="22"/>
              </w:rPr>
              <w:t>max. 3.0%</w:t>
            </w:r>
          </w:p>
        </w:tc>
      </w:tr>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Pr="0014718F" w:rsidRDefault="0080364F" w:rsidP="00C56C90">
            <w:pPr>
              <w:rPr>
                <w:szCs w:val="22"/>
              </w:rPr>
            </w:pPr>
            <w:r w:rsidRPr="0014718F">
              <w:rPr>
                <w:szCs w:val="22"/>
              </w:rPr>
              <w:t>Material finer than #200 sieve</w:t>
            </w:r>
            <w:r w:rsidRPr="0014718F">
              <w:rPr>
                <w:szCs w:val="22"/>
              </w:rPr>
              <w:tab/>
            </w:r>
          </w:p>
        </w:tc>
        <w:tc>
          <w:tcPr>
            <w:tcW w:w="2954" w:type="dxa"/>
            <w:tcBorders>
              <w:top w:val="single" w:sz="4" w:space="0" w:color="auto"/>
              <w:left w:val="single" w:sz="4" w:space="0" w:color="auto"/>
              <w:bottom w:val="single" w:sz="4" w:space="0" w:color="auto"/>
              <w:right w:val="single" w:sz="4" w:space="0" w:color="auto"/>
            </w:tcBorders>
          </w:tcPr>
          <w:p w:rsidR="0080364F" w:rsidRPr="0014718F" w:rsidRDefault="0080364F" w:rsidP="00C56C90">
            <w:pPr>
              <w:rPr>
                <w:szCs w:val="22"/>
              </w:rPr>
            </w:pPr>
            <w:r w:rsidRPr="0014718F">
              <w:rPr>
                <w:szCs w:val="22"/>
              </w:rPr>
              <w:t>max. 1.0%</w:t>
            </w:r>
          </w:p>
        </w:tc>
      </w:tr>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Pr="0014718F" w:rsidRDefault="0080364F" w:rsidP="00C56C90">
            <w:pPr>
              <w:rPr>
                <w:szCs w:val="22"/>
              </w:rPr>
            </w:pPr>
            <w:r w:rsidRPr="0014718F">
              <w:rPr>
                <w:szCs w:val="22"/>
              </w:rPr>
              <w:t>Coal and Lignite</w:t>
            </w:r>
          </w:p>
        </w:tc>
        <w:tc>
          <w:tcPr>
            <w:tcW w:w="2954" w:type="dxa"/>
            <w:tcBorders>
              <w:top w:val="single" w:sz="4" w:space="0" w:color="auto"/>
              <w:left w:val="single" w:sz="4" w:space="0" w:color="auto"/>
              <w:bottom w:val="single" w:sz="4" w:space="0" w:color="auto"/>
              <w:right w:val="single" w:sz="4" w:space="0" w:color="auto"/>
            </w:tcBorders>
          </w:tcPr>
          <w:p w:rsidR="0080364F" w:rsidRPr="0014718F" w:rsidRDefault="0080364F" w:rsidP="00C56C90">
            <w:pPr>
              <w:rPr>
                <w:szCs w:val="22"/>
              </w:rPr>
            </w:pPr>
            <w:r w:rsidRPr="0014718F">
              <w:rPr>
                <w:szCs w:val="22"/>
              </w:rPr>
              <w:t>max. 0.5%</w:t>
            </w:r>
          </w:p>
        </w:tc>
      </w:tr>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Pr="0014718F" w:rsidRDefault="0080364F" w:rsidP="00C56C90">
            <w:pPr>
              <w:rPr>
                <w:szCs w:val="22"/>
              </w:rPr>
            </w:pPr>
            <w:r w:rsidRPr="0014718F">
              <w:rPr>
                <w:szCs w:val="22"/>
              </w:rPr>
              <w:t>LA Abrasion</w:t>
            </w:r>
            <w:r w:rsidRPr="0014718F">
              <w:rPr>
                <w:szCs w:val="22"/>
              </w:rPr>
              <w:tab/>
            </w:r>
          </w:p>
        </w:tc>
        <w:tc>
          <w:tcPr>
            <w:tcW w:w="2954" w:type="dxa"/>
            <w:tcBorders>
              <w:top w:val="single" w:sz="4" w:space="0" w:color="auto"/>
              <w:left w:val="single" w:sz="4" w:space="0" w:color="auto"/>
              <w:bottom w:val="single" w:sz="4" w:space="0" w:color="auto"/>
              <w:right w:val="single" w:sz="4" w:space="0" w:color="auto"/>
            </w:tcBorders>
          </w:tcPr>
          <w:p w:rsidR="0080364F" w:rsidRPr="0014718F" w:rsidRDefault="0080364F" w:rsidP="00C56C90">
            <w:pPr>
              <w:rPr>
                <w:szCs w:val="22"/>
              </w:rPr>
            </w:pPr>
            <w:r w:rsidRPr="0014718F">
              <w:rPr>
                <w:szCs w:val="22"/>
              </w:rPr>
              <w:t>max. 50%</w:t>
            </w:r>
          </w:p>
        </w:tc>
      </w:tr>
      <w:tr w:rsidR="0080364F" w:rsidTr="0014718F">
        <w:tc>
          <w:tcPr>
            <w:tcW w:w="421" w:type="dxa"/>
          </w:tcPr>
          <w:p w:rsidR="0080364F" w:rsidRDefault="0080364F" w:rsidP="00C56C90"/>
        </w:tc>
        <w:tc>
          <w:tcPr>
            <w:tcW w:w="421" w:type="dxa"/>
          </w:tcPr>
          <w:p w:rsidR="0080364F" w:rsidRDefault="0080364F" w:rsidP="00C56C90"/>
        </w:tc>
        <w:tc>
          <w:tcPr>
            <w:tcW w:w="421" w:type="dxa"/>
            <w:tcBorders>
              <w:right w:val="single" w:sz="4" w:space="0" w:color="auto"/>
            </w:tcBorders>
          </w:tcPr>
          <w:p w:rsidR="0080364F" w:rsidRDefault="0080364F" w:rsidP="00C56C90"/>
        </w:tc>
        <w:tc>
          <w:tcPr>
            <w:tcW w:w="4639" w:type="dxa"/>
            <w:tcBorders>
              <w:top w:val="single" w:sz="4" w:space="0" w:color="auto"/>
              <w:left w:val="single" w:sz="4" w:space="0" w:color="auto"/>
              <w:bottom w:val="single" w:sz="4" w:space="0" w:color="auto"/>
              <w:right w:val="single" w:sz="4" w:space="0" w:color="auto"/>
            </w:tcBorders>
          </w:tcPr>
          <w:p w:rsidR="0080364F" w:rsidRPr="0014718F" w:rsidRDefault="0080364F" w:rsidP="00C56C90">
            <w:pPr>
              <w:rPr>
                <w:szCs w:val="22"/>
              </w:rPr>
            </w:pPr>
            <w:r w:rsidRPr="0014718F">
              <w:rPr>
                <w:szCs w:val="22"/>
              </w:rPr>
              <w:t>Magnesium Sulfate Soundness (5 cycles)</w:t>
            </w:r>
            <w:r w:rsidRPr="0014718F">
              <w:rPr>
                <w:szCs w:val="22"/>
              </w:rPr>
              <w:tab/>
            </w:r>
          </w:p>
        </w:tc>
        <w:tc>
          <w:tcPr>
            <w:tcW w:w="2954" w:type="dxa"/>
            <w:tcBorders>
              <w:top w:val="single" w:sz="4" w:space="0" w:color="auto"/>
              <w:left w:val="single" w:sz="4" w:space="0" w:color="auto"/>
              <w:bottom w:val="single" w:sz="4" w:space="0" w:color="auto"/>
              <w:right w:val="single" w:sz="4" w:space="0" w:color="auto"/>
            </w:tcBorders>
          </w:tcPr>
          <w:p w:rsidR="0080364F" w:rsidRPr="0014718F" w:rsidRDefault="0080364F" w:rsidP="00C56C90">
            <w:pPr>
              <w:rPr>
                <w:szCs w:val="22"/>
              </w:rPr>
            </w:pPr>
            <w:r w:rsidRPr="0014718F">
              <w:rPr>
                <w:szCs w:val="22"/>
              </w:rPr>
              <w:t>max. 18%</w:t>
            </w:r>
          </w:p>
        </w:tc>
      </w:tr>
    </w:tbl>
    <w:p w:rsidR="00EF3C5F" w:rsidRPr="00F8623C" w:rsidRDefault="00EF3C5F" w:rsidP="00131219">
      <w:pPr>
        <w:ind w:left="2160" w:hanging="720"/>
        <w:rPr>
          <w:szCs w:val="22"/>
        </w:rPr>
      </w:pPr>
      <w:r w:rsidRPr="00F8623C">
        <w:rPr>
          <w:szCs w:val="22"/>
        </w:rPr>
        <w:tab/>
      </w:r>
      <w:r w:rsidRPr="00F8623C">
        <w:rPr>
          <w:szCs w:val="22"/>
        </w:rPr>
        <w:tab/>
      </w:r>
      <w:r w:rsidRPr="00F8623C">
        <w:rPr>
          <w:szCs w:val="22"/>
        </w:rPr>
        <w:tab/>
      </w:r>
    </w:p>
    <w:p w:rsidR="00EF3C5F" w:rsidRPr="00F8623C" w:rsidRDefault="00EF3C5F" w:rsidP="00131219">
      <w:pPr>
        <w:ind w:left="2160" w:hanging="720"/>
        <w:rPr>
          <w:szCs w:val="22"/>
        </w:rPr>
      </w:pPr>
      <w:r w:rsidRPr="00F8623C">
        <w:rPr>
          <w:szCs w:val="22"/>
        </w:rPr>
        <w:tab/>
        <w:t>If sodium sulfate soundness test is used in lieu of the magnesium sulfate soundness test, the maximum allowable limit is twelve (12) percent.</w:t>
      </w:r>
    </w:p>
    <w:p w:rsidR="00EF3C5F" w:rsidRPr="00F8623C" w:rsidRDefault="00EF3C5F" w:rsidP="00131219">
      <w:pPr>
        <w:ind w:left="2160" w:hanging="720"/>
        <w:rPr>
          <w:szCs w:val="22"/>
        </w:rPr>
      </w:pPr>
      <w:r w:rsidRPr="00F8623C">
        <w:rPr>
          <w:szCs w:val="22"/>
        </w:rPr>
        <w:t>5.</w:t>
      </w:r>
      <w:r w:rsidRPr="00F8623C">
        <w:rPr>
          <w:szCs w:val="22"/>
        </w:rPr>
        <w:tab/>
        <w:t xml:space="preserve">The sources of the fine and coarse aggregates shall be identified and submitted </w:t>
      </w:r>
      <w:r w:rsidRPr="00F8623C">
        <w:rPr>
          <w:szCs w:val="22"/>
        </w:rPr>
        <w:lastRenderedPageBreak/>
        <w:t>with representative samples in accordance with ASTM D 75 to the Engineer for approval.</w:t>
      </w:r>
    </w:p>
    <w:p w:rsidR="00EF3C5F" w:rsidRDefault="00EF3C5F" w:rsidP="00131219">
      <w:pPr>
        <w:ind w:left="2160" w:hanging="720"/>
        <w:rPr>
          <w:szCs w:val="22"/>
        </w:rPr>
      </w:pPr>
      <w:r w:rsidRPr="00F8623C">
        <w:rPr>
          <w:szCs w:val="22"/>
        </w:rPr>
        <w:t>6.</w:t>
      </w:r>
      <w:r w:rsidRPr="00F8623C">
        <w:rPr>
          <w:szCs w:val="22"/>
        </w:rPr>
        <w:tab/>
        <w:t>The gradation of the fine and coarse aggregate shall be as follows:</w:t>
      </w:r>
    </w:p>
    <w:p w:rsidR="00622907" w:rsidRPr="00F8623C" w:rsidRDefault="00622907" w:rsidP="00131219">
      <w:pPr>
        <w:ind w:left="2160" w:hanging="720"/>
        <w:rPr>
          <w:szCs w:val="22"/>
        </w:rPr>
      </w:pPr>
    </w:p>
    <w:tbl>
      <w:tblPr>
        <w:tblW w:w="8552" w:type="dxa"/>
        <w:jc w:val="right"/>
        <w:tblLayout w:type="fixed"/>
        <w:tblCellMar>
          <w:left w:w="122" w:type="dxa"/>
          <w:right w:w="122" w:type="dxa"/>
        </w:tblCellMar>
        <w:tblLook w:val="0000" w:firstRow="0" w:lastRow="0" w:firstColumn="0" w:lastColumn="0" w:noHBand="0" w:noVBand="0"/>
      </w:tblPr>
      <w:tblGrid>
        <w:gridCol w:w="2029"/>
        <w:gridCol w:w="2081"/>
        <w:gridCol w:w="1977"/>
        <w:gridCol w:w="2456"/>
        <w:gridCol w:w="9"/>
      </w:tblGrid>
      <w:tr w:rsidR="00EF3C5F" w:rsidRPr="00FB65A3">
        <w:trPr>
          <w:gridAfter w:val="1"/>
          <w:wAfter w:w="9" w:type="dxa"/>
          <w:jc w:val="right"/>
        </w:trPr>
        <w:tc>
          <w:tcPr>
            <w:tcW w:w="4110" w:type="dxa"/>
            <w:gridSpan w:val="2"/>
            <w:tcBorders>
              <w:top w:val="double" w:sz="6" w:space="0" w:color="auto"/>
              <w:left w:val="double" w:sz="6" w:space="0" w:color="auto"/>
            </w:tcBorders>
            <w:vAlign w:val="center"/>
          </w:tcPr>
          <w:p w:rsidR="00EF3C5F" w:rsidRPr="00FB65A3" w:rsidRDefault="00EF3C5F" w:rsidP="00FB65A3">
            <w:pPr>
              <w:pStyle w:val="SPECBODY"/>
              <w:keepNext/>
              <w:spacing w:before="40" w:after="40"/>
              <w:jc w:val="center"/>
              <w:rPr>
                <w:rFonts w:ascii="Book Antiqua" w:hAnsi="Book Antiqua"/>
                <w:b/>
                <w:sz w:val="20"/>
              </w:rPr>
            </w:pPr>
            <w:r w:rsidRPr="00FB65A3">
              <w:rPr>
                <w:rFonts w:ascii="Book Antiqua" w:hAnsi="Book Antiqua"/>
                <w:b/>
                <w:sz w:val="20"/>
              </w:rPr>
              <w:t>FINE AGGREGATE</w:t>
            </w:r>
          </w:p>
        </w:tc>
        <w:tc>
          <w:tcPr>
            <w:tcW w:w="4433" w:type="dxa"/>
            <w:gridSpan w:val="2"/>
            <w:tcBorders>
              <w:top w:val="double" w:sz="6" w:space="0" w:color="auto"/>
              <w:left w:val="single" w:sz="6" w:space="0" w:color="auto"/>
              <w:right w:val="double" w:sz="6" w:space="0" w:color="auto"/>
            </w:tcBorders>
            <w:vAlign w:val="center"/>
          </w:tcPr>
          <w:p w:rsidR="00EF3C5F" w:rsidRPr="00FB65A3" w:rsidRDefault="00EF3C5F" w:rsidP="00FB65A3">
            <w:pPr>
              <w:pStyle w:val="SPECBODY"/>
              <w:keepNext/>
              <w:tabs>
                <w:tab w:val="left" w:pos="5467"/>
              </w:tabs>
              <w:spacing w:before="40" w:after="40"/>
              <w:jc w:val="center"/>
              <w:rPr>
                <w:rFonts w:ascii="Book Antiqua" w:hAnsi="Book Antiqua"/>
                <w:b/>
                <w:sz w:val="20"/>
              </w:rPr>
            </w:pPr>
            <w:r w:rsidRPr="00FB65A3">
              <w:rPr>
                <w:rFonts w:ascii="Book Antiqua" w:hAnsi="Book Antiqua"/>
                <w:b/>
                <w:sz w:val="20"/>
              </w:rPr>
              <w:t>COARSE AGGREGATE</w:t>
            </w:r>
          </w:p>
        </w:tc>
      </w:tr>
      <w:tr w:rsidR="00EF3C5F" w:rsidRPr="00F8623C">
        <w:trPr>
          <w:jc w:val="right"/>
        </w:trPr>
        <w:tc>
          <w:tcPr>
            <w:tcW w:w="2029" w:type="dxa"/>
            <w:tcBorders>
              <w:top w:val="double" w:sz="6" w:space="0" w:color="auto"/>
              <w:left w:val="double" w:sz="6" w:space="0" w:color="auto"/>
            </w:tcBorders>
            <w:vAlign w:val="center"/>
          </w:tcPr>
          <w:p w:rsidR="00EF3C5F" w:rsidRPr="00FB65A3" w:rsidRDefault="00EF3C5F" w:rsidP="00FB65A3">
            <w:pPr>
              <w:pStyle w:val="SPECBODY"/>
              <w:keepNext/>
              <w:spacing w:before="40" w:after="40"/>
              <w:jc w:val="center"/>
              <w:rPr>
                <w:rFonts w:ascii="Book Antiqua" w:hAnsi="Book Antiqua"/>
                <w:b/>
                <w:sz w:val="20"/>
              </w:rPr>
            </w:pPr>
            <w:r w:rsidRPr="00FB65A3">
              <w:rPr>
                <w:rFonts w:ascii="Book Antiqua" w:hAnsi="Book Antiqua"/>
                <w:b/>
                <w:sz w:val="20"/>
              </w:rPr>
              <w:t>Sieve Size</w:t>
            </w:r>
          </w:p>
        </w:tc>
        <w:tc>
          <w:tcPr>
            <w:tcW w:w="2081" w:type="dxa"/>
            <w:tcBorders>
              <w:top w:val="doub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b/>
                <w:sz w:val="20"/>
              </w:rPr>
            </w:pPr>
            <w:r w:rsidRPr="00FB65A3">
              <w:rPr>
                <w:rFonts w:ascii="Book Antiqua" w:hAnsi="Book Antiqua"/>
                <w:b/>
                <w:sz w:val="20"/>
              </w:rPr>
              <w:t>%Passing</w:t>
            </w:r>
          </w:p>
        </w:tc>
        <w:tc>
          <w:tcPr>
            <w:tcW w:w="1977" w:type="dxa"/>
            <w:tcBorders>
              <w:top w:val="doub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b/>
                <w:sz w:val="20"/>
              </w:rPr>
            </w:pPr>
            <w:r w:rsidRPr="00FB65A3">
              <w:rPr>
                <w:rFonts w:ascii="Book Antiqua" w:hAnsi="Book Antiqua"/>
                <w:b/>
                <w:sz w:val="20"/>
              </w:rPr>
              <w:t>Sieve Size</w:t>
            </w:r>
          </w:p>
        </w:tc>
        <w:tc>
          <w:tcPr>
            <w:tcW w:w="2465" w:type="dxa"/>
            <w:gridSpan w:val="2"/>
            <w:tcBorders>
              <w:top w:val="double" w:sz="6" w:space="0" w:color="auto"/>
              <w:left w:val="single" w:sz="6" w:space="0" w:color="auto"/>
              <w:right w:val="double" w:sz="6" w:space="0" w:color="auto"/>
            </w:tcBorders>
            <w:vAlign w:val="center"/>
          </w:tcPr>
          <w:p w:rsidR="00EF3C5F" w:rsidRPr="00FB65A3" w:rsidRDefault="00EF3C5F" w:rsidP="00FB65A3">
            <w:pPr>
              <w:pStyle w:val="SPECBODY"/>
              <w:keepNext/>
              <w:spacing w:before="40" w:after="40"/>
              <w:jc w:val="center"/>
              <w:rPr>
                <w:rFonts w:ascii="Book Antiqua" w:hAnsi="Book Antiqua"/>
                <w:b/>
                <w:sz w:val="20"/>
              </w:rPr>
            </w:pPr>
            <w:r w:rsidRPr="00FB65A3">
              <w:rPr>
                <w:rFonts w:ascii="Book Antiqua" w:hAnsi="Book Antiqua"/>
                <w:b/>
                <w:sz w:val="20"/>
              </w:rPr>
              <w:t>%Passing</w:t>
            </w:r>
          </w:p>
        </w:tc>
      </w:tr>
      <w:tr w:rsidR="00EF3C5F" w:rsidRPr="00F8623C">
        <w:trPr>
          <w:jc w:val="right"/>
        </w:trPr>
        <w:tc>
          <w:tcPr>
            <w:tcW w:w="2029" w:type="dxa"/>
            <w:tcBorders>
              <w:top w:val="double" w:sz="6" w:space="0" w:color="auto"/>
              <w:lef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 xml:space="preserve">3/8 in.   </w:t>
            </w:r>
          </w:p>
        </w:tc>
        <w:tc>
          <w:tcPr>
            <w:tcW w:w="2081" w:type="dxa"/>
            <w:tcBorders>
              <w:top w:val="doub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100</w:t>
            </w:r>
          </w:p>
        </w:tc>
        <w:tc>
          <w:tcPr>
            <w:tcW w:w="1977" w:type="dxa"/>
            <w:tcBorders>
              <w:top w:val="doub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1 in.</w:t>
            </w:r>
          </w:p>
        </w:tc>
        <w:tc>
          <w:tcPr>
            <w:tcW w:w="2465" w:type="dxa"/>
            <w:gridSpan w:val="2"/>
            <w:tcBorders>
              <w:top w:val="double" w:sz="6" w:space="0" w:color="auto"/>
              <w:left w:val="single" w:sz="6" w:space="0" w:color="auto"/>
              <w:righ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100</w:t>
            </w:r>
          </w:p>
        </w:tc>
      </w:tr>
      <w:tr w:rsidR="00EF3C5F" w:rsidRPr="00F8623C">
        <w:trPr>
          <w:jc w:val="right"/>
        </w:trPr>
        <w:tc>
          <w:tcPr>
            <w:tcW w:w="2029" w:type="dxa"/>
            <w:tcBorders>
              <w:top w:val="single" w:sz="6" w:space="0" w:color="auto"/>
              <w:lef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#4</w:t>
            </w:r>
          </w:p>
        </w:tc>
        <w:tc>
          <w:tcPr>
            <w:tcW w:w="2081"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95-100</w:t>
            </w:r>
          </w:p>
        </w:tc>
        <w:tc>
          <w:tcPr>
            <w:tcW w:w="1977"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3/4 in.</w:t>
            </w:r>
          </w:p>
        </w:tc>
        <w:tc>
          <w:tcPr>
            <w:tcW w:w="2465" w:type="dxa"/>
            <w:gridSpan w:val="2"/>
            <w:tcBorders>
              <w:top w:val="single" w:sz="6" w:space="0" w:color="auto"/>
              <w:left w:val="single" w:sz="6" w:space="0" w:color="auto"/>
              <w:righ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90-100</w:t>
            </w:r>
          </w:p>
        </w:tc>
      </w:tr>
      <w:tr w:rsidR="00EF3C5F" w:rsidRPr="00F8623C">
        <w:trPr>
          <w:jc w:val="right"/>
        </w:trPr>
        <w:tc>
          <w:tcPr>
            <w:tcW w:w="2029" w:type="dxa"/>
            <w:tcBorders>
              <w:top w:val="single" w:sz="6" w:space="0" w:color="auto"/>
              <w:lef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#8</w:t>
            </w:r>
          </w:p>
        </w:tc>
        <w:tc>
          <w:tcPr>
            <w:tcW w:w="2081"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80-100</w:t>
            </w:r>
          </w:p>
        </w:tc>
        <w:tc>
          <w:tcPr>
            <w:tcW w:w="1977"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3/8 in.</w:t>
            </w:r>
          </w:p>
        </w:tc>
        <w:tc>
          <w:tcPr>
            <w:tcW w:w="2465" w:type="dxa"/>
            <w:gridSpan w:val="2"/>
            <w:tcBorders>
              <w:top w:val="single" w:sz="6" w:space="0" w:color="auto"/>
              <w:left w:val="single" w:sz="6" w:space="0" w:color="auto"/>
              <w:righ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20-55</w:t>
            </w:r>
          </w:p>
        </w:tc>
      </w:tr>
      <w:tr w:rsidR="00EF3C5F" w:rsidRPr="00F8623C">
        <w:trPr>
          <w:jc w:val="right"/>
        </w:trPr>
        <w:tc>
          <w:tcPr>
            <w:tcW w:w="2029" w:type="dxa"/>
            <w:tcBorders>
              <w:top w:val="single" w:sz="6" w:space="0" w:color="auto"/>
              <w:lef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#16</w:t>
            </w:r>
          </w:p>
        </w:tc>
        <w:tc>
          <w:tcPr>
            <w:tcW w:w="2081"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50-85</w:t>
            </w:r>
          </w:p>
        </w:tc>
        <w:tc>
          <w:tcPr>
            <w:tcW w:w="1977"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#4</w:t>
            </w:r>
          </w:p>
        </w:tc>
        <w:tc>
          <w:tcPr>
            <w:tcW w:w="2465" w:type="dxa"/>
            <w:gridSpan w:val="2"/>
            <w:tcBorders>
              <w:top w:val="single" w:sz="6" w:space="0" w:color="auto"/>
              <w:left w:val="single" w:sz="6" w:space="0" w:color="auto"/>
              <w:righ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0-10</w:t>
            </w:r>
          </w:p>
        </w:tc>
      </w:tr>
      <w:tr w:rsidR="00EF3C5F" w:rsidRPr="00F8623C">
        <w:trPr>
          <w:jc w:val="right"/>
        </w:trPr>
        <w:tc>
          <w:tcPr>
            <w:tcW w:w="2029" w:type="dxa"/>
            <w:tcBorders>
              <w:top w:val="single" w:sz="6" w:space="0" w:color="auto"/>
              <w:lef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#30</w:t>
            </w:r>
          </w:p>
        </w:tc>
        <w:tc>
          <w:tcPr>
            <w:tcW w:w="2081"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25-60</w:t>
            </w:r>
          </w:p>
        </w:tc>
        <w:tc>
          <w:tcPr>
            <w:tcW w:w="1977"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#8</w:t>
            </w:r>
          </w:p>
        </w:tc>
        <w:tc>
          <w:tcPr>
            <w:tcW w:w="2465" w:type="dxa"/>
            <w:gridSpan w:val="2"/>
            <w:tcBorders>
              <w:top w:val="single" w:sz="6" w:space="0" w:color="auto"/>
              <w:left w:val="single" w:sz="6" w:space="0" w:color="auto"/>
              <w:righ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0-5</w:t>
            </w:r>
          </w:p>
        </w:tc>
      </w:tr>
      <w:tr w:rsidR="00EF3C5F" w:rsidRPr="00F8623C">
        <w:trPr>
          <w:jc w:val="right"/>
        </w:trPr>
        <w:tc>
          <w:tcPr>
            <w:tcW w:w="2029" w:type="dxa"/>
            <w:tcBorders>
              <w:top w:val="single" w:sz="6" w:space="0" w:color="auto"/>
              <w:lef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#50</w:t>
            </w:r>
          </w:p>
        </w:tc>
        <w:tc>
          <w:tcPr>
            <w:tcW w:w="2081"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10-30</w:t>
            </w:r>
          </w:p>
        </w:tc>
        <w:tc>
          <w:tcPr>
            <w:tcW w:w="1977" w:type="dxa"/>
            <w:tcBorders>
              <w:top w:val="single" w:sz="6" w:space="0" w:color="auto"/>
              <w:left w:val="sing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w:t>
            </w:r>
          </w:p>
        </w:tc>
        <w:tc>
          <w:tcPr>
            <w:tcW w:w="2465" w:type="dxa"/>
            <w:gridSpan w:val="2"/>
            <w:tcBorders>
              <w:top w:val="single" w:sz="6" w:space="0" w:color="auto"/>
              <w:left w:val="single" w:sz="6" w:space="0" w:color="auto"/>
              <w:righ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w:t>
            </w:r>
          </w:p>
        </w:tc>
      </w:tr>
      <w:tr w:rsidR="00EF3C5F" w:rsidRPr="00F8623C">
        <w:trPr>
          <w:jc w:val="right"/>
        </w:trPr>
        <w:tc>
          <w:tcPr>
            <w:tcW w:w="2029" w:type="dxa"/>
            <w:tcBorders>
              <w:top w:val="single" w:sz="6" w:space="0" w:color="auto"/>
              <w:left w:val="double" w:sz="6" w:space="0" w:color="auto"/>
              <w:bottom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#100</w:t>
            </w:r>
          </w:p>
        </w:tc>
        <w:tc>
          <w:tcPr>
            <w:tcW w:w="2081" w:type="dxa"/>
            <w:tcBorders>
              <w:top w:val="single" w:sz="6" w:space="0" w:color="auto"/>
              <w:left w:val="single" w:sz="6" w:space="0" w:color="auto"/>
              <w:bottom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2-10</w:t>
            </w:r>
          </w:p>
        </w:tc>
        <w:tc>
          <w:tcPr>
            <w:tcW w:w="1977" w:type="dxa"/>
            <w:tcBorders>
              <w:top w:val="single" w:sz="6" w:space="0" w:color="auto"/>
              <w:left w:val="single" w:sz="6" w:space="0" w:color="auto"/>
              <w:bottom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w:t>
            </w:r>
          </w:p>
        </w:tc>
        <w:tc>
          <w:tcPr>
            <w:tcW w:w="2465" w:type="dxa"/>
            <w:gridSpan w:val="2"/>
            <w:tcBorders>
              <w:top w:val="single" w:sz="6" w:space="0" w:color="auto"/>
              <w:left w:val="single" w:sz="6" w:space="0" w:color="auto"/>
              <w:bottom w:val="double" w:sz="6" w:space="0" w:color="auto"/>
              <w:right w:val="double" w:sz="6" w:space="0" w:color="auto"/>
            </w:tcBorders>
            <w:vAlign w:val="center"/>
          </w:tcPr>
          <w:p w:rsidR="00EF3C5F" w:rsidRPr="00FB65A3" w:rsidRDefault="00EF3C5F" w:rsidP="00FB65A3">
            <w:pPr>
              <w:pStyle w:val="SPECBODY"/>
              <w:keepNext/>
              <w:spacing w:before="40" w:after="40"/>
              <w:jc w:val="center"/>
              <w:rPr>
                <w:rFonts w:ascii="Book Antiqua" w:hAnsi="Book Antiqua"/>
                <w:sz w:val="20"/>
              </w:rPr>
            </w:pPr>
            <w:r w:rsidRPr="00FB65A3">
              <w:rPr>
                <w:rFonts w:ascii="Book Antiqua" w:hAnsi="Book Antiqua"/>
                <w:sz w:val="20"/>
              </w:rPr>
              <w:t>-</w:t>
            </w:r>
          </w:p>
        </w:tc>
      </w:tr>
    </w:tbl>
    <w:p w:rsidR="00EF3C5F" w:rsidRPr="001F2CDF" w:rsidRDefault="00EF3C5F" w:rsidP="00EF3C5F">
      <w:pPr>
        <w:pStyle w:val="SPECBODY"/>
        <w:ind w:left="1440"/>
        <w:rPr>
          <w:rFonts w:ascii="Book Antiqua" w:hAnsi="Book Antiqua"/>
          <w:sz w:val="20"/>
        </w:rPr>
      </w:pPr>
    </w:p>
    <w:p w:rsidR="00EF3C5F" w:rsidRDefault="00EF3C5F" w:rsidP="00131219">
      <w:pPr>
        <w:ind w:left="2160" w:hanging="720"/>
        <w:rPr>
          <w:szCs w:val="22"/>
        </w:rPr>
      </w:pPr>
      <w:r w:rsidRPr="00F8623C">
        <w:rPr>
          <w:szCs w:val="22"/>
        </w:rPr>
        <w:t>7.</w:t>
      </w:r>
      <w:r w:rsidRPr="00F8623C">
        <w:rPr>
          <w:szCs w:val="22"/>
        </w:rPr>
        <w:tab/>
        <w:t>The minimum percentage of coarse aggregate by weight of total aggregate shall be 60 percent.</w:t>
      </w:r>
    </w:p>
    <w:p w:rsidR="00D407ED" w:rsidRPr="00F8623C" w:rsidRDefault="00D407ED" w:rsidP="00131219">
      <w:pPr>
        <w:ind w:left="2160" w:hanging="720"/>
        <w:rPr>
          <w:szCs w:val="22"/>
        </w:rPr>
      </w:pPr>
    </w:p>
    <w:p w:rsidR="00EF3C5F" w:rsidRPr="00F8623C" w:rsidRDefault="00EF3C5F" w:rsidP="007A4161">
      <w:pPr>
        <w:pStyle w:val="Body2"/>
      </w:pPr>
      <w:r w:rsidRPr="00F8623C">
        <w:t>The concrete leveling course for precast barrier curbs shall conform to Subparts A, B, C and D above, with the exception that the maximum size of the coarse aggregate shall be 3/4 inch.  The color of the concrete leveling course shall be gray.</w:t>
      </w:r>
    </w:p>
    <w:p w:rsidR="007A4161" w:rsidRDefault="007A4161" w:rsidP="007A4161">
      <w:pPr>
        <w:pStyle w:val="Body2"/>
      </w:pPr>
    </w:p>
    <w:p w:rsidR="00EF3C5F" w:rsidRPr="00F8623C" w:rsidRDefault="00EF3C5F" w:rsidP="007A4161">
      <w:pPr>
        <w:pStyle w:val="Body2"/>
      </w:pPr>
      <w:r w:rsidRPr="00F8623C">
        <w:t>Mortar and grout shall conform to Section 905. The portland cement for the mortar and grout shall be the same brand and type and shall be from the same mill as the cement used for the barrier curb concrete.  For precast barriers the cement shall be supplied by the precasting plant.  The color of the mortar and grout shall match the color of the barrier curb.  Mortar bedding for precast barriers shall be epoxy mortar.</w:t>
      </w:r>
    </w:p>
    <w:p w:rsidR="00EF3C5F" w:rsidRPr="00F8623C" w:rsidRDefault="00EF3C5F" w:rsidP="007A4161">
      <w:pPr>
        <w:pStyle w:val="Body2"/>
      </w:pPr>
      <w:r w:rsidRPr="00F8623C">
        <w:t>The concrete mix design shall conform to the following:</w:t>
      </w:r>
    </w:p>
    <w:p w:rsidR="007A4161" w:rsidRDefault="007A4161" w:rsidP="007A4161">
      <w:pPr>
        <w:pStyle w:val="Body2"/>
      </w:pPr>
    </w:p>
    <w:p w:rsidR="00EF3C5F" w:rsidRPr="00F8623C" w:rsidRDefault="00EF3C5F" w:rsidP="007A4161">
      <w:pPr>
        <w:pStyle w:val="Body2"/>
      </w:pPr>
      <w:r w:rsidRPr="00F8623C">
        <w:t>The Contractor shall develop a concrete mix design in a qualified and approved testing laboratory which meets the requirements of ASTM E 329.  The concrete mix designs shall be proportioned in accordance with ACI 211.1 and this Specification.  The mix design proposed for use, when tested in the laboratory prior to the construction, shall have a 28-day average compressive strength of no less than 5,700 psi and a minimum strength of no less than 5,000 psi.  The cement content shall be at least 7.0 bags (658 lbs.) per cubic yard.  The concrete shall be proportioned to produce a slump of 1-2 inches without exceeding a water-cement ratio of 0.40.  This slump requirement applies to the concrete prior to the addition of water-reducing (WR) or high-range water-reducing (HRWR) admixtures.  The addition of WR or HRWR admixture to the concrete shall result in a slump of 5-8 inches.</w:t>
      </w:r>
    </w:p>
    <w:p w:rsidR="007A4161" w:rsidRDefault="007A4161" w:rsidP="007A4161">
      <w:pPr>
        <w:pStyle w:val="Body2"/>
      </w:pPr>
    </w:p>
    <w:p w:rsidR="00EF3C5F" w:rsidRDefault="00EF3C5F" w:rsidP="007A4161">
      <w:pPr>
        <w:pStyle w:val="Body2"/>
      </w:pPr>
      <w:r w:rsidRPr="00F8623C">
        <w:t xml:space="preserve">If ready-mixed concrete is used, the specified slump of 1-2 inches shall apply to </w:t>
      </w:r>
      <w:r w:rsidRPr="00F8623C">
        <w:lastRenderedPageBreak/>
        <w:t>the concrete when it arrives at the job site.  The WR or HRWR admixture shall be introduced into the ready-mix truck drum at the job site and incorporated into the concrete by 60-80 revolutions of the drum at mixing speed, just prior to discharging the concrete into the forms.  The specified slump of 5-8 inches shall apply to the concrete as it is deposited into the forms.</w:t>
      </w:r>
    </w:p>
    <w:p w:rsidR="007A4161" w:rsidRPr="00F8623C" w:rsidRDefault="007A4161" w:rsidP="007A4161">
      <w:pPr>
        <w:pStyle w:val="Body2"/>
      </w:pPr>
    </w:p>
    <w:p w:rsidR="00EF3C5F" w:rsidRDefault="00EF3C5F" w:rsidP="007A4161">
      <w:pPr>
        <w:pStyle w:val="Body2"/>
      </w:pPr>
      <w:r w:rsidRPr="00F8623C">
        <w:t>If precast concrete barrier curbs are cast at a precasting yard using its own batch plant, the Contractor shall submit to the Engineer for review a detailed outline of the mixing and transporting procedures at the plant.  Based on this review, the Engineer will determine the stages of the operation where the two slump requirements shall apply.  However, the WR or HRWR admixture shall be incorporated into the concrete by mixing for at least one (1) minute.</w:t>
      </w:r>
    </w:p>
    <w:p w:rsidR="007A4161" w:rsidRPr="00F8623C" w:rsidRDefault="007A4161" w:rsidP="007A4161">
      <w:pPr>
        <w:pStyle w:val="Body2"/>
      </w:pPr>
    </w:p>
    <w:p w:rsidR="00EF3C5F" w:rsidRDefault="00EF3C5F" w:rsidP="007A4161">
      <w:pPr>
        <w:pStyle w:val="Body2"/>
      </w:pPr>
      <w:r w:rsidRPr="00F8623C">
        <w:t>The entrained air content, measured according to ASTM C 231, shall be 7 ± 2 percent.  This requirement applies to the concrete after the addition of WR or HRWR admixture.</w:t>
      </w:r>
    </w:p>
    <w:p w:rsidR="00EB646C" w:rsidRPr="00F8623C" w:rsidRDefault="00EB646C" w:rsidP="007A4161">
      <w:pPr>
        <w:pStyle w:val="Body2"/>
      </w:pPr>
    </w:p>
    <w:p w:rsidR="00EF3C5F" w:rsidRDefault="00EF3C5F" w:rsidP="007A4161">
      <w:pPr>
        <w:pStyle w:val="Body2"/>
      </w:pPr>
      <w:r w:rsidRPr="00F8623C">
        <w:t>Whenever the temperature is above 80 degrees F, the Contractor shall provide, as approved by the Engineer, an approved admixture to be added to the concrete for retarding the initial set of the concrete.  The admixture shall be used in strict conformance with the manufacturer's recommendations.</w:t>
      </w:r>
    </w:p>
    <w:p w:rsidR="007A7714" w:rsidRPr="00F8623C" w:rsidRDefault="007A7714" w:rsidP="007A4161">
      <w:pPr>
        <w:pStyle w:val="Body2"/>
      </w:pPr>
    </w:p>
    <w:p w:rsidR="00EF3C5F" w:rsidRPr="00131219" w:rsidRDefault="007A4161" w:rsidP="007A4161">
      <w:pPr>
        <w:pStyle w:val="LikeALetter"/>
      </w:pPr>
      <w:bookmarkStart w:id="1660" w:name="_Toc73107275"/>
      <w:r>
        <w:t>(</w:t>
      </w:r>
      <w:r w:rsidR="00EF3C5F" w:rsidRPr="00131219">
        <w:t>A</w:t>
      </w:r>
      <w:r>
        <w:t>)</w:t>
      </w:r>
      <w:r w:rsidR="00EF3C5F" w:rsidRPr="00131219">
        <w:t xml:space="preserve"> </w:t>
      </w:r>
      <w:r>
        <w:tab/>
      </w:r>
      <w:r w:rsidR="00EF3C5F" w:rsidRPr="00131219">
        <w:t>Testing the Concrete Mix Design</w:t>
      </w:r>
      <w:bookmarkEnd w:id="1660"/>
    </w:p>
    <w:p w:rsidR="00EF3C5F" w:rsidRDefault="00EF3C5F" w:rsidP="007A4161">
      <w:pPr>
        <w:pStyle w:val="Body2"/>
      </w:pPr>
      <w:r w:rsidRPr="00F8623C">
        <w:t>Sampling and testing shall be performed in accordance with the applicable tests listed in Subsections 901.20, 905.05 and 914.04, and the following.</w:t>
      </w:r>
    </w:p>
    <w:p w:rsidR="007A4161" w:rsidRPr="00F8623C" w:rsidRDefault="007A4161" w:rsidP="007A4161">
      <w:pPr>
        <w:pStyle w:val="Body2"/>
      </w:pPr>
    </w:p>
    <w:p w:rsidR="00EF3C5F" w:rsidRPr="007A4161" w:rsidRDefault="00EF3C5F" w:rsidP="007A4161">
      <w:pPr>
        <w:pStyle w:val="SPECBODY"/>
        <w:ind w:left="2160"/>
        <w:rPr>
          <w:rFonts w:ascii="Book Antiqua" w:hAnsi="Book Antiqua"/>
          <w:sz w:val="20"/>
        </w:rPr>
      </w:pPr>
      <w:r w:rsidRPr="001F2CDF">
        <w:rPr>
          <w:rFonts w:ascii="Book Antiqua" w:hAnsi="Book Antiqua"/>
          <w:b/>
          <w:sz w:val="20"/>
        </w:rPr>
        <w:t>A</w:t>
      </w:r>
      <w:r w:rsidRPr="001F2CDF">
        <w:rPr>
          <w:rFonts w:ascii="Book Antiqua" w:hAnsi="Book Antiqua"/>
          <w:sz w:val="20"/>
        </w:rPr>
        <w:t>.</w:t>
      </w:r>
      <w:r w:rsidR="007A4161" w:rsidRPr="001F2CDF">
        <w:rPr>
          <w:rFonts w:ascii="Book Antiqua" w:hAnsi="Book Antiqua"/>
          <w:b/>
          <w:sz w:val="20"/>
        </w:rPr>
        <w:t>)</w:t>
      </w:r>
      <w:r w:rsidRPr="001F2CDF">
        <w:rPr>
          <w:rFonts w:ascii="Book Antiqua" w:hAnsi="Book Antiqua"/>
          <w:sz w:val="20"/>
        </w:rPr>
        <w:t xml:space="preserve">  </w:t>
      </w:r>
      <w:r w:rsidR="007A4161" w:rsidRPr="001F2CDF">
        <w:rPr>
          <w:rFonts w:ascii="Book Antiqua" w:hAnsi="Book Antiqua"/>
          <w:sz w:val="20"/>
        </w:rPr>
        <w:tab/>
      </w:r>
      <w:r w:rsidRPr="007A4161">
        <w:rPr>
          <w:rFonts w:ascii="Book Antiqua" w:hAnsi="Book Antiqua"/>
          <w:sz w:val="20"/>
        </w:rPr>
        <w:t>The following shall be submitted to the Engineer:</w:t>
      </w:r>
    </w:p>
    <w:p w:rsidR="00EF3C5F" w:rsidRPr="007A4161" w:rsidRDefault="00EF3C5F" w:rsidP="007A4161">
      <w:pPr>
        <w:pStyle w:val="SPECBODY"/>
        <w:ind w:left="3600" w:hanging="720"/>
        <w:rPr>
          <w:rFonts w:ascii="Book Antiqua" w:hAnsi="Book Antiqua"/>
          <w:sz w:val="20"/>
        </w:rPr>
      </w:pPr>
      <w:r w:rsidRPr="007A4161">
        <w:rPr>
          <w:rFonts w:ascii="Book Antiqua" w:hAnsi="Book Antiqua"/>
          <w:sz w:val="20"/>
        </w:rPr>
        <w:t>1.</w:t>
      </w:r>
      <w:r w:rsidRPr="007A4161">
        <w:rPr>
          <w:rFonts w:ascii="Book Antiqua" w:hAnsi="Book Antiqua"/>
          <w:sz w:val="20"/>
        </w:rPr>
        <w:tab/>
        <w:t xml:space="preserve">Certification of Compliance in accordance with Subsection 106.04 for the aggregate </w:t>
      </w:r>
      <w:r w:rsidR="00D407ED" w:rsidRPr="007A4161">
        <w:rPr>
          <w:rFonts w:ascii="Book Antiqua" w:hAnsi="Book Antiqua"/>
          <w:sz w:val="20"/>
        </w:rPr>
        <w:t>r</w:t>
      </w:r>
      <w:r w:rsidRPr="007A4161">
        <w:rPr>
          <w:rFonts w:ascii="Book Antiqua" w:hAnsi="Book Antiqua"/>
          <w:sz w:val="20"/>
        </w:rPr>
        <w:t>equirements as specified in Subsection 501A.04, Subpart D.</w:t>
      </w:r>
    </w:p>
    <w:p w:rsidR="00EF3C5F" w:rsidRPr="007A4161" w:rsidRDefault="00EF3C5F" w:rsidP="007A4161">
      <w:pPr>
        <w:pStyle w:val="SPECBODY"/>
        <w:ind w:left="3600" w:hanging="720"/>
        <w:rPr>
          <w:rFonts w:ascii="Book Antiqua" w:hAnsi="Book Antiqua"/>
          <w:sz w:val="20"/>
        </w:rPr>
      </w:pPr>
      <w:r w:rsidRPr="007A4161">
        <w:rPr>
          <w:rFonts w:ascii="Book Antiqua" w:hAnsi="Book Antiqua"/>
          <w:sz w:val="20"/>
        </w:rPr>
        <w:t>2.</w:t>
      </w:r>
      <w:r w:rsidRPr="007A4161">
        <w:rPr>
          <w:rFonts w:ascii="Book Antiqua" w:hAnsi="Book Antiqua"/>
          <w:sz w:val="20"/>
        </w:rPr>
        <w:tab/>
        <w:t>Proportions of all material, including proposed admixtures.</w:t>
      </w:r>
    </w:p>
    <w:p w:rsidR="00EF3C5F" w:rsidRPr="007A4161" w:rsidRDefault="00EF3C5F" w:rsidP="007A4161">
      <w:pPr>
        <w:pStyle w:val="SPECBODY"/>
        <w:ind w:left="3600" w:hanging="720"/>
        <w:rPr>
          <w:rFonts w:ascii="Book Antiqua" w:hAnsi="Book Antiqua"/>
          <w:sz w:val="20"/>
        </w:rPr>
      </w:pPr>
      <w:r w:rsidRPr="007A4161">
        <w:rPr>
          <w:rFonts w:ascii="Book Antiqua" w:hAnsi="Book Antiqua"/>
          <w:sz w:val="20"/>
        </w:rPr>
        <w:t>3.</w:t>
      </w:r>
      <w:r w:rsidRPr="007A4161">
        <w:rPr>
          <w:rFonts w:ascii="Book Antiqua" w:hAnsi="Book Antiqua"/>
          <w:sz w:val="20"/>
        </w:rPr>
        <w:tab/>
        <w:t>Certificate of Compliance in accordance with Subsection 106.04 for the cement.</w:t>
      </w:r>
    </w:p>
    <w:p w:rsidR="00EF3C5F" w:rsidRPr="007A4161" w:rsidRDefault="00EF3C5F" w:rsidP="007A4161">
      <w:pPr>
        <w:pStyle w:val="SPECBODY"/>
        <w:ind w:left="2160"/>
        <w:rPr>
          <w:rFonts w:ascii="Book Antiqua" w:hAnsi="Book Antiqua"/>
          <w:sz w:val="20"/>
        </w:rPr>
      </w:pPr>
      <w:r w:rsidRPr="007A4161">
        <w:rPr>
          <w:rFonts w:ascii="Book Antiqua" w:hAnsi="Book Antiqua"/>
          <w:b/>
          <w:sz w:val="20"/>
        </w:rPr>
        <w:t>B.</w:t>
      </w:r>
      <w:r w:rsidR="007A4161" w:rsidRPr="007A4161">
        <w:rPr>
          <w:rFonts w:ascii="Book Antiqua" w:hAnsi="Book Antiqua"/>
          <w:b/>
          <w:sz w:val="20"/>
        </w:rPr>
        <w:t>)</w:t>
      </w:r>
      <w:r w:rsidRPr="007A4161">
        <w:rPr>
          <w:rFonts w:ascii="Book Antiqua" w:hAnsi="Book Antiqua"/>
          <w:sz w:val="20"/>
        </w:rPr>
        <w:t xml:space="preserve">  </w:t>
      </w:r>
      <w:r w:rsidR="007A4161">
        <w:rPr>
          <w:rFonts w:ascii="Book Antiqua" w:hAnsi="Book Antiqua"/>
          <w:sz w:val="20"/>
        </w:rPr>
        <w:tab/>
      </w:r>
      <w:r w:rsidRPr="007A4161">
        <w:rPr>
          <w:rFonts w:ascii="Book Antiqua" w:hAnsi="Book Antiqua"/>
          <w:sz w:val="20"/>
        </w:rPr>
        <w:t>The Engineer shall witness the following:</w:t>
      </w:r>
    </w:p>
    <w:p w:rsidR="00EF3C5F" w:rsidRPr="007A4161" w:rsidRDefault="00EF3C5F" w:rsidP="007A4161">
      <w:pPr>
        <w:pStyle w:val="SPECBODY"/>
        <w:ind w:left="3600" w:hanging="720"/>
        <w:rPr>
          <w:rFonts w:ascii="Book Antiqua" w:hAnsi="Book Antiqua"/>
          <w:sz w:val="20"/>
        </w:rPr>
      </w:pPr>
      <w:r w:rsidRPr="007A4161">
        <w:rPr>
          <w:rFonts w:ascii="Book Antiqua" w:hAnsi="Book Antiqua"/>
          <w:sz w:val="20"/>
        </w:rPr>
        <w:t>1.</w:t>
      </w:r>
      <w:r w:rsidRPr="007A4161">
        <w:rPr>
          <w:rFonts w:ascii="Book Antiqua" w:hAnsi="Book Antiqua"/>
          <w:sz w:val="20"/>
        </w:rPr>
        <w:tab/>
        <w:t>Slump and air-content during laboratory tests, before and after the addition of WR or HRWR admixture.</w:t>
      </w:r>
    </w:p>
    <w:p w:rsidR="00EF3C5F" w:rsidRPr="007A4161" w:rsidRDefault="00EF3C5F" w:rsidP="007A4161">
      <w:pPr>
        <w:pStyle w:val="SPECBODY"/>
        <w:ind w:left="3600" w:hanging="720"/>
        <w:rPr>
          <w:rFonts w:ascii="Book Antiqua" w:hAnsi="Book Antiqua"/>
          <w:sz w:val="20"/>
        </w:rPr>
      </w:pPr>
      <w:r w:rsidRPr="007A4161">
        <w:rPr>
          <w:rFonts w:ascii="Book Antiqua" w:hAnsi="Book Antiqua"/>
          <w:sz w:val="20"/>
        </w:rPr>
        <w:t>2.</w:t>
      </w:r>
      <w:r w:rsidRPr="007A4161">
        <w:rPr>
          <w:rFonts w:ascii="Book Antiqua" w:hAnsi="Book Antiqua"/>
          <w:sz w:val="20"/>
        </w:rPr>
        <w:tab/>
        <w:t>The mixing of the cylinders for 7 and 28-day compressive strength tests (minimum three (3) cylinders for each test).  The cylinders shall be delivered to the Engineer for testing.</w:t>
      </w:r>
    </w:p>
    <w:p w:rsidR="00EF3C5F" w:rsidRPr="00131219" w:rsidRDefault="007A4161" w:rsidP="007A4161">
      <w:pPr>
        <w:pStyle w:val="Letter1"/>
        <w:numPr>
          <w:ilvl w:val="0"/>
          <w:numId w:val="0"/>
        </w:numPr>
        <w:ind w:left="1440"/>
      </w:pPr>
      <w:bookmarkStart w:id="1661" w:name="_Toc73107276"/>
      <w:r>
        <w:t>(</w:t>
      </w:r>
      <w:r w:rsidR="00EF3C5F" w:rsidRPr="00131219">
        <w:t>B</w:t>
      </w:r>
      <w:r>
        <w:t>)</w:t>
      </w:r>
      <w:r w:rsidR="00EF3C5F" w:rsidRPr="00131219">
        <w:t xml:space="preserve"> </w:t>
      </w:r>
      <w:r>
        <w:tab/>
      </w:r>
      <w:r w:rsidR="00EF3C5F" w:rsidRPr="00131219">
        <w:t>Joint Sealer Material Requirements</w:t>
      </w:r>
      <w:bookmarkEnd w:id="1661"/>
    </w:p>
    <w:p w:rsidR="00EF3C5F" w:rsidRPr="00F8623C" w:rsidRDefault="00EF3C5F" w:rsidP="007A4161">
      <w:pPr>
        <w:pStyle w:val="Body2"/>
      </w:pPr>
      <w:r w:rsidRPr="00F8623C">
        <w:t>Elastic joint sealer shall conform to Subsection 518.02 (e).  Other materials shall conform to the following subsections:</w:t>
      </w:r>
    </w:p>
    <w:p w:rsidR="00EF3C5F" w:rsidRPr="001F2CDF" w:rsidRDefault="00EF3C5F" w:rsidP="007A4161">
      <w:pPr>
        <w:pStyle w:val="SPECBODY"/>
        <w:tabs>
          <w:tab w:val="left" w:pos="720"/>
          <w:tab w:val="left" w:leader="dot" w:pos="8280"/>
        </w:tabs>
        <w:spacing w:after="0"/>
        <w:ind w:left="2160"/>
        <w:jc w:val="left"/>
        <w:rPr>
          <w:rFonts w:ascii="Book Antiqua" w:hAnsi="Book Antiqua"/>
          <w:sz w:val="20"/>
        </w:rPr>
      </w:pPr>
      <w:r w:rsidRPr="001F2CDF">
        <w:rPr>
          <w:rFonts w:ascii="Book Antiqua" w:hAnsi="Book Antiqua"/>
          <w:sz w:val="20"/>
        </w:rPr>
        <w:t>Preformed Bituminous Joint</w:t>
      </w:r>
      <w:r w:rsidR="00F8623C" w:rsidRPr="001F2CDF">
        <w:rPr>
          <w:rFonts w:ascii="Book Antiqua" w:hAnsi="Book Antiqua"/>
          <w:sz w:val="20"/>
        </w:rPr>
        <w:tab/>
      </w:r>
      <w:r w:rsidRPr="001F2CDF">
        <w:rPr>
          <w:rFonts w:ascii="Book Antiqua" w:hAnsi="Book Antiqua"/>
          <w:sz w:val="20"/>
        </w:rPr>
        <w:t>908.01</w:t>
      </w:r>
    </w:p>
    <w:p w:rsidR="00EF3C5F" w:rsidRPr="001F2CDF" w:rsidRDefault="00EF3C5F" w:rsidP="007A4161">
      <w:pPr>
        <w:pStyle w:val="SPECBODY"/>
        <w:tabs>
          <w:tab w:val="left" w:pos="720"/>
          <w:tab w:val="left" w:leader="dot" w:pos="8280"/>
        </w:tabs>
        <w:ind w:left="2160"/>
        <w:jc w:val="left"/>
        <w:rPr>
          <w:rFonts w:ascii="Book Antiqua" w:hAnsi="Book Antiqua"/>
          <w:sz w:val="20"/>
        </w:rPr>
      </w:pPr>
      <w:r w:rsidRPr="001F2CDF">
        <w:rPr>
          <w:rFonts w:ascii="Book Antiqua" w:hAnsi="Book Antiqua"/>
          <w:sz w:val="20"/>
        </w:rPr>
        <w:t>Hot-poured and Cold-applied Joint Sealers</w:t>
      </w:r>
      <w:r w:rsidRPr="001F2CDF">
        <w:rPr>
          <w:rFonts w:ascii="Book Antiqua" w:hAnsi="Book Antiqua"/>
          <w:sz w:val="20"/>
        </w:rPr>
        <w:tab/>
        <w:t>908.02</w:t>
      </w:r>
    </w:p>
    <w:p w:rsidR="00EF3C5F" w:rsidRPr="00131219" w:rsidRDefault="007A4161" w:rsidP="007A4161">
      <w:pPr>
        <w:pStyle w:val="LikeALetter"/>
      </w:pPr>
      <w:bookmarkStart w:id="1662" w:name="_Toc73107277"/>
      <w:r>
        <w:lastRenderedPageBreak/>
        <w:t>(</w:t>
      </w:r>
      <w:r w:rsidR="00EF3C5F" w:rsidRPr="00131219">
        <w:t>C</w:t>
      </w:r>
      <w:r>
        <w:t>)</w:t>
      </w:r>
      <w:r w:rsidR="00EF3C5F" w:rsidRPr="00131219">
        <w:t xml:space="preserve"> </w:t>
      </w:r>
      <w:r>
        <w:tab/>
      </w:r>
      <w:r w:rsidR="00EF3C5F" w:rsidRPr="00131219">
        <w:t>Material Submittals</w:t>
      </w:r>
      <w:bookmarkEnd w:id="1662"/>
    </w:p>
    <w:p w:rsidR="00EF3C5F" w:rsidRPr="00F8623C" w:rsidRDefault="00EF3C5F" w:rsidP="007A4161">
      <w:pPr>
        <w:pStyle w:val="Body2"/>
      </w:pPr>
      <w:r w:rsidRPr="00F8623C">
        <w:t>All submittals shall be made at least four weeks prior to actual production of the barrier curbs or parapets.  Before construction of the barrier curbs or parapets commence, the Contractor must submit and obtain approval of the following:</w:t>
      </w:r>
    </w:p>
    <w:p w:rsidR="00EF3C5F" w:rsidRPr="007A4161" w:rsidRDefault="00EF3C5F" w:rsidP="007A4161">
      <w:pPr>
        <w:pStyle w:val="SPECBODY"/>
        <w:ind w:left="2880" w:hanging="720"/>
        <w:rPr>
          <w:rFonts w:ascii="Book Antiqua" w:hAnsi="Book Antiqua"/>
          <w:sz w:val="20"/>
        </w:rPr>
      </w:pPr>
      <w:r w:rsidRPr="007A4161">
        <w:rPr>
          <w:rFonts w:ascii="Book Antiqua" w:hAnsi="Book Antiqua"/>
          <w:b/>
          <w:sz w:val="20"/>
        </w:rPr>
        <w:t>A</w:t>
      </w:r>
      <w:r w:rsidR="00E40C73">
        <w:rPr>
          <w:rFonts w:ascii="Book Antiqua" w:hAnsi="Book Antiqua"/>
          <w:b/>
          <w:sz w:val="20"/>
        </w:rPr>
        <w:t>.</w:t>
      </w:r>
      <w:r w:rsidR="007A4161" w:rsidRPr="007A4161">
        <w:rPr>
          <w:rFonts w:ascii="Book Antiqua" w:hAnsi="Book Antiqua"/>
          <w:b/>
          <w:sz w:val="20"/>
        </w:rPr>
        <w:t>)</w:t>
      </w:r>
      <w:r w:rsidRPr="007A4161">
        <w:rPr>
          <w:rFonts w:ascii="Book Antiqua" w:hAnsi="Book Antiqua"/>
          <w:sz w:val="20"/>
        </w:rPr>
        <w:tab/>
        <w:t>Concrete mix design;</w:t>
      </w:r>
    </w:p>
    <w:p w:rsidR="00EF3C5F" w:rsidRPr="007A4161" w:rsidRDefault="00EF3C5F" w:rsidP="007A4161">
      <w:pPr>
        <w:pStyle w:val="SPECBODY"/>
        <w:ind w:left="2880" w:hanging="720"/>
        <w:rPr>
          <w:rFonts w:ascii="Book Antiqua" w:hAnsi="Book Antiqua"/>
          <w:sz w:val="20"/>
        </w:rPr>
      </w:pPr>
      <w:r w:rsidRPr="007A4161">
        <w:rPr>
          <w:rFonts w:ascii="Book Antiqua" w:hAnsi="Book Antiqua"/>
          <w:b/>
          <w:sz w:val="20"/>
        </w:rPr>
        <w:t>B.</w:t>
      </w:r>
      <w:r w:rsidR="007A4161" w:rsidRPr="007A4161">
        <w:rPr>
          <w:rFonts w:ascii="Book Antiqua" w:hAnsi="Book Antiqua"/>
          <w:b/>
          <w:sz w:val="20"/>
        </w:rPr>
        <w:t>)</w:t>
      </w:r>
      <w:r w:rsidRPr="007A4161">
        <w:rPr>
          <w:rFonts w:ascii="Book Antiqua" w:hAnsi="Book Antiqua"/>
          <w:sz w:val="20"/>
        </w:rPr>
        <w:tab/>
        <w:t>Source of materials;</w:t>
      </w:r>
    </w:p>
    <w:p w:rsidR="00EF3C5F" w:rsidRPr="007A4161" w:rsidRDefault="00EF3C5F" w:rsidP="007A4161">
      <w:pPr>
        <w:pStyle w:val="SPECBODY"/>
        <w:ind w:left="2880" w:hanging="720"/>
        <w:rPr>
          <w:rFonts w:ascii="Book Antiqua" w:hAnsi="Book Antiqua"/>
          <w:sz w:val="20"/>
        </w:rPr>
      </w:pPr>
      <w:r w:rsidRPr="007A4161">
        <w:rPr>
          <w:rFonts w:ascii="Book Antiqua" w:hAnsi="Book Antiqua"/>
          <w:b/>
          <w:sz w:val="20"/>
        </w:rPr>
        <w:t>C.</w:t>
      </w:r>
      <w:r w:rsidR="007A4161" w:rsidRPr="007A4161">
        <w:rPr>
          <w:rFonts w:ascii="Book Antiqua" w:hAnsi="Book Antiqua"/>
          <w:b/>
          <w:sz w:val="20"/>
        </w:rPr>
        <w:t>)</w:t>
      </w:r>
      <w:r w:rsidRPr="007A4161">
        <w:rPr>
          <w:rFonts w:ascii="Book Antiqua" w:hAnsi="Book Antiqua"/>
          <w:sz w:val="20"/>
        </w:rPr>
        <w:tab/>
        <w:t>Manufacturers' product data sheets for all admixtures intended for use in the concrete;</w:t>
      </w:r>
    </w:p>
    <w:p w:rsidR="00EF3C5F" w:rsidRPr="007A4161" w:rsidRDefault="00EF3C5F" w:rsidP="007A4161">
      <w:pPr>
        <w:pStyle w:val="SPECBODY"/>
        <w:ind w:left="2880" w:hanging="720"/>
        <w:rPr>
          <w:rFonts w:ascii="Book Antiqua" w:hAnsi="Book Antiqua"/>
          <w:sz w:val="20"/>
        </w:rPr>
      </w:pPr>
      <w:r w:rsidRPr="007A4161">
        <w:rPr>
          <w:rFonts w:ascii="Book Antiqua" w:hAnsi="Book Antiqua"/>
          <w:b/>
          <w:sz w:val="20"/>
        </w:rPr>
        <w:t>D.</w:t>
      </w:r>
      <w:r w:rsidR="007A4161" w:rsidRPr="007A4161">
        <w:rPr>
          <w:rFonts w:ascii="Book Antiqua" w:hAnsi="Book Antiqua"/>
          <w:b/>
          <w:sz w:val="20"/>
        </w:rPr>
        <w:t>)</w:t>
      </w:r>
      <w:r w:rsidRPr="007A4161">
        <w:rPr>
          <w:rFonts w:ascii="Book Antiqua" w:hAnsi="Book Antiqua"/>
          <w:sz w:val="20"/>
        </w:rPr>
        <w:tab/>
        <w:t>Description of the intended batching, mixing, transporting and placing procedures;</w:t>
      </w:r>
    </w:p>
    <w:p w:rsidR="00EF3C5F" w:rsidRPr="007A4161" w:rsidRDefault="00EF3C5F" w:rsidP="007A4161">
      <w:pPr>
        <w:pStyle w:val="SPECBODY"/>
        <w:ind w:left="2880" w:hanging="720"/>
        <w:rPr>
          <w:rFonts w:ascii="Book Antiqua" w:hAnsi="Book Antiqua"/>
          <w:sz w:val="20"/>
        </w:rPr>
      </w:pPr>
      <w:r w:rsidRPr="007A4161">
        <w:rPr>
          <w:rFonts w:ascii="Book Antiqua" w:hAnsi="Book Antiqua"/>
          <w:b/>
          <w:sz w:val="20"/>
        </w:rPr>
        <w:t>E.</w:t>
      </w:r>
      <w:r w:rsidR="007A4161" w:rsidRPr="007A4161">
        <w:rPr>
          <w:rFonts w:ascii="Book Antiqua" w:hAnsi="Book Antiqua"/>
          <w:b/>
          <w:sz w:val="20"/>
        </w:rPr>
        <w:t>)</w:t>
      </w:r>
      <w:r w:rsidRPr="007A4161">
        <w:rPr>
          <w:rFonts w:ascii="Book Antiqua" w:hAnsi="Book Antiqua"/>
          <w:sz w:val="20"/>
        </w:rPr>
        <w:tab/>
        <w:t>Form release agent's:  product trade name and laboratory certification of compatibility with silane penetrating sealers;</w:t>
      </w:r>
    </w:p>
    <w:p w:rsidR="00EF3C5F" w:rsidRPr="001F2CDF" w:rsidRDefault="00EF3C5F" w:rsidP="007A4161">
      <w:pPr>
        <w:pStyle w:val="SPECBODY"/>
        <w:ind w:left="2880" w:hanging="720"/>
        <w:rPr>
          <w:rFonts w:ascii="Book Antiqua" w:hAnsi="Book Antiqua"/>
          <w:sz w:val="20"/>
        </w:rPr>
      </w:pPr>
      <w:r w:rsidRPr="00E40C73">
        <w:rPr>
          <w:rFonts w:ascii="Book Antiqua" w:hAnsi="Book Antiqua"/>
          <w:b/>
          <w:sz w:val="20"/>
        </w:rPr>
        <w:t>F.</w:t>
      </w:r>
      <w:r w:rsidR="007A4161" w:rsidRPr="00E40C73">
        <w:rPr>
          <w:rFonts w:ascii="Book Antiqua" w:hAnsi="Book Antiqua"/>
          <w:b/>
          <w:sz w:val="20"/>
        </w:rPr>
        <w:t>)</w:t>
      </w:r>
      <w:r w:rsidRPr="001F2CDF">
        <w:rPr>
          <w:rFonts w:ascii="Book Antiqua" w:hAnsi="Book Antiqua"/>
          <w:sz w:val="20"/>
        </w:rPr>
        <w:tab/>
        <w:t>Mill test reports at least one week prior to placing (or shipping to the job site) the reinforcing steel; and</w:t>
      </w:r>
    </w:p>
    <w:p w:rsidR="00EF3C5F" w:rsidRPr="007A4161" w:rsidRDefault="00EF3C5F" w:rsidP="007A4161">
      <w:pPr>
        <w:pStyle w:val="SPECBODY"/>
        <w:ind w:left="2880" w:hanging="720"/>
        <w:rPr>
          <w:rFonts w:ascii="Book Antiqua" w:hAnsi="Book Antiqua"/>
          <w:sz w:val="20"/>
        </w:rPr>
      </w:pPr>
      <w:r w:rsidRPr="007A4161">
        <w:rPr>
          <w:rFonts w:ascii="Book Antiqua" w:hAnsi="Book Antiqua"/>
          <w:b/>
          <w:sz w:val="20"/>
        </w:rPr>
        <w:t>G.</w:t>
      </w:r>
      <w:r w:rsidR="007A4161" w:rsidRPr="007A4161">
        <w:rPr>
          <w:rFonts w:ascii="Book Antiqua" w:hAnsi="Book Antiqua"/>
          <w:b/>
          <w:sz w:val="20"/>
        </w:rPr>
        <w:t>)</w:t>
      </w:r>
      <w:r w:rsidRPr="007A4161">
        <w:rPr>
          <w:rFonts w:ascii="Book Antiqua" w:hAnsi="Book Antiqua"/>
          <w:sz w:val="20"/>
        </w:rPr>
        <w:tab/>
        <w:t>Working drawings including reinforcing bar order lists and bending diagrams in conformance with ACI 315 and Subsection 105.04.</w:t>
      </w:r>
    </w:p>
    <w:p w:rsidR="00EF3C5F" w:rsidRPr="007A4161" w:rsidRDefault="00EF3C5F" w:rsidP="007A4161">
      <w:pPr>
        <w:pStyle w:val="SPECBODY"/>
        <w:ind w:left="2880" w:hanging="720"/>
        <w:rPr>
          <w:rFonts w:ascii="Book Antiqua" w:hAnsi="Book Antiqua"/>
          <w:sz w:val="20"/>
        </w:rPr>
      </w:pPr>
      <w:r w:rsidRPr="00E40C73">
        <w:rPr>
          <w:rFonts w:ascii="Book Antiqua" w:hAnsi="Book Antiqua" w:cs="Arial"/>
          <w:b/>
          <w:sz w:val="20"/>
        </w:rPr>
        <w:t>H.</w:t>
      </w:r>
      <w:r w:rsidR="007A4161" w:rsidRPr="00E40C73">
        <w:rPr>
          <w:rFonts w:ascii="Book Antiqua" w:hAnsi="Book Antiqua" w:cs="Arial"/>
          <w:b/>
          <w:sz w:val="20"/>
        </w:rPr>
        <w:t>)</w:t>
      </w:r>
      <w:r w:rsidRPr="007A4161">
        <w:rPr>
          <w:rFonts w:ascii="Book Antiqua" w:hAnsi="Book Antiqua"/>
          <w:sz w:val="20"/>
        </w:rPr>
        <w:tab/>
        <w:t>Manufacturer's mill test reports of the adhesive anchoring system.</w:t>
      </w:r>
    </w:p>
    <w:p w:rsidR="00EF3C5F" w:rsidRPr="007A4161" w:rsidRDefault="00EF3C5F" w:rsidP="007A4161">
      <w:pPr>
        <w:pStyle w:val="SPECBODY"/>
        <w:ind w:left="2880" w:hanging="720"/>
        <w:rPr>
          <w:rFonts w:ascii="Book Antiqua" w:hAnsi="Book Antiqua"/>
          <w:sz w:val="20"/>
        </w:rPr>
      </w:pPr>
      <w:r w:rsidRPr="00E40C73">
        <w:rPr>
          <w:rFonts w:ascii="Book Antiqua" w:hAnsi="Book Antiqua" w:cs="Arial"/>
          <w:b/>
          <w:sz w:val="20"/>
        </w:rPr>
        <w:t>I.</w:t>
      </w:r>
      <w:r w:rsidR="007A4161" w:rsidRPr="00E40C73">
        <w:rPr>
          <w:rFonts w:ascii="Book Antiqua" w:hAnsi="Book Antiqua" w:cs="Arial"/>
          <w:b/>
          <w:sz w:val="20"/>
        </w:rPr>
        <w:t>)</w:t>
      </w:r>
      <w:r w:rsidRPr="007A4161">
        <w:rPr>
          <w:rFonts w:ascii="Book Antiqua" w:hAnsi="Book Antiqua"/>
          <w:sz w:val="20"/>
        </w:rPr>
        <w:tab/>
        <w:t>Contractor's testing procedure for proof loading of the adhesive anchoring systems installation.</w:t>
      </w:r>
    </w:p>
    <w:p w:rsidR="00EF3C5F" w:rsidRPr="00131219" w:rsidRDefault="007A4161" w:rsidP="007A4161">
      <w:pPr>
        <w:pStyle w:val="LikeALetter"/>
      </w:pPr>
      <w:bookmarkStart w:id="1663" w:name="_Toc73107278"/>
      <w:r>
        <w:t>(</w:t>
      </w:r>
      <w:r w:rsidR="00EF3C5F" w:rsidRPr="00131219">
        <w:t>D</w:t>
      </w:r>
      <w:r>
        <w:t>)</w:t>
      </w:r>
      <w:r w:rsidR="00EF3C5F" w:rsidRPr="00131219">
        <w:t xml:space="preserve"> </w:t>
      </w:r>
      <w:r>
        <w:tab/>
      </w:r>
      <w:r w:rsidR="00EF3C5F" w:rsidRPr="00131219">
        <w:t>Material Quality Assurance</w:t>
      </w:r>
      <w:bookmarkEnd w:id="1663"/>
    </w:p>
    <w:p w:rsidR="00EF3C5F" w:rsidRDefault="00EF3C5F" w:rsidP="007A4161">
      <w:pPr>
        <w:pStyle w:val="Body2"/>
      </w:pPr>
      <w:r w:rsidRPr="00F8623C">
        <w:t>All materials used in constructing the barrier curbs and parapets shall conform to the following reference standards.</w:t>
      </w:r>
    </w:p>
    <w:p w:rsidR="007A4161" w:rsidRPr="00F8623C" w:rsidRDefault="007A4161" w:rsidP="007A4161">
      <w:pPr>
        <w:pStyle w:val="Body2"/>
      </w:pPr>
    </w:p>
    <w:p w:rsidR="00EF3C5F" w:rsidRPr="00E40C73" w:rsidRDefault="00E40C73" w:rsidP="00E40C73">
      <w:pPr>
        <w:pStyle w:val="SPECBODY"/>
        <w:keepNext/>
        <w:pBdr>
          <w:bottom w:val="double" w:sz="4" w:space="1" w:color="auto"/>
        </w:pBdr>
        <w:ind w:left="2160"/>
        <w:rPr>
          <w:rFonts w:ascii="Book Antiqua" w:hAnsi="Book Antiqua"/>
          <w:b/>
          <w:sz w:val="22"/>
          <w:szCs w:val="22"/>
        </w:rPr>
      </w:pPr>
      <w:r w:rsidRPr="00E40C73">
        <w:rPr>
          <w:rFonts w:ascii="Book Antiqua" w:hAnsi="Book Antiqua"/>
          <w:b/>
          <w:sz w:val="22"/>
          <w:szCs w:val="22"/>
        </w:rPr>
        <w:t>a)</w:t>
      </w:r>
      <w:r w:rsidRPr="00E40C73">
        <w:rPr>
          <w:rFonts w:ascii="Book Antiqua" w:hAnsi="Book Antiqua"/>
          <w:b/>
          <w:sz w:val="22"/>
          <w:szCs w:val="22"/>
        </w:rPr>
        <w:tab/>
      </w:r>
      <w:r w:rsidR="00EF3C5F" w:rsidRPr="00E40C73">
        <w:rPr>
          <w:rFonts w:ascii="Book Antiqua" w:hAnsi="Book Antiqua"/>
          <w:b/>
          <w:sz w:val="22"/>
          <w:szCs w:val="22"/>
        </w:rPr>
        <w:t>American Society for Testing and Materials:</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1.</w:t>
      </w:r>
      <w:r w:rsidRPr="00E40C73">
        <w:rPr>
          <w:rFonts w:ascii="Book Antiqua" w:hAnsi="Book Antiqua"/>
          <w:sz w:val="20"/>
        </w:rPr>
        <w:tab/>
        <w:t>Practice for Making and Curing Concrete Test Specimens in the Field (ASTM C 31)</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2.</w:t>
      </w:r>
      <w:r w:rsidRPr="00E40C73">
        <w:rPr>
          <w:rFonts w:ascii="Book Antiqua" w:hAnsi="Book Antiqua"/>
          <w:sz w:val="20"/>
        </w:rPr>
        <w:tab/>
        <w:t>Specification for Concrete Aggregates (ASTM C 33)</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3.</w:t>
      </w:r>
      <w:r w:rsidRPr="00E40C73">
        <w:rPr>
          <w:rFonts w:ascii="Book Antiqua" w:hAnsi="Book Antiqua"/>
          <w:sz w:val="20"/>
        </w:rPr>
        <w:tab/>
        <w:t>Test Method for Obtaining and Testing Drilled Cores and Sawed Beams of Concrete (ASTM C 42)</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4.</w:t>
      </w:r>
      <w:r w:rsidRPr="00E40C73">
        <w:rPr>
          <w:rFonts w:ascii="Book Antiqua" w:hAnsi="Book Antiqua"/>
          <w:sz w:val="20"/>
        </w:rPr>
        <w:tab/>
        <w:t>Specification for Ready-Mixed Concrete (ASTM C 94)</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5.</w:t>
      </w:r>
      <w:r w:rsidRPr="00E40C73">
        <w:rPr>
          <w:rFonts w:ascii="Book Antiqua" w:hAnsi="Book Antiqua"/>
          <w:sz w:val="20"/>
        </w:rPr>
        <w:tab/>
        <w:t>Test Method for Slump of Hydraulic Cement Concrete (ASTM C 143)</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6.</w:t>
      </w:r>
      <w:r w:rsidRPr="00E40C73">
        <w:rPr>
          <w:rFonts w:ascii="Book Antiqua" w:hAnsi="Book Antiqua"/>
          <w:sz w:val="20"/>
        </w:rPr>
        <w:tab/>
        <w:t>Specification for Portland Cement (ASTM C 150)</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7.</w:t>
      </w:r>
      <w:r w:rsidRPr="00E40C73">
        <w:rPr>
          <w:rFonts w:ascii="Book Antiqua" w:hAnsi="Book Antiqua"/>
          <w:sz w:val="20"/>
        </w:rPr>
        <w:tab/>
        <w:t>Specification for Sheet Materials for Curing Concrete (ASTM C 171)</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8.</w:t>
      </w:r>
      <w:r w:rsidRPr="00E40C73">
        <w:rPr>
          <w:rFonts w:ascii="Book Antiqua" w:hAnsi="Book Antiqua"/>
          <w:sz w:val="20"/>
        </w:rPr>
        <w:tab/>
        <w:t>Test Method for Air Content of Freshly Mixed Concrete by the Pressure Method (ASTM C 231)</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9.</w:t>
      </w:r>
      <w:r w:rsidRPr="00E40C73">
        <w:rPr>
          <w:rFonts w:ascii="Book Antiqua" w:hAnsi="Book Antiqua"/>
          <w:sz w:val="20"/>
        </w:rPr>
        <w:tab/>
        <w:t>Specification for Air-Entraining Admixtures for Concrete (ASTM C 260)</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lastRenderedPageBreak/>
        <w:t>10.</w:t>
      </w:r>
      <w:r w:rsidRPr="00E40C73">
        <w:rPr>
          <w:rFonts w:ascii="Book Antiqua" w:hAnsi="Book Antiqua"/>
          <w:sz w:val="20"/>
        </w:rPr>
        <w:tab/>
        <w:t>Specification for Chemical Admixtures for Concrete (ASTM C 494)</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11.</w:t>
      </w:r>
      <w:r w:rsidRPr="00E40C73">
        <w:rPr>
          <w:rFonts w:ascii="Book Antiqua" w:hAnsi="Book Antiqua"/>
          <w:sz w:val="20"/>
        </w:rPr>
        <w:tab/>
        <w:t>Practice for Use in the Evaluation of Testing and Inspection Agencies as used in Construction (ASTM E 329)</w:t>
      </w:r>
    </w:p>
    <w:p w:rsidR="00EF3C5F" w:rsidRPr="00E40C73" w:rsidRDefault="00EF3C5F" w:rsidP="007A4161">
      <w:pPr>
        <w:pStyle w:val="SPECBODY"/>
        <w:ind w:left="3600" w:hanging="720"/>
        <w:rPr>
          <w:rFonts w:ascii="Book Antiqua" w:hAnsi="Book Antiqua"/>
          <w:sz w:val="20"/>
        </w:rPr>
      </w:pPr>
      <w:r w:rsidRPr="00E40C73">
        <w:rPr>
          <w:rFonts w:ascii="Book Antiqua" w:hAnsi="Book Antiqua"/>
          <w:sz w:val="20"/>
        </w:rPr>
        <w:t>12.</w:t>
      </w:r>
      <w:r w:rsidRPr="00E40C73">
        <w:rPr>
          <w:rFonts w:ascii="Book Antiqua" w:hAnsi="Book Antiqua"/>
          <w:sz w:val="20"/>
        </w:rPr>
        <w:tab/>
        <w:t>Specification for Deformed and Plain Billet Steel Bars for Concrete Reinforcement (ASTM A 615)</w:t>
      </w:r>
    </w:p>
    <w:p w:rsidR="00EF3C5F" w:rsidRPr="00E40C73" w:rsidRDefault="00E40C73" w:rsidP="00E40C73">
      <w:pPr>
        <w:pStyle w:val="SPECBODY"/>
        <w:keepNext/>
        <w:pBdr>
          <w:bottom w:val="double" w:sz="4" w:space="1" w:color="auto"/>
        </w:pBdr>
        <w:ind w:left="2160"/>
        <w:rPr>
          <w:rFonts w:ascii="Book Antiqua" w:hAnsi="Book Antiqua"/>
          <w:b/>
          <w:sz w:val="22"/>
          <w:szCs w:val="22"/>
        </w:rPr>
      </w:pPr>
      <w:r w:rsidRPr="00E40C73">
        <w:rPr>
          <w:rFonts w:ascii="Book Antiqua" w:hAnsi="Book Antiqua"/>
          <w:b/>
          <w:sz w:val="22"/>
          <w:szCs w:val="22"/>
        </w:rPr>
        <w:t>b.)</w:t>
      </w:r>
      <w:r w:rsidRPr="00E40C73">
        <w:rPr>
          <w:rFonts w:ascii="Book Antiqua" w:hAnsi="Book Antiqua"/>
          <w:b/>
          <w:sz w:val="22"/>
          <w:szCs w:val="22"/>
        </w:rPr>
        <w:tab/>
      </w:r>
      <w:r w:rsidR="00EF3C5F" w:rsidRPr="00E40C73">
        <w:rPr>
          <w:rFonts w:ascii="Book Antiqua" w:hAnsi="Book Antiqua"/>
          <w:b/>
          <w:sz w:val="22"/>
          <w:szCs w:val="22"/>
        </w:rPr>
        <w:t>American Concrete Institute:</w:t>
      </w:r>
    </w:p>
    <w:p w:rsidR="00EF3C5F" w:rsidRPr="00E40C73" w:rsidRDefault="00EF3C5F" w:rsidP="00E40C73">
      <w:pPr>
        <w:pStyle w:val="SPECBODY"/>
        <w:ind w:left="3600" w:hanging="720"/>
        <w:rPr>
          <w:rFonts w:ascii="Book Antiqua" w:hAnsi="Book Antiqua"/>
          <w:sz w:val="20"/>
        </w:rPr>
      </w:pPr>
      <w:r w:rsidRPr="001F2CDF">
        <w:rPr>
          <w:rFonts w:ascii="Book Antiqua" w:hAnsi="Book Antiqua"/>
          <w:sz w:val="20"/>
        </w:rPr>
        <w:t>1.</w:t>
      </w:r>
      <w:r w:rsidRPr="001F2CDF">
        <w:rPr>
          <w:rFonts w:ascii="Book Antiqua" w:hAnsi="Book Antiqua"/>
          <w:sz w:val="20"/>
        </w:rPr>
        <w:tab/>
      </w:r>
      <w:r w:rsidRPr="00E40C73">
        <w:rPr>
          <w:rFonts w:ascii="Book Antiqua" w:hAnsi="Book Antiqua"/>
          <w:sz w:val="20"/>
        </w:rPr>
        <w:t>Standard Practice for Selecting Proportions for Normal, Heavyweight and Mass Concrete (ACI 211.1)</w:t>
      </w:r>
    </w:p>
    <w:p w:rsidR="00EF3C5F" w:rsidRPr="00E40C73" w:rsidRDefault="00EF3C5F" w:rsidP="00E40C73">
      <w:pPr>
        <w:pStyle w:val="SPECBODY"/>
        <w:ind w:left="3600" w:hanging="720"/>
        <w:rPr>
          <w:rFonts w:ascii="Book Antiqua" w:hAnsi="Book Antiqua"/>
          <w:sz w:val="20"/>
        </w:rPr>
      </w:pPr>
      <w:r w:rsidRPr="00E40C73">
        <w:rPr>
          <w:rFonts w:ascii="Book Antiqua" w:hAnsi="Book Antiqua"/>
          <w:sz w:val="20"/>
        </w:rPr>
        <w:t>2.</w:t>
      </w:r>
      <w:r w:rsidRPr="00E40C73">
        <w:rPr>
          <w:rFonts w:ascii="Book Antiqua" w:hAnsi="Book Antiqua"/>
          <w:sz w:val="20"/>
        </w:rPr>
        <w:tab/>
        <w:t>Guide Practice for Measuring, Mixing, Transporting and Placing Concrete (ACI 304R)</w:t>
      </w:r>
    </w:p>
    <w:p w:rsidR="00EF3C5F" w:rsidRPr="00E40C73" w:rsidRDefault="00EF3C5F" w:rsidP="00E40C73">
      <w:pPr>
        <w:pStyle w:val="SPECBODY"/>
        <w:ind w:left="3600" w:hanging="720"/>
        <w:rPr>
          <w:rFonts w:ascii="Book Antiqua" w:hAnsi="Book Antiqua"/>
          <w:sz w:val="20"/>
        </w:rPr>
      </w:pPr>
      <w:r w:rsidRPr="00E40C73">
        <w:rPr>
          <w:rFonts w:ascii="Book Antiqua" w:hAnsi="Book Antiqua"/>
          <w:sz w:val="20"/>
        </w:rPr>
        <w:t>3.</w:t>
      </w:r>
      <w:r w:rsidRPr="00E40C73">
        <w:rPr>
          <w:rFonts w:ascii="Book Antiqua" w:hAnsi="Book Antiqua"/>
          <w:sz w:val="20"/>
        </w:rPr>
        <w:tab/>
        <w:t>Standard Specification for Cold Weather Concreting (ACI 306.1)</w:t>
      </w:r>
    </w:p>
    <w:p w:rsidR="00EF3C5F" w:rsidRPr="00E40C73" w:rsidRDefault="00EF3C5F" w:rsidP="00E40C73">
      <w:pPr>
        <w:pStyle w:val="SPECBODY"/>
        <w:ind w:left="3600" w:hanging="720"/>
        <w:rPr>
          <w:rFonts w:ascii="Book Antiqua" w:hAnsi="Book Antiqua"/>
          <w:sz w:val="20"/>
        </w:rPr>
      </w:pPr>
      <w:r w:rsidRPr="00E40C73">
        <w:rPr>
          <w:rFonts w:ascii="Book Antiqua" w:hAnsi="Book Antiqua"/>
          <w:sz w:val="20"/>
        </w:rPr>
        <w:t>4.</w:t>
      </w:r>
      <w:r w:rsidRPr="00E40C73">
        <w:rPr>
          <w:rFonts w:ascii="Book Antiqua" w:hAnsi="Book Antiqua"/>
          <w:sz w:val="20"/>
        </w:rPr>
        <w:tab/>
        <w:t>Hot Weather Concreting (ACI 305R)</w:t>
      </w:r>
    </w:p>
    <w:p w:rsidR="00EF3C5F" w:rsidRPr="00E40C73" w:rsidRDefault="00EF3C5F" w:rsidP="00E40C73">
      <w:pPr>
        <w:pStyle w:val="SPECBODY"/>
        <w:ind w:left="3600" w:hanging="720"/>
        <w:rPr>
          <w:rFonts w:ascii="Book Antiqua" w:hAnsi="Book Antiqua"/>
          <w:sz w:val="20"/>
        </w:rPr>
      </w:pPr>
      <w:r w:rsidRPr="00E40C73">
        <w:rPr>
          <w:rFonts w:ascii="Book Antiqua" w:hAnsi="Book Antiqua"/>
          <w:sz w:val="20"/>
        </w:rPr>
        <w:t>5.</w:t>
      </w:r>
      <w:r w:rsidRPr="00E40C73">
        <w:rPr>
          <w:rFonts w:ascii="Book Antiqua" w:hAnsi="Book Antiqua"/>
          <w:sz w:val="20"/>
        </w:rPr>
        <w:tab/>
        <w:t>Building Code Requirements for Reinforcing Concrete (ACI 318)</w:t>
      </w:r>
    </w:p>
    <w:p w:rsidR="00EF3C5F" w:rsidRPr="00E40C73" w:rsidRDefault="00EF3C5F" w:rsidP="00E40C73">
      <w:pPr>
        <w:pStyle w:val="SPECBODY"/>
        <w:ind w:left="3600" w:hanging="720"/>
        <w:rPr>
          <w:rFonts w:ascii="Book Antiqua" w:hAnsi="Book Antiqua"/>
          <w:sz w:val="20"/>
        </w:rPr>
      </w:pPr>
      <w:r w:rsidRPr="00E40C73">
        <w:rPr>
          <w:rFonts w:ascii="Book Antiqua" w:hAnsi="Book Antiqua"/>
          <w:sz w:val="20"/>
        </w:rPr>
        <w:t>6.</w:t>
      </w:r>
      <w:r w:rsidRPr="00E40C73">
        <w:rPr>
          <w:rFonts w:ascii="Book Antiqua" w:hAnsi="Book Antiqua"/>
          <w:sz w:val="20"/>
        </w:rPr>
        <w:tab/>
        <w:t>Standard Practice for Curing Concrete (ACI 308)</w:t>
      </w:r>
    </w:p>
    <w:p w:rsidR="00EF3C5F" w:rsidRPr="00E40C73" w:rsidRDefault="00EF3C5F" w:rsidP="00E40C73">
      <w:pPr>
        <w:pStyle w:val="SPECBODY"/>
        <w:ind w:left="3600" w:hanging="720"/>
        <w:rPr>
          <w:rFonts w:ascii="Book Antiqua" w:hAnsi="Book Antiqua"/>
          <w:sz w:val="20"/>
        </w:rPr>
      </w:pPr>
      <w:r w:rsidRPr="00E40C73">
        <w:rPr>
          <w:rFonts w:ascii="Book Antiqua" w:hAnsi="Book Antiqua"/>
          <w:sz w:val="20"/>
        </w:rPr>
        <w:t>7.</w:t>
      </w:r>
      <w:r w:rsidRPr="00E40C73">
        <w:rPr>
          <w:rFonts w:ascii="Book Antiqua" w:hAnsi="Book Antiqua"/>
          <w:sz w:val="20"/>
        </w:rPr>
        <w:tab/>
        <w:t>Guide Practice for Consolidation of Concrete (ACI 309R)</w:t>
      </w:r>
    </w:p>
    <w:p w:rsidR="00EF3C5F" w:rsidRPr="00E40C73" w:rsidRDefault="00EF3C5F" w:rsidP="00E40C73">
      <w:pPr>
        <w:pStyle w:val="SPECBODY"/>
        <w:ind w:left="3600" w:hanging="720"/>
        <w:rPr>
          <w:rFonts w:ascii="Book Antiqua" w:hAnsi="Book Antiqua"/>
          <w:sz w:val="20"/>
        </w:rPr>
      </w:pPr>
      <w:r w:rsidRPr="00E40C73">
        <w:rPr>
          <w:rFonts w:ascii="Book Antiqua" w:hAnsi="Book Antiqua"/>
          <w:sz w:val="20"/>
        </w:rPr>
        <w:t>8.</w:t>
      </w:r>
      <w:r w:rsidRPr="00E40C73">
        <w:rPr>
          <w:rFonts w:ascii="Book Antiqua" w:hAnsi="Book Antiqua"/>
          <w:sz w:val="20"/>
        </w:rPr>
        <w:tab/>
        <w:t>Identification and Control of Consolidation-Related Surface Defects in Formed Concrete (ACI 309.2R)</w:t>
      </w:r>
    </w:p>
    <w:p w:rsidR="00EF3C5F" w:rsidRPr="00E40C73" w:rsidRDefault="00EF3C5F" w:rsidP="00E40C73">
      <w:pPr>
        <w:pStyle w:val="SPECBODY"/>
        <w:ind w:left="3600" w:hanging="720"/>
        <w:rPr>
          <w:rFonts w:ascii="Book Antiqua" w:hAnsi="Book Antiqua"/>
          <w:sz w:val="20"/>
        </w:rPr>
      </w:pPr>
      <w:r w:rsidRPr="00E40C73">
        <w:rPr>
          <w:rFonts w:ascii="Book Antiqua" w:hAnsi="Book Antiqua"/>
          <w:sz w:val="20"/>
        </w:rPr>
        <w:t>9.</w:t>
      </w:r>
      <w:r w:rsidRPr="00E40C73">
        <w:rPr>
          <w:rFonts w:ascii="Book Antiqua" w:hAnsi="Book Antiqua"/>
          <w:sz w:val="20"/>
        </w:rPr>
        <w:tab/>
        <w:t>Details and Detailing of Concrete Reinforcement (ACI 315)</w:t>
      </w:r>
    </w:p>
    <w:p w:rsidR="00EF3C5F" w:rsidRPr="00E40C73" w:rsidRDefault="00E40C73" w:rsidP="00E40C73">
      <w:pPr>
        <w:pStyle w:val="SPECBODY"/>
        <w:pBdr>
          <w:bottom w:val="double" w:sz="4" w:space="1" w:color="auto"/>
        </w:pBdr>
        <w:ind w:left="2160"/>
        <w:rPr>
          <w:rFonts w:ascii="Book Antiqua" w:hAnsi="Book Antiqua"/>
          <w:sz w:val="22"/>
          <w:szCs w:val="22"/>
        </w:rPr>
      </w:pPr>
      <w:r w:rsidRPr="00E40C73">
        <w:rPr>
          <w:rFonts w:ascii="Book Antiqua" w:hAnsi="Book Antiqua"/>
          <w:b/>
          <w:sz w:val="22"/>
          <w:szCs w:val="22"/>
        </w:rPr>
        <w:t>c.)</w:t>
      </w:r>
      <w:r w:rsidRPr="00E40C73">
        <w:rPr>
          <w:rFonts w:ascii="Book Antiqua" w:hAnsi="Book Antiqua"/>
          <w:b/>
          <w:sz w:val="22"/>
          <w:szCs w:val="22"/>
        </w:rPr>
        <w:tab/>
      </w:r>
      <w:r w:rsidR="00EF3C5F" w:rsidRPr="00E40C73">
        <w:rPr>
          <w:rFonts w:ascii="Book Antiqua" w:hAnsi="Book Antiqua"/>
          <w:b/>
          <w:sz w:val="22"/>
          <w:szCs w:val="22"/>
        </w:rPr>
        <w:t>Concrete Reinforcing Steel Institute:</w:t>
      </w:r>
    </w:p>
    <w:p w:rsidR="00EF3C5F" w:rsidRPr="00E40C73" w:rsidRDefault="00EF3C5F" w:rsidP="00CF68CC">
      <w:pPr>
        <w:pStyle w:val="SPECBODY"/>
        <w:numPr>
          <w:ilvl w:val="0"/>
          <w:numId w:val="36"/>
        </w:numPr>
        <w:ind w:left="2880" w:firstLine="0"/>
        <w:rPr>
          <w:rFonts w:ascii="Book Antiqua" w:hAnsi="Book Antiqua"/>
          <w:sz w:val="20"/>
        </w:rPr>
      </w:pPr>
      <w:r w:rsidRPr="00E40C73">
        <w:rPr>
          <w:rFonts w:ascii="Book Antiqua" w:hAnsi="Book Antiqua"/>
          <w:sz w:val="20"/>
        </w:rPr>
        <w:tab/>
        <w:t>Manual of Standard Practice</w:t>
      </w:r>
    </w:p>
    <w:p w:rsidR="00EF3C5F" w:rsidRPr="00F8623C" w:rsidRDefault="00E220D8" w:rsidP="00297CD6">
      <w:pPr>
        <w:pStyle w:val="Heading3"/>
      </w:pPr>
      <w:bookmarkStart w:id="1664" w:name="_Toc73107279"/>
      <w:bookmarkStart w:id="1665" w:name="_Toc77561762"/>
      <w:bookmarkStart w:id="1666" w:name="_Toc229306728"/>
      <w:bookmarkStart w:id="1667" w:name="_Toc317167293"/>
      <w:bookmarkStart w:id="1668" w:name="_Toc473552924"/>
      <w:r>
        <w:t>535</w:t>
      </w:r>
      <w:r w:rsidRPr="00F8623C">
        <w:t>.03</w:t>
      </w:r>
      <w:r w:rsidRPr="00F8623C">
        <w:tab/>
        <w:t>Equipment</w:t>
      </w:r>
      <w:bookmarkEnd w:id="1664"/>
      <w:bookmarkEnd w:id="1665"/>
      <w:bookmarkEnd w:id="1666"/>
      <w:bookmarkEnd w:id="1667"/>
      <w:bookmarkEnd w:id="1668"/>
    </w:p>
    <w:p w:rsidR="00EF3C5F" w:rsidRPr="00F8623C" w:rsidRDefault="00E40C73" w:rsidP="00F8623C">
      <w:pPr>
        <w:pStyle w:val="SPECBODY"/>
        <w:ind w:left="1440"/>
        <w:rPr>
          <w:rFonts w:ascii="Bookman Old Style" w:hAnsi="Bookman Old Style"/>
          <w:sz w:val="22"/>
          <w:szCs w:val="24"/>
        </w:rPr>
      </w:pPr>
      <w:r w:rsidRPr="00E40C73">
        <w:rPr>
          <w:rFonts w:ascii="Arial" w:hAnsi="Arial" w:cs="Arial"/>
          <w:b/>
          <w:sz w:val="20"/>
        </w:rPr>
        <w:t>(</w:t>
      </w:r>
      <w:r w:rsidR="00EF3C5F" w:rsidRPr="00E40C73">
        <w:rPr>
          <w:rFonts w:ascii="Arial" w:hAnsi="Arial" w:cs="Arial"/>
          <w:b/>
          <w:sz w:val="20"/>
        </w:rPr>
        <w:t>A.</w:t>
      </w:r>
      <w:r w:rsidRPr="00E40C73">
        <w:rPr>
          <w:rFonts w:ascii="Arial" w:hAnsi="Arial" w:cs="Arial"/>
          <w:b/>
          <w:sz w:val="20"/>
        </w:rPr>
        <w:t>)</w:t>
      </w:r>
      <w:r w:rsidR="00EF3C5F" w:rsidRPr="00F8623C">
        <w:rPr>
          <w:rFonts w:ascii="Bookman Old Style" w:hAnsi="Bookman Old Style"/>
          <w:sz w:val="22"/>
          <w:szCs w:val="24"/>
        </w:rPr>
        <w:tab/>
      </w:r>
      <w:r w:rsidR="00EF3C5F" w:rsidRPr="00E40C73">
        <w:rPr>
          <w:rFonts w:ascii="Book Antiqua" w:hAnsi="Book Antiqua"/>
          <w:sz w:val="20"/>
        </w:rPr>
        <w:t>Equipment shall be in accordance with Section 401.</w:t>
      </w:r>
    </w:p>
    <w:p w:rsidR="00EF3C5F" w:rsidRPr="00E40C73" w:rsidRDefault="00E40C73" w:rsidP="00F8623C">
      <w:pPr>
        <w:pStyle w:val="SPECBODY"/>
        <w:ind w:left="2160" w:hanging="720"/>
        <w:rPr>
          <w:rFonts w:ascii="Book Antiqua" w:hAnsi="Book Antiqua"/>
          <w:sz w:val="20"/>
        </w:rPr>
      </w:pPr>
      <w:r>
        <w:rPr>
          <w:rFonts w:ascii="Arial" w:hAnsi="Arial" w:cs="Arial"/>
          <w:b/>
          <w:sz w:val="20"/>
        </w:rPr>
        <w:t>(</w:t>
      </w:r>
      <w:r w:rsidR="00EF3C5F" w:rsidRPr="00E40C73">
        <w:rPr>
          <w:rFonts w:ascii="Arial" w:hAnsi="Arial" w:cs="Arial"/>
          <w:b/>
          <w:sz w:val="20"/>
        </w:rPr>
        <w:t>B.</w:t>
      </w:r>
      <w:r>
        <w:rPr>
          <w:rFonts w:ascii="Arial" w:hAnsi="Arial" w:cs="Arial"/>
          <w:b/>
          <w:sz w:val="20"/>
        </w:rPr>
        <w:t>)</w:t>
      </w:r>
      <w:r w:rsidR="00EF3C5F" w:rsidRPr="00F8623C">
        <w:rPr>
          <w:rFonts w:ascii="Bookman Old Style" w:hAnsi="Bookman Old Style"/>
          <w:sz w:val="22"/>
          <w:szCs w:val="24"/>
        </w:rPr>
        <w:tab/>
      </w:r>
      <w:r w:rsidR="00EF3C5F" w:rsidRPr="00E40C73">
        <w:rPr>
          <w:rFonts w:ascii="Book Antiqua" w:hAnsi="Book Antiqua"/>
          <w:sz w:val="20"/>
        </w:rPr>
        <w:t>Only metal forms shall be used for precast barrier curbs and parapets, and they shall conform to the applicable provisions of Section 401 except as amended herein.</w:t>
      </w:r>
    </w:p>
    <w:p w:rsidR="00EF3C5F" w:rsidRPr="00F8623C" w:rsidRDefault="00E220D8" w:rsidP="00297CD6">
      <w:pPr>
        <w:pStyle w:val="Heading3"/>
      </w:pPr>
      <w:bookmarkStart w:id="1669" w:name="_Toc73107280"/>
      <w:bookmarkStart w:id="1670" w:name="_Toc77561763"/>
      <w:bookmarkStart w:id="1671" w:name="_Toc229306729"/>
      <w:bookmarkStart w:id="1672" w:name="_Toc317167294"/>
      <w:bookmarkStart w:id="1673" w:name="_Toc473552925"/>
      <w:r>
        <w:t>535</w:t>
      </w:r>
      <w:r w:rsidRPr="00F8623C">
        <w:t xml:space="preserve">.04 </w:t>
      </w:r>
      <w:r w:rsidRPr="00F8623C">
        <w:tab/>
      </w:r>
      <w:r w:rsidR="00231C96">
        <w:t>Methods of Construction</w:t>
      </w:r>
      <w:bookmarkEnd w:id="1669"/>
      <w:bookmarkEnd w:id="1670"/>
      <w:bookmarkEnd w:id="1671"/>
      <w:bookmarkEnd w:id="1672"/>
      <w:bookmarkEnd w:id="1673"/>
    </w:p>
    <w:p w:rsidR="00EF3C5F" w:rsidRPr="00F8623C" w:rsidRDefault="00EF3C5F" w:rsidP="00E40C73">
      <w:pPr>
        <w:pStyle w:val="Body1"/>
      </w:pPr>
      <w:r w:rsidRPr="00F8623C">
        <w:t>Construction of the concrete barriers and parapets shall conform to the provisions of ACI 304 and ASTM C 94 except as amended in these Specifications.</w:t>
      </w:r>
    </w:p>
    <w:p w:rsidR="00EF3C5F" w:rsidRPr="00131219" w:rsidRDefault="00E40C73" w:rsidP="00E40C73">
      <w:pPr>
        <w:pStyle w:val="LikeALetter"/>
      </w:pPr>
      <w:bookmarkStart w:id="1674" w:name="_Toc73107281"/>
      <w:r>
        <w:t>1)</w:t>
      </w:r>
      <w:r>
        <w:tab/>
      </w:r>
      <w:r w:rsidR="00EF3C5F" w:rsidRPr="00131219">
        <w:t>Reinforcing Steel Fabrication.</w:t>
      </w:r>
      <w:bookmarkEnd w:id="1674"/>
    </w:p>
    <w:p w:rsidR="00EF3C5F" w:rsidRPr="00E40C73" w:rsidRDefault="00EF3C5F" w:rsidP="00E40C73">
      <w:pPr>
        <w:pStyle w:val="SPECBODY"/>
        <w:ind w:left="2160"/>
        <w:rPr>
          <w:rFonts w:ascii="Book Antiqua" w:hAnsi="Book Antiqua"/>
          <w:sz w:val="20"/>
        </w:rPr>
      </w:pPr>
      <w:r w:rsidRPr="00E40C73">
        <w:rPr>
          <w:rFonts w:ascii="Book Antiqua" w:hAnsi="Book Antiqua"/>
          <w:sz w:val="20"/>
        </w:rPr>
        <w:t>Fabrication of reinforcing steel shall conform to the following.</w:t>
      </w:r>
    </w:p>
    <w:p w:rsidR="00EF3C5F" w:rsidRPr="00E40C73" w:rsidRDefault="00EF3C5F" w:rsidP="00E40C73">
      <w:pPr>
        <w:pStyle w:val="SPECBODY"/>
        <w:ind w:left="2880" w:hanging="720"/>
        <w:rPr>
          <w:rFonts w:ascii="Book Antiqua" w:hAnsi="Book Antiqua"/>
          <w:sz w:val="20"/>
        </w:rPr>
      </w:pPr>
      <w:r w:rsidRPr="00E40C73">
        <w:rPr>
          <w:rFonts w:ascii="Book Antiqua" w:hAnsi="Book Antiqua"/>
          <w:b/>
          <w:sz w:val="20"/>
        </w:rPr>
        <w:t>A</w:t>
      </w:r>
      <w:r w:rsidR="00E40C73" w:rsidRPr="00E40C73">
        <w:rPr>
          <w:rFonts w:ascii="Book Antiqua" w:hAnsi="Book Antiqua"/>
          <w:b/>
          <w:sz w:val="20"/>
        </w:rPr>
        <w:t>)</w:t>
      </w:r>
      <w:r w:rsidRPr="00E40C73">
        <w:rPr>
          <w:rFonts w:ascii="Book Antiqua" w:hAnsi="Book Antiqua"/>
          <w:sz w:val="20"/>
        </w:rPr>
        <w:t>.</w:t>
      </w:r>
      <w:r w:rsidRPr="00E40C73">
        <w:rPr>
          <w:rFonts w:ascii="Book Antiqua" w:hAnsi="Book Antiqua"/>
          <w:sz w:val="20"/>
        </w:rPr>
        <w:tab/>
        <w:t>Detailing dimensions for hooks and bends shall be in accordance with the ACI standard "Details and Detailing of Concrete Reinforcement" (ACI 315).</w:t>
      </w:r>
    </w:p>
    <w:p w:rsidR="00EF3C5F" w:rsidRPr="00E40C73" w:rsidRDefault="00E40C73" w:rsidP="00E40C73">
      <w:pPr>
        <w:pStyle w:val="SPECBODY"/>
        <w:ind w:left="2880" w:hanging="720"/>
        <w:rPr>
          <w:rFonts w:ascii="Book Antiqua" w:hAnsi="Book Antiqua"/>
          <w:sz w:val="20"/>
        </w:rPr>
      </w:pPr>
      <w:r w:rsidRPr="00E40C73">
        <w:rPr>
          <w:rFonts w:ascii="Book Antiqua" w:hAnsi="Book Antiqua"/>
          <w:b/>
          <w:sz w:val="20"/>
        </w:rPr>
        <w:t>B.)</w:t>
      </w:r>
      <w:r w:rsidR="00EF3C5F" w:rsidRPr="00E40C73">
        <w:rPr>
          <w:rFonts w:ascii="Book Antiqua" w:hAnsi="Book Antiqua"/>
          <w:sz w:val="20"/>
        </w:rPr>
        <w:tab/>
        <w:t>Reinforcing bars shall not be bent or straightened in a manner that will injure the steel or the epoxy coating.</w:t>
      </w:r>
    </w:p>
    <w:p w:rsidR="00EF3C5F" w:rsidRPr="00E40C73" w:rsidRDefault="00EF3C5F" w:rsidP="00E40C73">
      <w:pPr>
        <w:pStyle w:val="SPECBODY"/>
        <w:keepNext/>
        <w:ind w:left="2880" w:hanging="720"/>
        <w:rPr>
          <w:rFonts w:ascii="Book Antiqua" w:hAnsi="Book Antiqua"/>
          <w:sz w:val="20"/>
        </w:rPr>
      </w:pPr>
      <w:r w:rsidRPr="00E40C73">
        <w:rPr>
          <w:rFonts w:ascii="Book Antiqua" w:hAnsi="Book Antiqua"/>
          <w:b/>
          <w:sz w:val="20"/>
        </w:rPr>
        <w:lastRenderedPageBreak/>
        <w:t>C.</w:t>
      </w:r>
      <w:r w:rsidR="00E40C73" w:rsidRPr="00E40C73">
        <w:rPr>
          <w:rFonts w:ascii="Book Antiqua" w:hAnsi="Book Antiqua"/>
          <w:b/>
          <w:sz w:val="20"/>
        </w:rPr>
        <w:t>)</w:t>
      </w:r>
      <w:r w:rsidRPr="00E40C73">
        <w:rPr>
          <w:rFonts w:ascii="Book Antiqua" w:hAnsi="Book Antiqua"/>
          <w:sz w:val="20"/>
        </w:rPr>
        <w:tab/>
        <w:t>Reinforcing bars shall conform accurately to the dimensions shown on the Plans and within the fabrication tolerances as shown in ACI 315.</w:t>
      </w:r>
    </w:p>
    <w:p w:rsidR="00EF3C5F" w:rsidRPr="00131219" w:rsidRDefault="00E40C73" w:rsidP="00E40C73">
      <w:pPr>
        <w:pStyle w:val="LikeALetter"/>
      </w:pPr>
      <w:bookmarkStart w:id="1675" w:name="_Toc73107282"/>
      <w:r>
        <w:t>2)</w:t>
      </w:r>
      <w:r>
        <w:tab/>
      </w:r>
      <w:r w:rsidR="00EF3C5F" w:rsidRPr="00131219">
        <w:t>Placement of Reinforcing Steel.</w:t>
      </w:r>
      <w:bookmarkEnd w:id="1675"/>
    </w:p>
    <w:p w:rsidR="00EF3C5F" w:rsidRPr="00E40C73" w:rsidRDefault="00EF3C5F" w:rsidP="00E40C73">
      <w:pPr>
        <w:pStyle w:val="SPECBODY"/>
        <w:ind w:left="2160"/>
        <w:rPr>
          <w:rFonts w:ascii="Book Antiqua" w:hAnsi="Book Antiqua"/>
          <w:sz w:val="20"/>
        </w:rPr>
      </w:pPr>
      <w:r w:rsidRPr="00E40C73">
        <w:rPr>
          <w:rFonts w:ascii="Book Antiqua" w:hAnsi="Book Antiqua"/>
          <w:sz w:val="20"/>
        </w:rPr>
        <w:t>Placement of reinforcing steel shall conform to the following.</w:t>
      </w:r>
    </w:p>
    <w:p w:rsidR="00EF3C5F" w:rsidRPr="00E40C73" w:rsidRDefault="00EF3C5F" w:rsidP="00E40C73">
      <w:pPr>
        <w:pStyle w:val="SPECBODY"/>
        <w:ind w:left="2880" w:hanging="720"/>
        <w:rPr>
          <w:rFonts w:ascii="Book Antiqua" w:hAnsi="Book Antiqua"/>
          <w:sz w:val="20"/>
        </w:rPr>
      </w:pPr>
      <w:r w:rsidRPr="00E40C73">
        <w:rPr>
          <w:rFonts w:ascii="Book Antiqua" w:hAnsi="Book Antiqua"/>
          <w:b/>
          <w:sz w:val="20"/>
        </w:rPr>
        <w:t>A.</w:t>
      </w:r>
      <w:r w:rsidR="00E40C73" w:rsidRPr="00E40C73">
        <w:rPr>
          <w:rFonts w:ascii="Book Antiqua" w:hAnsi="Book Antiqua"/>
          <w:b/>
          <w:sz w:val="20"/>
        </w:rPr>
        <w:t>)</w:t>
      </w:r>
      <w:r w:rsidRPr="00E40C73">
        <w:rPr>
          <w:rFonts w:ascii="Book Antiqua" w:hAnsi="Book Antiqua"/>
          <w:sz w:val="20"/>
        </w:rPr>
        <w:tab/>
        <w:t>The reinforcing steel shall be accurately placed as detailed on the Plans and securely held in place in the forms during the placing of concrete.</w:t>
      </w:r>
    </w:p>
    <w:p w:rsidR="00EF3C5F" w:rsidRPr="00E40C73" w:rsidRDefault="00EF3C5F" w:rsidP="00E40C73">
      <w:pPr>
        <w:pStyle w:val="SPECBODY"/>
        <w:ind w:left="2880" w:hanging="720"/>
        <w:rPr>
          <w:rFonts w:ascii="Book Antiqua" w:hAnsi="Book Antiqua"/>
          <w:sz w:val="20"/>
        </w:rPr>
      </w:pPr>
      <w:r w:rsidRPr="00E40C73">
        <w:rPr>
          <w:rFonts w:ascii="Book Antiqua" w:hAnsi="Book Antiqua"/>
          <w:b/>
          <w:sz w:val="20"/>
        </w:rPr>
        <w:t>B.</w:t>
      </w:r>
      <w:r w:rsidR="00E40C73" w:rsidRPr="00E40C73">
        <w:rPr>
          <w:rFonts w:ascii="Book Antiqua" w:hAnsi="Book Antiqua"/>
          <w:b/>
          <w:sz w:val="20"/>
        </w:rPr>
        <w:t>)</w:t>
      </w:r>
      <w:r w:rsidRPr="00E40C73">
        <w:rPr>
          <w:rFonts w:ascii="Book Antiqua" w:hAnsi="Book Antiqua"/>
          <w:sz w:val="20"/>
        </w:rPr>
        <w:tab/>
        <w:t>The minimum clear concrete cover over all reinforcing steel shall be two (2) inches unless otherwise noted on the Plans.</w:t>
      </w:r>
    </w:p>
    <w:p w:rsidR="00EF3C5F" w:rsidRPr="00E40C73" w:rsidRDefault="00EF3C5F" w:rsidP="00E40C73">
      <w:pPr>
        <w:pStyle w:val="SPECBODY"/>
        <w:ind w:left="2880" w:hanging="720"/>
        <w:rPr>
          <w:rFonts w:ascii="Book Antiqua" w:hAnsi="Book Antiqua"/>
          <w:sz w:val="20"/>
        </w:rPr>
      </w:pPr>
      <w:r w:rsidRPr="00E40C73">
        <w:rPr>
          <w:rFonts w:ascii="Book Antiqua" w:hAnsi="Book Antiqua"/>
          <w:b/>
          <w:sz w:val="20"/>
        </w:rPr>
        <w:t>C.</w:t>
      </w:r>
      <w:r w:rsidR="00E40C73" w:rsidRPr="00E40C73">
        <w:rPr>
          <w:rFonts w:ascii="Book Antiqua" w:hAnsi="Book Antiqua"/>
          <w:b/>
          <w:sz w:val="20"/>
        </w:rPr>
        <w:t>)</w:t>
      </w:r>
      <w:r w:rsidRPr="00E40C73">
        <w:rPr>
          <w:rFonts w:ascii="Book Antiqua" w:hAnsi="Book Antiqua"/>
          <w:sz w:val="20"/>
        </w:rPr>
        <w:tab/>
        <w:t>Reinforcing steel shall be placed within the tolerances given in ACI's Standard Specifications for Tolerances for Concrete Construction and Materials (ACI 117).</w:t>
      </w:r>
    </w:p>
    <w:p w:rsidR="00EF3C5F" w:rsidRPr="00131219" w:rsidRDefault="00E40C73" w:rsidP="00E40C73">
      <w:pPr>
        <w:pStyle w:val="LikeALetter"/>
      </w:pPr>
      <w:bookmarkStart w:id="1676" w:name="_Toc73107283"/>
      <w:r>
        <w:t>3.</w:t>
      </w:r>
      <w:r>
        <w:tab/>
      </w:r>
      <w:r w:rsidR="00EF3C5F" w:rsidRPr="00131219">
        <w:t>Casting Methods.</w:t>
      </w:r>
      <w:bookmarkEnd w:id="1676"/>
    </w:p>
    <w:p w:rsidR="00EF3C5F" w:rsidRPr="00E40C73" w:rsidRDefault="00EF3C5F" w:rsidP="00E40C73">
      <w:pPr>
        <w:pStyle w:val="SPECBODY"/>
        <w:ind w:left="2160"/>
        <w:rPr>
          <w:rFonts w:ascii="Book Antiqua" w:hAnsi="Book Antiqua"/>
          <w:sz w:val="20"/>
        </w:rPr>
      </w:pPr>
      <w:r w:rsidRPr="00E40C73">
        <w:rPr>
          <w:rFonts w:ascii="Book Antiqua" w:hAnsi="Book Antiqua"/>
          <w:sz w:val="20"/>
        </w:rPr>
        <w:t>Casting methods for precast and cast-in-place concrete barriers shall be as follows:</w:t>
      </w:r>
    </w:p>
    <w:p w:rsidR="00EF3C5F" w:rsidRPr="00E40C73" w:rsidRDefault="00EF3C5F" w:rsidP="00E40C73">
      <w:pPr>
        <w:pStyle w:val="SPECBODY"/>
        <w:ind w:left="2160"/>
        <w:rPr>
          <w:rFonts w:ascii="Book Antiqua" w:hAnsi="Book Antiqua"/>
          <w:sz w:val="20"/>
        </w:rPr>
      </w:pPr>
      <w:r w:rsidRPr="00E40C73">
        <w:rPr>
          <w:rFonts w:ascii="Book Antiqua" w:hAnsi="Book Antiqua"/>
          <w:b/>
          <w:sz w:val="20"/>
        </w:rPr>
        <w:t>A.</w:t>
      </w:r>
      <w:r w:rsidR="00E40C73" w:rsidRPr="00E40C73">
        <w:rPr>
          <w:rFonts w:ascii="Book Antiqua" w:hAnsi="Book Antiqua"/>
          <w:b/>
          <w:sz w:val="20"/>
        </w:rPr>
        <w:t>)</w:t>
      </w:r>
      <w:r w:rsidRPr="00E40C73">
        <w:rPr>
          <w:rFonts w:ascii="Book Antiqua" w:hAnsi="Book Antiqua"/>
          <w:sz w:val="20"/>
        </w:rPr>
        <w:tab/>
        <w:t>Precast in a precasting plant using its own batch plant.</w:t>
      </w:r>
    </w:p>
    <w:p w:rsidR="00EF3C5F" w:rsidRPr="00E40C73" w:rsidRDefault="00EF3C5F" w:rsidP="00E40C73">
      <w:pPr>
        <w:pStyle w:val="SPECBODY"/>
        <w:ind w:left="2160"/>
        <w:rPr>
          <w:rFonts w:ascii="Book Antiqua" w:hAnsi="Book Antiqua"/>
          <w:sz w:val="20"/>
        </w:rPr>
      </w:pPr>
      <w:r w:rsidRPr="00E40C73">
        <w:rPr>
          <w:rFonts w:ascii="Book Antiqua" w:hAnsi="Book Antiqua"/>
          <w:b/>
          <w:sz w:val="20"/>
        </w:rPr>
        <w:t>B.</w:t>
      </w:r>
      <w:r w:rsidR="00E40C73" w:rsidRPr="00E40C73">
        <w:rPr>
          <w:rFonts w:ascii="Book Antiqua" w:hAnsi="Book Antiqua"/>
          <w:b/>
          <w:sz w:val="20"/>
        </w:rPr>
        <w:t>)</w:t>
      </w:r>
      <w:r w:rsidRPr="00E40C73">
        <w:rPr>
          <w:rFonts w:ascii="Book Antiqua" w:hAnsi="Book Antiqua"/>
          <w:sz w:val="20"/>
        </w:rPr>
        <w:tab/>
        <w:t>Precast using ready-mixed concrete.</w:t>
      </w:r>
    </w:p>
    <w:p w:rsidR="00EF3C5F" w:rsidRPr="00E40C73" w:rsidRDefault="00EF3C5F" w:rsidP="00E40C73">
      <w:pPr>
        <w:pStyle w:val="SPECBODY"/>
        <w:ind w:left="2160"/>
        <w:rPr>
          <w:rFonts w:ascii="Book Antiqua" w:hAnsi="Book Antiqua"/>
          <w:sz w:val="20"/>
        </w:rPr>
      </w:pPr>
      <w:r w:rsidRPr="00E40C73">
        <w:rPr>
          <w:rFonts w:ascii="Book Antiqua" w:hAnsi="Book Antiqua"/>
          <w:b/>
          <w:sz w:val="20"/>
        </w:rPr>
        <w:t>C.</w:t>
      </w:r>
      <w:r w:rsidR="00E40C73" w:rsidRPr="00E40C73">
        <w:rPr>
          <w:rFonts w:ascii="Book Antiqua" w:hAnsi="Book Antiqua"/>
          <w:b/>
          <w:sz w:val="20"/>
        </w:rPr>
        <w:t>)</w:t>
      </w:r>
      <w:r w:rsidRPr="00E40C73">
        <w:rPr>
          <w:rFonts w:ascii="Book Antiqua" w:hAnsi="Book Antiqua"/>
          <w:sz w:val="20"/>
        </w:rPr>
        <w:tab/>
        <w:t>Cast-in-place using ready-mixed concrete.</w:t>
      </w:r>
    </w:p>
    <w:p w:rsidR="00EF3C5F" w:rsidRPr="00E40C73" w:rsidRDefault="00EF3C5F" w:rsidP="00E40C73">
      <w:pPr>
        <w:pStyle w:val="SPECBODY"/>
        <w:ind w:left="2160"/>
        <w:rPr>
          <w:rFonts w:ascii="Book Antiqua" w:hAnsi="Book Antiqua"/>
          <w:sz w:val="20"/>
        </w:rPr>
      </w:pPr>
      <w:r w:rsidRPr="00E40C73">
        <w:rPr>
          <w:rFonts w:ascii="Book Antiqua" w:hAnsi="Book Antiqua"/>
          <w:sz w:val="20"/>
        </w:rPr>
        <w:t>The use of concrete mobile or slipforming will not be permitted.</w:t>
      </w:r>
    </w:p>
    <w:p w:rsidR="00EF3C5F" w:rsidRPr="00131219" w:rsidRDefault="00E40C73" w:rsidP="00E40C73">
      <w:pPr>
        <w:pStyle w:val="LikeALetter"/>
      </w:pPr>
      <w:bookmarkStart w:id="1677" w:name="_Toc73107284"/>
      <w:r>
        <w:t>4</w:t>
      </w:r>
      <w:r>
        <w:tab/>
      </w:r>
      <w:r w:rsidR="00EF3C5F" w:rsidRPr="00131219">
        <w:t>Batching, Mixing and Delivery.</w:t>
      </w:r>
      <w:bookmarkEnd w:id="1677"/>
    </w:p>
    <w:p w:rsidR="00EF3C5F" w:rsidRPr="00F8623C" w:rsidRDefault="00EF3C5F" w:rsidP="00E40C73">
      <w:pPr>
        <w:pStyle w:val="Body2"/>
      </w:pPr>
      <w:r w:rsidRPr="00F8623C">
        <w:t>All concrete, regardless of whether ready mixed, or mixed in a central batch plant at a precasting plant, shall be batched and mixed in accordance with the requirements of ASTM C 94.</w:t>
      </w:r>
    </w:p>
    <w:p w:rsidR="00EF3C5F" w:rsidRPr="00F8623C" w:rsidRDefault="00EF3C5F" w:rsidP="00E40C73">
      <w:pPr>
        <w:pStyle w:val="Body2"/>
      </w:pPr>
      <w:r w:rsidRPr="00F8623C">
        <w:t>The Engineer shall be present at the time of verification batching to confirm that the preparations and ingredients batched are in accordance with the proposed mix design.</w:t>
      </w:r>
    </w:p>
    <w:p w:rsidR="00EF3C5F" w:rsidRDefault="00EF3C5F" w:rsidP="00E40C73">
      <w:pPr>
        <w:pStyle w:val="Body2"/>
      </w:pPr>
      <w:r w:rsidRPr="00F8623C">
        <w:t>The materials for each batch of concrete shall be measured within the following accuracies.</w:t>
      </w:r>
    </w:p>
    <w:tbl>
      <w:tblPr>
        <w:tblW w:w="0" w:type="auto"/>
        <w:tblInd w:w="1080" w:type="dxa"/>
        <w:tblLook w:val="01E0" w:firstRow="1" w:lastRow="1" w:firstColumn="1" w:lastColumn="1" w:noHBand="0" w:noVBand="0"/>
      </w:tblPr>
      <w:tblGrid>
        <w:gridCol w:w="421"/>
        <w:gridCol w:w="421"/>
        <w:gridCol w:w="421"/>
        <w:gridCol w:w="421"/>
        <w:gridCol w:w="3796"/>
        <w:gridCol w:w="2110"/>
      </w:tblGrid>
      <w:tr w:rsidR="007A7714" w:rsidTr="0014718F">
        <w:tc>
          <w:tcPr>
            <w:tcW w:w="421" w:type="dxa"/>
          </w:tcPr>
          <w:p w:rsidR="007A7714" w:rsidRDefault="007A7714" w:rsidP="00C56C90"/>
        </w:tc>
        <w:tc>
          <w:tcPr>
            <w:tcW w:w="421" w:type="dxa"/>
          </w:tcPr>
          <w:p w:rsidR="007A7714" w:rsidRDefault="007A7714" w:rsidP="00C56C90"/>
        </w:tc>
        <w:tc>
          <w:tcPr>
            <w:tcW w:w="421" w:type="dxa"/>
          </w:tcPr>
          <w:p w:rsidR="007A7714" w:rsidRDefault="007A7714" w:rsidP="00C56C90"/>
        </w:tc>
        <w:tc>
          <w:tcPr>
            <w:tcW w:w="421" w:type="dxa"/>
            <w:tcBorders>
              <w:right w:val="single" w:sz="4" w:space="0" w:color="auto"/>
            </w:tcBorders>
          </w:tcPr>
          <w:p w:rsid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Cement</w:t>
            </w:r>
          </w:p>
        </w:tc>
        <w:tc>
          <w:tcPr>
            <w:tcW w:w="2110"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±1%</w:t>
            </w:r>
          </w:p>
        </w:tc>
      </w:tr>
      <w:tr w:rsidR="007A7714" w:rsidTr="0014718F">
        <w:tc>
          <w:tcPr>
            <w:tcW w:w="421" w:type="dxa"/>
          </w:tcPr>
          <w:p w:rsidR="007A7714" w:rsidRDefault="007A7714" w:rsidP="00C56C90"/>
        </w:tc>
        <w:tc>
          <w:tcPr>
            <w:tcW w:w="421" w:type="dxa"/>
          </w:tcPr>
          <w:p w:rsidR="007A7714" w:rsidRDefault="007A7714" w:rsidP="00C56C90"/>
        </w:tc>
        <w:tc>
          <w:tcPr>
            <w:tcW w:w="421" w:type="dxa"/>
          </w:tcPr>
          <w:p w:rsidR="007A7714" w:rsidRDefault="007A7714" w:rsidP="00C56C90"/>
        </w:tc>
        <w:tc>
          <w:tcPr>
            <w:tcW w:w="421" w:type="dxa"/>
            <w:tcBorders>
              <w:right w:val="single" w:sz="4" w:space="0" w:color="auto"/>
            </w:tcBorders>
          </w:tcPr>
          <w:p w:rsid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Coarse aggregate</w:t>
            </w:r>
          </w:p>
        </w:tc>
        <w:tc>
          <w:tcPr>
            <w:tcW w:w="2110"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±2%</w:t>
            </w:r>
          </w:p>
        </w:tc>
      </w:tr>
      <w:tr w:rsidR="007A7714" w:rsidTr="0014718F">
        <w:tc>
          <w:tcPr>
            <w:tcW w:w="421" w:type="dxa"/>
          </w:tcPr>
          <w:p w:rsidR="007A7714" w:rsidRDefault="007A7714" w:rsidP="00C56C90"/>
        </w:tc>
        <w:tc>
          <w:tcPr>
            <w:tcW w:w="421" w:type="dxa"/>
          </w:tcPr>
          <w:p w:rsidR="007A7714" w:rsidRDefault="007A7714" w:rsidP="00C56C90"/>
        </w:tc>
        <w:tc>
          <w:tcPr>
            <w:tcW w:w="421" w:type="dxa"/>
          </w:tcPr>
          <w:p w:rsidR="007A7714" w:rsidRDefault="007A7714" w:rsidP="00C56C90"/>
        </w:tc>
        <w:tc>
          <w:tcPr>
            <w:tcW w:w="421" w:type="dxa"/>
            <w:tcBorders>
              <w:right w:val="single" w:sz="4" w:space="0" w:color="auto"/>
            </w:tcBorders>
          </w:tcPr>
          <w:p w:rsid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Fine aggregate</w:t>
            </w:r>
            <w:r w:rsidRPr="007A7714">
              <w:tab/>
            </w:r>
          </w:p>
        </w:tc>
        <w:tc>
          <w:tcPr>
            <w:tcW w:w="2110"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±2%</w:t>
            </w:r>
          </w:p>
        </w:tc>
      </w:tr>
      <w:tr w:rsidR="007A7714" w:rsidTr="0014718F">
        <w:tc>
          <w:tcPr>
            <w:tcW w:w="421" w:type="dxa"/>
          </w:tcPr>
          <w:p w:rsidR="007A7714" w:rsidRDefault="007A7714" w:rsidP="00C56C90"/>
        </w:tc>
        <w:tc>
          <w:tcPr>
            <w:tcW w:w="421" w:type="dxa"/>
          </w:tcPr>
          <w:p w:rsidR="007A7714" w:rsidRDefault="007A7714" w:rsidP="00C56C90"/>
        </w:tc>
        <w:tc>
          <w:tcPr>
            <w:tcW w:w="421" w:type="dxa"/>
          </w:tcPr>
          <w:p w:rsidR="007A7714" w:rsidRDefault="007A7714" w:rsidP="00C56C90"/>
        </w:tc>
        <w:tc>
          <w:tcPr>
            <w:tcW w:w="421" w:type="dxa"/>
            <w:tcBorders>
              <w:right w:val="single" w:sz="4" w:space="0" w:color="auto"/>
            </w:tcBorders>
          </w:tcPr>
          <w:p w:rsid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Total weight of aggregate</w:t>
            </w:r>
          </w:p>
        </w:tc>
        <w:tc>
          <w:tcPr>
            <w:tcW w:w="2110"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±2%</w:t>
            </w:r>
          </w:p>
        </w:tc>
      </w:tr>
      <w:tr w:rsidR="007A7714" w:rsidTr="0014718F">
        <w:tc>
          <w:tcPr>
            <w:tcW w:w="421" w:type="dxa"/>
          </w:tcPr>
          <w:p w:rsidR="007A7714" w:rsidRDefault="007A7714" w:rsidP="00C56C90"/>
        </w:tc>
        <w:tc>
          <w:tcPr>
            <w:tcW w:w="421" w:type="dxa"/>
          </w:tcPr>
          <w:p w:rsidR="007A7714" w:rsidRDefault="007A7714" w:rsidP="00C56C90"/>
        </w:tc>
        <w:tc>
          <w:tcPr>
            <w:tcW w:w="421" w:type="dxa"/>
          </w:tcPr>
          <w:p w:rsidR="007A7714" w:rsidRDefault="007A7714" w:rsidP="00C56C90"/>
        </w:tc>
        <w:tc>
          <w:tcPr>
            <w:tcW w:w="421" w:type="dxa"/>
            <w:tcBorders>
              <w:right w:val="single" w:sz="4" w:space="0" w:color="auto"/>
            </w:tcBorders>
          </w:tcPr>
          <w:p w:rsid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Water</w:t>
            </w:r>
            <w:r w:rsidRPr="007A7714">
              <w:tab/>
            </w:r>
          </w:p>
        </w:tc>
        <w:tc>
          <w:tcPr>
            <w:tcW w:w="2110"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±1%</w:t>
            </w:r>
          </w:p>
        </w:tc>
      </w:tr>
      <w:tr w:rsidR="007A7714" w:rsidTr="0014718F">
        <w:tc>
          <w:tcPr>
            <w:tcW w:w="421" w:type="dxa"/>
          </w:tcPr>
          <w:p w:rsidR="007A7714" w:rsidRDefault="007A7714" w:rsidP="00C56C90"/>
        </w:tc>
        <w:tc>
          <w:tcPr>
            <w:tcW w:w="421" w:type="dxa"/>
          </w:tcPr>
          <w:p w:rsidR="007A7714" w:rsidRDefault="007A7714" w:rsidP="00C56C90"/>
        </w:tc>
        <w:tc>
          <w:tcPr>
            <w:tcW w:w="421" w:type="dxa"/>
          </w:tcPr>
          <w:p w:rsidR="007A7714" w:rsidRDefault="007A7714" w:rsidP="00C56C90"/>
        </w:tc>
        <w:tc>
          <w:tcPr>
            <w:tcW w:w="421" w:type="dxa"/>
            <w:tcBorders>
              <w:right w:val="single" w:sz="4" w:space="0" w:color="auto"/>
            </w:tcBorders>
          </w:tcPr>
          <w:p w:rsid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Admixtures</w:t>
            </w:r>
          </w:p>
        </w:tc>
        <w:tc>
          <w:tcPr>
            <w:tcW w:w="2110" w:type="dxa"/>
            <w:tcBorders>
              <w:top w:val="single" w:sz="4" w:space="0" w:color="auto"/>
              <w:left w:val="single" w:sz="4" w:space="0" w:color="auto"/>
              <w:bottom w:val="single" w:sz="4" w:space="0" w:color="auto"/>
              <w:right w:val="single" w:sz="4" w:space="0" w:color="auto"/>
            </w:tcBorders>
          </w:tcPr>
          <w:p w:rsidR="007A7714" w:rsidRDefault="007A7714" w:rsidP="00C56C90">
            <w:r w:rsidRPr="007A7714">
              <w:t>±3%</w:t>
            </w:r>
          </w:p>
        </w:tc>
      </w:tr>
    </w:tbl>
    <w:p w:rsidR="007A7714" w:rsidRDefault="007A7714" w:rsidP="00E40C73">
      <w:pPr>
        <w:pStyle w:val="Body2"/>
      </w:pPr>
    </w:p>
    <w:p w:rsidR="00EF3C5F" w:rsidRDefault="00EF3C5F" w:rsidP="00E40C73">
      <w:pPr>
        <w:pStyle w:val="Body2"/>
      </w:pPr>
      <w:r w:rsidRPr="00F8623C">
        <w:t>The mixing of the concrete shall be such as to assure compliance with the following uniformity requirements, expressed as maximum permissible difference in results of tests of samples taken from two widely separated locations in the batch:</w:t>
      </w:r>
    </w:p>
    <w:tbl>
      <w:tblPr>
        <w:tblW w:w="0" w:type="auto"/>
        <w:tblInd w:w="1080" w:type="dxa"/>
        <w:tblLook w:val="01E0" w:firstRow="1" w:lastRow="1" w:firstColumn="1" w:lastColumn="1" w:noHBand="0" w:noVBand="0"/>
      </w:tblPr>
      <w:tblGrid>
        <w:gridCol w:w="421"/>
        <w:gridCol w:w="421"/>
        <w:gridCol w:w="421"/>
        <w:gridCol w:w="421"/>
        <w:gridCol w:w="3796"/>
        <w:gridCol w:w="2110"/>
      </w:tblGrid>
      <w:tr w:rsidR="007A7714" w:rsidRPr="007A7714" w:rsidTr="0014718F">
        <w:tc>
          <w:tcPr>
            <w:tcW w:w="421" w:type="dxa"/>
          </w:tcPr>
          <w:p w:rsidR="007A7714" w:rsidRPr="007A7714" w:rsidRDefault="007A7714" w:rsidP="00C56C90"/>
        </w:tc>
        <w:tc>
          <w:tcPr>
            <w:tcW w:w="421" w:type="dxa"/>
          </w:tcPr>
          <w:p w:rsidR="007A7714" w:rsidRPr="007A7714" w:rsidRDefault="007A7714" w:rsidP="00C56C90"/>
        </w:tc>
        <w:tc>
          <w:tcPr>
            <w:tcW w:w="421" w:type="dxa"/>
          </w:tcPr>
          <w:p w:rsidR="007A7714" w:rsidRPr="007A7714" w:rsidRDefault="007A7714" w:rsidP="00C56C90"/>
        </w:tc>
        <w:tc>
          <w:tcPr>
            <w:tcW w:w="421" w:type="dxa"/>
            <w:tcBorders>
              <w:right w:val="single" w:sz="4" w:space="0" w:color="auto"/>
            </w:tcBorders>
          </w:tcPr>
          <w:p w:rsidR="007A7714" w:rsidRP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Weight per cubic foot</w:t>
            </w:r>
          </w:p>
        </w:tc>
        <w:tc>
          <w:tcPr>
            <w:tcW w:w="2110"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1.0 lbs/ft</w:t>
            </w:r>
            <w:r w:rsidRPr="0014718F">
              <w:rPr>
                <w:vertAlign w:val="superscript"/>
              </w:rPr>
              <w:t>3</w:t>
            </w:r>
          </w:p>
        </w:tc>
      </w:tr>
      <w:tr w:rsidR="007A7714" w:rsidRPr="007A7714" w:rsidTr="0014718F">
        <w:tc>
          <w:tcPr>
            <w:tcW w:w="421" w:type="dxa"/>
          </w:tcPr>
          <w:p w:rsidR="007A7714" w:rsidRPr="007A7714" w:rsidRDefault="007A7714" w:rsidP="00C56C90"/>
        </w:tc>
        <w:tc>
          <w:tcPr>
            <w:tcW w:w="421" w:type="dxa"/>
          </w:tcPr>
          <w:p w:rsidR="007A7714" w:rsidRPr="007A7714" w:rsidRDefault="007A7714" w:rsidP="00C56C90"/>
        </w:tc>
        <w:tc>
          <w:tcPr>
            <w:tcW w:w="421" w:type="dxa"/>
          </w:tcPr>
          <w:p w:rsidR="007A7714" w:rsidRPr="007A7714" w:rsidRDefault="007A7714" w:rsidP="00C56C90"/>
        </w:tc>
        <w:tc>
          <w:tcPr>
            <w:tcW w:w="421" w:type="dxa"/>
            <w:tcBorders>
              <w:right w:val="single" w:sz="4" w:space="0" w:color="auto"/>
            </w:tcBorders>
          </w:tcPr>
          <w:p w:rsidR="007A7714" w:rsidRP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Air Content</w:t>
            </w:r>
          </w:p>
        </w:tc>
        <w:tc>
          <w:tcPr>
            <w:tcW w:w="2110"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1.0%</w:t>
            </w:r>
          </w:p>
        </w:tc>
      </w:tr>
      <w:tr w:rsidR="007A7714" w:rsidRPr="007A7714" w:rsidTr="0014718F">
        <w:tc>
          <w:tcPr>
            <w:tcW w:w="421" w:type="dxa"/>
          </w:tcPr>
          <w:p w:rsidR="007A7714" w:rsidRPr="007A7714" w:rsidRDefault="007A7714" w:rsidP="00C56C90"/>
        </w:tc>
        <w:tc>
          <w:tcPr>
            <w:tcW w:w="421" w:type="dxa"/>
          </w:tcPr>
          <w:p w:rsidR="007A7714" w:rsidRPr="007A7714" w:rsidRDefault="007A7714" w:rsidP="00C56C90"/>
        </w:tc>
        <w:tc>
          <w:tcPr>
            <w:tcW w:w="421" w:type="dxa"/>
          </w:tcPr>
          <w:p w:rsidR="007A7714" w:rsidRPr="007A7714" w:rsidRDefault="007A7714" w:rsidP="00C56C90"/>
        </w:tc>
        <w:tc>
          <w:tcPr>
            <w:tcW w:w="421" w:type="dxa"/>
            <w:tcBorders>
              <w:right w:val="single" w:sz="4" w:space="0" w:color="auto"/>
            </w:tcBorders>
          </w:tcPr>
          <w:p w:rsidR="007A7714" w:rsidRP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Slump before addition of WR or HRWR</w:t>
            </w:r>
          </w:p>
        </w:tc>
        <w:tc>
          <w:tcPr>
            <w:tcW w:w="2110"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1.0 in.</w:t>
            </w:r>
          </w:p>
        </w:tc>
      </w:tr>
      <w:tr w:rsidR="007A7714" w:rsidRPr="007A7714" w:rsidTr="0014718F">
        <w:tc>
          <w:tcPr>
            <w:tcW w:w="421" w:type="dxa"/>
          </w:tcPr>
          <w:p w:rsidR="007A7714" w:rsidRPr="007A7714" w:rsidRDefault="007A7714" w:rsidP="00C56C90"/>
        </w:tc>
        <w:tc>
          <w:tcPr>
            <w:tcW w:w="421" w:type="dxa"/>
          </w:tcPr>
          <w:p w:rsidR="007A7714" w:rsidRPr="007A7714" w:rsidRDefault="007A7714" w:rsidP="00C56C90"/>
        </w:tc>
        <w:tc>
          <w:tcPr>
            <w:tcW w:w="421" w:type="dxa"/>
          </w:tcPr>
          <w:p w:rsidR="007A7714" w:rsidRPr="007A7714" w:rsidRDefault="007A7714" w:rsidP="00C56C90"/>
        </w:tc>
        <w:tc>
          <w:tcPr>
            <w:tcW w:w="421" w:type="dxa"/>
            <w:tcBorders>
              <w:right w:val="single" w:sz="4" w:space="0" w:color="auto"/>
            </w:tcBorders>
          </w:tcPr>
          <w:p w:rsidR="007A7714" w:rsidRP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Coarse aggregate content, portion by</w:t>
            </w:r>
            <w:r>
              <w:t xml:space="preserve"> </w:t>
            </w:r>
            <w:r w:rsidRPr="007A7714">
              <w:t>weight of each sample retained on No. 4</w:t>
            </w:r>
          </w:p>
        </w:tc>
        <w:tc>
          <w:tcPr>
            <w:tcW w:w="2110"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6.0%</w:t>
            </w:r>
          </w:p>
        </w:tc>
      </w:tr>
      <w:tr w:rsidR="007A7714" w:rsidRPr="007A7714" w:rsidTr="0014718F">
        <w:tc>
          <w:tcPr>
            <w:tcW w:w="421" w:type="dxa"/>
          </w:tcPr>
          <w:p w:rsidR="007A7714" w:rsidRPr="007A7714" w:rsidRDefault="007A7714" w:rsidP="00C56C90"/>
        </w:tc>
        <w:tc>
          <w:tcPr>
            <w:tcW w:w="421" w:type="dxa"/>
          </w:tcPr>
          <w:p w:rsidR="007A7714" w:rsidRPr="007A7714" w:rsidRDefault="007A7714" w:rsidP="00C56C90"/>
        </w:tc>
        <w:tc>
          <w:tcPr>
            <w:tcW w:w="421" w:type="dxa"/>
          </w:tcPr>
          <w:p w:rsidR="007A7714" w:rsidRPr="007A7714" w:rsidRDefault="007A7714" w:rsidP="00C56C90"/>
        </w:tc>
        <w:tc>
          <w:tcPr>
            <w:tcW w:w="421" w:type="dxa"/>
            <w:tcBorders>
              <w:right w:val="single" w:sz="4" w:space="0" w:color="auto"/>
            </w:tcBorders>
          </w:tcPr>
          <w:p w:rsidR="007A7714" w:rsidRPr="007A7714" w:rsidRDefault="007A7714" w:rsidP="00C56C90"/>
        </w:tc>
        <w:tc>
          <w:tcPr>
            <w:tcW w:w="3796"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Average compressive strength at seven</w:t>
            </w:r>
            <w:r>
              <w:t xml:space="preserve"> </w:t>
            </w:r>
            <w:r w:rsidRPr="007A7714">
              <w:t>(7) days for each sample, based on average strength of all comparative</w:t>
            </w:r>
            <w:r>
              <w:t xml:space="preserve"> </w:t>
            </w:r>
            <w:r w:rsidRPr="007A7714">
              <w:t>test specimens</w:t>
            </w:r>
          </w:p>
        </w:tc>
        <w:tc>
          <w:tcPr>
            <w:tcW w:w="2110" w:type="dxa"/>
            <w:tcBorders>
              <w:top w:val="single" w:sz="4" w:space="0" w:color="auto"/>
              <w:left w:val="single" w:sz="4" w:space="0" w:color="auto"/>
              <w:bottom w:val="single" w:sz="4" w:space="0" w:color="auto"/>
              <w:right w:val="single" w:sz="4" w:space="0" w:color="auto"/>
            </w:tcBorders>
          </w:tcPr>
          <w:p w:rsidR="007A7714" w:rsidRPr="007A7714" w:rsidRDefault="007A7714" w:rsidP="00C56C90">
            <w:r w:rsidRPr="007A7714">
              <w:t>7.5%</w:t>
            </w:r>
          </w:p>
        </w:tc>
      </w:tr>
    </w:tbl>
    <w:p w:rsidR="00EF3C5F" w:rsidRPr="007A7714" w:rsidRDefault="00EF3C5F" w:rsidP="007A7714">
      <w:pPr>
        <w:pStyle w:val="SPECBODY"/>
        <w:keepNext/>
        <w:spacing w:after="0"/>
        <w:ind w:left="2880"/>
        <w:rPr>
          <w:rFonts w:ascii="Book Antiqua" w:hAnsi="Book Antiqua"/>
          <w:sz w:val="20"/>
        </w:rPr>
      </w:pPr>
      <w:r w:rsidRPr="007A7714">
        <w:rPr>
          <w:rFonts w:ascii="Book Antiqua" w:hAnsi="Book Antiqua"/>
          <w:sz w:val="20"/>
        </w:rPr>
        <w:tab/>
      </w:r>
      <w:r w:rsidRPr="007A7714">
        <w:rPr>
          <w:rFonts w:ascii="Book Antiqua" w:hAnsi="Book Antiqua"/>
          <w:sz w:val="20"/>
        </w:rPr>
        <w:tab/>
      </w:r>
      <w:r w:rsidRPr="007A7714">
        <w:rPr>
          <w:rFonts w:ascii="Book Antiqua" w:hAnsi="Book Antiqua"/>
          <w:sz w:val="20"/>
        </w:rPr>
        <w:tab/>
      </w:r>
      <w:r w:rsidRPr="007A7714">
        <w:rPr>
          <w:rFonts w:ascii="Book Antiqua" w:hAnsi="Book Antiqua"/>
          <w:sz w:val="20"/>
        </w:rPr>
        <w:tab/>
      </w:r>
      <w:r w:rsidRPr="007A7714">
        <w:rPr>
          <w:rFonts w:ascii="Book Antiqua" w:hAnsi="Book Antiqua"/>
          <w:sz w:val="20"/>
        </w:rPr>
        <w:tab/>
      </w:r>
    </w:p>
    <w:p w:rsidR="00EF3C5F" w:rsidRDefault="00EF3C5F" w:rsidP="007A7714">
      <w:pPr>
        <w:pStyle w:val="Body2"/>
      </w:pPr>
      <w:r w:rsidRPr="00F8623C">
        <w:t>The concrete mixers may be stationary or truck mixers.</w:t>
      </w:r>
    </w:p>
    <w:p w:rsidR="007A7714" w:rsidRPr="00F8623C" w:rsidRDefault="007A7714" w:rsidP="007A7714">
      <w:pPr>
        <w:pStyle w:val="Body2"/>
      </w:pPr>
    </w:p>
    <w:p w:rsidR="00EF3C5F" w:rsidRDefault="00EF3C5F" w:rsidP="007A7714">
      <w:pPr>
        <w:pStyle w:val="Body2"/>
      </w:pPr>
      <w:r w:rsidRPr="00F8623C">
        <w:t>Stationary mixers, when used for the complete mixing of the concrete, shall be equipped with an acceptable timing device that will not permit the batch to be discharged until the specified mixing time has elapsed.</w:t>
      </w:r>
    </w:p>
    <w:p w:rsidR="007A7714" w:rsidRPr="00F8623C" w:rsidRDefault="007A7714" w:rsidP="007A7714">
      <w:pPr>
        <w:pStyle w:val="Body2"/>
      </w:pPr>
    </w:p>
    <w:p w:rsidR="00EF3C5F" w:rsidRDefault="00EF3C5F" w:rsidP="007A7714">
      <w:pPr>
        <w:pStyle w:val="Body2"/>
      </w:pPr>
      <w:r w:rsidRPr="00F8623C">
        <w:t>When a truck mixer is used, each batch of concrete, before the addition of WR or HRWR admixture, shall be mixed for not less than 70 nor more than 100 revolutions of the drum at the rate of rotation designated as mixing speed by the manufacturers of the equipment.</w:t>
      </w:r>
    </w:p>
    <w:p w:rsidR="007A7714" w:rsidRPr="00F8623C" w:rsidRDefault="007A7714" w:rsidP="007A7714">
      <w:pPr>
        <w:pStyle w:val="Body2"/>
      </w:pPr>
    </w:p>
    <w:p w:rsidR="00EF3C5F" w:rsidRDefault="00EF3C5F" w:rsidP="007A7714">
      <w:pPr>
        <w:pStyle w:val="Body2"/>
      </w:pPr>
      <w:r w:rsidRPr="00F8623C">
        <w:t>When ready-mixed concrete is used, the truck mixer shall be equipped with a tank for the HR or HRWR admixture and an automatic dispensing system which introduces this mixture at the job site in the required amount.  The concrete subsequently shall be mixed for 70 revolutions of the drum at mixing speed.</w:t>
      </w:r>
    </w:p>
    <w:p w:rsidR="007A7714" w:rsidRPr="00F8623C" w:rsidRDefault="007A7714" w:rsidP="007A7714">
      <w:pPr>
        <w:pStyle w:val="Body2"/>
      </w:pPr>
    </w:p>
    <w:p w:rsidR="00EF3C5F" w:rsidRDefault="00EF3C5F" w:rsidP="007A7714">
      <w:pPr>
        <w:pStyle w:val="Body2"/>
      </w:pPr>
      <w:r w:rsidRPr="00F8623C">
        <w:t>When ready-mixed concrete is used, after the introduction of the mixing water to the cement and aggregates or the introduction of cement to the aggregates, discharge of the concrete shall be completed within 1 1/2 hours, or before the drum or agitators have revolved 300 revolutions, whichever comes first.</w:t>
      </w:r>
    </w:p>
    <w:p w:rsidR="006B3701" w:rsidRPr="00F8623C" w:rsidRDefault="006B3701" w:rsidP="007A7714">
      <w:pPr>
        <w:pStyle w:val="Body2"/>
      </w:pPr>
    </w:p>
    <w:p w:rsidR="00EF3C5F" w:rsidRPr="00131219" w:rsidRDefault="007A7714" w:rsidP="006B3701">
      <w:pPr>
        <w:pStyle w:val="LikeALetter"/>
      </w:pPr>
      <w:bookmarkStart w:id="1678" w:name="_Toc73107285"/>
      <w:r>
        <w:t>5.</w:t>
      </w:r>
      <w:r>
        <w:tab/>
      </w:r>
      <w:r w:rsidR="00EF3C5F" w:rsidRPr="00131219">
        <w:t>Placing Concrete.</w:t>
      </w:r>
      <w:bookmarkEnd w:id="1678"/>
    </w:p>
    <w:p w:rsidR="00EF3C5F" w:rsidRDefault="00EF3C5F" w:rsidP="007A7714">
      <w:pPr>
        <w:pStyle w:val="Body2"/>
      </w:pPr>
      <w:r w:rsidRPr="00F8623C">
        <w:t>Prior to construction of barrier curbs, the existing decks shall be repaired, if and when directed by the Engineer, in accordance with Section 417.</w:t>
      </w:r>
    </w:p>
    <w:p w:rsidR="007A7714" w:rsidRPr="00F8623C" w:rsidRDefault="007A7714" w:rsidP="007A7714">
      <w:pPr>
        <w:pStyle w:val="Body2"/>
      </w:pPr>
    </w:p>
    <w:p w:rsidR="00EF3C5F" w:rsidRDefault="00EF3C5F" w:rsidP="007A7714">
      <w:pPr>
        <w:pStyle w:val="Body2"/>
      </w:pPr>
      <w:r w:rsidRPr="00F8623C">
        <w:t>Through deck anchor bolts for precast barrier curbs, shall be set in core drilled holes in bridge decks.  Air drilling of holes through deck slabs will not be permitted.  Partial depth holes into decks and in wingwalls for anchor bolts or for reinforcing steel dowels for cast-in-place barrier curbs and parapets, may be air drilled.  Prior to drilling holes in the deck, the Contractor shall locate the existing deck reinforcing steel by means of a Pachmeter, and shall locate the holes so as to clear the existing reinforcing steel.</w:t>
      </w:r>
    </w:p>
    <w:p w:rsidR="007A7714" w:rsidRPr="00F8623C" w:rsidRDefault="007A7714" w:rsidP="007A7714">
      <w:pPr>
        <w:pStyle w:val="Body2"/>
      </w:pPr>
    </w:p>
    <w:p w:rsidR="00EF3C5F" w:rsidRDefault="00EF3C5F" w:rsidP="007A7714">
      <w:pPr>
        <w:pStyle w:val="Body2"/>
      </w:pPr>
      <w:r w:rsidRPr="00F8623C">
        <w:t xml:space="preserve">Anchor bolts and reinforcing steel dowels shall be set in the drilled holes with an epoxy grout or an adhesive anchor system.  Preparation and installation of the anchor bolts and/or dowels with the grout or adhesive shall be in strict conformance with the grout or adhesive manufacturing specifications. </w:t>
      </w:r>
    </w:p>
    <w:p w:rsidR="007A7714" w:rsidRPr="00F8623C" w:rsidRDefault="007A7714" w:rsidP="007A7714">
      <w:pPr>
        <w:pStyle w:val="Body2"/>
      </w:pPr>
    </w:p>
    <w:p w:rsidR="00EF3C5F" w:rsidRDefault="00EF3C5F" w:rsidP="007A7714">
      <w:pPr>
        <w:pStyle w:val="Body2"/>
      </w:pPr>
      <w:r w:rsidRPr="00F8623C">
        <w:t>Anchor bolts which are installed with an adhesive anchor system shall be proof loaded to 35,000 pounds.  The testing shall be unrestrained and in accordance with ASTM E 488.  The anchor bolts tested shall be randomly chosen and the number of bolts tested shall be equal to the cube root of the total number of the anchor bolts installed.</w:t>
      </w:r>
    </w:p>
    <w:p w:rsidR="007A7714" w:rsidRPr="00F8623C" w:rsidRDefault="007A7714" w:rsidP="007A7714">
      <w:pPr>
        <w:pStyle w:val="Body2"/>
      </w:pPr>
    </w:p>
    <w:p w:rsidR="00EF3C5F" w:rsidRDefault="00EF3C5F" w:rsidP="007A7714">
      <w:pPr>
        <w:pStyle w:val="Body2"/>
      </w:pPr>
      <w:r w:rsidRPr="00F8623C">
        <w:t xml:space="preserve">All anchor bolt nuts shall be tightened with a calibrated torque wrench to produce 50 percent of the allowable tensile value of the anchor bolts. </w:t>
      </w:r>
    </w:p>
    <w:p w:rsidR="007A7714" w:rsidRPr="00F8623C" w:rsidRDefault="007A7714" w:rsidP="007A7714">
      <w:pPr>
        <w:pStyle w:val="Body2"/>
      </w:pPr>
    </w:p>
    <w:p w:rsidR="00EF3C5F" w:rsidRDefault="00EF3C5F" w:rsidP="007A7714">
      <w:pPr>
        <w:pStyle w:val="Body2"/>
      </w:pPr>
      <w:r w:rsidRPr="00F8623C">
        <w:t>Reinforcing steel dowels installed with an adhesive anchor system shall be proof loaded to 90% of their yield strength.  The testing shall be unrestrained and in accordance with ASTM E 488.  The dowels tested shall be randomly chosen and the number of dowels tested shall be equal to five (5) of the first 50 dowels installed plus the cube root of the remaining dowels installed.</w:t>
      </w:r>
    </w:p>
    <w:p w:rsidR="007A7714" w:rsidRPr="00F8623C" w:rsidRDefault="007A7714" w:rsidP="007A7714">
      <w:pPr>
        <w:pStyle w:val="Body2"/>
      </w:pPr>
    </w:p>
    <w:p w:rsidR="00EF3C5F" w:rsidRDefault="00EF3C5F" w:rsidP="007A7714">
      <w:pPr>
        <w:pStyle w:val="Body2"/>
      </w:pPr>
      <w:r w:rsidRPr="00F8623C">
        <w:t>Before placing concrete, all equipment for placing and conveying the concrete shall be cleaned, and vibrators shall be check for workability.  All frost, ice, mud, debris and water shall be removed from the forms, and the forms shall be thoroughly wetted or oiled.  The reinforcement shall be securely tied in place and thoroughly cleaned of ice or other coatings which may destroy or reduce bonding with the concrete.  No concrete shall be placed until the Engineer has approved the forms, and the condition and placement of the reinforcement.</w:t>
      </w:r>
    </w:p>
    <w:p w:rsidR="007A7714" w:rsidRPr="00F8623C" w:rsidRDefault="007A7714" w:rsidP="007A7714">
      <w:pPr>
        <w:pStyle w:val="Body2"/>
      </w:pPr>
    </w:p>
    <w:p w:rsidR="00EF3C5F" w:rsidRPr="00F8623C" w:rsidRDefault="00EF3C5F" w:rsidP="007A7714">
      <w:pPr>
        <w:pStyle w:val="Body2"/>
      </w:pPr>
      <w:r w:rsidRPr="00F8623C">
        <w:t>Conveying the concrete from the mixer to the place of deposit shall not cause separation or loss of materials.  Placing of the concrete shall be such that it shall be deposited as nearly as possible in its final position to avoid segregation due to rehandling or flowing.  The concrete shall not be distributed horizontally with the vibrators.  Placing shall be at such a rate that at all times the concrete shall be plastic, and flow readily into the corners of the forms and into spaces between reinforcement.  No concrete that has partially hardened or has been contaminated by foreign materials shall be deposited in the forms.  When concreting is commenced, it shall be carried out as a continuous operation until a full section is completed.  Cold joints will not be permitted within the individual sections.  When being deposited, the concrete shall not be allowed to fall a vertical distance greater than four (4) feet from point of discharge to the point of deposit.</w:t>
      </w:r>
    </w:p>
    <w:p w:rsidR="00EF3C5F" w:rsidRDefault="00EF3C5F" w:rsidP="007A7714">
      <w:pPr>
        <w:pStyle w:val="Body2"/>
      </w:pPr>
      <w:r w:rsidRPr="00F8623C">
        <w:t>All newly placed concrete shall be consolidated by means of both internal and external vibrators.  The use of trac-type form vibrator is preferred and strongly recommended for cast-in-place concrete.  External vibrators shall have operating frequencies in the range of 300 to 6,000 rpm and internal vibrators shall run at a minimum speed of 7,000 rpm.  Extra vibrators shall be kept at the project site for back-up as necessary.  The vibrating shall be done in such a manner as to avoid displacement of the reinforcement.</w:t>
      </w:r>
    </w:p>
    <w:p w:rsidR="007A7714" w:rsidRPr="00F8623C" w:rsidRDefault="007A7714" w:rsidP="007A7714">
      <w:pPr>
        <w:pStyle w:val="Body2"/>
      </w:pPr>
    </w:p>
    <w:p w:rsidR="00EF3C5F" w:rsidRPr="00131219" w:rsidRDefault="007A7714" w:rsidP="007A7714">
      <w:pPr>
        <w:pStyle w:val="LikeALetter"/>
      </w:pPr>
      <w:bookmarkStart w:id="1679" w:name="_Toc73107286"/>
      <w:r>
        <w:t>6.</w:t>
      </w:r>
      <w:r>
        <w:tab/>
      </w:r>
      <w:r w:rsidR="00EF3C5F" w:rsidRPr="00131219">
        <w:t>Finishing and Curing Concrete</w:t>
      </w:r>
      <w:bookmarkEnd w:id="1679"/>
    </w:p>
    <w:p w:rsidR="00EF3C5F" w:rsidRDefault="00EF3C5F" w:rsidP="007A7714">
      <w:pPr>
        <w:pStyle w:val="Body2"/>
      </w:pPr>
      <w:r w:rsidRPr="00F8623C">
        <w:t>After the concrete has been placed and consolidated in the forms, the exposed surface of the concrete shall be struck with a straight edge and the struck surface shall be given a smooth, uniform magnesium float finish.</w:t>
      </w:r>
    </w:p>
    <w:p w:rsidR="007A7714" w:rsidRPr="00F8623C" w:rsidRDefault="007A7714" w:rsidP="007A7714">
      <w:pPr>
        <w:pStyle w:val="Body2"/>
      </w:pPr>
    </w:p>
    <w:p w:rsidR="00EF3C5F" w:rsidRPr="00F8623C" w:rsidRDefault="00EF3C5F" w:rsidP="007A7714">
      <w:pPr>
        <w:pStyle w:val="Body2"/>
      </w:pPr>
      <w:r w:rsidRPr="00F8623C">
        <w:t xml:space="preserve">All concrete shall be maintained above 50 degrees F and in a moist condition until it has reached a compressive strength of at least 3,000 psi, as determined by testing of sets of three (3) cylinders cured at the project site, but under no circumstances for less than three (3) days.  Moisture shall be retained in the cast </w:t>
      </w:r>
      <w:r w:rsidRPr="00F8623C">
        <w:lastRenderedPageBreak/>
        <w:t>concrete by continuous mist from soaker hoses or by the use of white polyethylene/burlap sheeting wetted daily.</w:t>
      </w:r>
    </w:p>
    <w:p w:rsidR="007A7714" w:rsidRDefault="007A7714" w:rsidP="007A7714">
      <w:pPr>
        <w:pStyle w:val="Body2"/>
      </w:pPr>
    </w:p>
    <w:p w:rsidR="00EF3C5F" w:rsidRPr="00F8623C" w:rsidRDefault="00EF3C5F" w:rsidP="007A7714">
      <w:pPr>
        <w:pStyle w:val="Body2"/>
      </w:pPr>
      <w:r w:rsidRPr="00F8623C">
        <w:t>The use of liquid membrane-forming curing compound is prohibited.</w:t>
      </w:r>
    </w:p>
    <w:p w:rsidR="00EF3C5F" w:rsidRPr="00F8623C" w:rsidRDefault="00EF3C5F" w:rsidP="007A7714">
      <w:pPr>
        <w:pStyle w:val="Body2"/>
      </w:pPr>
      <w:r w:rsidRPr="00F8623C">
        <w:t xml:space="preserve">After the concrete has attained </w:t>
      </w:r>
      <w:proofErr w:type="gramStart"/>
      <w:r w:rsidRPr="00F8623C">
        <w:t>a strength</w:t>
      </w:r>
      <w:proofErr w:type="gramEnd"/>
      <w:r w:rsidRPr="00F8623C">
        <w:t xml:space="preserve"> of 3,000 psi and moist curing has been discontinued, the concrete shall not be exposed to temperatures below the freezing point for three (3) days.</w:t>
      </w:r>
    </w:p>
    <w:p w:rsidR="007A7714" w:rsidRDefault="007A7714" w:rsidP="007A7714">
      <w:pPr>
        <w:pStyle w:val="Body2"/>
      </w:pPr>
    </w:p>
    <w:p w:rsidR="00EF3C5F" w:rsidRPr="00F8623C" w:rsidRDefault="00EF3C5F" w:rsidP="007A7714">
      <w:pPr>
        <w:pStyle w:val="Body2"/>
      </w:pPr>
      <w:r w:rsidRPr="00F8623C">
        <w:t>Placement and curing of the concrete during hot weather shall conform to the requirements of ACI 305R.</w:t>
      </w:r>
    </w:p>
    <w:p w:rsidR="007A7714" w:rsidRDefault="007A7714" w:rsidP="007A7714">
      <w:pPr>
        <w:pStyle w:val="Body2"/>
      </w:pPr>
    </w:p>
    <w:p w:rsidR="00EF3C5F" w:rsidRDefault="00EF3C5F" w:rsidP="007A7714">
      <w:pPr>
        <w:pStyle w:val="Body2"/>
      </w:pPr>
      <w:r w:rsidRPr="00F8623C">
        <w:t>Placement and curing of the concrete during cold weather shall conform to the requirements of ACI 306.1.</w:t>
      </w:r>
    </w:p>
    <w:p w:rsidR="007A7714" w:rsidRPr="00F8623C" w:rsidRDefault="007A7714" w:rsidP="007A7714">
      <w:pPr>
        <w:pStyle w:val="Body2"/>
      </w:pPr>
    </w:p>
    <w:p w:rsidR="00EF3C5F" w:rsidRPr="00131219" w:rsidRDefault="007A7714" w:rsidP="007A7714">
      <w:pPr>
        <w:pStyle w:val="LikeALetter"/>
      </w:pPr>
      <w:bookmarkStart w:id="1680" w:name="_Toc73107287"/>
      <w:r>
        <w:t>7.</w:t>
      </w:r>
      <w:r>
        <w:tab/>
      </w:r>
      <w:r w:rsidR="00EF3C5F" w:rsidRPr="00131219">
        <w:t>Placement of Precast Concrete Barrier Curbs.</w:t>
      </w:r>
      <w:bookmarkEnd w:id="1680"/>
    </w:p>
    <w:p w:rsidR="00EF3C5F" w:rsidRPr="00F8623C" w:rsidRDefault="00EF3C5F" w:rsidP="007A7714">
      <w:pPr>
        <w:pStyle w:val="Body2"/>
      </w:pPr>
      <w:r w:rsidRPr="00F8623C">
        <w:t xml:space="preserve">The top surface of the concrete leveling course beneath the precast barrier curbs, shall be intentionally roughened to </w:t>
      </w:r>
      <w:proofErr w:type="gramStart"/>
      <w:r w:rsidRPr="00F8623C">
        <w:t>a full</w:t>
      </w:r>
      <w:proofErr w:type="gramEnd"/>
      <w:r w:rsidRPr="00F8623C">
        <w:t xml:space="preserve"> amplitude of approximately 1/4 inch.</w:t>
      </w:r>
      <w:r w:rsidR="00D407ED">
        <w:t xml:space="preserve"> </w:t>
      </w:r>
      <w:r w:rsidRPr="00F8623C">
        <w:t xml:space="preserve"> The leveling course shall be continuously moist cured for not less than three (3) days.</w:t>
      </w:r>
    </w:p>
    <w:p w:rsidR="007A7714" w:rsidRDefault="007A7714" w:rsidP="007A7714">
      <w:pPr>
        <w:pStyle w:val="Body2"/>
      </w:pPr>
    </w:p>
    <w:p w:rsidR="00EF3C5F" w:rsidRPr="00F8623C" w:rsidRDefault="00EF3C5F" w:rsidP="007A7714">
      <w:pPr>
        <w:pStyle w:val="Body2"/>
      </w:pPr>
      <w:r w:rsidRPr="00F8623C">
        <w:t>Precast sections of barrier curb shall be lifted and placed using a two-point pick-up to avoid unnecessary stress in the concrete.  Lifting inserts shall be recessed and all other lifting devices shall be removable.  The recessed holes shall be filled with grout after the barrier is placed and the lifting devices removed.</w:t>
      </w:r>
    </w:p>
    <w:p w:rsidR="007A7714" w:rsidRDefault="007A7714" w:rsidP="007A7714">
      <w:pPr>
        <w:pStyle w:val="Body2"/>
      </w:pPr>
    </w:p>
    <w:p w:rsidR="00EF3C5F" w:rsidRPr="00F8623C" w:rsidRDefault="00EF3C5F" w:rsidP="007A7714">
      <w:pPr>
        <w:pStyle w:val="Body2"/>
      </w:pPr>
      <w:r w:rsidRPr="00F8623C">
        <w:t xml:space="preserve">Precast barrier curb sections shall be placed on an epoxy mortar bed having a plastic consistency.  The mortar bed shall be a minimum depth sufficient to fill any voids and irregularities between the base of the barrier curb and the leveling course, and to bring the barrier curb to proper line and grade.    </w:t>
      </w:r>
    </w:p>
    <w:p w:rsidR="007A7714" w:rsidRDefault="007A7714" w:rsidP="007A7714">
      <w:pPr>
        <w:pStyle w:val="Body2"/>
      </w:pPr>
    </w:p>
    <w:p w:rsidR="00EF3C5F" w:rsidRDefault="00EF3C5F" w:rsidP="007A7714">
      <w:pPr>
        <w:pStyle w:val="Body2"/>
      </w:pPr>
      <w:r w:rsidRPr="00F8623C">
        <w:t>After the anchor bolts are properly installed and tested in accordance with Subsection 501A.18, the recesses for the anchor bolts shall be filled with non-shrink grout (non-epoxy).</w:t>
      </w:r>
    </w:p>
    <w:p w:rsidR="006B3701" w:rsidRPr="00F8623C" w:rsidRDefault="006B3701" w:rsidP="007A7714">
      <w:pPr>
        <w:pStyle w:val="Body2"/>
      </w:pPr>
    </w:p>
    <w:p w:rsidR="00EF3C5F" w:rsidRPr="00131219" w:rsidRDefault="007A7714" w:rsidP="007A7714">
      <w:pPr>
        <w:pStyle w:val="LikeALetter"/>
      </w:pPr>
      <w:bookmarkStart w:id="1681" w:name="_Toc73107288"/>
      <w:r>
        <w:t>8.</w:t>
      </w:r>
      <w:r>
        <w:tab/>
      </w:r>
      <w:r w:rsidR="00EF3C5F" w:rsidRPr="00131219">
        <w:t>Field Quality Assurance.</w:t>
      </w:r>
      <w:bookmarkEnd w:id="1681"/>
    </w:p>
    <w:p w:rsidR="00EF3C5F" w:rsidRPr="007A7714" w:rsidRDefault="00EF3C5F" w:rsidP="007A7714">
      <w:pPr>
        <w:pStyle w:val="SPECBODY"/>
        <w:ind w:left="2160"/>
        <w:rPr>
          <w:rFonts w:ascii="Book Antiqua" w:hAnsi="Book Antiqua"/>
          <w:sz w:val="20"/>
        </w:rPr>
      </w:pPr>
      <w:r w:rsidRPr="007A7714">
        <w:rPr>
          <w:rFonts w:ascii="Book Antiqua" w:hAnsi="Book Antiqua"/>
          <w:sz w:val="20"/>
        </w:rPr>
        <w:t>The testing of the concrete will be as follows:</w:t>
      </w:r>
    </w:p>
    <w:p w:rsidR="00EF3C5F" w:rsidRPr="007A7714" w:rsidRDefault="00EF3C5F" w:rsidP="007A7714">
      <w:pPr>
        <w:pStyle w:val="SPECBODY"/>
        <w:ind w:left="2160"/>
        <w:rPr>
          <w:rFonts w:ascii="Book Antiqua" w:hAnsi="Book Antiqua"/>
          <w:sz w:val="20"/>
        </w:rPr>
      </w:pPr>
      <w:r w:rsidRPr="007A7714">
        <w:rPr>
          <w:rFonts w:ascii="Book Antiqua" w:hAnsi="Book Antiqua"/>
          <w:b/>
          <w:sz w:val="20"/>
        </w:rPr>
        <w:t>A</w:t>
      </w:r>
      <w:r w:rsidR="007A7714" w:rsidRPr="007A7714">
        <w:rPr>
          <w:rFonts w:ascii="Book Antiqua" w:hAnsi="Book Antiqua"/>
          <w:b/>
          <w:sz w:val="20"/>
        </w:rPr>
        <w:t>)</w:t>
      </w:r>
      <w:r w:rsidRPr="007A7714">
        <w:rPr>
          <w:rFonts w:ascii="Book Antiqua" w:hAnsi="Book Antiqua"/>
          <w:sz w:val="20"/>
        </w:rPr>
        <w:t>.</w:t>
      </w:r>
      <w:r w:rsidRPr="007A7714">
        <w:rPr>
          <w:rFonts w:ascii="Book Antiqua" w:hAnsi="Book Antiqua"/>
          <w:sz w:val="20"/>
        </w:rPr>
        <w:tab/>
        <w:t>The Engineer will test the fresh and hardened concrete.</w:t>
      </w:r>
    </w:p>
    <w:p w:rsidR="00EF3C5F" w:rsidRPr="007A7714" w:rsidRDefault="007A7714" w:rsidP="007A7714">
      <w:pPr>
        <w:pStyle w:val="SPECBODY"/>
        <w:ind w:left="2880" w:hanging="720"/>
        <w:rPr>
          <w:rFonts w:ascii="Book Antiqua" w:hAnsi="Book Antiqua"/>
          <w:sz w:val="20"/>
        </w:rPr>
      </w:pPr>
      <w:r w:rsidRPr="007A7714">
        <w:rPr>
          <w:rFonts w:ascii="Book Antiqua" w:hAnsi="Book Antiqua"/>
          <w:b/>
          <w:sz w:val="20"/>
        </w:rPr>
        <w:t>B.)</w:t>
      </w:r>
      <w:r w:rsidR="00EF3C5F" w:rsidRPr="007A7714">
        <w:rPr>
          <w:rFonts w:ascii="Book Antiqua" w:hAnsi="Book Antiqua"/>
          <w:sz w:val="20"/>
        </w:rPr>
        <w:tab/>
        <w:t>The temperature of the concrete at discharge and the temperature of the ambient air will be measured.</w:t>
      </w:r>
    </w:p>
    <w:p w:rsidR="00EF3C5F" w:rsidRPr="007A7714" w:rsidRDefault="00EF3C5F" w:rsidP="007A7714">
      <w:pPr>
        <w:pStyle w:val="SPECBODY"/>
        <w:ind w:left="2880" w:hanging="720"/>
        <w:rPr>
          <w:rFonts w:ascii="Book Antiqua" w:hAnsi="Book Antiqua"/>
          <w:sz w:val="20"/>
        </w:rPr>
      </w:pPr>
      <w:r w:rsidRPr="007A7714">
        <w:rPr>
          <w:rFonts w:ascii="Book Antiqua" w:hAnsi="Book Antiqua"/>
          <w:b/>
          <w:sz w:val="20"/>
        </w:rPr>
        <w:t>C.</w:t>
      </w:r>
      <w:r w:rsidR="007A7714" w:rsidRPr="007A7714">
        <w:rPr>
          <w:rFonts w:ascii="Book Antiqua" w:hAnsi="Book Antiqua"/>
          <w:b/>
          <w:sz w:val="20"/>
        </w:rPr>
        <w:t>)</w:t>
      </w:r>
      <w:r w:rsidRPr="007A7714">
        <w:rPr>
          <w:rFonts w:ascii="Book Antiqua" w:hAnsi="Book Antiqua"/>
          <w:sz w:val="20"/>
        </w:rPr>
        <w:tab/>
        <w:t>Slump will be measured before and after the addition of WR or HRWR admixtures, and the air-content will be measured after the addition of the WR or HRWR admixtures.</w:t>
      </w:r>
    </w:p>
    <w:p w:rsidR="00EF3C5F" w:rsidRPr="007A7714" w:rsidRDefault="00EF3C5F" w:rsidP="007A7714">
      <w:pPr>
        <w:pStyle w:val="SPECBODY"/>
        <w:ind w:left="2880" w:hanging="720"/>
        <w:rPr>
          <w:rFonts w:ascii="Book Antiqua" w:hAnsi="Book Antiqua"/>
          <w:sz w:val="20"/>
        </w:rPr>
      </w:pPr>
      <w:r w:rsidRPr="007A7714">
        <w:rPr>
          <w:rFonts w:ascii="Book Antiqua" w:hAnsi="Book Antiqua"/>
          <w:b/>
          <w:sz w:val="20"/>
        </w:rPr>
        <w:t>D.</w:t>
      </w:r>
      <w:r w:rsidR="007A7714" w:rsidRPr="007A7714">
        <w:rPr>
          <w:rFonts w:ascii="Book Antiqua" w:hAnsi="Book Antiqua"/>
          <w:b/>
          <w:sz w:val="20"/>
        </w:rPr>
        <w:t>)</w:t>
      </w:r>
      <w:r w:rsidRPr="007A7714">
        <w:rPr>
          <w:rFonts w:ascii="Book Antiqua" w:hAnsi="Book Antiqua"/>
          <w:sz w:val="20"/>
        </w:rPr>
        <w:tab/>
        <w:t>If the slump or air-content of the first batch mixed on each day of casting do not comply with the requirements, the batch will be rejected.</w:t>
      </w:r>
      <w:r w:rsidR="00D407ED" w:rsidRPr="007A7714">
        <w:rPr>
          <w:rFonts w:ascii="Book Antiqua" w:hAnsi="Book Antiqua"/>
          <w:sz w:val="20"/>
        </w:rPr>
        <w:t xml:space="preserve"> </w:t>
      </w:r>
      <w:r w:rsidRPr="007A7714">
        <w:rPr>
          <w:rFonts w:ascii="Book Antiqua" w:hAnsi="Book Antiqua"/>
          <w:sz w:val="20"/>
        </w:rPr>
        <w:t xml:space="preserve"> If rejected, slump and air-content tests will be made on subsequent batches until the concrete complies with the requirements.</w:t>
      </w:r>
    </w:p>
    <w:p w:rsidR="00EF3C5F" w:rsidRPr="007A7714" w:rsidRDefault="00EF3C5F" w:rsidP="007A7714">
      <w:pPr>
        <w:pStyle w:val="SPECBODY"/>
        <w:ind w:left="2880" w:hanging="720"/>
        <w:rPr>
          <w:rFonts w:ascii="Book Antiqua" w:hAnsi="Book Antiqua"/>
          <w:sz w:val="20"/>
        </w:rPr>
      </w:pPr>
      <w:r w:rsidRPr="007A7714">
        <w:rPr>
          <w:rFonts w:ascii="Book Antiqua" w:hAnsi="Book Antiqua"/>
          <w:b/>
          <w:sz w:val="20"/>
        </w:rPr>
        <w:lastRenderedPageBreak/>
        <w:t>E.</w:t>
      </w:r>
      <w:r w:rsidR="007A7714" w:rsidRPr="007A7714">
        <w:rPr>
          <w:rFonts w:ascii="Book Antiqua" w:hAnsi="Book Antiqua"/>
          <w:b/>
          <w:sz w:val="20"/>
        </w:rPr>
        <w:t>)</w:t>
      </w:r>
      <w:r w:rsidRPr="007A7714">
        <w:rPr>
          <w:rFonts w:ascii="Book Antiqua" w:hAnsi="Book Antiqua"/>
          <w:sz w:val="20"/>
        </w:rPr>
        <w:tab/>
        <w:t>Sets of slump and air-content measurements will be made on two additional batches spaced evenly during each day's pour.</w:t>
      </w:r>
    </w:p>
    <w:p w:rsidR="00EF3C5F" w:rsidRPr="007A7714" w:rsidRDefault="00EF3C5F" w:rsidP="007A7714">
      <w:pPr>
        <w:pStyle w:val="SPECBODY"/>
        <w:ind w:left="2880" w:hanging="720"/>
        <w:rPr>
          <w:rFonts w:ascii="Book Antiqua" w:hAnsi="Book Antiqua"/>
          <w:sz w:val="20"/>
        </w:rPr>
      </w:pPr>
      <w:r w:rsidRPr="007A7714">
        <w:rPr>
          <w:rFonts w:ascii="Book Antiqua" w:hAnsi="Book Antiqua"/>
          <w:b/>
          <w:sz w:val="20"/>
        </w:rPr>
        <w:t>F.</w:t>
      </w:r>
      <w:r w:rsidR="007A7714" w:rsidRPr="007A7714">
        <w:rPr>
          <w:rFonts w:ascii="Book Antiqua" w:hAnsi="Book Antiqua"/>
          <w:b/>
          <w:sz w:val="20"/>
        </w:rPr>
        <w:t>)</w:t>
      </w:r>
      <w:r w:rsidRPr="007A7714">
        <w:rPr>
          <w:rFonts w:ascii="Book Antiqua" w:hAnsi="Book Antiqua"/>
          <w:sz w:val="20"/>
        </w:rPr>
        <w:tab/>
        <w:t>For each testing load, two sets of six (6) concrete cylinders (6 inches by 12 inches) will be cast.  After one day of field moist curing, six (6) cylinders will be transferred to the laboratory for moist curing.  Compressive strength testing will be performed on three (3) laboratory cured cylinders at seven (7) days of age and three (3) at 28 days.</w:t>
      </w:r>
    </w:p>
    <w:p w:rsidR="00EF3C5F" w:rsidRPr="007A7714" w:rsidRDefault="00EF3C5F" w:rsidP="007A7714">
      <w:pPr>
        <w:pStyle w:val="SPECBODY"/>
        <w:keepNext/>
        <w:ind w:left="2880" w:hanging="720"/>
        <w:rPr>
          <w:rFonts w:ascii="Book Antiqua" w:hAnsi="Book Antiqua"/>
          <w:sz w:val="20"/>
        </w:rPr>
      </w:pPr>
      <w:r w:rsidRPr="007A7714">
        <w:rPr>
          <w:rFonts w:ascii="Book Antiqua" w:hAnsi="Book Antiqua"/>
          <w:b/>
          <w:sz w:val="20"/>
        </w:rPr>
        <w:t>G.</w:t>
      </w:r>
      <w:r w:rsidR="007A7714" w:rsidRPr="007A7714">
        <w:rPr>
          <w:rFonts w:ascii="Book Antiqua" w:hAnsi="Book Antiqua"/>
          <w:b/>
          <w:sz w:val="20"/>
        </w:rPr>
        <w:t>)</w:t>
      </w:r>
      <w:r w:rsidRPr="007A7714">
        <w:rPr>
          <w:rFonts w:ascii="Book Antiqua" w:hAnsi="Book Antiqua"/>
          <w:sz w:val="20"/>
        </w:rPr>
        <w:tab/>
        <w:t>A set of three (3) field-moist cured test cylinders will be tested in compression at three (3) days of age.  If the average strength of these three (3) cylinders is higher than 3,000 psi, the moist curing of the concrete represented by the cylinders may be discontinued.  If the average compressive strength of the three (3) test cylinders is less than or equal to 3,000 psi, the moist curing shall continue as follows:</w:t>
      </w:r>
    </w:p>
    <w:p w:rsidR="00EF3C5F" w:rsidRPr="001F2CDF" w:rsidRDefault="00EF3C5F" w:rsidP="00F8623C">
      <w:pPr>
        <w:pStyle w:val="SPECBODY"/>
        <w:keepNext/>
        <w:ind w:left="1440"/>
        <w:rPr>
          <w:rFonts w:ascii="Book Antiqua" w:hAnsi="Book Antiqua"/>
          <w:sz w:val="20"/>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3395"/>
        <w:gridCol w:w="3679"/>
      </w:tblGrid>
      <w:tr w:rsidR="00EF3C5F" w:rsidRPr="00F8623C">
        <w:trPr>
          <w:jc w:val="right"/>
        </w:trPr>
        <w:tc>
          <w:tcPr>
            <w:tcW w:w="3395" w:type="dxa"/>
            <w:vAlign w:val="center"/>
          </w:tcPr>
          <w:p w:rsidR="00EF3C5F" w:rsidRPr="007A7714" w:rsidRDefault="00EF3C5F" w:rsidP="007A7714">
            <w:pPr>
              <w:pStyle w:val="SPECBODY"/>
              <w:spacing w:before="40" w:after="40"/>
              <w:jc w:val="center"/>
              <w:rPr>
                <w:rFonts w:ascii="Book Antiqua" w:hAnsi="Book Antiqua"/>
                <w:b/>
                <w:sz w:val="20"/>
              </w:rPr>
            </w:pPr>
            <w:r w:rsidRPr="007A7714">
              <w:rPr>
                <w:rFonts w:ascii="Book Antiqua" w:hAnsi="Book Antiqua"/>
                <w:b/>
                <w:sz w:val="20"/>
              </w:rPr>
              <w:t>Average 3-day Field Strength</w:t>
            </w:r>
          </w:p>
        </w:tc>
        <w:tc>
          <w:tcPr>
            <w:tcW w:w="3679" w:type="dxa"/>
            <w:vAlign w:val="center"/>
          </w:tcPr>
          <w:p w:rsidR="00EF3C5F" w:rsidRPr="007A7714" w:rsidRDefault="00EF3C5F" w:rsidP="007A7714">
            <w:pPr>
              <w:pStyle w:val="SPECBODY"/>
              <w:spacing w:before="40" w:after="40"/>
              <w:jc w:val="center"/>
              <w:rPr>
                <w:rFonts w:ascii="Book Antiqua" w:hAnsi="Book Antiqua"/>
                <w:b/>
                <w:sz w:val="20"/>
              </w:rPr>
            </w:pPr>
            <w:r w:rsidRPr="007A7714">
              <w:rPr>
                <w:rFonts w:ascii="Book Antiqua" w:hAnsi="Book Antiqua"/>
                <w:b/>
                <w:sz w:val="20"/>
              </w:rPr>
              <w:t>Extend Curing for</w:t>
            </w:r>
          </w:p>
        </w:tc>
      </w:tr>
      <w:tr w:rsidR="00EF3C5F" w:rsidRPr="00F8623C">
        <w:trPr>
          <w:jc w:val="right"/>
        </w:trPr>
        <w:tc>
          <w:tcPr>
            <w:tcW w:w="3395" w:type="dxa"/>
            <w:vAlign w:val="center"/>
          </w:tcPr>
          <w:p w:rsidR="00EF3C5F" w:rsidRPr="007A7714" w:rsidRDefault="00EF3C5F" w:rsidP="007A7714">
            <w:pPr>
              <w:pStyle w:val="SPECBODY"/>
              <w:spacing w:before="40" w:after="40"/>
              <w:jc w:val="center"/>
              <w:rPr>
                <w:rFonts w:ascii="Book Antiqua" w:hAnsi="Book Antiqua"/>
                <w:sz w:val="20"/>
              </w:rPr>
            </w:pPr>
            <w:r w:rsidRPr="007A7714">
              <w:rPr>
                <w:rFonts w:ascii="Book Antiqua" w:hAnsi="Book Antiqua"/>
                <w:sz w:val="20"/>
              </w:rPr>
              <w:t>2,800 - 3,000 psi</w:t>
            </w:r>
          </w:p>
        </w:tc>
        <w:tc>
          <w:tcPr>
            <w:tcW w:w="3679" w:type="dxa"/>
            <w:vAlign w:val="center"/>
          </w:tcPr>
          <w:p w:rsidR="00EF3C5F" w:rsidRPr="007A7714" w:rsidRDefault="00EF3C5F" w:rsidP="007A7714">
            <w:pPr>
              <w:pStyle w:val="SPECBODY"/>
              <w:spacing w:before="40" w:after="40"/>
              <w:jc w:val="center"/>
              <w:rPr>
                <w:rFonts w:ascii="Book Antiqua" w:hAnsi="Book Antiqua"/>
                <w:sz w:val="20"/>
              </w:rPr>
            </w:pPr>
            <w:r w:rsidRPr="007A7714">
              <w:rPr>
                <w:rFonts w:ascii="Book Antiqua" w:hAnsi="Book Antiqua"/>
                <w:sz w:val="20"/>
              </w:rPr>
              <w:t>1 Day</w:t>
            </w:r>
          </w:p>
        </w:tc>
      </w:tr>
      <w:tr w:rsidR="00EF3C5F" w:rsidRPr="00F8623C">
        <w:trPr>
          <w:jc w:val="right"/>
        </w:trPr>
        <w:tc>
          <w:tcPr>
            <w:tcW w:w="3395" w:type="dxa"/>
            <w:vAlign w:val="center"/>
          </w:tcPr>
          <w:p w:rsidR="00EF3C5F" w:rsidRPr="007A7714" w:rsidRDefault="00EF3C5F" w:rsidP="007A7714">
            <w:pPr>
              <w:pStyle w:val="SPECBODY"/>
              <w:spacing w:before="40" w:after="40"/>
              <w:jc w:val="center"/>
              <w:rPr>
                <w:rFonts w:ascii="Book Antiqua" w:hAnsi="Book Antiqua"/>
                <w:sz w:val="20"/>
              </w:rPr>
            </w:pPr>
            <w:r w:rsidRPr="007A7714">
              <w:rPr>
                <w:rFonts w:ascii="Book Antiqua" w:hAnsi="Book Antiqua"/>
                <w:sz w:val="20"/>
              </w:rPr>
              <w:t>2,600 - 2,800 psi</w:t>
            </w:r>
          </w:p>
        </w:tc>
        <w:tc>
          <w:tcPr>
            <w:tcW w:w="3679" w:type="dxa"/>
            <w:vAlign w:val="center"/>
          </w:tcPr>
          <w:p w:rsidR="00EF3C5F" w:rsidRPr="007A7714" w:rsidRDefault="00EF3C5F" w:rsidP="007A7714">
            <w:pPr>
              <w:pStyle w:val="SPECBODY"/>
              <w:spacing w:before="40" w:after="40"/>
              <w:jc w:val="center"/>
              <w:rPr>
                <w:rFonts w:ascii="Book Antiqua" w:hAnsi="Book Antiqua"/>
                <w:sz w:val="20"/>
              </w:rPr>
            </w:pPr>
            <w:r w:rsidRPr="007A7714">
              <w:rPr>
                <w:rFonts w:ascii="Book Antiqua" w:hAnsi="Book Antiqua"/>
                <w:sz w:val="20"/>
              </w:rPr>
              <w:t>2 Days</w:t>
            </w:r>
          </w:p>
        </w:tc>
      </w:tr>
      <w:tr w:rsidR="00EF3C5F" w:rsidRPr="00F8623C">
        <w:trPr>
          <w:jc w:val="right"/>
        </w:trPr>
        <w:tc>
          <w:tcPr>
            <w:tcW w:w="3395" w:type="dxa"/>
            <w:vAlign w:val="center"/>
          </w:tcPr>
          <w:p w:rsidR="00EF3C5F" w:rsidRPr="007A7714" w:rsidRDefault="00EF3C5F" w:rsidP="007A7714">
            <w:pPr>
              <w:pStyle w:val="SPECBODY"/>
              <w:spacing w:before="40" w:after="40"/>
              <w:jc w:val="center"/>
              <w:rPr>
                <w:rFonts w:ascii="Book Antiqua" w:hAnsi="Book Antiqua"/>
                <w:sz w:val="20"/>
              </w:rPr>
            </w:pPr>
            <w:r w:rsidRPr="007A7714">
              <w:rPr>
                <w:rFonts w:ascii="Book Antiqua" w:hAnsi="Book Antiqua"/>
                <w:sz w:val="20"/>
              </w:rPr>
              <w:t>2,400 - 2,600 psi</w:t>
            </w:r>
          </w:p>
        </w:tc>
        <w:tc>
          <w:tcPr>
            <w:tcW w:w="3679" w:type="dxa"/>
            <w:vAlign w:val="center"/>
          </w:tcPr>
          <w:p w:rsidR="00EF3C5F" w:rsidRPr="007A7714" w:rsidRDefault="00EF3C5F" w:rsidP="007A7714">
            <w:pPr>
              <w:pStyle w:val="SPECBODY"/>
              <w:spacing w:before="40" w:after="40"/>
              <w:jc w:val="center"/>
              <w:rPr>
                <w:rFonts w:ascii="Book Antiqua" w:hAnsi="Book Antiqua"/>
                <w:sz w:val="20"/>
              </w:rPr>
            </w:pPr>
            <w:r w:rsidRPr="007A7714">
              <w:rPr>
                <w:rFonts w:ascii="Book Antiqua" w:hAnsi="Book Antiqua"/>
                <w:sz w:val="20"/>
              </w:rPr>
              <w:t>3 Days</w:t>
            </w:r>
          </w:p>
        </w:tc>
      </w:tr>
    </w:tbl>
    <w:p w:rsidR="00EF3C5F" w:rsidRPr="001F2CDF" w:rsidRDefault="00EF3C5F" w:rsidP="00F8623C">
      <w:pPr>
        <w:pStyle w:val="SPECBODY"/>
        <w:ind w:left="1440"/>
        <w:rPr>
          <w:rFonts w:ascii="Book Antiqua" w:hAnsi="Book Antiqua"/>
          <w:sz w:val="20"/>
        </w:rPr>
      </w:pPr>
    </w:p>
    <w:p w:rsidR="00EF3C5F" w:rsidRPr="001970AE" w:rsidRDefault="00EF3C5F" w:rsidP="001970AE">
      <w:pPr>
        <w:pStyle w:val="SPECBODY"/>
        <w:ind w:left="2880" w:hanging="720"/>
        <w:rPr>
          <w:rFonts w:ascii="Book Antiqua" w:hAnsi="Book Antiqua"/>
          <w:sz w:val="20"/>
        </w:rPr>
      </w:pPr>
      <w:r w:rsidRPr="001970AE">
        <w:rPr>
          <w:rFonts w:ascii="Book Antiqua" w:hAnsi="Book Antiqua"/>
          <w:b/>
          <w:sz w:val="20"/>
        </w:rPr>
        <w:t>H.</w:t>
      </w:r>
      <w:r w:rsidR="001970AE" w:rsidRPr="001970AE">
        <w:rPr>
          <w:rFonts w:ascii="Book Antiqua" w:hAnsi="Book Antiqua"/>
          <w:b/>
          <w:sz w:val="20"/>
        </w:rPr>
        <w:t>)</w:t>
      </w:r>
      <w:r w:rsidRPr="001970AE">
        <w:rPr>
          <w:rFonts w:ascii="Book Antiqua" w:hAnsi="Book Antiqua"/>
          <w:sz w:val="20"/>
        </w:rPr>
        <w:tab/>
        <w:t>After the extended moist curing period given in the above table, the three (3) remaining field cured test cylinders shall be tested in compression.  If the average result of these tests is at least 3,000 psi, the curing may be discontinued.  If the average compressive strength of these cylinders is less than 3,000 psi, the concrete may be rejected.</w:t>
      </w:r>
    </w:p>
    <w:p w:rsidR="00EF3C5F" w:rsidRPr="001970AE" w:rsidRDefault="00EF3C5F" w:rsidP="001970AE">
      <w:pPr>
        <w:pStyle w:val="SPECBODY"/>
        <w:ind w:left="2880" w:hanging="720"/>
        <w:rPr>
          <w:rFonts w:ascii="Book Antiqua" w:hAnsi="Book Antiqua"/>
          <w:sz w:val="20"/>
        </w:rPr>
      </w:pPr>
      <w:r w:rsidRPr="001970AE">
        <w:rPr>
          <w:rFonts w:ascii="Book Antiqua" w:hAnsi="Book Antiqua"/>
          <w:b/>
          <w:sz w:val="20"/>
        </w:rPr>
        <w:t>I.</w:t>
      </w:r>
      <w:r w:rsidR="001970AE" w:rsidRPr="001970AE">
        <w:rPr>
          <w:rFonts w:ascii="Book Antiqua" w:hAnsi="Book Antiqua"/>
          <w:b/>
          <w:sz w:val="20"/>
        </w:rPr>
        <w:t>)</w:t>
      </w:r>
      <w:r w:rsidRPr="001970AE">
        <w:rPr>
          <w:rFonts w:ascii="Book Antiqua" w:hAnsi="Book Antiqua"/>
          <w:sz w:val="20"/>
        </w:rPr>
        <w:tab/>
        <w:t>Each test report will contain, as a minimum, the following information for each set of cylinders:</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1.</w:t>
      </w:r>
      <w:r w:rsidRPr="001970AE">
        <w:rPr>
          <w:rFonts w:ascii="Book Antiqua" w:hAnsi="Book Antiqua"/>
          <w:sz w:val="20"/>
        </w:rPr>
        <w:tab/>
        <w:t>Test number;</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2.</w:t>
      </w:r>
      <w:r w:rsidRPr="001970AE">
        <w:rPr>
          <w:rFonts w:ascii="Book Antiqua" w:hAnsi="Book Antiqua"/>
          <w:sz w:val="20"/>
        </w:rPr>
        <w:tab/>
        <w:t>Portion of barrier curb or parapet represented by the cylinders;</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3.</w:t>
      </w:r>
      <w:r w:rsidRPr="001970AE">
        <w:rPr>
          <w:rFonts w:ascii="Book Antiqua" w:hAnsi="Book Antiqua"/>
          <w:sz w:val="20"/>
        </w:rPr>
        <w:tab/>
        <w:t>Date cast;</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4.</w:t>
      </w:r>
      <w:r w:rsidRPr="001970AE">
        <w:rPr>
          <w:rFonts w:ascii="Book Antiqua" w:hAnsi="Book Antiqua"/>
          <w:sz w:val="20"/>
        </w:rPr>
        <w:tab/>
        <w:t>Curing condition;</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5.</w:t>
      </w:r>
      <w:r w:rsidRPr="001970AE">
        <w:rPr>
          <w:rFonts w:ascii="Book Antiqua" w:hAnsi="Book Antiqua"/>
          <w:sz w:val="20"/>
        </w:rPr>
        <w:tab/>
        <w:t>Dates tested;</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6.</w:t>
      </w:r>
      <w:r w:rsidRPr="001970AE">
        <w:rPr>
          <w:rFonts w:ascii="Book Antiqua" w:hAnsi="Book Antiqua"/>
          <w:sz w:val="20"/>
        </w:rPr>
        <w:tab/>
        <w:t>Specified concrete properties;</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7.</w:t>
      </w:r>
      <w:r w:rsidRPr="001970AE">
        <w:rPr>
          <w:rFonts w:ascii="Book Antiqua" w:hAnsi="Book Antiqua"/>
          <w:sz w:val="20"/>
        </w:rPr>
        <w:tab/>
        <w:t>Compressive strength of each individual cylinder;</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8.</w:t>
      </w:r>
      <w:r w:rsidRPr="001970AE">
        <w:rPr>
          <w:rFonts w:ascii="Book Antiqua" w:hAnsi="Book Antiqua"/>
          <w:sz w:val="20"/>
        </w:rPr>
        <w:tab/>
        <w:t>Slump, before and after the addition of the WR or HRWR  admixtures;</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9.</w:t>
      </w:r>
      <w:r w:rsidRPr="001970AE">
        <w:rPr>
          <w:rFonts w:ascii="Book Antiqua" w:hAnsi="Book Antiqua"/>
          <w:sz w:val="20"/>
        </w:rPr>
        <w:tab/>
        <w:t>Air content;</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10.</w:t>
      </w:r>
      <w:r w:rsidRPr="001970AE">
        <w:rPr>
          <w:rFonts w:ascii="Book Antiqua" w:hAnsi="Book Antiqua"/>
          <w:sz w:val="20"/>
        </w:rPr>
        <w:tab/>
        <w:t>Concrete and air temperature; and</w:t>
      </w:r>
    </w:p>
    <w:p w:rsidR="00EF3C5F" w:rsidRPr="001970AE" w:rsidRDefault="00EF3C5F" w:rsidP="001970AE">
      <w:pPr>
        <w:pStyle w:val="SPECBODY"/>
        <w:ind w:left="3600" w:hanging="720"/>
        <w:rPr>
          <w:rFonts w:ascii="Book Antiqua" w:hAnsi="Book Antiqua"/>
          <w:sz w:val="20"/>
        </w:rPr>
      </w:pPr>
      <w:r w:rsidRPr="001970AE">
        <w:rPr>
          <w:rFonts w:ascii="Book Antiqua" w:hAnsi="Book Antiqua"/>
          <w:sz w:val="20"/>
        </w:rPr>
        <w:t>11.</w:t>
      </w:r>
      <w:r w:rsidRPr="001970AE">
        <w:rPr>
          <w:rFonts w:ascii="Book Antiqua" w:hAnsi="Book Antiqua"/>
          <w:sz w:val="20"/>
        </w:rPr>
        <w:tab/>
        <w:t>Notification if the concrete is not in conformance with the Specifications.</w:t>
      </w:r>
    </w:p>
    <w:p w:rsidR="00EF3C5F" w:rsidRPr="001970AE" w:rsidRDefault="00EF3C5F" w:rsidP="001970AE">
      <w:pPr>
        <w:pStyle w:val="SPECBODY"/>
        <w:ind w:left="2880" w:hanging="720"/>
        <w:rPr>
          <w:rFonts w:ascii="Book Antiqua" w:hAnsi="Book Antiqua"/>
          <w:sz w:val="20"/>
        </w:rPr>
      </w:pPr>
      <w:r w:rsidRPr="001970AE">
        <w:rPr>
          <w:rFonts w:ascii="Book Antiqua" w:hAnsi="Book Antiqua"/>
          <w:b/>
          <w:sz w:val="20"/>
        </w:rPr>
        <w:lastRenderedPageBreak/>
        <w:t>J.</w:t>
      </w:r>
      <w:r w:rsidR="001970AE" w:rsidRPr="001970AE">
        <w:rPr>
          <w:rFonts w:ascii="Book Antiqua" w:hAnsi="Book Antiqua"/>
          <w:b/>
          <w:sz w:val="20"/>
        </w:rPr>
        <w:t>)</w:t>
      </w:r>
      <w:r w:rsidRPr="001970AE">
        <w:rPr>
          <w:rFonts w:ascii="Book Antiqua" w:hAnsi="Book Antiqua"/>
          <w:sz w:val="20"/>
        </w:rPr>
        <w:tab/>
        <w:t>The concrete shall be considered satisfactory if the average field strength, determined as specified in F, G, and H above, is at least 3,000 psi at the time of discontinuation of moist curing and the average strength of three (3) cylinders, cured moist for 28 days in the laboratory is at least 5,700 psi and no value is less than 5,000 psi.</w:t>
      </w:r>
    </w:p>
    <w:p w:rsidR="00EF3C5F" w:rsidRPr="00131219" w:rsidRDefault="001970AE" w:rsidP="001970AE">
      <w:pPr>
        <w:pStyle w:val="LikeALetter"/>
      </w:pPr>
      <w:bookmarkStart w:id="1682" w:name="_Toc73107289"/>
      <w:r>
        <w:t>9.</w:t>
      </w:r>
      <w:r>
        <w:tab/>
      </w:r>
      <w:r w:rsidR="00EF3C5F" w:rsidRPr="00131219">
        <w:t>Joint Sealing.</w:t>
      </w:r>
      <w:bookmarkEnd w:id="1682"/>
    </w:p>
    <w:p w:rsidR="00EF3C5F" w:rsidRPr="00F8623C" w:rsidRDefault="00EF3C5F" w:rsidP="001970AE">
      <w:pPr>
        <w:pStyle w:val="Body2"/>
      </w:pPr>
      <w:r w:rsidRPr="00F8623C">
        <w:t>The Contractor shall seal the joints between barrier curb sections in accordance with the details shown on the Plans and as directed by the Engineer.  Preparation and installation of the joint sealers shall be in accordance with the joint sealer manufacturer's recommended procedures and specifications.</w:t>
      </w:r>
    </w:p>
    <w:p w:rsidR="001970AE" w:rsidRDefault="001970AE" w:rsidP="001970AE">
      <w:pPr>
        <w:pStyle w:val="Body2"/>
      </w:pPr>
    </w:p>
    <w:p w:rsidR="00EF3C5F" w:rsidRDefault="00EF3C5F" w:rsidP="001970AE">
      <w:pPr>
        <w:pStyle w:val="Body2"/>
      </w:pPr>
      <w:r w:rsidRPr="00F8623C">
        <w:t>Installation of the Elastic Joint Sealers in open joints at the abutments and/</w:t>
      </w:r>
      <w:r w:rsidR="00D407ED">
        <w:t xml:space="preserve"> </w:t>
      </w:r>
      <w:r w:rsidRPr="00F8623C">
        <w:t>or piers, shall be in accordance with the manufacturer’s recommendations.</w:t>
      </w:r>
    </w:p>
    <w:p w:rsidR="002371BE" w:rsidRPr="00F8623C" w:rsidRDefault="002371BE" w:rsidP="001970AE">
      <w:pPr>
        <w:pStyle w:val="Body2"/>
      </w:pPr>
    </w:p>
    <w:p w:rsidR="00EF3C5F" w:rsidRPr="00131219" w:rsidRDefault="001970AE" w:rsidP="001970AE">
      <w:pPr>
        <w:pStyle w:val="LikeALetter"/>
      </w:pPr>
      <w:bookmarkStart w:id="1683" w:name="_Toc73107290"/>
      <w:r>
        <w:t>10.</w:t>
      </w:r>
      <w:r>
        <w:tab/>
      </w:r>
      <w:r w:rsidR="00EF3C5F" w:rsidRPr="00131219">
        <w:t>Associated Work</w:t>
      </w:r>
      <w:bookmarkEnd w:id="1683"/>
      <w:r w:rsidR="00D407ED">
        <w:t>.</w:t>
      </w:r>
    </w:p>
    <w:p w:rsidR="00EF3C5F" w:rsidRPr="00F8623C" w:rsidRDefault="00EF3C5F" w:rsidP="001970AE">
      <w:pPr>
        <w:pStyle w:val="Body2"/>
      </w:pPr>
      <w:r w:rsidRPr="00F8623C">
        <w:t>This work shall also include the following associated work: the removal of bituminous overlay adjacent to the existing bridge safety walks and curbs, installation of membrane waterproofing adjacent to the new barrier curb in accordance with Section 417, placement of bituminous concrete overlay adjacent to the new barrier curb in accordance with Section 302, and repairs to the deck slab in accordance with Section 417.  Except for deck repairs, all costs for associated work will be included in the pay item Concrete Barrier Curb, Cast-in-Place.</w:t>
      </w:r>
    </w:p>
    <w:p w:rsidR="00EF3C5F" w:rsidRPr="00F8623C" w:rsidRDefault="00E220D8" w:rsidP="00297CD6">
      <w:pPr>
        <w:pStyle w:val="Heading3"/>
      </w:pPr>
      <w:bookmarkStart w:id="1684" w:name="_Toc73107291"/>
      <w:bookmarkStart w:id="1685" w:name="_Toc77561764"/>
      <w:bookmarkStart w:id="1686" w:name="_Toc229306730"/>
      <w:bookmarkStart w:id="1687" w:name="_Toc317167295"/>
      <w:bookmarkStart w:id="1688" w:name="_Toc473552926"/>
      <w:r>
        <w:t>535</w:t>
      </w:r>
      <w:r w:rsidRPr="00F8623C">
        <w:t>.05</w:t>
      </w:r>
      <w:r w:rsidRPr="00F8623C">
        <w:tab/>
      </w:r>
      <w:r w:rsidR="00EF3C5F" w:rsidRPr="00F8623C">
        <w:t xml:space="preserve">Method </w:t>
      </w:r>
      <w:r w:rsidR="00C424E6">
        <w:t>o</w:t>
      </w:r>
      <w:r w:rsidRPr="00F8623C">
        <w:t xml:space="preserve">f </w:t>
      </w:r>
      <w:r w:rsidR="00EF3C5F" w:rsidRPr="00F8623C">
        <w:t>Measurement</w:t>
      </w:r>
      <w:bookmarkEnd w:id="1684"/>
      <w:bookmarkEnd w:id="1685"/>
      <w:bookmarkEnd w:id="1686"/>
      <w:bookmarkEnd w:id="1687"/>
      <w:bookmarkEnd w:id="1688"/>
    </w:p>
    <w:p w:rsidR="00EF3C5F" w:rsidRPr="00F8623C" w:rsidRDefault="00EF3C5F" w:rsidP="001970AE">
      <w:pPr>
        <w:pStyle w:val="Body1"/>
      </w:pPr>
      <w:r w:rsidRPr="00F8623C">
        <w:t>Concrete Barrier Curb will be measured by the linear foot, along the face at the gutter line.  Included in this linear foot cost will be all incidental work and materials necessary including but not limited to grey concrete leveling course, reinforcing steel, anchor bolts, mortar bed, joint sealers, adjacent waterproofing and bituminous concrete overlay.</w:t>
      </w:r>
    </w:p>
    <w:p w:rsidR="00EF3C5F" w:rsidRPr="00F8623C" w:rsidRDefault="00E220D8" w:rsidP="00297CD6">
      <w:pPr>
        <w:pStyle w:val="Heading3"/>
      </w:pPr>
      <w:bookmarkStart w:id="1689" w:name="_Toc73107292"/>
      <w:bookmarkStart w:id="1690" w:name="_Toc77561765"/>
      <w:bookmarkStart w:id="1691" w:name="_Toc229306731"/>
      <w:bookmarkStart w:id="1692" w:name="_Toc317167296"/>
      <w:bookmarkStart w:id="1693" w:name="_Toc473552927"/>
      <w:r>
        <w:t>535</w:t>
      </w:r>
      <w:r w:rsidRPr="00F8623C">
        <w:t>.06</w:t>
      </w:r>
      <w:r w:rsidRPr="00F8623C">
        <w:tab/>
      </w:r>
      <w:r w:rsidR="00EF3C5F" w:rsidRPr="00F8623C">
        <w:t xml:space="preserve">Basis </w:t>
      </w:r>
      <w:r w:rsidR="00C424E6">
        <w:t>o</w:t>
      </w:r>
      <w:r w:rsidRPr="00F8623C">
        <w:t xml:space="preserve">f </w:t>
      </w:r>
      <w:r w:rsidR="00EF3C5F" w:rsidRPr="00F8623C">
        <w:t>Payment</w:t>
      </w:r>
      <w:bookmarkEnd w:id="1689"/>
      <w:bookmarkEnd w:id="1690"/>
      <w:bookmarkEnd w:id="1691"/>
      <w:bookmarkEnd w:id="1692"/>
      <w:bookmarkEnd w:id="1693"/>
    </w:p>
    <w:p w:rsidR="00EF3C5F" w:rsidRDefault="00EF3C5F" w:rsidP="001970AE">
      <w:pPr>
        <w:pStyle w:val="Body1"/>
      </w:pPr>
      <w:r w:rsidRPr="00F8623C">
        <w:t>Payment will be made under:</w:t>
      </w:r>
    </w:p>
    <w:p w:rsidR="001970AE" w:rsidRDefault="001970AE" w:rsidP="001970AE">
      <w:pPr>
        <w:pStyle w:val="Body1"/>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1458"/>
      </w:tblGrid>
      <w:tr w:rsidR="00D407ED">
        <w:tc>
          <w:tcPr>
            <w:tcW w:w="6570" w:type="dxa"/>
            <w:tcBorders>
              <w:top w:val="nil"/>
              <w:left w:val="nil"/>
              <w:bottom w:val="double" w:sz="4" w:space="0" w:color="auto"/>
              <w:right w:val="nil"/>
            </w:tcBorders>
            <w:vAlign w:val="center"/>
          </w:tcPr>
          <w:p w:rsidR="00D407ED" w:rsidRDefault="00D407ED" w:rsidP="001970AE">
            <w:pPr>
              <w:pStyle w:val="PayUnit"/>
            </w:pPr>
            <w:r>
              <w:t>PAY ITEM</w:t>
            </w:r>
          </w:p>
        </w:tc>
        <w:tc>
          <w:tcPr>
            <w:tcW w:w="1458" w:type="dxa"/>
            <w:tcBorders>
              <w:top w:val="nil"/>
              <w:left w:val="nil"/>
              <w:bottom w:val="double" w:sz="4" w:space="0" w:color="auto"/>
              <w:right w:val="nil"/>
            </w:tcBorders>
            <w:vAlign w:val="center"/>
          </w:tcPr>
          <w:p w:rsidR="00D407ED" w:rsidRDefault="00D407ED" w:rsidP="001970AE">
            <w:pPr>
              <w:pStyle w:val="PayUnit"/>
            </w:pPr>
            <w:r>
              <w:t>PAY UNIT</w:t>
            </w:r>
          </w:p>
        </w:tc>
      </w:tr>
      <w:tr w:rsidR="00D407ED">
        <w:tc>
          <w:tcPr>
            <w:tcW w:w="6570" w:type="dxa"/>
            <w:tcBorders>
              <w:top w:val="double" w:sz="4" w:space="0" w:color="auto"/>
              <w:left w:val="nil"/>
              <w:bottom w:val="nil"/>
              <w:right w:val="nil"/>
            </w:tcBorders>
          </w:tcPr>
          <w:p w:rsidR="00D407ED" w:rsidRDefault="00D407ED" w:rsidP="002B5A1B">
            <w:pPr>
              <w:tabs>
                <w:tab w:val="left" w:pos="612"/>
                <w:tab w:val="left" w:leader="dot" w:pos="6642"/>
              </w:tabs>
              <w:suppressAutoHyphens/>
            </w:pPr>
            <w:r>
              <w:t>Concrete Barrier Curb, Precast</w:t>
            </w:r>
          </w:p>
        </w:tc>
        <w:tc>
          <w:tcPr>
            <w:tcW w:w="1458" w:type="dxa"/>
            <w:tcBorders>
              <w:top w:val="double" w:sz="4" w:space="0" w:color="auto"/>
              <w:left w:val="nil"/>
              <w:bottom w:val="nil"/>
              <w:right w:val="nil"/>
            </w:tcBorders>
          </w:tcPr>
          <w:p w:rsidR="00D407ED" w:rsidRDefault="00D407ED" w:rsidP="002B5A1B">
            <w:pPr>
              <w:tabs>
                <w:tab w:val="left" w:pos="960"/>
                <w:tab w:val="left" w:pos="5760"/>
              </w:tabs>
              <w:suppressAutoHyphens/>
            </w:pPr>
            <w:r>
              <w:t>Linear Foot</w:t>
            </w:r>
          </w:p>
        </w:tc>
      </w:tr>
    </w:tbl>
    <w:p w:rsidR="001970AE" w:rsidRDefault="001970AE" w:rsidP="001970AE">
      <w:pPr>
        <w:pStyle w:val="Body1"/>
      </w:pPr>
    </w:p>
    <w:p w:rsidR="00EF3C5F" w:rsidRPr="00F8623C" w:rsidRDefault="00EF3C5F" w:rsidP="001970AE">
      <w:pPr>
        <w:pStyle w:val="Body1"/>
      </w:pPr>
      <w:r w:rsidRPr="00F8623C">
        <w:t>Temporary shielding will not be measured for payment.</w:t>
      </w:r>
    </w:p>
    <w:p w:rsidR="001970AE" w:rsidRDefault="001970AE" w:rsidP="001970AE">
      <w:pPr>
        <w:pStyle w:val="Body1"/>
      </w:pPr>
    </w:p>
    <w:p w:rsidR="00EF3C5F" w:rsidRPr="00F8623C" w:rsidRDefault="00EF3C5F" w:rsidP="001970AE">
      <w:pPr>
        <w:pStyle w:val="Body1"/>
      </w:pPr>
      <w:r w:rsidRPr="00F8623C">
        <w:t xml:space="preserve">No separate payment will be made for removal of railings and demolition of safety walks.  </w:t>
      </w:r>
    </w:p>
    <w:p w:rsidR="00EF3C5F" w:rsidRPr="00F8623C" w:rsidRDefault="00EF3C5F" w:rsidP="001970AE">
      <w:pPr>
        <w:pStyle w:val="Body1"/>
      </w:pPr>
      <w:r w:rsidRPr="00F8623C">
        <w:t>Payment for deck repairs will be made in accordance with Section 417.</w:t>
      </w:r>
    </w:p>
    <w:p w:rsidR="001970AE" w:rsidRDefault="001970AE" w:rsidP="001970AE">
      <w:pPr>
        <w:pStyle w:val="Body1"/>
      </w:pPr>
    </w:p>
    <w:p w:rsidR="00EF3C5F" w:rsidRPr="00F8623C" w:rsidRDefault="00EF3C5F" w:rsidP="001970AE">
      <w:pPr>
        <w:pStyle w:val="Body1"/>
      </w:pPr>
      <w:r w:rsidRPr="00F8623C">
        <w:t>No separate payment will be made for elastic joint sealer in open joints in barrier curbs which are installed in conjunction with adjacent asphaltic plug joints.  All associated cost will be included in the pay item Asphaltic Plug Joint in accordance with Section 417.</w:t>
      </w:r>
    </w:p>
    <w:p w:rsidR="00A176FD" w:rsidRDefault="00A176FD" w:rsidP="00A176FD">
      <w:pPr>
        <w:ind w:left="1440"/>
      </w:pPr>
    </w:p>
    <w:p w:rsidR="00A176FD" w:rsidRDefault="00A176FD" w:rsidP="003B4F60">
      <w:pPr>
        <w:pStyle w:val="RedLinewLines"/>
        <w:ind w:hanging="1296"/>
      </w:pPr>
      <w:r>
        <w:lastRenderedPageBreak/>
        <w:t>[Include the following as necessary:]</w:t>
      </w:r>
    </w:p>
    <w:p w:rsidR="006B3701" w:rsidRDefault="006B3701" w:rsidP="006B3701"/>
    <w:p w:rsidR="006B3701" w:rsidRPr="00A97084" w:rsidRDefault="006B3701" w:rsidP="006B3701">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6B3701" w:rsidRPr="00A97084" w:rsidRDefault="006B3701" w:rsidP="006B3701">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Pr>
          <w:color w:val="FF0000"/>
        </w:rPr>
        <w:t>cations starting with number 531</w:t>
      </w:r>
      <w:r w:rsidRPr="00A97084">
        <w:rPr>
          <w:color w:val="FF0000"/>
        </w:rPr>
        <w:t xml:space="preserve"> regardless of the number shown. For examp</w:t>
      </w:r>
      <w:r>
        <w:rPr>
          <w:color w:val="FF0000"/>
        </w:rPr>
        <w:t>le, if you want to use section 532</w:t>
      </w:r>
      <w:r w:rsidRPr="00A97084">
        <w:rPr>
          <w:color w:val="FF0000"/>
        </w:rPr>
        <w:t xml:space="preserve"> </w:t>
      </w:r>
      <w:r>
        <w:rPr>
          <w:color w:val="FF0000"/>
        </w:rPr>
        <w:t>–</w:t>
      </w:r>
      <w:r w:rsidRPr="00A97084">
        <w:rPr>
          <w:color w:val="FF0000"/>
        </w:rPr>
        <w:t xml:space="preserve"> </w:t>
      </w:r>
      <w:r>
        <w:rPr>
          <w:color w:val="FF0000"/>
        </w:rPr>
        <w:t>Sign Panel Installation on Pier Columns</w:t>
      </w:r>
      <w:r w:rsidRPr="00A97084">
        <w:rPr>
          <w:color w:val="FF0000"/>
        </w:rPr>
        <w:t>, but no other non-standard sec</w:t>
      </w:r>
      <w:r>
        <w:rPr>
          <w:color w:val="FF0000"/>
        </w:rPr>
        <w:t>tion, it shall be renumbered 531</w:t>
      </w:r>
      <w:r w:rsidRPr="00A97084">
        <w:rPr>
          <w:color w:val="FF0000"/>
        </w:rPr>
        <w:t>. If another non-standard section is r</w:t>
      </w:r>
      <w:r>
        <w:rPr>
          <w:color w:val="FF0000"/>
        </w:rPr>
        <w:t>equired, it shall be numbered 532</w:t>
      </w:r>
      <w:r w:rsidRPr="00A97084">
        <w:rPr>
          <w:color w:val="FF0000"/>
        </w:rPr>
        <w:t>., etc.</w:t>
      </w:r>
    </w:p>
    <w:p w:rsidR="00A176FD" w:rsidRDefault="00A176FD" w:rsidP="00A176FD"/>
    <w:p w:rsidR="00A176FD" w:rsidRDefault="00A176FD" w:rsidP="006B3701">
      <w:pPr>
        <w:pStyle w:val="Body1"/>
        <w:ind w:hanging="1440"/>
      </w:pPr>
      <w:r>
        <w:t>The following Section is added:</w:t>
      </w:r>
    </w:p>
    <w:p w:rsidR="006607E0" w:rsidRPr="006607E0" w:rsidRDefault="00E220D8" w:rsidP="00C424E6">
      <w:pPr>
        <w:pStyle w:val="Heading2"/>
      </w:pPr>
      <w:bookmarkStart w:id="1694" w:name="_Toc533566182"/>
      <w:bookmarkStart w:id="1695" w:name="_Toc73107293"/>
      <w:bookmarkStart w:id="1696" w:name="_Toc77561766"/>
      <w:bookmarkStart w:id="1697" w:name="_Toc229306732"/>
      <w:bookmarkStart w:id="1698" w:name="_Toc317167297"/>
      <w:bookmarkStart w:id="1699" w:name="_Toc473552928"/>
      <w:r w:rsidRPr="006607E0">
        <w:t xml:space="preserve">Section </w:t>
      </w:r>
      <w:r>
        <w:t>536</w:t>
      </w:r>
      <w:r w:rsidRPr="006607E0">
        <w:t xml:space="preserve"> - Publ</w:t>
      </w:r>
      <w:r w:rsidRPr="00C424E6">
        <w:t>i</w:t>
      </w:r>
      <w:r w:rsidRPr="006607E0">
        <w:t>c Utilities In Structures</w:t>
      </w:r>
      <w:bookmarkEnd w:id="1694"/>
      <w:bookmarkEnd w:id="1695"/>
      <w:bookmarkEnd w:id="1696"/>
      <w:bookmarkEnd w:id="1697"/>
      <w:bookmarkEnd w:id="1698"/>
      <w:bookmarkEnd w:id="1699"/>
    </w:p>
    <w:p w:rsidR="006607E0" w:rsidRPr="006607E0" w:rsidRDefault="00E220D8" w:rsidP="008E4B87">
      <w:pPr>
        <w:pStyle w:val="Heading3"/>
      </w:pPr>
      <w:bookmarkStart w:id="1700" w:name="_Toc476380695"/>
      <w:bookmarkStart w:id="1701" w:name="_Toc527346641"/>
      <w:bookmarkStart w:id="1702" w:name="_Toc530372876"/>
      <w:bookmarkStart w:id="1703" w:name="_Toc73107294"/>
      <w:bookmarkStart w:id="1704" w:name="_Toc77561767"/>
      <w:bookmarkStart w:id="1705" w:name="_Toc229306733"/>
      <w:bookmarkStart w:id="1706" w:name="_Toc317167298"/>
      <w:bookmarkStart w:id="1707" w:name="_Toc473552929"/>
      <w:r>
        <w:t>536</w:t>
      </w:r>
      <w:r w:rsidRPr="006607E0">
        <w:t>.01</w:t>
      </w:r>
      <w:r>
        <w:tab/>
      </w:r>
      <w:r w:rsidRPr="006607E0">
        <w:t>Description</w:t>
      </w:r>
      <w:bookmarkEnd w:id="1700"/>
      <w:bookmarkEnd w:id="1701"/>
      <w:bookmarkEnd w:id="1702"/>
      <w:bookmarkEnd w:id="1703"/>
      <w:bookmarkEnd w:id="1704"/>
      <w:bookmarkEnd w:id="1705"/>
      <w:bookmarkEnd w:id="1706"/>
      <w:bookmarkEnd w:id="1707"/>
    </w:p>
    <w:p w:rsidR="006607E0" w:rsidRPr="006607E0" w:rsidRDefault="006607E0" w:rsidP="001970AE">
      <w:pPr>
        <w:pStyle w:val="Body1"/>
      </w:pPr>
      <w:r w:rsidRPr="006607E0">
        <w:t>This work shall consist of the construction of gas and water mains on bridges.</w:t>
      </w:r>
    </w:p>
    <w:p w:rsidR="006607E0" w:rsidRPr="006607E0" w:rsidRDefault="00E220D8" w:rsidP="008E4B87">
      <w:pPr>
        <w:pStyle w:val="Heading3"/>
      </w:pPr>
      <w:bookmarkStart w:id="1708" w:name="_Toc527346642"/>
      <w:bookmarkStart w:id="1709" w:name="_Toc530372877"/>
      <w:bookmarkStart w:id="1710" w:name="_Toc73107295"/>
      <w:bookmarkStart w:id="1711" w:name="_Toc77561768"/>
      <w:bookmarkStart w:id="1712" w:name="_Toc229306734"/>
      <w:bookmarkStart w:id="1713" w:name="_Toc317167299"/>
      <w:bookmarkStart w:id="1714" w:name="_Toc473552930"/>
      <w:r>
        <w:t>536</w:t>
      </w:r>
      <w:r w:rsidRPr="006607E0">
        <w:t>.02</w:t>
      </w:r>
      <w:r>
        <w:tab/>
      </w:r>
      <w:r w:rsidRPr="006607E0">
        <w:t>Materials</w:t>
      </w:r>
      <w:bookmarkEnd w:id="1708"/>
      <w:bookmarkEnd w:id="1709"/>
      <w:bookmarkEnd w:id="1710"/>
      <w:bookmarkEnd w:id="1711"/>
      <w:bookmarkEnd w:id="1712"/>
      <w:bookmarkEnd w:id="1713"/>
      <w:bookmarkEnd w:id="1714"/>
    </w:p>
    <w:p w:rsidR="006607E0" w:rsidRPr="001970AE" w:rsidRDefault="006607E0" w:rsidP="006607E0">
      <w:pPr>
        <w:pStyle w:val="1Paragraph"/>
        <w:ind w:left="1440" w:firstLine="0"/>
        <w:rPr>
          <w:rFonts w:ascii="Book Antiqua" w:hAnsi="Book Antiqua"/>
        </w:rPr>
      </w:pPr>
      <w:r w:rsidRPr="001970AE">
        <w:rPr>
          <w:rFonts w:ascii="Book Antiqua" w:hAnsi="Book Antiqua"/>
        </w:rPr>
        <w:t>Materials shall conform to the following Subsections:</w:t>
      </w:r>
    </w:p>
    <w:p w:rsidR="006607E0" w:rsidRPr="001970AE" w:rsidRDefault="006607E0" w:rsidP="006607E0">
      <w:pPr>
        <w:pStyle w:val="1Paragraph"/>
        <w:ind w:left="1440" w:firstLine="0"/>
        <w:rPr>
          <w:rFonts w:ascii="Book Antiqua" w:hAnsi="Book Antiqua"/>
        </w:rPr>
      </w:pPr>
    </w:p>
    <w:p w:rsidR="006607E0" w:rsidRPr="001970AE" w:rsidRDefault="006607E0" w:rsidP="006607E0">
      <w:pPr>
        <w:pStyle w:val="1Paragraphdotleader"/>
        <w:tabs>
          <w:tab w:val="clear" w:pos="8640"/>
          <w:tab w:val="right" w:leader="dot" w:pos="9360"/>
        </w:tabs>
        <w:ind w:left="1440"/>
        <w:rPr>
          <w:rFonts w:ascii="Book Antiqua" w:hAnsi="Book Antiqua"/>
        </w:rPr>
      </w:pPr>
      <w:r w:rsidRPr="001970AE">
        <w:rPr>
          <w:rFonts w:ascii="Book Antiqua" w:hAnsi="Book Antiqua"/>
        </w:rPr>
        <w:t>Fiberglass Pipe</w:t>
      </w:r>
      <w:r w:rsidRPr="001970AE">
        <w:rPr>
          <w:rFonts w:ascii="Book Antiqua" w:hAnsi="Book Antiqua"/>
        </w:rPr>
        <w:tab/>
        <w:t>917.06</w:t>
      </w:r>
    </w:p>
    <w:p w:rsidR="006607E0" w:rsidRPr="001970AE" w:rsidRDefault="006607E0" w:rsidP="006607E0">
      <w:pPr>
        <w:pStyle w:val="1Paragraphdotleader"/>
        <w:tabs>
          <w:tab w:val="clear" w:pos="8640"/>
          <w:tab w:val="right" w:leader="dot" w:pos="9360"/>
        </w:tabs>
        <w:ind w:left="1440"/>
        <w:rPr>
          <w:rFonts w:ascii="Book Antiqua" w:hAnsi="Book Antiqua"/>
        </w:rPr>
      </w:pPr>
      <w:r w:rsidRPr="001970AE">
        <w:rPr>
          <w:rFonts w:ascii="Book Antiqua" w:hAnsi="Book Antiqua"/>
        </w:rPr>
        <w:t>Bolts and Bolting Material</w:t>
      </w:r>
      <w:r w:rsidRPr="001970AE">
        <w:rPr>
          <w:rFonts w:ascii="Book Antiqua" w:hAnsi="Book Antiqua"/>
        </w:rPr>
        <w:tab/>
        <w:t>909.02</w:t>
      </w:r>
    </w:p>
    <w:p w:rsidR="006607E0" w:rsidRPr="001970AE" w:rsidRDefault="006607E0" w:rsidP="006607E0">
      <w:pPr>
        <w:pStyle w:val="1Paragraphdotleader"/>
        <w:tabs>
          <w:tab w:val="clear" w:pos="8640"/>
          <w:tab w:val="right" w:leader="dot" w:pos="9360"/>
        </w:tabs>
        <w:ind w:left="1440"/>
        <w:rPr>
          <w:rFonts w:ascii="Book Antiqua" w:hAnsi="Book Antiqua"/>
        </w:rPr>
      </w:pPr>
      <w:r w:rsidRPr="001970AE">
        <w:rPr>
          <w:rFonts w:ascii="Book Antiqua" w:hAnsi="Book Antiqua"/>
        </w:rPr>
        <w:t>Structural Steel</w:t>
      </w:r>
      <w:r w:rsidRPr="001970AE">
        <w:rPr>
          <w:rFonts w:ascii="Book Antiqua" w:hAnsi="Book Antiqua"/>
        </w:rPr>
        <w:tab/>
        <w:t>909.01</w:t>
      </w:r>
    </w:p>
    <w:p w:rsidR="006607E0" w:rsidRPr="001970AE" w:rsidRDefault="006607E0" w:rsidP="006607E0">
      <w:pPr>
        <w:pStyle w:val="1Paragraphdotleader"/>
        <w:tabs>
          <w:tab w:val="clear" w:pos="8640"/>
          <w:tab w:val="right" w:leader="dot" w:pos="9360"/>
        </w:tabs>
        <w:ind w:left="1440"/>
        <w:rPr>
          <w:rFonts w:ascii="Book Antiqua" w:hAnsi="Book Antiqua"/>
        </w:rPr>
      </w:pPr>
      <w:r w:rsidRPr="001970AE">
        <w:rPr>
          <w:rFonts w:ascii="Book Antiqua" w:hAnsi="Book Antiqua"/>
        </w:rPr>
        <w:t>Timber for Structures</w:t>
      </w:r>
      <w:r w:rsidRPr="001970AE">
        <w:rPr>
          <w:rFonts w:ascii="Book Antiqua" w:hAnsi="Book Antiqua"/>
        </w:rPr>
        <w:tab/>
        <w:t>910.01</w:t>
      </w:r>
    </w:p>
    <w:p w:rsidR="006607E0" w:rsidRPr="001970AE" w:rsidRDefault="006607E0" w:rsidP="006607E0">
      <w:pPr>
        <w:pStyle w:val="1Paragraphdotleader"/>
        <w:tabs>
          <w:tab w:val="clear" w:pos="8640"/>
          <w:tab w:val="right" w:leader="dot" w:pos="9360"/>
        </w:tabs>
        <w:ind w:left="1440"/>
        <w:rPr>
          <w:rFonts w:ascii="Book Antiqua" w:hAnsi="Book Antiqua"/>
        </w:rPr>
      </w:pPr>
      <w:r w:rsidRPr="001970AE">
        <w:rPr>
          <w:rFonts w:ascii="Book Antiqua" w:hAnsi="Book Antiqua"/>
        </w:rPr>
        <w:t>Gaskets</w:t>
      </w:r>
      <w:r w:rsidRPr="001970AE">
        <w:rPr>
          <w:rFonts w:ascii="Book Antiqua" w:hAnsi="Book Antiqua"/>
        </w:rPr>
        <w:tab/>
        <w:t>923.12</w:t>
      </w:r>
    </w:p>
    <w:p w:rsidR="006607E0" w:rsidRPr="001970AE" w:rsidRDefault="006607E0" w:rsidP="006607E0">
      <w:pPr>
        <w:pStyle w:val="1Paragraph"/>
        <w:ind w:left="1440" w:firstLine="0"/>
        <w:rPr>
          <w:rFonts w:ascii="Book Antiqua" w:hAnsi="Book Antiqua"/>
        </w:rPr>
      </w:pPr>
    </w:p>
    <w:p w:rsidR="006607E0" w:rsidRPr="001970AE" w:rsidRDefault="006607E0" w:rsidP="006607E0">
      <w:pPr>
        <w:pStyle w:val="1Paragraph"/>
        <w:ind w:left="1440" w:firstLine="0"/>
        <w:rPr>
          <w:rFonts w:ascii="Book Antiqua" w:hAnsi="Book Antiqua"/>
        </w:rPr>
      </w:pPr>
      <w:r w:rsidRPr="001970AE">
        <w:rPr>
          <w:rFonts w:ascii="Book Antiqua" w:hAnsi="Book Antiqua"/>
        </w:rPr>
        <w:t>Steel pipe sleeves shall conform to ASTM A 252 and shall be galvanized according to ASTM A 123.</w:t>
      </w:r>
    </w:p>
    <w:p w:rsidR="006607E0" w:rsidRPr="001970AE" w:rsidRDefault="006607E0" w:rsidP="006607E0">
      <w:pPr>
        <w:pStyle w:val="1Paragraph"/>
        <w:ind w:left="1440" w:firstLine="0"/>
        <w:rPr>
          <w:rFonts w:ascii="Book Antiqua" w:hAnsi="Book Antiqua"/>
        </w:rPr>
      </w:pPr>
    </w:p>
    <w:p w:rsidR="006607E0" w:rsidRPr="001970AE" w:rsidRDefault="006607E0" w:rsidP="006607E0">
      <w:pPr>
        <w:pStyle w:val="1Paragraph"/>
        <w:ind w:left="1440" w:firstLine="0"/>
        <w:rPr>
          <w:rFonts w:ascii="Book Antiqua" w:hAnsi="Book Antiqua"/>
        </w:rPr>
      </w:pPr>
      <w:r w:rsidRPr="001970AE">
        <w:rPr>
          <w:rFonts w:ascii="Book Antiqua" w:hAnsi="Book Antiqua"/>
        </w:rPr>
        <w:t>Channel supports, rods, bolts, nuts, washers, inserts, and other hardware required for the permanent installation shall be hot</w:t>
      </w:r>
      <w:r w:rsidRPr="001970AE">
        <w:rPr>
          <w:rFonts w:ascii="Book Antiqua" w:hAnsi="Book Antiqua"/>
        </w:rPr>
        <w:noBreakHyphen/>
        <w:t>dip galvanized according to ASTM A 123 or A 153.</w:t>
      </w:r>
    </w:p>
    <w:p w:rsidR="006607E0" w:rsidRPr="001970AE" w:rsidRDefault="006607E0" w:rsidP="006607E0">
      <w:pPr>
        <w:pStyle w:val="1Paragraph"/>
        <w:ind w:left="1440" w:firstLine="0"/>
        <w:rPr>
          <w:rFonts w:ascii="Book Antiqua" w:hAnsi="Book Antiqua"/>
        </w:rPr>
      </w:pPr>
    </w:p>
    <w:p w:rsidR="006607E0" w:rsidRPr="001970AE" w:rsidRDefault="006607E0" w:rsidP="006607E0">
      <w:pPr>
        <w:pStyle w:val="1Paragraph"/>
        <w:ind w:left="1440" w:firstLine="0"/>
        <w:rPr>
          <w:rFonts w:ascii="Book Antiqua" w:hAnsi="Book Antiqua"/>
        </w:rPr>
      </w:pPr>
      <w:r w:rsidRPr="001970AE">
        <w:rPr>
          <w:rFonts w:ascii="Book Antiqua" w:hAnsi="Book Antiqua"/>
        </w:rPr>
        <w:t>Gas or water mains shall conform to the following:</w:t>
      </w:r>
    </w:p>
    <w:p w:rsidR="006607E0" w:rsidRPr="001970AE" w:rsidRDefault="006607E0" w:rsidP="006607E0">
      <w:pPr>
        <w:pStyle w:val="1Paragraph"/>
        <w:ind w:left="1440" w:firstLine="0"/>
        <w:rPr>
          <w:rFonts w:ascii="Book Antiqua" w:hAnsi="Book Antiqua"/>
        </w:rPr>
      </w:pPr>
    </w:p>
    <w:p w:rsidR="001970AE" w:rsidRDefault="006607E0" w:rsidP="001970AE">
      <w:pPr>
        <w:pStyle w:val="LikeALetter"/>
      </w:pPr>
      <w:r w:rsidRPr="001970AE">
        <w:t>1.</w:t>
      </w:r>
      <w:r w:rsidRPr="001970AE">
        <w:tab/>
        <w:t xml:space="preserve">Gas Mains.  </w:t>
      </w:r>
    </w:p>
    <w:p w:rsidR="006607E0" w:rsidRPr="001970AE" w:rsidRDefault="006607E0" w:rsidP="001970AE">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160" w:firstLine="0"/>
        <w:rPr>
          <w:rFonts w:ascii="Book Antiqua" w:hAnsi="Book Antiqua"/>
        </w:rPr>
      </w:pPr>
      <w:r w:rsidRPr="001970AE">
        <w:rPr>
          <w:rFonts w:ascii="Book Antiqua" w:hAnsi="Book Antiqua"/>
        </w:rPr>
        <w:t>Pipe, pipe sleeves, pipe hanger assemblies, expansion joints, and seals between the pipe and sleeves shall be furnished by the gas company.  Pipe, in 20 foot or longer lengths, shall be delivered to the job site, by the gas company, close to the point where it is to be used.</w:t>
      </w:r>
    </w:p>
    <w:p w:rsidR="006607E0" w:rsidRPr="001970AE" w:rsidRDefault="006607E0" w:rsidP="0058309A">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160" w:hanging="720"/>
        <w:rPr>
          <w:rFonts w:ascii="Book Antiqua" w:hAnsi="Book Antiqua"/>
        </w:rPr>
      </w:pPr>
    </w:p>
    <w:p w:rsidR="001970AE" w:rsidRDefault="006607E0" w:rsidP="001970AE">
      <w:pPr>
        <w:pStyle w:val="LikeALetter"/>
      </w:pPr>
      <w:r w:rsidRPr="001970AE">
        <w:t>2.</w:t>
      </w:r>
      <w:r w:rsidRPr="001970AE">
        <w:tab/>
        <w:t xml:space="preserve">Water Mains.  </w:t>
      </w:r>
    </w:p>
    <w:p w:rsidR="006607E0" w:rsidRPr="001970AE" w:rsidRDefault="006607E0" w:rsidP="001970AE">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160" w:firstLine="0"/>
        <w:rPr>
          <w:rFonts w:ascii="Book Antiqua" w:hAnsi="Book Antiqua"/>
        </w:rPr>
      </w:pPr>
      <w:r w:rsidRPr="001970AE">
        <w:rPr>
          <w:rFonts w:ascii="Book Antiqua" w:hAnsi="Book Antiqua"/>
        </w:rPr>
        <w:t>Materials shall be as provided in the Special Provisions.</w:t>
      </w:r>
    </w:p>
    <w:p w:rsidR="006607E0" w:rsidRPr="006607E0" w:rsidRDefault="00E220D8" w:rsidP="008E4B87">
      <w:pPr>
        <w:pStyle w:val="Heading3"/>
      </w:pPr>
      <w:bookmarkStart w:id="1715" w:name="_Toc476380696"/>
      <w:bookmarkStart w:id="1716" w:name="_Toc527346643"/>
      <w:bookmarkStart w:id="1717" w:name="_Toc530372878"/>
      <w:bookmarkStart w:id="1718" w:name="_Toc73107296"/>
      <w:bookmarkStart w:id="1719" w:name="_Toc77561769"/>
      <w:bookmarkStart w:id="1720" w:name="_Toc229306735"/>
      <w:bookmarkStart w:id="1721" w:name="_Toc317167300"/>
      <w:bookmarkStart w:id="1722" w:name="_Toc473552931"/>
      <w:r>
        <w:t>536.03</w:t>
      </w:r>
      <w:r>
        <w:tab/>
      </w:r>
      <w:r w:rsidR="00231C96">
        <w:t>Methods of Construction</w:t>
      </w:r>
      <w:bookmarkEnd w:id="1715"/>
      <w:bookmarkEnd w:id="1716"/>
      <w:bookmarkEnd w:id="1717"/>
      <w:bookmarkEnd w:id="1718"/>
      <w:bookmarkEnd w:id="1719"/>
      <w:bookmarkEnd w:id="1720"/>
      <w:bookmarkEnd w:id="1721"/>
      <w:bookmarkEnd w:id="1722"/>
    </w:p>
    <w:p w:rsidR="001970AE" w:rsidRDefault="006607E0" w:rsidP="001970AE">
      <w:pPr>
        <w:pStyle w:val="LikeALetter"/>
      </w:pPr>
      <w:r w:rsidRPr="0058309A">
        <w:t>(A)</w:t>
      </w:r>
      <w:r w:rsidRPr="0058309A">
        <w:tab/>
        <w:t>Gas Mains.</w:t>
      </w:r>
      <w:r w:rsidRPr="006607E0">
        <w:t xml:space="preserve">  </w:t>
      </w:r>
    </w:p>
    <w:p w:rsidR="006607E0" w:rsidRDefault="006607E0" w:rsidP="001970AE">
      <w:pPr>
        <w:pStyle w:val="Body2"/>
      </w:pPr>
      <w:r w:rsidRPr="006607E0">
        <w:t xml:space="preserve">The gas company shall be notified at least three working days in advance of </w:t>
      </w:r>
      <w:r w:rsidRPr="006607E0">
        <w:lastRenderedPageBreak/>
        <w:t>when pipe delivery is required.  The pipe shall be unloaded at the delivery point and shall be moved into place on the structure and joined together by welding.  The gas main shall terminate approximately 5 feet beyond the abutments at each end of the bridge structure.  Expansion joints shall be installed in the main as instructed by the gas company representative.  Structural shapes and plates for utility supports shall conform to Section 403.</w:t>
      </w:r>
    </w:p>
    <w:p w:rsidR="006607E0" w:rsidRPr="006607E0" w:rsidRDefault="006607E0" w:rsidP="006607E0">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6607E0" w:rsidRDefault="006607E0" w:rsidP="001970AE">
      <w:pPr>
        <w:pStyle w:val="Body2"/>
      </w:pPr>
      <w:r w:rsidRPr="006607E0">
        <w:t xml:space="preserve">Before welding, the pipe shall be aligned on the common axis, properly gapped and firmly held by a welding clamp.  All welding areas shall be cleaned to a bright metal surface by wire brushing or grinding. </w:t>
      </w:r>
      <w:r>
        <w:t xml:space="preserve"> </w:t>
      </w:r>
      <w:r w:rsidRPr="006607E0">
        <w:t>The first or stringer bead shall be deposited at least 50 percent around the circumference in equally spaced segments before the weld clamp is removed.  Before applying the next pass, all tack welds and each bead shall be cleaned free of scale and oxide.</w:t>
      </w:r>
    </w:p>
    <w:p w:rsidR="006607E0" w:rsidRPr="006607E0" w:rsidRDefault="006607E0" w:rsidP="006607E0">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6607E0" w:rsidRDefault="006607E0" w:rsidP="001970AE">
      <w:pPr>
        <w:pStyle w:val="Body2"/>
      </w:pPr>
      <w:r w:rsidRPr="006607E0">
        <w:t xml:space="preserve">Welding shall conform to the manual arc welding procedure according to API 1104 </w:t>
      </w:r>
      <w:r w:rsidRPr="006607E0">
        <w:noBreakHyphen/>
        <w:t xml:space="preserve"> Standard for Field Welding of Pipe Lines and Related Facilities.  Welders shall be qualified under API 1104 standards.</w:t>
      </w:r>
    </w:p>
    <w:p w:rsidR="006607E0" w:rsidRPr="006607E0" w:rsidRDefault="006607E0" w:rsidP="006607E0">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6607E0" w:rsidRDefault="006607E0" w:rsidP="001970AE">
      <w:pPr>
        <w:pStyle w:val="Body2"/>
      </w:pPr>
      <w:r w:rsidRPr="006607E0">
        <w:t>All welds shall be examined by radiographic (X</w:t>
      </w:r>
      <w:r w:rsidRPr="006607E0">
        <w:noBreakHyphen/>
        <w:t>ray) inspection by a qualified inspection company acceptable to the gas company.  The welds shall be accepted only if they meet API 1104 standards of acceptability.  The X</w:t>
      </w:r>
      <w:r w:rsidRPr="006607E0">
        <w:noBreakHyphen/>
        <w:t>ray films and one copy of the radiographic inspection report are to be delivered to the gas company.  Defective welds shall be removed from the line and the pipe rebeveled by grinding and rewelded.  Repair welds also shall also be inspected radiographically according to the provisions of this paragraph.</w:t>
      </w:r>
    </w:p>
    <w:p w:rsidR="006607E0" w:rsidRPr="006607E0" w:rsidRDefault="006607E0" w:rsidP="006607E0">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6607E0" w:rsidRDefault="006607E0" w:rsidP="001970AE">
      <w:pPr>
        <w:pStyle w:val="Body2"/>
      </w:pPr>
      <w:r w:rsidRPr="006607E0">
        <w:t>Before sections of pipe are welded together, each length shall be cleaned by passing a fiber and wire pipe brush of proper size through it.</w:t>
      </w:r>
    </w:p>
    <w:p w:rsidR="006607E0" w:rsidRPr="006607E0" w:rsidRDefault="006607E0" w:rsidP="006607E0">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6607E0" w:rsidRDefault="006607E0" w:rsidP="001970AE">
      <w:pPr>
        <w:pStyle w:val="Body2"/>
      </w:pPr>
      <w:r w:rsidRPr="006607E0">
        <w:t>Hangers shall be adjusted to provide uniform support of the pipe across the bridge and to align it in the abutment sleeves.</w:t>
      </w:r>
    </w:p>
    <w:p w:rsidR="006607E0" w:rsidRPr="006607E0" w:rsidRDefault="006607E0" w:rsidP="001970AE">
      <w:pPr>
        <w:pStyle w:val="Body2"/>
      </w:pPr>
    </w:p>
    <w:p w:rsidR="006607E0" w:rsidRDefault="006607E0" w:rsidP="001970AE">
      <w:pPr>
        <w:pStyle w:val="Body2"/>
      </w:pPr>
      <w:r w:rsidRPr="006607E0">
        <w:t xml:space="preserve">Upon completion of the installation, the carrier pipe shall be given a bottle test with air, for 24 hours, at a pressure specified by the gas company with test caps and gauges supplied by the gas company. </w:t>
      </w:r>
      <w:r>
        <w:t xml:space="preserve"> </w:t>
      </w:r>
      <w:r w:rsidRPr="006607E0">
        <w:t>Caps or expansion joints, if used, shall be anchored to prevent movement during the test.  The method employed to anchor caps and expansion joints is subject to approval of the gas company inspector.</w:t>
      </w:r>
    </w:p>
    <w:p w:rsidR="006607E0" w:rsidRPr="006607E0" w:rsidRDefault="006607E0" w:rsidP="001970AE">
      <w:pPr>
        <w:pStyle w:val="Body2"/>
      </w:pPr>
    </w:p>
    <w:p w:rsidR="006607E0" w:rsidRDefault="006607E0" w:rsidP="001970AE">
      <w:pPr>
        <w:pStyle w:val="Body2"/>
      </w:pPr>
      <w:r w:rsidRPr="006607E0">
        <w:t>After completion of the test and relieving the test pressure, anchoring devices shall be removed as directed by the gas company inspector.</w:t>
      </w:r>
    </w:p>
    <w:p w:rsidR="006607E0" w:rsidRPr="006607E0" w:rsidRDefault="006607E0" w:rsidP="001970AE">
      <w:pPr>
        <w:pStyle w:val="Body2"/>
      </w:pPr>
    </w:p>
    <w:p w:rsidR="006607E0" w:rsidRDefault="006607E0" w:rsidP="001970AE">
      <w:pPr>
        <w:pStyle w:val="Body2"/>
      </w:pPr>
      <w:r w:rsidRPr="006607E0">
        <w:t xml:space="preserve">The pipe and hanger supports shall be cleaned and painted according to gas company specifications. </w:t>
      </w:r>
      <w:r>
        <w:t xml:space="preserve"> </w:t>
      </w:r>
      <w:r w:rsidRPr="006607E0">
        <w:t>Copies of these specifications are available upon written request to the gas company.</w:t>
      </w:r>
    </w:p>
    <w:p w:rsidR="006607E0" w:rsidRPr="006607E0" w:rsidRDefault="006607E0" w:rsidP="001970AE">
      <w:pPr>
        <w:pStyle w:val="Body2"/>
      </w:pPr>
    </w:p>
    <w:p w:rsidR="006607E0" w:rsidRDefault="006607E0" w:rsidP="001970AE">
      <w:pPr>
        <w:pStyle w:val="Body2"/>
      </w:pPr>
      <w:r w:rsidRPr="006607E0">
        <w:t>The installation of gas mains is subject to inspection and approval of the utility company.</w:t>
      </w:r>
    </w:p>
    <w:p w:rsidR="006607E0" w:rsidRPr="006607E0" w:rsidRDefault="006607E0" w:rsidP="006607E0">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1970AE" w:rsidRDefault="006607E0" w:rsidP="001970AE">
      <w:pPr>
        <w:pStyle w:val="LikeALetter"/>
      </w:pPr>
      <w:r w:rsidRPr="006607E0">
        <w:t>C.</w:t>
      </w:r>
      <w:r w:rsidRPr="006607E0">
        <w:tab/>
        <w:t xml:space="preserve">Water Mains.  </w:t>
      </w:r>
    </w:p>
    <w:p w:rsidR="006607E0" w:rsidRPr="006607E0" w:rsidRDefault="006607E0" w:rsidP="001970AE">
      <w:pPr>
        <w:pStyle w:val="Body2"/>
      </w:pPr>
      <w:r w:rsidRPr="006607E0">
        <w:t>The construction of water mains shall be according to the provisions in the Special Provisions.</w:t>
      </w:r>
    </w:p>
    <w:p w:rsidR="006607E0" w:rsidRPr="006607E0" w:rsidRDefault="00E220D8" w:rsidP="008E4B87">
      <w:pPr>
        <w:pStyle w:val="Heading3"/>
      </w:pPr>
      <w:bookmarkStart w:id="1723" w:name="_Toc476380697"/>
      <w:bookmarkStart w:id="1724" w:name="_Toc527346644"/>
      <w:bookmarkStart w:id="1725" w:name="_Toc530372879"/>
      <w:bookmarkStart w:id="1726" w:name="_Toc73107297"/>
      <w:bookmarkStart w:id="1727" w:name="_Toc77561770"/>
      <w:bookmarkStart w:id="1728" w:name="_Toc229306736"/>
      <w:bookmarkStart w:id="1729" w:name="_Toc317167301"/>
      <w:bookmarkStart w:id="1730" w:name="_Toc473552932"/>
      <w:r>
        <w:t>536</w:t>
      </w:r>
      <w:r w:rsidRPr="006607E0">
        <w:t>.04</w:t>
      </w:r>
      <w:r>
        <w:tab/>
      </w:r>
      <w:r w:rsidRPr="0058309A">
        <w:t>Measurement</w:t>
      </w:r>
      <w:bookmarkEnd w:id="1723"/>
      <w:bookmarkEnd w:id="1724"/>
      <w:bookmarkEnd w:id="1725"/>
      <w:bookmarkEnd w:id="1726"/>
      <w:bookmarkEnd w:id="1727"/>
      <w:bookmarkEnd w:id="1728"/>
      <w:bookmarkEnd w:id="1729"/>
      <w:bookmarkEnd w:id="1730"/>
    </w:p>
    <w:p w:rsidR="006607E0" w:rsidRPr="006607E0" w:rsidRDefault="006607E0" w:rsidP="001970AE">
      <w:pPr>
        <w:pStyle w:val="Body1"/>
      </w:pPr>
      <w:r w:rsidRPr="006607E0">
        <w:t>Utility conduits and mains will be measured by the linear foot including the length projecting beyond the rear face of the abutment.</w:t>
      </w:r>
    </w:p>
    <w:p w:rsidR="006607E0" w:rsidRPr="006607E0" w:rsidRDefault="00E220D8" w:rsidP="008E4B87">
      <w:pPr>
        <w:pStyle w:val="Heading3"/>
      </w:pPr>
      <w:bookmarkStart w:id="1731" w:name="_Toc476380698"/>
      <w:bookmarkStart w:id="1732" w:name="_Toc527346645"/>
      <w:bookmarkStart w:id="1733" w:name="_Toc530372880"/>
      <w:bookmarkStart w:id="1734" w:name="_Toc73107298"/>
      <w:bookmarkStart w:id="1735" w:name="_Toc77561771"/>
      <w:bookmarkStart w:id="1736" w:name="_Toc229306737"/>
      <w:bookmarkStart w:id="1737" w:name="_Toc317167302"/>
      <w:bookmarkStart w:id="1738" w:name="_Toc473552933"/>
      <w:r>
        <w:t>536</w:t>
      </w:r>
      <w:r w:rsidRPr="006607E0">
        <w:t>.05</w:t>
      </w:r>
      <w:r>
        <w:tab/>
      </w:r>
      <w:r w:rsidRPr="0058309A">
        <w:t>Payment</w:t>
      </w:r>
      <w:bookmarkEnd w:id="1731"/>
      <w:bookmarkEnd w:id="1732"/>
      <w:bookmarkEnd w:id="1733"/>
      <w:bookmarkEnd w:id="1734"/>
      <w:bookmarkEnd w:id="1735"/>
      <w:bookmarkEnd w:id="1736"/>
      <w:bookmarkEnd w:id="1737"/>
      <w:bookmarkEnd w:id="1738"/>
    </w:p>
    <w:p w:rsidR="006607E0" w:rsidRDefault="006607E0" w:rsidP="001970AE">
      <w:pPr>
        <w:pStyle w:val="Body1"/>
      </w:pPr>
      <w:r w:rsidRPr="006607E0">
        <w:t>Payment will be made un</w:t>
      </w:r>
      <w:r w:rsidRPr="001970AE">
        <w:t>d</w:t>
      </w:r>
      <w:r w:rsidRPr="006607E0">
        <w:t>er:</w:t>
      </w:r>
    </w:p>
    <w:p w:rsidR="006607E0" w:rsidRDefault="006607E0" w:rsidP="006607E0">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1458"/>
      </w:tblGrid>
      <w:tr w:rsidR="0058309A">
        <w:tc>
          <w:tcPr>
            <w:tcW w:w="6570" w:type="dxa"/>
            <w:tcBorders>
              <w:top w:val="nil"/>
              <w:left w:val="nil"/>
              <w:bottom w:val="double" w:sz="4" w:space="0" w:color="auto"/>
              <w:right w:val="nil"/>
            </w:tcBorders>
            <w:vAlign w:val="center"/>
          </w:tcPr>
          <w:p w:rsidR="0058309A" w:rsidRDefault="0058309A" w:rsidP="0022379B">
            <w:pPr>
              <w:pStyle w:val="PayUnit"/>
            </w:pPr>
            <w:r>
              <w:t>PAY ITEM</w:t>
            </w:r>
          </w:p>
        </w:tc>
        <w:tc>
          <w:tcPr>
            <w:tcW w:w="1458" w:type="dxa"/>
            <w:tcBorders>
              <w:top w:val="nil"/>
              <w:left w:val="nil"/>
              <w:bottom w:val="double" w:sz="4" w:space="0" w:color="auto"/>
              <w:right w:val="nil"/>
            </w:tcBorders>
            <w:vAlign w:val="center"/>
          </w:tcPr>
          <w:p w:rsidR="0058309A" w:rsidRDefault="0058309A" w:rsidP="0022379B">
            <w:pPr>
              <w:pStyle w:val="PayUnit"/>
            </w:pPr>
            <w:r>
              <w:t>PAY UNIT</w:t>
            </w:r>
          </w:p>
        </w:tc>
      </w:tr>
      <w:tr w:rsidR="0058309A">
        <w:tc>
          <w:tcPr>
            <w:tcW w:w="6570" w:type="dxa"/>
            <w:tcBorders>
              <w:top w:val="double" w:sz="4" w:space="0" w:color="auto"/>
              <w:left w:val="nil"/>
              <w:bottom w:val="nil"/>
              <w:right w:val="nil"/>
            </w:tcBorders>
          </w:tcPr>
          <w:p w:rsidR="0058309A" w:rsidRDefault="0058309A" w:rsidP="002B5A1B">
            <w:pPr>
              <w:tabs>
                <w:tab w:val="left" w:pos="612"/>
                <w:tab w:val="left" w:leader="dot" w:pos="6642"/>
              </w:tabs>
              <w:suppressAutoHyphens/>
            </w:pPr>
            <w:r>
              <w:t>____” Gas Mains</w:t>
            </w:r>
          </w:p>
        </w:tc>
        <w:tc>
          <w:tcPr>
            <w:tcW w:w="1458" w:type="dxa"/>
            <w:tcBorders>
              <w:top w:val="double" w:sz="4" w:space="0" w:color="auto"/>
              <w:left w:val="nil"/>
              <w:bottom w:val="nil"/>
              <w:right w:val="nil"/>
            </w:tcBorders>
          </w:tcPr>
          <w:p w:rsidR="0058309A" w:rsidRDefault="0058309A" w:rsidP="002B5A1B">
            <w:pPr>
              <w:tabs>
                <w:tab w:val="left" w:pos="960"/>
                <w:tab w:val="left" w:pos="5760"/>
              </w:tabs>
              <w:suppressAutoHyphens/>
            </w:pPr>
            <w:r>
              <w:t>Linear Foot</w:t>
            </w:r>
          </w:p>
        </w:tc>
      </w:tr>
      <w:tr w:rsidR="0058309A">
        <w:tc>
          <w:tcPr>
            <w:tcW w:w="6570" w:type="dxa"/>
            <w:tcBorders>
              <w:top w:val="nil"/>
              <w:left w:val="nil"/>
              <w:bottom w:val="nil"/>
              <w:right w:val="nil"/>
            </w:tcBorders>
          </w:tcPr>
          <w:p w:rsidR="0058309A" w:rsidRDefault="0058309A" w:rsidP="002B5A1B">
            <w:pPr>
              <w:tabs>
                <w:tab w:val="left" w:pos="612"/>
                <w:tab w:val="left" w:leader="dot" w:pos="6642"/>
              </w:tabs>
              <w:suppressAutoHyphens/>
            </w:pPr>
            <w:r>
              <w:t>____” Water Mains</w:t>
            </w:r>
          </w:p>
        </w:tc>
        <w:tc>
          <w:tcPr>
            <w:tcW w:w="1458" w:type="dxa"/>
            <w:tcBorders>
              <w:top w:val="nil"/>
              <w:left w:val="nil"/>
              <w:bottom w:val="nil"/>
              <w:right w:val="nil"/>
            </w:tcBorders>
          </w:tcPr>
          <w:p w:rsidR="0058309A" w:rsidRDefault="0058309A" w:rsidP="002B5A1B">
            <w:pPr>
              <w:tabs>
                <w:tab w:val="left" w:pos="960"/>
                <w:tab w:val="left" w:pos="5760"/>
              </w:tabs>
              <w:suppressAutoHyphens/>
            </w:pPr>
            <w:r>
              <w:t>Linear Foot</w:t>
            </w:r>
          </w:p>
        </w:tc>
      </w:tr>
    </w:tbl>
    <w:p w:rsidR="006B3701" w:rsidRDefault="006B3701" w:rsidP="006B3701">
      <w:pPr>
        <w:pStyle w:val="RedLinewLines"/>
        <w:ind w:hanging="1296"/>
      </w:pPr>
      <w:r>
        <w:t>[Include the following as necessary:]</w:t>
      </w:r>
    </w:p>
    <w:p w:rsidR="006B3701" w:rsidRDefault="006B3701" w:rsidP="006B3701"/>
    <w:p w:rsidR="006B3701" w:rsidRPr="00A97084" w:rsidRDefault="006B3701" w:rsidP="006B3701">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6B3701" w:rsidRPr="00A97084" w:rsidRDefault="006B3701" w:rsidP="006B3701">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Pr>
          <w:color w:val="FF0000"/>
        </w:rPr>
        <w:t>cations starting with number 531</w:t>
      </w:r>
      <w:r w:rsidRPr="00A97084">
        <w:rPr>
          <w:color w:val="FF0000"/>
        </w:rPr>
        <w:t xml:space="preserve"> regardless of the number shown. For examp</w:t>
      </w:r>
      <w:r>
        <w:rPr>
          <w:color w:val="FF0000"/>
        </w:rPr>
        <w:t>le, if you want to use section 532</w:t>
      </w:r>
      <w:r w:rsidRPr="00A97084">
        <w:rPr>
          <w:color w:val="FF0000"/>
        </w:rPr>
        <w:t xml:space="preserve"> </w:t>
      </w:r>
      <w:r>
        <w:rPr>
          <w:color w:val="FF0000"/>
        </w:rPr>
        <w:t>–</w:t>
      </w:r>
      <w:r w:rsidRPr="00A97084">
        <w:rPr>
          <w:color w:val="FF0000"/>
        </w:rPr>
        <w:t xml:space="preserve"> </w:t>
      </w:r>
      <w:r>
        <w:rPr>
          <w:color w:val="FF0000"/>
        </w:rPr>
        <w:t>Sign Panel Installation on Pier Columns</w:t>
      </w:r>
      <w:r w:rsidRPr="00A97084">
        <w:rPr>
          <w:color w:val="FF0000"/>
        </w:rPr>
        <w:t>, but no other non-standard sec</w:t>
      </w:r>
      <w:r>
        <w:rPr>
          <w:color w:val="FF0000"/>
        </w:rPr>
        <w:t>tion, it shall be renumbered 531</w:t>
      </w:r>
      <w:r w:rsidRPr="00A97084">
        <w:rPr>
          <w:color w:val="FF0000"/>
        </w:rPr>
        <w:t>. If another non-standard section is r</w:t>
      </w:r>
      <w:r>
        <w:rPr>
          <w:color w:val="FF0000"/>
        </w:rPr>
        <w:t>equired, it shall be numbered 532</w:t>
      </w:r>
      <w:r w:rsidRPr="00A97084">
        <w:rPr>
          <w:color w:val="FF0000"/>
        </w:rPr>
        <w:t>., etc.</w:t>
      </w:r>
    </w:p>
    <w:p w:rsidR="00185931" w:rsidRDefault="00185931" w:rsidP="006607E0">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Pr="007277F0" w:rsidRDefault="00FF370D" w:rsidP="006B3701">
      <w:pPr>
        <w:pStyle w:val="Body1"/>
        <w:ind w:hanging="1440"/>
      </w:pPr>
      <w:r w:rsidRPr="007277F0">
        <w:t>The following new section is added:</w:t>
      </w:r>
    </w:p>
    <w:p w:rsidR="00FF370D" w:rsidRPr="00FF370D" w:rsidRDefault="00E220D8" w:rsidP="008E4B87">
      <w:pPr>
        <w:pStyle w:val="Heading2"/>
      </w:pPr>
      <w:bookmarkStart w:id="1739" w:name="_Toc229306738"/>
      <w:bookmarkStart w:id="1740" w:name="_Toc317167303"/>
      <w:bookmarkStart w:id="1741" w:name="_Toc473552934"/>
      <w:r w:rsidRPr="00FF370D">
        <w:t>Section 53</w:t>
      </w:r>
      <w:r>
        <w:t xml:space="preserve">7 - </w:t>
      </w:r>
      <w:r w:rsidRPr="00FF370D">
        <w:t>Vertical Barrier Walls</w:t>
      </w:r>
      <w:bookmarkEnd w:id="1739"/>
      <w:bookmarkEnd w:id="1740"/>
      <w:bookmarkEnd w:id="1741"/>
    </w:p>
    <w:p w:rsidR="00FF370D" w:rsidRPr="00FF370D" w:rsidRDefault="00E220D8" w:rsidP="008E4B87">
      <w:pPr>
        <w:pStyle w:val="Heading3"/>
      </w:pPr>
      <w:bookmarkStart w:id="1742" w:name="_Toc229306739"/>
      <w:bookmarkStart w:id="1743" w:name="_Toc317167304"/>
      <w:bookmarkStart w:id="1744" w:name="_Toc473552935"/>
      <w:r w:rsidRPr="00FF370D">
        <w:t>53</w:t>
      </w:r>
      <w:r>
        <w:t>7</w:t>
      </w:r>
      <w:r w:rsidRPr="00FF370D">
        <w:t>.01</w:t>
      </w:r>
      <w:r w:rsidRPr="00FF370D">
        <w:tab/>
        <w:t>Description</w:t>
      </w:r>
      <w:bookmarkEnd w:id="1742"/>
      <w:bookmarkEnd w:id="1743"/>
      <w:bookmarkEnd w:id="1744"/>
    </w:p>
    <w:p w:rsidR="00FF370D" w:rsidRPr="00FF370D" w:rsidRDefault="00FF370D" w:rsidP="0022379B">
      <w:pPr>
        <w:pStyle w:val="Body1"/>
      </w:pPr>
      <w:r w:rsidRPr="00FF370D">
        <w:t>This work shall consist of the construction of cast-in-place vertical barrier walls as detailed in the Plans and as specified in these Specifications.</w:t>
      </w:r>
    </w:p>
    <w:p w:rsidR="00FF370D" w:rsidRPr="00FF370D" w:rsidRDefault="00E220D8" w:rsidP="008E4B87">
      <w:pPr>
        <w:pStyle w:val="Heading3"/>
      </w:pPr>
      <w:bookmarkStart w:id="1745" w:name="_Toc229306740"/>
      <w:bookmarkStart w:id="1746" w:name="_Toc317167305"/>
      <w:bookmarkStart w:id="1747" w:name="_Toc473552936"/>
      <w:r w:rsidRPr="00FF370D">
        <w:t>53</w:t>
      </w:r>
      <w:r>
        <w:t>7</w:t>
      </w:r>
      <w:r w:rsidRPr="00FF370D">
        <w:t>.02</w:t>
      </w:r>
      <w:r w:rsidRPr="00FF370D">
        <w:tab/>
        <w:t>Materials</w:t>
      </w:r>
      <w:bookmarkEnd w:id="1745"/>
      <w:bookmarkEnd w:id="1746"/>
      <w:bookmarkEnd w:id="1747"/>
    </w:p>
    <w:p w:rsidR="00FF370D" w:rsidRPr="00FF370D" w:rsidRDefault="0022379B" w:rsidP="00CC58B5">
      <w:pPr>
        <w:pStyle w:val="LikeALetter"/>
        <w:ind w:left="720"/>
      </w:pPr>
      <w:r>
        <w:t>1.</w:t>
      </w:r>
      <w:r>
        <w:tab/>
      </w:r>
      <w:r w:rsidR="00FF370D" w:rsidRPr="00FF370D">
        <w:t>Requirements for Reinforcing Steel</w:t>
      </w:r>
    </w:p>
    <w:p w:rsidR="00FF370D" w:rsidRDefault="00FF370D" w:rsidP="00CC58B5">
      <w:pPr>
        <w:pStyle w:val="Body1"/>
      </w:pPr>
      <w:r w:rsidRPr="00FF370D">
        <w:t>Reinforcing steel shall conform to the following:</w:t>
      </w:r>
    </w:p>
    <w:p w:rsidR="0022379B" w:rsidRPr="0022379B" w:rsidRDefault="0022379B" w:rsidP="0022379B"/>
    <w:p w:rsidR="0022379B" w:rsidRDefault="00FF370D" w:rsidP="00CF68CC">
      <w:pPr>
        <w:pStyle w:val="Letter1"/>
        <w:numPr>
          <w:ilvl w:val="0"/>
          <w:numId w:val="60"/>
        </w:numPr>
      </w:pPr>
      <w:r w:rsidRPr="00FF370D">
        <w:t xml:space="preserve">Reinforcing Steel:  </w:t>
      </w:r>
    </w:p>
    <w:p w:rsidR="00FF370D" w:rsidRDefault="00FF370D" w:rsidP="00CC58B5">
      <w:pPr>
        <w:pStyle w:val="Body2"/>
      </w:pPr>
      <w:r w:rsidRPr="00FF370D">
        <w:t>All reinforcing steel shall be ASTM A 615 Grade 60 (60,000 psi yield strength).  If specified, epoxy coated reinforcing bars shall conform to ASTM A 775 Specification and galvanized reinforcing bars shall conform to ASTM A 767.</w:t>
      </w:r>
    </w:p>
    <w:p w:rsidR="0022379B" w:rsidRPr="00FF370D" w:rsidRDefault="0022379B" w:rsidP="00CC58B5">
      <w:pPr>
        <w:pStyle w:val="Body2"/>
      </w:pPr>
    </w:p>
    <w:p w:rsidR="0022379B" w:rsidRDefault="00FF370D" w:rsidP="00CC58B5">
      <w:pPr>
        <w:pStyle w:val="Letter1"/>
      </w:pPr>
      <w:r w:rsidRPr="00FF370D">
        <w:t xml:space="preserve">Welded Wire Fabric:  </w:t>
      </w:r>
    </w:p>
    <w:p w:rsidR="00FF370D" w:rsidRDefault="00FF370D" w:rsidP="00CC58B5">
      <w:pPr>
        <w:pStyle w:val="Body2"/>
      </w:pPr>
      <w:r w:rsidRPr="00FF370D">
        <w:t>Welded wire fabric shall be electrically welded cold-drawn wire of gage and mesh shown on the Plans and shall conform to ASTM A 185.</w:t>
      </w:r>
    </w:p>
    <w:p w:rsidR="0022379B" w:rsidRPr="00FF370D" w:rsidRDefault="0022379B" w:rsidP="00CC58B5">
      <w:pPr>
        <w:pStyle w:val="Body2"/>
      </w:pPr>
    </w:p>
    <w:p w:rsidR="0022379B" w:rsidRDefault="00FF370D" w:rsidP="00CC58B5">
      <w:pPr>
        <w:pStyle w:val="Letter1"/>
      </w:pPr>
      <w:r w:rsidRPr="00FF370D">
        <w:t xml:space="preserve">Tie Wire:  </w:t>
      </w:r>
    </w:p>
    <w:p w:rsidR="00FF370D" w:rsidRDefault="00FF370D" w:rsidP="00CC58B5">
      <w:pPr>
        <w:pStyle w:val="Body2"/>
      </w:pPr>
      <w:r w:rsidRPr="00FF370D">
        <w:t>The tie wire shall be 16 gauge or heavier, black annealed wire.</w:t>
      </w:r>
    </w:p>
    <w:p w:rsidR="0022379B" w:rsidRPr="00FF370D" w:rsidRDefault="0022379B" w:rsidP="00CC58B5">
      <w:pPr>
        <w:pStyle w:val="Body2"/>
      </w:pPr>
    </w:p>
    <w:p w:rsidR="0022379B" w:rsidRDefault="00FF370D" w:rsidP="00CC58B5">
      <w:pPr>
        <w:pStyle w:val="Letter1"/>
      </w:pPr>
      <w:r w:rsidRPr="00FF370D">
        <w:t xml:space="preserve">Reinforcing Bar Supports:  </w:t>
      </w:r>
    </w:p>
    <w:p w:rsidR="00FF370D" w:rsidRDefault="00FF370D" w:rsidP="00CC58B5">
      <w:pPr>
        <w:pStyle w:val="Body2"/>
      </w:pPr>
      <w:r w:rsidRPr="00FF370D">
        <w:t xml:space="preserve">Bar supports shall conform to the CRSI Manual of Standard Practice, Chapter 3, </w:t>
      </w:r>
      <w:proofErr w:type="gramStart"/>
      <w:r w:rsidRPr="00FF370D">
        <w:t>"</w:t>
      </w:r>
      <w:proofErr w:type="gramEnd"/>
      <w:r w:rsidRPr="00FF370D">
        <w:t>Bar Supports".</w:t>
      </w:r>
    </w:p>
    <w:p w:rsidR="0022379B" w:rsidRPr="00FF370D" w:rsidRDefault="0022379B" w:rsidP="00CC58B5">
      <w:pPr>
        <w:pStyle w:val="Body2"/>
      </w:pPr>
    </w:p>
    <w:p w:rsidR="0022379B" w:rsidRPr="0022379B" w:rsidRDefault="00FF370D" w:rsidP="00CC58B5">
      <w:pPr>
        <w:pStyle w:val="Letter1"/>
        <w:rPr>
          <w:szCs w:val="24"/>
        </w:rPr>
      </w:pPr>
      <w:r w:rsidRPr="00FF370D">
        <w:t xml:space="preserve">Cleaning:  </w:t>
      </w:r>
    </w:p>
    <w:p w:rsidR="00FF370D" w:rsidRPr="00FF5F13" w:rsidRDefault="00FF370D" w:rsidP="00CC58B5">
      <w:pPr>
        <w:pStyle w:val="Body2"/>
        <w:rPr>
          <w:szCs w:val="24"/>
        </w:rPr>
      </w:pPr>
      <w:r w:rsidRPr="00FF370D">
        <w:t>Reinforcing bars to be embedded in concrete shall be free of oil, dirt, loose mill scale and loose rust.  Reinforcing bars with loose rust, mill scale or a combination of both will be accepted as being satisfactory after thorough cleaning or brushing, provided that the dimensions after cleaning, including height of deformations and weights of a cleaned sample are not less than the requirements of ASTM A 615.</w:t>
      </w:r>
    </w:p>
    <w:p w:rsidR="0022379B" w:rsidRDefault="0022379B" w:rsidP="00FF370D">
      <w:pPr>
        <w:spacing w:after="120"/>
        <w:ind w:left="1440"/>
        <w:rPr>
          <w:b/>
        </w:rPr>
      </w:pPr>
    </w:p>
    <w:p w:rsidR="00FF370D" w:rsidRPr="00FF370D" w:rsidRDefault="0022379B" w:rsidP="00CC58B5">
      <w:pPr>
        <w:pStyle w:val="LikeALetter"/>
        <w:ind w:left="720"/>
      </w:pPr>
      <w:r>
        <w:t>2.</w:t>
      </w:r>
      <w:r>
        <w:tab/>
      </w:r>
      <w:r w:rsidR="00FF370D" w:rsidRPr="00FF370D">
        <w:t>Reinforcing Steel Fabrication</w:t>
      </w:r>
    </w:p>
    <w:p w:rsidR="00FF370D" w:rsidRPr="00FF5F13" w:rsidRDefault="00FF370D" w:rsidP="00CC58B5">
      <w:pPr>
        <w:pStyle w:val="Body1"/>
      </w:pPr>
      <w:r w:rsidRPr="00FF5F13">
        <w:t>Fabrication of reinforcing steel shall conform to the following:</w:t>
      </w:r>
    </w:p>
    <w:p w:rsidR="00FF370D" w:rsidRPr="00CC58B5" w:rsidRDefault="00FF370D" w:rsidP="00CF68CC">
      <w:pPr>
        <w:pStyle w:val="1Indent2paragraph"/>
        <w:numPr>
          <w:ilvl w:val="0"/>
          <w:numId w:val="48"/>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num" w:pos="2160"/>
        </w:tabs>
        <w:spacing w:before="120"/>
        <w:ind w:left="2160"/>
        <w:rPr>
          <w:rFonts w:ascii="Book Antiqua" w:hAnsi="Book Antiqua"/>
        </w:rPr>
      </w:pPr>
      <w:r w:rsidRPr="00CC58B5">
        <w:rPr>
          <w:rFonts w:ascii="Book Antiqua" w:hAnsi="Book Antiqua"/>
        </w:rPr>
        <w:t>All bends and hooks shall conform to the bend dimensions defined as "ACI Standard Hooks" in the CRSI Manual of Standard Practice unless otherwise shown in the Drawings.</w:t>
      </w:r>
    </w:p>
    <w:p w:rsidR="00FF370D" w:rsidRPr="00CC58B5" w:rsidRDefault="00FF370D" w:rsidP="00CF68CC">
      <w:pPr>
        <w:pStyle w:val="1Indent2paragraph"/>
        <w:numPr>
          <w:ilvl w:val="0"/>
          <w:numId w:val="48"/>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num" w:pos="2160"/>
        </w:tabs>
        <w:spacing w:before="120"/>
        <w:ind w:left="2160"/>
        <w:rPr>
          <w:rFonts w:ascii="Book Antiqua" w:hAnsi="Book Antiqua"/>
        </w:rPr>
      </w:pPr>
      <w:r w:rsidRPr="00CC58B5">
        <w:rPr>
          <w:rFonts w:ascii="Book Antiqua" w:hAnsi="Book Antiqua"/>
        </w:rPr>
        <w:t>Reinforcing bars shall not be bent or straightened in a manner that will injure the material.</w:t>
      </w:r>
    </w:p>
    <w:p w:rsidR="00FF370D" w:rsidRPr="00CC58B5" w:rsidRDefault="00FF370D" w:rsidP="00CF68CC">
      <w:pPr>
        <w:pStyle w:val="1Indent2paragraph"/>
        <w:numPr>
          <w:ilvl w:val="0"/>
          <w:numId w:val="48"/>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num" w:pos="2160"/>
        </w:tabs>
        <w:spacing w:before="120"/>
        <w:ind w:left="2160"/>
        <w:rPr>
          <w:rFonts w:ascii="Book Antiqua" w:hAnsi="Book Antiqua"/>
        </w:rPr>
      </w:pPr>
      <w:r w:rsidRPr="00CC58B5">
        <w:rPr>
          <w:rFonts w:ascii="Book Antiqua" w:hAnsi="Book Antiqua"/>
        </w:rPr>
        <w:t>Reinforcing bars shall conform accurately to the dimensions shown on the Plans and within the fabrication tolerances as shown in the CRSI Manual of Standard Practice.</w:t>
      </w:r>
    </w:p>
    <w:p w:rsidR="00FF5F13" w:rsidRPr="00FF5F13" w:rsidRDefault="00FF5F13" w:rsidP="00FF5F13">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720" w:firstLine="0"/>
        <w:rPr>
          <w:rFonts w:ascii="Bookman Old Style" w:hAnsi="Bookman Old Style"/>
          <w:sz w:val="22"/>
        </w:rPr>
      </w:pPr>
    </w:p>
    <w:p w:rsidR="00FF370D" w:rsidRPr="00FF370D" w:rsidRDefault="00CC58B5" w:rsidP="00CC58B5">
      <w:pPr>
        <w:pStyle w:val="LikeALetter"/>
        <w:ind w:left="720"/>
      </w:pPr>
      <w:r>
        <w:t>3.</w:t>
      </w:r>
      <w:r>
        <w:tab/>
      </w:r>
      <w:r w:rsidR="00FF370D" w:rsidRPr="00FF370D">
        <w:t>Concrete Material Requirements</w:t>
      </w:r>
    </w:p>
    <w:p w:rsidR="00FF370D" w:rsidRDefault="00FF370D" w:rsidP="00CC58B5">
      <w:pPr>
        <w:pStyle w:val="Body1"/>
      </w:pPr>
      <w:r w:rsidRPr="00FF5F13">
        <w:t>Concrete shall conform to the following:</w:t>
      </w:r>
    </w:p>
    <w:p w:rsidR="00CC58B5" w:rsidRPr="00FF5F13" w:rsidRDefault="00CC58B5" w:rsidP="00CC58B5">
      <w:pPr>
        <w:pStyle w:val="Body1"/>
      </w:pPr>
    </w:p>
    <w:p w:rsidR="00CC58B5" w:rsidRPr="00CC58B5" w:rsidRDefault="00FF370D" w:rsidP="00CF68CC">
      <w:pPr>
        <w:pStyle w:val="Letter1"/>
        <w:numPr>
          <w:ilvl w:val="0"/>
          <w:numId w:val="61"/>
        </w:numPr>
      </w:pPr>
      <w:r w:rsidRPr="00FF5F13">
        <w:t xml:space="preserve">Concrete Strength:  </w:t>
      </w:r>
    </w:p>
    <w:p w:rsidR="00FF370D" w:rsidRDefault="00FF370D" w:rsidP="00CC58B5">
      <w:pPr>
        <w:pStyle w:val="Body2"/>
      </w:pPr>
      <w:r w:rsidRPr="00FF5F13">
        <w:t>The concrete shall have a minimum 28-day compressive strength of 4,500 psi.</w:t>
      </w:r>
    </w:p>
    <w:p w:rsidR="00CC58B5" w:rsidRPr="00FF5F13" w:rsidRDefault="00CC58B5" w:rsidP="00CC58B5">
      <w:pPr>
        <w:pStyle w:val="Body2"/>
        <w:rPr>
          <w:b/>
        </w:rPr>
      </w:pPr>
    </w:p>
    <w:p w:rsidR="00CC58B5" w:rsidRPr="00CC58B5" w:rsidRDefault="00FF370D" w:rsidP="00CC58B5">
      <w:pPr>
        <w:pStyle w:val="Letter1"/>
      </w:pPr>
      <w:r w:rsidRPr="00FF5F13">
        <w:t xml:space="preserve">Portland Cement:  </w:t>
      </w:r>
    </w:p>
    <w:p w:rsidR="00FF370D" w:rsidRDefault="00FF370D" w:rsidP="00CC58B5">
      <w:pPr>
        <w:pStyle w:val="Body2"/>
      </w:pPr>
      <w:r w:rsidRPr="00FF5F13">
        <w:t>ASTM C 150, Type I, II or III.</w:t>
      </w:r>
    </w:p>
    <w:p w:rsidR="00CC58B5" w:rsidRPr="00FF5F13" w:rsidRDefault="00CC58B5" w:rsidP="00CC58B5">
      <w:pPr>
        <w:pStyle w:val="Body2"/>
        <w:rPr>
          <w:b/>
        </w:rPr>
      </w:pPr>
    </w:p>
    <w:p w:rsidR="00CC58B5" w:rsidRPr="00CC58B5" w:rsidRDefault="00FF370D" w:rsidP="00CC58B5">
      <w:pPr>
        <w:pStyle w:val="Letter1"/>
      </w:pPr>
      <w:r w:rsidRPr="00FF5F13">
        <w:t xml:space="preserve">Admixtures and Curing Materials:  </w:t>
      </w:r>
    </w:p>
    <w:p w:rsidR="00FF370D" w:rsidRDefault="00FF370D" w:rsidP="00CC58B5">
      <w:pPr>
        <w:pStyle w:val="Body2"/>
      </w:pPr>
      <w:r w:rsidRPr="00FF5F13">
        <w:t>Admixtures and curing materials shall conform to Section 906.  The use of liquid membrane-forming compounds is prohibited for the concrete work in this Section.  Only white polythelene/burlap sheeting shall be used for curing the concrete.</w:t>
      </w:r>
    </w:p>
    <w:p w:rsidR="00CC58B5" w:rsidRPr="00FF5F13" w:rsidRDefault="00CC58B5" w:rsidP="00CC58B5">
      <w:pPr>
        <w:pStyle w:val="Body2"/>
        <w:rPr>
          <w:b/>
        </w:rPr>
      </w:pPr>
    </w:p>
    <w:p w:rsidR="00FF370D" w:rsidRPr="00FF5F13" w:rsidRDefault="00FF370D" w:rsidP="00CC58B5">
      <w:pPr>
        <w:pStyle w:val="Letter1"/>
      </w:pPr>
      <w:r w:rsidRPr="00FF5F13">
        <w:t>Aggregates:</w:t>
      </w:r>
    </w:p>
    <w:p w:rsidR="00FF370D" w:rsidRPr="00CC58B5" w:rsidRDefault="00FF370D" w:rsidP="00CF68CC">
      <w:pPr>
        <w:pStyle w:val="SPECBODY"/>
        <w:numPr>
          <w:ilvl w:val="0"/>
          <w:numId w:val="49"/>
        </w:numPr>
        <w:tabs>
          <w:tab w:val="clear" w:pos="2520"/>
          <w:tab w:val="num" w:pos="2880"/>
        </w:tabs>
        <w:spacing w:before="120" w:after="0"/>
        <w:ind w:left="2880" w:hanging="720"/>
        <w:rPr>
          <w:rFonts w:ascii="Book Antiqua" w:hAnsi="Book Antiqua"/>
          <w:sz w:val="20"/>
        </w:rPr>
      </w:pPr>
      <w:r w:rsidRPr="00CC58B5">
        <w:rPr>
          <w:rFonts w:ascii="Book Antiqua" w:hAnsi="Book Antiqua"/>
          <w:sz w:val="20"/>
        </w:rPr>
        <w:t>The fine and coarse aggregates for the concrete shall consist of natural sand and natural gravel conforming to ASTM C 33.</w:t>
      </w:r>
    </w:p>
    <w:p w:rsidR="00FF370D" w:rsidRPr="00CC58B5" w:rsidRDefault="00FF370D" w:rsidP="00CF68CC">
      <w:pPr>
        <w:pStyle w:val="SPECBODY"/>
        <w:numPr>
          <w:ilvl w:val="0"/>
          <w:numId w:val="49"/>
        </w:numPr>
        <w:tabs>
          <w:tab w:val="clear" w:pos="2520"/>
          <w:tab w:val="num" w:pos="2880"/>
        </w:tabs>
        <w:spacing w:before="120" w:after="0"/>
        <w:ind w:left="2880" w:hanging="720"/>
        <w:rPr>
          <w:rFonts w:ascii="Book Antiqua" w:hAnsi="Book Antiqua"/>
          <w:sz w:val="20"/>
        </w:rPr>
      </w:pPr>
      <w:r w:rsidRPr="00CC58B5">
        <w:rPr>
          <w:rFonts w:ascii="Book Antiqua" w:hAnsi="Book Antiqua"/>
          <w:sz w:val="20"/>
        </w:rPr>
        <w:lastRenderedPageBreak/>
        <w:t xml:space="preserve">The aggregate particles shall be clean, hard, tough, </w:t>
      </w:r>
      <w:proofErr w:type="gramStart"/>
      <w:r w:rsidRPr="00CC58B5">
        <w:rPr>
          <w:rFonts w:ascii="Book Antiqua" w:hAnsi="Book Antiqua"/>
          <w:sz w:val="20"/>
        </w:rPr>
        <w:t>durable</w:t>
      </w:r>
      <w:proofErr w:type="gramEnd"/>
      <w:r w:rsidRPr="00CC58B5">
        <w:rPr>
          <w:rFonts w:ascii="Book Antiqua" w:hAnsi="Book Antiqua"/>
          <w:sz w:val="20"/>
        </w:rPr>
        <w:t xml:space="preserve"> of uniform quality, free from soft pieces, disintegrated stone, dirt, organic or other injurious materials occurring either free or as a coating.  In addition, elongated particles having length to width ratios in excess of 3:1 shall not constitute more than one (1) percent of the total number of particles.</w:t>
      </w:r>
    </w:p>
    <w:p w:rsidR="00FF370D" w:rsidRPr="00CC58B5" w:rsidRDefault="00FF370D" w:rsidP="00CF68CC">
      <w:pPr>
        <w:pStyle w:val="SPECBODY"/>
        <w:numPr>
          <w:ilvl w:val="0"/>
          <w:numId w:val="49"/>
        </w:numPr>
        <w:tabs>
          <w:tab w:val="clear" w:pos="2520"/>
          <w:tab w:val="num" w:pos="2880"/>
        </w:tabs>
        <w:spacing w:before="120" w:after="0"/>
        <w:ind w:left="2880" w:hanging="720"/>
        <w:rPr>
          <w:rFonts w:ascii="Book Antiqua" w:hAnsi="Book Antiqua"/>
          <w:sz w:val="20"/>
        </w:rPr>
      </w:pPr>
      <w:r w:rsidRPr="00CC58B5">
        <w:rPr>
          <w:rFonts w:ascii="Book Antiqua" w:hAnsi="Book Antiqua"/>
          <w:sz w:val="20"/>
        </w:rPr>
        <w:t>The maximum allowable limits for deleterious substances in the fine aggregate are:</w:t>
      </w:r>
    </w:p>
    <w:tbl>
      <w:tblPr>
        <w:tblW w:w="0" w:type="auto"/>
        <w:tblInd w:w="1440" w:type="dxa"/>
        <w:tblLook w:val="01E0" w:firstRow="1" w:lastRow="1" w:firstColumn="1" w:lastColumn="1" w:noHBand="0" w:noVBand="0"/>
      </w:tblPr>
      <w:tblGrid>
        <w:gridCol w:w="421"/>
        <w:gridCol w:w="421"/>
        <w:gridCol w:w="421"/>
        <w:gridCol w:w="421"/>
        <w:gridCol w:w="4094"/>
        <w:gridCol w:w="1812"/>
      </w:tblGrid>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Clay lumps and friable particles</w:t>
            </w:r>
            <w:r w:rsidRPr="00CC58B5">
              <w:tab/>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3.0%</w:t>
            </w:r>
          </w:p>
        </w:tc>
      </w:tr>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Material finer than #200 sieve</w:t>
            </w:r>
            <w:r w:rsidRPr="00CC58B5">
              <w:tab/>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3.0%</w:t>
            </w:r>
          </w:p>
        </w:tc>
      </w:tr>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Coal and Lignite</w:t>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0.5%</w:t>
            </w:r>
          </w:p>
        </w:tc>
      </w:tr>
    </w:tbl>
    <w:p w:rsidR="00FF370D" w:rsidRPr="00CC58B5" w:rsidRDefault="00FF370D" w:rsidP="00CC58B5">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firstLine="0"/>
        <w:rPr>
          <w:rFonts w:ascii="Book Antiqua" w:hAnsi="Book Antiqua"/>
        </w:rPr>
      </w:pPr>
      <w:r w:rsidRPr="00CC58B5">
        <w:rPr>
          <w:rFonts w:ascii="Book Antiqua" w:hAnsi="Book Antiqua"/>
        </w:rPr>
        <w:tab/>
      </w:r>
      <w:r w:rsidRPr="00CC58B5">
        <w:rPr>
          <w:rFonts w:ascii="Book Antiqua" w:hAnsi="Book Antiqua"/>
        </w:rPr>
        <w:tab/>
      </w:r>
      <w:r w:rsidRPr="00CC58B5">
        <w:rPr>
          <w:rFonts w:ascii="Book Antiqua" w:hAnsi="Book Antiqua"/>
        </w:rPr>
        <w:tab/>
      </w:r>
      <w:r w:rsidRPr="00CC58B5">
        <w:rPr>
          <w:rFonts w:ascii="Book Antiqua" w:hAnsi="Book Antiqua"/>
        </w:rPr>
        <w:tab/>
      </w:r>
    </w:p>
    <w:p w:rsidR="00FF370D" w:rsidRPr="00CC58B5" w:rsidRDefault="00FF370D" w:rsidP="00CF68CC">
      <w:pPr>
        <w:pStyle w:val="SPECBODY"/>
        <w:numPr>
          <w:ilvl w:val="0"/>
          <w:numId w:val="49"/>
        </w:numPr>
        <w:tabs>
          <w:tab w:val="clear" w:pos="2520"/>
          <w:tab w:val="num" w:pos="2880"/>
        </w:tabs>
        <w:spacing w:before="120" w:after="0"/>
        <w:ind w:left="2880" w:hanging="720"/>
        <w:rPr>
          <w:rFonts w:ascii="Book Antiqua" w:hAnsi="Book Antiqua"/>
          <w:sz w:val="20"/>
        </w:rPr>
      </w:pPr>
      <w:r w:rsidRPr="00CC58B5">
        <w:rPr>
          <w:rFonts w:ascii="Book Antiqua" w:hAnsi="Book Antiqua"/>
          <w:sz w:val="20"/>
        </w:rPr>
        <w:t>The maximum allowable limits for deleterious substances in, and physical property requirements of, the coarse aggregate are:</w:t>
      </w:r>
    </w:p>
    <w:tbl>
      <w:tblPr>
        <w:tblW w:w="0" w:type="auto"/>
        <w:tblInd w:w="1440" w:type="dxa"/>
        <w:tblLook w:val="01E0" w:firstRow="1" w:lastRow="1" w:firstColumn="1" w:lastColumn="1" w:noHBand="0" w:noVBand="0"/>
      </w:tblPr>
      <w:tblGrid>
        <w:gridCol w:w="421"/>
        <w:gridCol w:w="421"/>
        <w:gridCol w:w="421"/>
        <w:gridCol w:w="421"/>
        <w:gridCol w:w="4094"/>
        <w:gridCol w:w="1812"/>
      </w:tblGrid>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Clay lumps and friable particles</w:t>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2.0%</w:t>
            </w:r>
          </w:p>
        </w:tc>
      </w:tr>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Chert, less than 2.4 sp. gr. SSD</w:t>
            </w:r>
            <w:r w:rsidRPr="00CC58B5">
              <w:tab/>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3.0%</w:t>
            </w:r>
          </w:p>
        </w:tc>
      </w:tr>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Sum of the above two</w:t>
            </w:r>
            <w:r w:rsidRPr="00CC58B5">
              <w:tab/>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3.0%</w:t>
            </w:r>
          </w:p>
        </w:tc>
      </w:tr>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Pr="00CC58B5" w:rsidRDefault="00CC58B5" w:rsidP="00C56C90">
            <w:r w:rsidRPr="00CC58B5">
              <w:t>Material finer than #200 sieve</w:t>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1.0%</w:t>
            </w:r>
          </w:p>
        </w:tc>
      </w:tr>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Pr="00CC58B5" w:rsidRDefault="00CC58B5" w:rsidP="00C56C90">
            <w:r w:rsidRPr="00CC58B5">
              <w:t>Coal and Lignite</w:t>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0.5%</w:t>
            </w:r>
          </w:p>
        </w:tc>
      </w:tr>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Pr="00CC58B5" w:rsidRDefault="00CC58B5" w:rsidP="00C56C90">
            <w:r w:rsidRPr="00CC58B5">
              <w:t>LA Abrasion</w:t>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50%</w:t>
            </w:r>
          </w:p>
        </w:tc>
      </w:tr>
      <w:tr w:rsidR="00CC58B5" w:rsidTr="0014718F">
        <w:tc>
          <w:tcPr>
            <w:tcW w:w="421" w:type="dxa"/>
          </w:tcPr>
          <w:p w:rsidR="00CC58B5" w:rsidRDefault="00CC58B5" w:rsidP="00C56C90"/>
        </w:tc>
        <w:tc>
          <w:tcPr>
            <w:tcW w:w="421" w:type="dxa"/>
          </w:tcPr>
          <w:p w:rsidR="00CC58B5" w:rsidRDefault="00CC58B5" w:rsidP="00C56C90"/>
        </w:tc>
        <w:tc>
          <w:tcPr>
            <w:tcW w:w="421" w:type="dxa"/>
          </w:tcPr>
          <w:p w:rsidR="00CC58B5" w:rsidRDefault="00CC58B5" w:rsidP="00C56C90"/>
        </w:tc>
        <w:tc>
          <w:tcPr>
            <w:tcW w:w="421" w:type="dxa"/>
            <w:tcBorders>
              <w:right w:val="single" w:sz="4" w:space="0" w:color="auto"/>
            </w:tcBorders>
          </w:tcPr>
          <w:p w:rsidR="00CC58B5" w:rsidRDefault="00CC58B5" w:rsidP="00C56C90"/>
        </w:tc>
        <w:tc>
          <w:tcPr>
            <w:tcW w:w="4094" w:type="dxa"/>
            <w:tcBorders>
              <w:top w:val="single" w:sz="4" w:space="0" w:color="auto"/>
              <w:left w:val="single" w:sz="4" w:space="0" w:color="auto"/>
              <w:bottom w:val="single" w:sz="4" w:space="0" w:color="auto"/>
              <w:right w:val="single" w:sz="4" w:space="0" w:color="auto"/>
            </w:tcBorders>
          </w:tcPr>
          <w:p w:rsidR="00CC58B5" w:rsidRPr="00CC58B5" w:rsidRDefault="00CC58B5" w:rsidP="00C56C90">
            <w:r w:rsidRPr="00CC58B5">
              <w:t>Magnesium Sulfate Soundness  (5 cycles)</w:t>
            </w:r>
          </w:p>
        </w:tc>
        <w:tc>
          <w:tcPr>
            <w:tcW w:w="1812" w:type="dxa"/>
            <w:tcBorders>
              <w:top w:val="single" w:sz="4" w:space="0" w:color="auto"/>
              <w:left w:val="single" w:sz="4" w:space="0" w:color="auto"/>
              <w:bottom w:val="single" w:sz="4" w:space="0" w:color="auto"/>
              <w:right w:val="single" w:sz="4" w:space="0" w:color="auto"/>
            </w:tcBorders>
          </w:tcPr>
          <w:p w:rsidR="00CC58B5" w:rsidRDefault="00CC58B5" w:rsidP="00C56C90">
            <w:r w:rsidRPr="00CC58B5">
              <w:t>Max. 18%</w:t>
            </w:r>
          </w:p>
        </w:tc>
      </w:tr>
    </w:tbl>
    <w:p w:rsidR="00FF370D" w:rsidRPr="00CC58B5" w:rsidRDefault="00FF370D" w:rsidP="00CC58B5">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firstLine="0"/>
        <w:rPr>
          <w:rFonts w:ascii="Book Antiqua" w:hAnsi="Book Antiqua"/>
        </w:rPr>
      </w:pPr>
      <w:r w:rsidRPr="00CC58B5">
        <w:rPr>
          <w:rFonts w:ascii="Book Antiqua" w:hAnsi="Book Antiqua"/>
        </w:rPr>
        <w:tab/>
      </w:r>
      <w:r w:rsidRPr="00CC58B5">
        <w:rPr>
          <w:rFonts w:ascii="Book Antiqua" w:hAnsi="Book Antiqua"/>
        </w:rPr>
        <w:tab/>
      </w:r>
      <w:r w:rsidRPr="00CC58B5">
        <w:rPr>
          <w:rFonts w:ascii="Book Antiqua" w:hAnsi="Book Antiqua"/>
        </w:rPr>
        <w:tab/>
      </w:r>
      <w:r w:rsidRPr="00CC58B5">
        <w:rPr>
          <w:rFonts w:ascii="Book Antiqua" w:hAnsi="Book Antiqua"/>
        </w:rPr>
        <w:tab/>
      </w:r>
      <w:r w:rsidRPr="00CC58B5">
        <w:rPr>
          <w:rFonts w:ascii="Book Antiqua" w:hAnsi="Book Antiqua"/>
        </w:rPr>
        <w:tab/>
      </w:r>
    </w:p>
    <w:p w:rsidR="00FF370D" w:rsidRPr="00CC58B5" w:rsidRDefault="00FF370D" w:rsidP="00CC58B5">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firstLine="0"/>
        <w:rPr>
          <w:rFonts w:ascii="Book Antiqua" w:hAnsi="Book Antiqua"/>
        </w:rPr>
      </w:pPr>
      <w:r w:rsidRPr="00CC58B5">
        <w:rPr>
          <w:rFonts w:ascii="Book Antiqua" w:hAnsi="Book Antiqua"/>
        </w:rPr>
        <w:tab/>
      </w:r>
      <w:r w:rsidRPr="00CC58B5">
        <w:rPr>
          <w:rFonts w:ascii="Book Antiqua" w:hAnsi="Book Antiqua"/>
        </w:rPr>
        <w:tab/>
      </w:r>
      <w:r w:rsidRPr="00CC58B5">
        <w:rPr>
          <w:rFonts w:ascii="Book Antiqua" w:hAnsi="Book Antiqua"/>
        </w:rPr>
        <w:tab/>
      </w:r>
      <w:r w:rsidRPr="00CC58B5">
        <w:rPr>
          <w:rFonts w:ascii="Book Antiqua" w:hAnsi="Book Antiqua"/>
        </w:rPr>
        <w:tab/>
      </w:r>
      <w:r w:rsidRPr="00CC58B5">
        <w:rPr>
          <w:rFonts w:ascii="Book Antiqua" w:hAnsi="Book Antiqua"/>
        </w:rPr>
        <w:tab/>
      </w:r>
    </w:p>
    <w:p w:rsidR="00FF370D" w:rsidRPr="00CC58B5" w:rsidRDefault="00FF370D" w:rsidP="00CC58B5">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firstLine="0"/>
        <w:rPr>
          <w:rFonts w:ascii="Book Antiqua" w:hAnsi="Book Antiqua"/>
        </w:rPr>
      </w:pPr>
      <w:r w:rsidRPr="00CC58B5">
        <w:rPr>
          <w:rFonts w:ascii="Book Antiqua" w:hAnsi="Book Antiqua"/>
        </w:rPr>
        <w:tab/>
      </w:r>
    </w:p>
    <w:p w:rsidR="00FF370D" w:rsidRPr="00CC58B5" w:rsidRDefault="00FF370D" w:rsidP="00CF68CC">
      <w:pPr>
        <w:pStyle w:val="SPECBODY"/>
        <w:numPr>
          <w:ilvl w:val="0"/>
          <w:numId w:val="49"/>
        </w:numPr>
        <w:tabs>
          <w:tab w:val="clear" w:pos="2520"/>
          <w:tab w:val="num" w:pos="2880"/>
        </w:tabs>
        <w:spacing w:before="120" w:after="0"/>
        <w:ind w:left="2880" w:hanging="720"/>
        <w:rPr>
          <w:rFonts w:ascii="Book Antiqua" w:hAnsi="Book Antiqua"/>
          <w:sz w:val="20"/>
        </w:rPr>
      </w:pPr>
      <w:r w:rsidRPr="00CC58B5">
        <w:rPr>
          <w:rFonts w:ascii="Book Antiqua" w:hAnsi="Book Antiqua"/>
          <w:sz w:val="20"/>
        </w:rPr>
        <w:t>If sodium sulfate soundness test is used in lieu of the magnesium sulfate soundness test, the maximum allowable limit is twelve (12) percent.</w:t>
      </w:r>
    </w:p>
    <w:p w:rsidR="00FF370D" w:rsidRPr="00CC58B5" w:rsidRDefault="00FF370D" w:rsidP="00CF68CC">
      <w:pPr>
        <w:pStyle w:val="SPECBODY"/>
        <w:numPr>
          <w:ilvl w:val="0"/>
          <w:numId w:val="49"/>
        </w:numPr>
        <w:tabs>
          <w:tab w:val="clear" w:pos="2520"/>
          <w:tab w:val="num" w:pos="2880"/>
        </w:tabs>
        <w:spacing w:before="120" w:after="0"/>
        <w:ind w:left="2880" w:hanging="720"/>
        <w:rPr>
          <w:rFonts w:ascii="Book Antiqua" w:hAnsi="Book Antiqua"/>
          <w:sz w:val="20"/>
        </w:rPr>
      </w:pPr>
      <w:r w:rsidRPr="00CC58B5">
        <w:rPr>
          <w:rFonts w:ascii="Book Antiqua" w:hAnsi="Book Antiqua"/>
          <w:sz w:val="20"/>
        </w:rPr>
        <w:t>The sources of the fine and coarse aggregates shall be identified and submitted with representative samples (in accordance with ASTM D 75) to the Engineer for approval.</w:t>
      </w:r>
    </w:p>
    <w:p w:rsidR="00FF370D" w:rsidRPr="00CC58B5" w:rsidRDefault="00FF370D" w:rsidP="00CF68CC">
      <w:pPr>
        <w:pStyle w:val="SPECBODY"/>
        <w:numPr>
          <w:ilvl w:val="0"/>
          <w:numId w:val="49"/>
        </w:numPr>
        <w:tabs>
          <w:tab w:val="clear" w:pos="2520"/>
          <w:tab w:val="num" w:pos="2880"/>
        </w:tabs>
        <w:spacing w:before="120" w:after="0"/>
        <w:ind w:left="2880" w:hanging="720"/>
        <w:rPr>
          <w:rFonts w:ascii="Book Antiqua" w:hAnsi="Book Antiqua"/>
          <w:sz w:val="20"/>
        </w:rPr>
      </w:pPr>
      <w:r w:rsidRPr="00CC58B5">
        <w:rPr>
          <w:rFonts w:ascii="Book Antiqua" w:hAnsi="Book Antiqua"/>
          <w:sz w:val="20"/>
        </w:rPr>
        <w:t>The gradation of the fine and coarse aggregate shall be as follows:</w:t>
      </w:r>
    </w:p>
    <w:p w:rsidR="00FF370D" w:rsidRPr="001F2CDF" w:rsidRDefault="00FF370D" w:rsidP="00FF5F13">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720" w:firstLine="0"/>
        <w:rPr>
          <w:rFonts w:ascii="Book Antiqua" w:hAnsi="Book Antiqua"/>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871"/>
        <w:gridCol w:w="2185"/>
        <w:gridCol w:w="1871"/>
        <w:gridCol w:w="2185"/>
      </w:tblGrid>
      <w:tr w:rsidR="00FF370D" w:rsidRPr="007277F0">
        <w:trPr>
          <w:jc w:val="right"/>
        </w:trPr>
        <w:tc>
          <w:tcPr>
            <w:tcW w:w="4056" w:type="dxa"/>
            <w:gridSpan w:val="2"/>
            <w:vAlign w:val="center"/>
          </w:tcPr>
          <w:p w:rsidR="00FF370D" w:rsidRPr="00CC58B5" w:rsidRDefault="00FF370D" w:rsidP="00CC58B5">
            <w:pPr>
              <w:pStyle w:val="SPECBODY"/>
              <w:spacing w:before="40" w:after="40"/>
              <w:jc w:val="center"/>
              <w:rPr>
                <w:rFonts w:ascii="Book Antiqua" w:hAnsi="Book Antiqua"/>
                <w:b/>
                <w:sz w:val="20"/>
              </w:rPr>
            </w:pPr>
            <w:r w:rsidRPr="00CC58B5">
              <w:rPr>
                <w:rFonts w:ascii="Book Antiqua" w:hAnsi="Book Antiqua"/>
                <w:b/>
                <w:sz w:val="20"/>
              </w:rPr>
              <w:t>FINE AGGREGATE</w:t>
            </w:r>
          </w:p>
        </w:tc>
        <w:tc>
          <w:tcPr>
            <w:tcW w:w="4056" w:type="dxa"/>
            <w:gridSpan w:val="2"/>
            <w:vAlign w:val="center"/>
          </w:tcPr>
          <w:p w:rsidR="00FF370D" w:rsidRPr="00CC58B5" w:rsidRDefault="00FF370D" w:rsidP="00CC58B5">
            <w:pPr>
              <w:pStyle w:val="SPECBODY"/>
              <w:spacing w:before="40" w:after="40"/>
              <w:jc w:val="center"/>
              <w:rPr>
                <w:rFonts w:ascii="Book Antiqua" w:hAnsi="Book Antiqua"/>
                <w:b/>
                <w:sz w:val="20"/>
              </w:rPr>
            </w:pPr>
            <w:r w:rsidRPr="00CC58B5">
              <w:rPr>
                <w:rFonts w:ascii="Book Antiqua" w:hAnsi="Book Antiqua"/>
                <w:b/>
                <w:sz w:val="20"/>
              </w:rPr>
              <w:t>COARSE AGGREGATE</w:t>
            </w:r>
          </w:p>
        </w:tc>
      </w:tr>
      <w:tr w:rsidR="00FF370D" w:rsidRPr="007277F0">
        <w:trPr>
          <w:jc w:val="right"/>
        </w:trPr>
        <w:tc>
          <w:tcPr>
            <w:tcW w:w="1871" w:type="dxa"/>
            <w:vAlign w:val="center"/>
          </w:tcPr>
          <w:p w:rsidR="00FF370D" w:rsidRPr="00CC58B5" w:rsidRDefault="00FF370D" w:rsidP="00CC58B5">
            <w:pPr>
              <w:pStyle w:val="SPECBODY"/>
              <w:spacing w:before="40" w:after="40"/>
              <w:jc w:val="center"/>
              <w:rPr>
                <w:rFonts w:ascii="Book Antiqua" w:hAnsi="Book Antiqua"/>
                <w:b/>
                <w:sz w:val="20"/>
              </w:rPr>
            </w:pPr>
            <w:r w:rsidRPr="00CC58B5">
              <w:rPr>
                <w:rFonts w:ascii="Book Antiqua" w:hAnsi="Book Antiqua"/>
                <w:b/>
                <w:sz w:val="20"/>
              </w:rPr>
              <w:t>Sieve Size</w:t>
            </w:r>
          </w:p>
        </w:tc>
        <w:tc>
          <w:tcPr>
            <w:tcW w:w="2185" w:type="dxa"/>
            <w:vAlign w:val="center"/>
          </w:tcPr>
          <w:p w:rsidR="00FF370D" w:rsidRPr="00CC58B5" w:rsidRDefault="00FF370D" w:rsidP="00CC58B5">
            <w:pPr>
              <w:pStyle w:val="SPECBODY"/>
              <w:spacing w:before="40" w:after="40"/>
              <w:jc w:val="center"/>
              <w:rPr>
                <w:rFonts w:ascii="Book Antiqua" w:hAnsi="Book Antiqua"/>
                <w:b/>
                <w:sz w:val="20"/>
              </w:rPr>
            </w:pPr>
            <w:r w:rsidRPr="00CC58B5">
              <w:rPr>
                <w:rFonts w:ascii="Book Antiqua" w:hAnsi="Book Antiqua"/>
                <w:b/>
                <w:sz w:val="20"/>
              </w:rPr>
              <w:t>%Passing</w:t>
            </w:r>
          </w:p>
        </w:tc>
        <w:tc>
          <w:tcPr>
            <w:tcW w:w="1871" w:type="dxa"/>
            <w:vAlign w:val="center"/>
          </w:tcPr>
          <w:p w:rsidR="00FF370D" w:rsidRPr="00CC58B5" w:rsidRDefault="00FF370D" w:rsidP="00CC58B5">
            <w:pPr>
              <w:pStyle w:val="SPECBODY"/>
              <w:spacing w:before="40" w:after="40"/>
              <w:jc w:val="center"/>
              <w:rPr>
                <w:rFonts w:ascii="Book Antiqua" w:hAnsi="Book Antiqua"/>
                <w:b/>
                <w:sz w:val="20"/>
              </w:rPr>
            </w:pPr>
            <w:r w:rsidRPr="00CC58B5">
              <w:rPr>
                <w:rFonts w:ascii="Book Antiqua" w:hAnsi="Book Antiqua"/>
                <w:b/>
                <w:sz w:val="20"/>
              </w:rPr>
              <w:t>Sieve Size</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b/>
                <w:sz w:val="20"/>
              </w:rPr>
              <w:t>%Passing</w:t>
            </w:r>
          </w:p>
        </w:tc>
      </w:tr>
      <w:tr w:rsidR="00FF370D" w:rsidRPr="007277F0">
        <w:trPr>
          <w:jc w:val="right"/>
        </w:trPr>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 xml:space="preserve">3.8 in   </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100</w:t>
            </w:r>
          </w:p>
        </w:tc>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1 in.</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100</w:t>
            </w:r>
          </w:p>
        </w:tc>
      </w:tr>
      <w:tr w:rsidR="00FF370D" w:rsidRPr="007277F0">
        <w:trPr>
          <w:jc w:val="right"/>
        </w:trPr>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#4</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95-100</w:t>
            </w:r>
          </w:p>
        </w:tc>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3/4 in.</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90-100</w:t>
            </w:r>
          </w:p>
        </w:tc>
      </w:tr>
      <w:tr w:rsidR="00FF370D" w:rsidRPr="007277F0">
        <w:trPr>
          <w:jc w:val="right"/>
        </w:trPr>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#8</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80-100</w:t>
            </w:r>
          </w:p>
        </w:tc>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3/8 in.</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20-55</w:t>
            </w:r>
          </w:p>
        </w:tc>
      </w:tr>
      <w:tr w:rsidR="00FF370D" w:rsidRPr="007277F0">
        <w:trPr>
          <w:jc w:val="right"/>
        </w:trPr>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#16</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50-85</w:t>
            </w:r>
          </w:p>
        </w:tc>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#4</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0-10</w:t>
            </w:r>
          </w:p>
        </w:tc>
      </w:tr>
      <w:tr w:rsidR="00FF370D" w:rsidRPr="007277F0">
        <w:trPr>
          <w:jc w:val="right"/>
        </w:trPr>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#30</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25-60</w:t>
            </w:r>
          </w:p>
        </w:tc>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#8</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0-5</w:t>
            </w:r>
          </w:p>
        </w:tc>
      </w:tr>
      <w:tr w:rsidR="00FF370D" w:rsidRPr="007277F0">
        <w:trPr>
          <w:jc w:val="right"/>
        </w:trPr>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#50</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10-30</w:t>
            </w:r>
          </w:p>
        </w:tc>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w:t>
            </w:r>
          </w:p>
        </w:tc>
      </w:tr>
      <w:tr w:rsidR="00FF370D" w:rsidRPr="007277F0">
        <w:trPr>
          <w:jc w:val="right"/>
        </w:trPr>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#100</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2-10</w:t>
            </w:r>
          </w:p>
        </w:tc>
        <w:tc>
          <w:tcPr>
            <w:tcW w:w="1871"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w:t>
            </w:r>
          </w:p>
        </w:tc>
        <w:tc>
          <w:tcPr>
            <w:tcW w:w="2185" w:type="dxa"/>
            <w:vAlign w:val="center"/>
          </w:tcPr>
          <w:p w:rsidR="00FF370D" w:rsidRPr="00CC58B5" w:rsidRDefault="00FF370D" w:rsidP="00CC58B5">
            <w:pPr>
              <w:pStyle w:val="SPECBODY"/>
              <w:spacing w:before="40" w:after="40"/>
              <w:jc w:val="center"/>
              <w:rPr>
                <w:rFonts w:ascii="Book Antiqua" w:hAnsi="Book Antiqua"/>
                <w:sz w:val="20"/>
              </w:rPr>
            </w:pPr>
            <w:r w:rsidRPr="00CC58B5">
              <w:rPr>
                <w:rFonts w:ascii="Book Antiqua" w:hAnsi="Book Antiqua"/>
                <w:sz w:val="20"/>
              </w:rPr>
              <w:t>-</w:t>
            </w:r>
          </w:p>
        </w:tc>
      </w:tr>
    </w:tbl>
    <w:p w:rsidR="00FF370D" w:rsidRPr="001F2CDF" w:rsidRDefault="00FF370D" w:rsidP="00CF68CC">
      <w:pPr>
        <w:pStyle w:val="SPECBODY"/>
        <w:numPr>
          <w:ilvl w:val="0"/>
          <w:numId w:val="49"/>
        </w:numPr>
        <w:tabs>
          <w:tab w:val="clear" w:pos="2520"/>
          <w:tab w:val="num" w:pos="2880"/>
        </w:tabs>
        <w:spacing w:before="120" w:after="0"/>
        <w:ind w:left="2880" w:hanging="720"/>
        <w:rPr>
          <w:rFonts w:ascii="Book Antiqua" w:hAnsi="Book Antiqua"/>
          <w:sz w:val="20"/>
        </w:rPr>
      </w:pPr>
      <w:r w:rsidRPr="001F2CDF">
        <w:rPr>
          <w:rFonts w:ascii="Book Antiqua" w:hAnsi="Book Antiqua"/>
          <w:sz w:val="20"/>
        </w:rPr>
        <w:t>The minimum percentage of coarse aggregate by weight of total aggregate shall be 60 percent.</w:t>
      </w:r>
    </w:p>
    <w:p w:rsidR="009E78DF" w:rsidRDefault="009E78DF" w:rsidP="00FF370D">
      <w:pPr>
        <w:spacing w:after="120"/>
        <w:ind w:left="1440"/>
        <w:rPr>
          <w:b/>
        </w:rPr>
      </w:pPr>
    </w:p>
    <w:p w:rsidR="00FF370D" w:rsidRPr="00FF370D" w:rsidRDefault="00CC58B5" w:rsidP="00CC58B5">
      <w:pPr>
        <w:pStyle w:val="LikeALetter"/>
        <w:ind w:left="720"/>
      </w:pPr>
      <w:r>
        <w:lastRenderedPageBreak/>
        <w:t>3.</w:t>
      </w:r>
      <w:r>
        <w:tab/>
      </w:r>
      <w:r w:rsidR="00FF370D" w:rsidRPr="00FF370D">
        <w:t>Concrete Mix Design</w:t>
      </w:r>
    </w:p>
    <w:p w:rsidR="00FF370D" w:rsidRDefault="00FF370D" w:rsidP="00CC58B5">
      <w:pPr>
        <w:pStyle w:val="Body1"/>
      </w:pPr>
      <w:r w:rsidRPr="009E78DF">
        <w:t>The Concrete Mix Design shall conform to the following:</w:t>
      </w:r>
    </w:p>
    <w:p w:rsidR="009E78DF" w:rsidRPr="009E78DF" w:rsidRDefault="009E78DF" w:rsidP="00CC58B5">
      <w:pPr>
        <w:pStyle w:val="Body1"/>
      </w:pPr>
    </w:p>
    <w:p w:rsidR="00FF370D" w:rsidRDefault="00FF370D" w:rsidP="00CC58B5">
      <w:pPr>
        <w:pStyle w:val="Body1"/>
      </w:pPr>
      <w:r w:rsidRPr="009E78DF">
        <w:t>The Contractor shall develop a concrete mix design in a qualified and approved testing laboratory which meets the requirements of ASTM E 329.  The concrete mix designs shall be proportioned in accordance with ACI 211.1 and this Specification.  The mix design proposed for use, when tested in the laboratory prior to construction, shall have a 28-day average compressive strength of no less than 5700 psi and a minimum strength of no less than 5000 psi.  The cement content shall be at least 7.0 bags (658 lbs) per cubic yard.  The concrete shall be proportioned to produce a slump of 1-2 inches without exceeding a water-cement ratio of 0.40.  This slump requirement applies to the concrete prior to the addition of water-reducing (WR) or high-range water-reducing (HRWR) admixtures.  The addition of WR or HRWR admixture to the concrete shall result in a slump of 5-8 inches.</w:t>
      </w:r>
    </w:p>
    <w:p w:rsidR="009E78DF" w:rsidRPr="009E78DF" w:rsidRDefault="009E78DF" w:rsidP="00CC58B5">
      <w:pPr>
        <w:pStyle w:val="Body1"/>
      </w:pPr>
    </w:p>
    <w:p w:rsidR="00FF370D" w:rsidRDefault="00FF370D" w:rsidP="00CC58B5">
      <w:pPr>
        <w:pStyle w:val="Body1"/>
      </w:pPr>
      <w:r w:rsidRPr="009E78DF">
        <w:t>If ready-mixed concrete is used, the specified slump of 1-2 inches shall apply to the concrete when it arrives at the job site.  The WR or HRWR admixture shall be introduced into the ready-mix truck drum at the job site and incorporated into the concrete by 60-80 revolutions of the drum at mixing speed, just prior to discharging the concrete into the forms.  The specified slump of 5-8 inches shall apply to the concrete as it is deposited into the forms.</w:t>
      </w:r>
    </w:p>
    <w:p w:rsidR="009E78DF" w:rsidRPr="009E78DF" w:rsidRDefault="009E78DF" w:rsidP="009E78DF">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Default="00FF370D" w:rsidP="00CC58B5">
      <w:pPr>
        <w:pStyle w:val="Body1"/>
      </w:pPr>
      <w:r w:rsidRPr="009E78DF">
        <w:t>The entrained air content, measured according to ASTM C 231, shall be 7 ± 2%.  This requirement applies to the concrete after the addition of WR or HRWR admixture.</w:t>
      </w:r>
    </w:p>
    <w:p w:rsidR="009E78DF" w:rsidRPr="009E78DF" w:rsidRDefault="009E78DF" w:rsidP="00CC58B5">
      <w:pPr>
        <w:pStyle w:val="Body1"/>
      </w:pPr>
    </w:p>
    <w:p w:rsidR="00FF370D" w:rsidRDefault="00FF370D" w:rsidP="00CC58B5">
      <w:pPr>
        <w:pStyle w:val="Body1"/>
      </w:pPr>
      <w:r w:rsidRPr="009E78DF">
        <w:t xml:space="preserve">Whenever the temperature is above 80 degrees F, the Contractor shall provide, as approved by the Engineer, an approved admixture to be added to the concrete for retarding the initial set of the concrete.  The admixture shall be used in strict conformance with the </w:t>
      </w:r>
      <w:proofErr w:type="gramStart"/>
      <w:r w:rsidRPr="009E78DF">
        <w:t>manufacturers</w:t>
      </w:r>
      <w:proofErr w:type="gramEnd"/>
      <w:r w:rsidRPr="009E78DF">
        <w:t xml:space="preserve"> recommendations.</w:t>
      </w:r>
    </w:p>
    <w:p w:rsidR="009E78DF" w:rsidRPr="009E78DF" w:rsidRDefault="009E78DF" w:rsidP="009E78DF">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Pr="00FF370D" w:rsidRDefault="00CC58B5" w:rsidP="00CC58B5">
      <w:pPr>
        <w:pStyle w:val="LikeALetter"/>
        <w:ind w:left="720"/>
      </w:pPr>
      <w:r>
        <w:t>4.</w:t>
      </w:r>
      <w:r>
        <w:tab/>
      </w:r>
      <w:r w:rsidR="00FF370D" w:rsidRPr="00FF370D">
        <w:t>Testing the Concrete Mix Design</w:t>
      </w:r>
    </w:p>
    <w:p w:rsidR="00FF370D" w:rsidRPr="00CC58B5" w:rsidRDefault="00FF370D"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r w:rsidRPr="00CC58B5">
        <w:rPr>
          <w:rFonts w:ascii="Book Antiqua" w:hAnsi="Book Antiqua"/>
        </w:rPr>
        <w:t>The following shall be submitted to the Engineer:</w:t>
      </w:r>
    </w:p>
    <w:p w:rsidR="00FF370D" w:rsidRPr="00CC58B5" w:rsidRDefault="00FF370D" w:rsidP="00CF68CC">
      <w:pPr>
        <w:pStyle w:val="1Indent2paragraph"/>
        <w:numPr>
          <w:ilvl w:val="0"/>
          <w:numId w:val="50"/>
        </w:numPr>
        <w:tabs>
          <w:tab w:val="clear" w:pos="432"/>
          <w:tab w:val="clear" w:pos="864"/>
          <w:tab w:val="clear" w:pos="1296"/>
          <w:tab w:val="clear" w:pos="1728"/>
          <w:tab w:val="clear" w:pos="2592"/>
          <w:tab w:val="clear" w:pos="2880"/>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num" w:pos="2160"/>
        </w:tabs>
        <w:spacing w:before="120"/>
        <w:ind w:left="2160"/>
        <w:rPr>
          <w:rFonts w:ascii="Book Antiqua" w:hAnsi="Book Antiqua"/>
        </w:rPr>
      </w:pPr>
      <w:r w:rsidRPr="00CC58B5">
        <w:rPr>
          <w:rFonts w:ascii="Book Antiqua" w:hAnsi="Book Antiqua"/>
        </w:rPr>
        <w:t>Documentation of conformance of the aggregate requirements as specified in Subsection 538.02.</w:t>
      </w:r>
    </w:p>
    <w:p w:rsidR="00FF370D" w:rsidRPr="00CC58B5" w:rsidRDefault="00FF370D" w:rsidP="00CF68CC">
      <w:pPr>
        <w:pStyle w:val="1Indent2paragraph"/>
        <w:numPr>
          <w:ilvl w:val="0"/>
          <w:numId w:val="50"/>
        </w:numPr>
        <w:tabs>
          <w:tab w:val="clear" w:pos="432"/>
          <w:tab w:val="clear" w:pos="864"/>
          <w:tab w:val="clear" w:pos="1296"/>
          <w:tab w:val="clear" w:pos="1728"/>
          <w:tab w:val="clear" w:pos="2592"/>
          <w:tab w:val="clear" w:pos="2880"/>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num" w:pos="2160"/>
        </w:tabs>
        <w:spacing w:before="120"/>
        <w:ind w:left="2160"/>
        <w:rPr>
          <w:rFonts w:ascii="Book Antiqua" w:hAnsi="Book Antiqua"/>
        </w:rPr>
      </w:pPr>
      <w:r w:rsidRPr="00CC58B5">
        <w:rPr>
          <w:rFonts w:ascii="Book Antiqua" w:hAnsi="Book Antiqua"/>
        </w:rPr>
        <w:t>Proportions of all materials, including proposed admixtures.</w:t>
      </w:r>
    </w:p>
    <w:p w:rsidR="00FF370D" w:rsidRPr="00CC58B5" w:rsidRDefault="00FF370D" w:rsidP="00CF68CC">
      <w:pPr>
        <w:pStyle w:val="1Indent2paragraph"/>
        <w:numPr>
          <w:ilvl w:val="0"/>
          <w:numId w:val="50"/>
        </w:numPr>
        <w:tabs>
          <w:tab w:val="clear" w:pos="432"/>
          <w:tab w:val="clear" w:pos="864"/>
          <w:tab w:val="clear" w:pos="1296"/>
          <w:tab w:val="clear" w:pos="1728"/>
          <w:tab w:val="clear" w:pos="2592"/>
          <w:tab w:val="clear" w:pos="2880"/>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num" w:pos="2160"/>
        </w:tabs>
        <w:spacing w:before="120"/>
        <w:ind w:left="2160"/>
        <w:rPr>
          <w:rFonts w:ascii="Book Antiqua" w:hAnsi="Book Antiqua"/>
        </w:rPr>
      </w:pPr>
      <w:r w:rsidRPr="00CC58B5">
        <w:rPr>
          <w:rFonts w:ascii="Book Antiqua" w:hAnsi="Book Antiqua"/>
        </w:rPr>
        <w:t>Mill certificate for the cement.</w:t>
      </w:r>
    </w:p>
    <w:p w:rsidR="008D2DC9" w:rsidRPr="00CC58B5" w:rsidRDefault="008D2DC9"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p>
    <w:p w:rsidR="00FF370D" w:rsidRPr="00CC58B5" w:rsidRDefault="00FF370D"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r w:rsidRPr="00CC58B5">
        <w:rPr>
          <w:rFonts w:ascii="Book Antiqua" w:hAnsi="Book Antiqua"/>
        </w:rPr>
        <w:t>The Engineer shall witness the following:</w:t>
      </w:r>
    </w:p>
    <w:p w:rsidR="00FF370D" w:rsidRPr="00CC58B5" w:rsidRDefault="00FF370D" w:rsidP="00CF68CC">
      <w:pPr>
        <w:pStyle w:val="1Indent2paragraph"/>
        <w:numPr>
          <w:ilvl w:val="0"/>
          <w:numId w:val="51"/>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CC58B5">
        <w:rPr>
          <w:rFonts w:ascii="Book Antiqua" w:hAnsi="Book Antiqua"/>
        </w:rPr>
        <w:t>Slump and air-content during laboratory tests, before and after the addition of WR or HRWR admixture.</w:t>
      </w:r>
    </w:p>
    <w:p w:rsidR="00FF370D" w:rsidRPr="00CC58B5" w:rsidRDefault="00FF370D" w:rsidP="00CF68CC">
      <w:pPr>
        <w:pStyle w:val="1Indent2paragraph"/>
        <w:numPr>
          <w:ilvl w:val="0"/>
          <w:numId w:val="51"/>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CC58B5">
        <w:rPr>
          <w:rFonts w:ascii="Book Antiqua" w:hAnsi="Book Antiqua"/>
        </w:rPr>
        <w:t>The making of the cylinders for 7- and 28-day compressive strength tests (minimum 3 cylinders for each test).  The cylinders shall be delivered to the Engineer for testing.</w:t>
      </w:r>
    </w:p>
    <w:p w:rsidR="008D2DC9" w:rsidRDefault="008D2DC9" w:rsidP="00FF370D">
      <w:pPr>
        <w:spacing w:after="120"/>
        <w:ind w:left="1440"/>
        <w:rPr>
          <w:b/>
        </w:rPr>
      </w:pPr>
    </w:p>
    <w:p w:rsidR="00FF370D" w:rsidRPr="00FF370D" w:rsidRDefault="00CC58B5" w:rsidP="00CC58B5">
      <w:pPr>
        <w:pStyle w:val="LikeALetter"/>
        <w:ind w:left="720"/>
      </w:pPr>
      <w:r>
        <w:t>5.</w:t>
      </w:r>
      <w:r>
        <w:tab/>
      </w:r>
      <w:r w:rsidR="00FF370D" w:rsidRPr="00FF370D">
        <w:t>Material Submittal</w:t>
      </w:r>
    </w:p>
    <w:p w:rsidR="00FF370D" w:rsidRPr="00A35DC4" w:rsidRDefault="00FF370D"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r w:rsidRPr="00A35DC4">
        <w:rPr>
          <w:rFonts w:ascii="Book Antiqua" w:hAnsi="Book Antiqua"/>
        </w:rPr>
        <w:lastRenderedPageBreak/>
        <w:t>Before construction of the concrete median barriers and concrete vertical barrier walls commences the Contractor must comply with the following:</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All submittal shall be made at least four weeks prior to actual production.</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Submit a concrete mix design at least four weeks prior to its intended use, as described later in this section.</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Submit source of aggregate.</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Submit manufacturers' product data sheets for all admixtures intended for use in the concrete.</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Submit a description of the intended batching mixing, transporting and placing procedures.</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Form release agents:  Submit product trade name and laboratory certification of compatibility with silane penetrating sealers.</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 xml:space="preserve">Formwork:  Submit shop drawings indicating pertinent dimensioning, </w:t>
      </w:r>
      <w:r w:rsidR="00231C96">
        <w:rPr>
          <w:rFonts w:ascii="Book Antiqua" w:hAnsi="Book Antiqua"/>
        </w:rPr>
        <w:t>Methods of Construction</w:t>
      </w:r>
      <w:r w:rsidRPr="00A35DC4">
        <w:rPr>
          <w:rFonts w:ascii="Book Antiqua" w:hAnsi="Book Antiqua"/>
        </w:rPr>
        <w:t>, materials, arrangements of joints, location of ties, bracing and temporary supports, schedule of erection and stripping.</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Sample barriers:  If requested by the Engineer, cast concrete against sample panels of formwork.  Obtain acceptance of surface finish.  Accepted sample will be considered basis of quality for the finished work.  Locate where directed.  Keep sample exposed to view for duration of concrete work.</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Mill test reports shall be submitted to the Engineer at least one week prior to placing (or shipping to the job site) the reinforcing steel.</w:t>
      </w:r>
    </w:p>
    <w:p w:rsidR="00FF370D" w:rsidRPr="00A35DC4" w:rsidRDefault="00FF370D" w:rsidP="00CF68CC">
      <w:pPr>
        <w:pStyle w:val="1Indent2paragraph"/>
        <w:numPr>
          <w:ilvl w:val="0"/>
          <w:numId w:val="52"/>
        </w:numPr>
        <w:tabs>
          <w:tab w:val="clear" w:pos="432"/>
          <w:tab w:val="clear" w:pos="864"/>
          <w:tab w:val="clear" w:pos="1296"/>
          <w:tab w:val="clear" w:pos="1728"/>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120"/>
        <w:rPr>
          <w:rFonts w:ascii="Book Antiqua" w:hAnsi="Book Antiqua"/>
        </w:rPr>
      </w:pPr>
      <w:r w:rsidRPr="00A35DC4">
        <w:rPr>
          <w:rFonts w:ascii="Book Antiqua" w:hAnsi="Book Antiqua"/>
        </w:rPr>
        <w:t>The Contractor shall submit shop drawings to the Engineer for approval.  Drawings and reinforcing bar lists shall be in conformance with ACI 315.</w:t>
      </w:r>
    </w:p>
    <w:p w:rsidR="008D2DC9" w:rsidRDefault="008D2DC9" w:rsidP="00FF370D">
      <w:pPr>
        <w:spacing w:after="120"/>
        <w:ind w:left="1440"/>
        <w:rPr>
          <w:b/>
        </w:rPr>
      </w:pPr>
    </w:p>
    <w:p w:rsidR="00FF370D" w:rsidRPr="00FF370D" w:rsidRDefault="00A35DC4" w:rsidP="00A35DC4">
      <w:pPr>
        <w:pStyle w:val="LikeALetter"/>
        <w:ind w:left="720"/>
      </w:pPr>
      <w:r>
        <w:t>6.</w:t>
      </w:r>
      <w:r>
        <w:tab/>
      </w:r>
      <w:r w:rsidR="00FF370D" w:rsidRPr="00FF370D">
        <w:t>Material Quality Assurance</w:t>
      </w:r>
    </w:p>
    <w:p w:rsidR="00FF370D" w:rsidRDefault="00FF370D" w:rsidP="00A35DC4">
      <w:pPr>
        <w:pStyle w:val="Body1"/>
      </w:pPr>
      <w:r w:rsidRPr="008D2DC9">
        <w:t>All materials used in constructing the barriers shall conform to the following reference standards:</w:t>
      </w:r>
    </w:p>
    <w:p w:rsidR="00A35DC4" w:rsidRPr="008D2DC9" w:rsidRDefault="00A35DC4" w:rsidP="00A35DC4">
      <w:pPr>
        <w:pStyle w:val="Body1"/>
      </w:pPr>
    </w:p>
    <w:p w:rsidR="00FF370D" w:rsidRPr="00A35DC4" w:rsidRDefault="008D2DC9" w:rsidP="00A35DC4">
      <w:pPr>
        <w:pStyle w:val="LikeALetter"/>
      </w:pPr>
      <w:r w:rsidRPr="00A35DC4">
        <w:t>A.</w:t>
      </w:r>
      <w:r w:rsidRPr="00A35DC4">
        <w:tab/>
      </w:r>
      <w:r w:rsidR="00FF370D" w:rsidRPr="00A35DC4">
        <w:t>American Society for Testing and Materials:</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Practice for Making and Curing Concrete Test Specimens in the Field (ASTM C 31).</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Specification for Concrete Aggregates (ASTM C 33).</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Test Method for Obtaining and Testing Drilled Cores and Sawed Beams of Concrete (ASTM C 42).</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Specification for Ready-Mixed Concrete (ASTM C 94).</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Test Method for Slump of Hydraulic Cement Concrete (ASTM C 143).</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Specification for Portland Cement (ASTM C 150).</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Specification for Sheet Materials for Curing Concrete (ASTM C 171).</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lastRenderedPageBreak/>
        <w:t>Test method for Air Content of Freshly Mixed Concrete by the Pressure Method (ASTM C 231).</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Specification for Air-Entraining Admixtures for Concrete (ASTM C 260).</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Specification for Chemical Admixtures for Concrete (ASTM C 494).</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Practice for Use in the Evaluation of Testing and Inspection Agencies as Used in Construction (ASTM E 329).</w:t>
      </w:r>
    </w:p>
    <w:p w:rsidR="00FF370D" w:rsidRPr="00A35DC4"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Specification for Deformed and Plain Billet Steel Bards for Concrete Reinforcement (ASTM A 615).</w:t>
      </w:r>
    </w:p>
    <w:p w:rsidR="00FF370D" w:rsidRDefault="00FF370D" w:rsidP="00CF68CC">
      <w:pPr>
        <w:pStyle w:val="SPECBODY"/>
        <w:numPr>
          <w:ilvl w:val="0"/>
          <w:numId w:val="53"/>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Specifications for Welded Steel Wire Fabric, Plain, for Concrete Reinforcement (ASTM A 185).</w:t>
      </w:r>
    </w:p>
    <w:p w:rsidR="00A35DC4" w:rsidRPr="00A35DC4" w:rsidRDefault="00A35DC4" w:rsidP="00A35DC4">
      <w:pPr>
        <w:pStyle w:val="SPECBODY"/>
        <w:spacing w:before="120" w:after="0"/>
        <w:ind w:left="1800"/>
        <w:rPr>
          <w:rFonts w:ascii="Book Antiqua" w:hAnsi="Book Antiqua"/>
          <w:sz w:val="20"/>
        </w:rPr>
      </w:pPr>
    </w:p>
    <w:p w:rsidR="00FF370D" w:rsidRPr="00A35DC4" w:rsidRDefault="00FF370D" w:rsidP="00A35DC4">
      <w:pPr>
        <w:pStyle w:val="LikeALetter"/>
      </w:pPr>
      <w:r w:rsidRPr="00A35DC4">
        <w:t>B.</w:t>
      </w:r>
      <w:r w:rsidRPr="00A35DC4">
        <w:tab/>
        <w:t>American Concrete Institute:</w:t>
      </w:r>
    </w:p>
    <w:p w:rsidR="00FF370D" w:rsidRPr="00A35DC4" w:rsidRDefault="00FF370D" w:rsidP="00CF68CC">
      <w:pPr>
        <w:pStyle w:val="SPECBODY"/>
        <w:numPr>
          <w:ilvl w:val="0"/>
          <w:numId w:val="54"/>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Standard Practice for Selecting Proportions for Normal, Heavyweight and Mass Concrete (ACI 211.1).</w:t>
      </w:r>
    </w:p>
    <w:p w:rsidR="00FF370D" w:rsidRPr="00A35DC4" w:rsidRDefault="00FF370D" w:rsidP="00CF68CC">
      <w:pPr>
        <w:pStyle w:val="SPECBODY"/>
        <w:numPr>
          <w:ilvl w:val="0"/>
          <w:numId w:val="54"/>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Guide Practice for Measuring, Mixing, Transporting and Placing Concrete (ACI 304R).</w:t>
      </w:r>
    </w:p>
    <w:p w:rsidR="00FF370D" w:rsidRPr="00A35DC4" w:rsidRDefault="00FF370D" w:rsidP="00CF68CC">
      <w:pPr>
        <w:pStyle w:val="SPECBODY"/>
        <w:numPr>
          <w:ilvl w:val="0"/>
          <w:numId w:val="54"/>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Standard Specification for Cold Weather Concreting (ACI 306.1).</w:t>
      </w:r>
    </w:p>
    <w:p w:rsidR="00FF370D" w:rsidRPr="00A35DC4" w:rsidRDefault="00FF370D" w:rsidP="00CF68CC">
      <w:pPr>
        <w:pStyle w:val="SPECBODY"/>
        <w:numPr>
          <w:ilvl w:val="0"/>
          <w:numId w:val="54"/>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Hot Weather Concreting (ACI 305R).</w:t>
      </w:r>
    </w:p>
    <w:p w:rsidR="00FF370D" w:rsidRPr="00A35DC4" w:rsidRDefault="00FF370D" w:rsidP="00CF68CC">
      <w:pPr>
        <w:pStyle w:val="SPECBODY"/>
        <w:numPr>
          <w:ilvl w:val="0"/>
          <w:numId w:val="54"/>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Building Code Requirements for Reinforced Concrete (ACI 318).</w:t>
      </w:r>
    </w:p>
    <w:p w:rsidR="00FF370D" w:rsidRPr="00A35DC4" w:rsidRDefault="00FF370D" w:rsidP="00CF68CC">
      <w:pPr>
        <w:pStyle w:val="SPECBODY"/>
        <w:numPr>
          <w:ilvl w:val="0"/>
          <w:numId w:val="54"/>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Guide for Curing Concrete (ACI 308).</w:t>
      </w:r>
    </w:p>
    <w:p w:rsidR="00FF370D" w:rsidRPr="00A35DC4" w:rsidRDefault="00FF370D" w:rsidP="00CF68CC">
      <w:pPr>
        <w:pStyle w:val="SPECBODY"/>
        <w:numPr>
          <w:ilvl w:val="0"/>
          <w:numId w:val="54"/>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Standard Practice for Consolidation of Concrete (ACI 309R).</w:t>
      </w:r>
    </w:p>
    <w:p w:rsidR="00FF370D" w:rsidRPr="00A35DC4" w:rsidRDefault="00FF370D" w:rsidP="00CF68CC">
      <w:pPr>
        <w:pStyle w:val="SPECBODY"/>
        <w:numPr>
          <w:ilvl w:val="0"/>
          <w:numId w:val="54"/>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Identification and Control of Consolidation-Related Surface Defects in Formed Concrete (ACI 309.2R).</w:t>
      </w:r>
    </w:p>
    <w:p w:rsidR="00FF370D" w:rsidRPr="00A35DC4" w:rsidRDefault="00FF370D" w:rsidP="00CF68CC">
      <w:pPr>
        <w:pStyle w:val="SPECBODY"/>
        <w:numPr>
          <w:ilvl w:val="0"/>
          <w:numId w:val="54"/>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Details &amp; Detailing of Concrete Reinforcement (ACI 315).</w:t>
      </w:r>
      <w:r w:rsidR="00A35DC4">
        <w:rPr>
          <w:rFonts w:ascii="Book Antiqua" w:hAnsi="Book Antiqua"/>
          <w:sz w:val="20"/>
        </w:rPr>
        <w:br/>
      </w:r>
    </w:p>
    <w:p w:rsidR="00FF370D" w:rsidRPr="00A35DC4" w:rsidRDefault="00FF370D" w:rsidP="00A35DC4">
      <w:pPr>
        <w:pStyle w:val="LikeALetter"/>
      </w:pPr>
      <w:r w:rsidRPr="00A35DC4">
        <w:t>C.</w:t>
      </w:r>
      <w:r w:rsidRPr="00A35DC4">
        <w:tab/>
        <w:t>Concrete Reinforcing Steel Institute:</w:t>
      </w:r>
    </w:p>
    <w:p w:rsidR="00FF370D" w:rsidRDefault="00FF370D" w:rsidP="00CF68CC">
      <w:pPr>
        <w:pStyle w:val="SPECBODY"/>
        <w:numPr>
          <w:ilvl w:val="0"/>
          <w:numId w:val="55"/>
        </w:numPr>
        <w:tabs>
          <w:tab w:val="clear" w:pos="2520"/>
          <w:tab w:val="num" w:pos="2880"/>
        </w:tabs>
        <w:spacing w:before="120" w:after="0"/>
        <w:ind w:left="2880" w:hanging="720"/>
        <w:rPr>
          <w:rFonts w:ascii="Book Antiqua" w:hAnsi="Book Antiqua"/>
          <w:sz w:val="20"/>
        </w:rPr>
      </w:pPr>
      <w:r w:rsidRPr="00A35DC4">
        <w:rPr>
          <w:rFonts w:ascii="Book Antiqua" w:hAnsi="Book Antiqua"/>
          <w:sz w:val="20"/>
        </w:rPr>
        <w:t xml:space="preserve">Manual of Standard Practice. </w:t>
      </w:r>
    </w:p>
    <w:p w:rsidR="00FF370D" w:rsidRPr="00FF370D" w:rsidRDefault="00E220D8" w:rsidP="008E4B87">
      <w:pPr>
        <w:pStyle w:val="Heading3"/>
      </w:pPr>
      <w:bookmarkStart w:id="1748" w:name="_Toc229306741"/>
      <w:bookmarkStart w:id="1749" w:name="_Toc317167306"/>
      <w:bookmarkStart w:id="1750" w:name="_Toc473552937"/>
      <w:r>
        <w:t>537.03</w:t>
      </w:r>
      <w:r>
        <w:tab/>
      </w:r>
      <w:r w:rsidR="00231C96">
        <w:t>Methods of Construction</w:t>
      </w:r>
      <w:bookmarkEnd w:id="1748"/>
      <w:bookmarkEnd w:id="1749"/>
      <w:bookmarkEnd w:id="1750"/>
    </w:p>
    <w:p w:rsidR="00FF370D" w:rsidRPr="00FF370D" w:rsidRDefault="00AD31FA" w:rsidP="00AD31FA">
      <w:pPr>
        <w:pStyle w:val="LikeALetter"/>
        <w:ind w:left="720"/>
      </w:pPr>
      <w:r>
        <w:t>1)</w:t>
      </w:r>
      <w:r>
        <w:tab/>
      </w:r>
      <w:r w:rsidR="00FF370D" w:rsidRPr="00FF370D">
        <w:t>Equipment</w:t>
      </w:r>
    </w:p>
    <w:p w:rsidR="00FF370D" w:rsidRDefault="00FF370D" w:rsidP="00AD31FA">
      <w:pPr>
        <w:pStyle w:val="Body1"/>
      </w:pPr>
      <w:r w:rsidRPr="008D2DC9">
        <w:t>Equipment shall be in accordance with Section 401 of the Specifications except as amended in these Supplementary Specifications.</w:t>
      </w:r>
    </w:p>
    <w:p w:rsidR="008D2DC9" w:rsidRPr="008D2DC9" w:rsidRDefault="008D2DC9"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Pr="00FF370D" w:rsidRDefault="00AD31FA" w:rsidP="00AD31FA">
      <w:pPr>
        <w:pStyle w:val="LikeALetter"/>
        <w:ind w:left="720"/>
      </w:pPr>
      <w:r>
        <w:t>2)</w:t>
      </w:r>
      <w:r>
        <w:tab/>
      </w:r>
      <w:r w:rsidR="00FF370D" w:rsidRPr="00FF370D">
        <w:t>Placement of Reinforcing Steel</w:t>
      </w:r>
    </w:p>
    <w:p w:rsidR="00FF370D" w:rsidRPr="008D2DC9" w:rsidRDefault="00FF370D" w:rsidP="00AD31FA">
      <w:pPr>
        <w:pStyle w:val="Body1"/>
      </w:pPr>
      <w:r w:rsidRPr="008D2DC9">
        <w:t>Placement of reinforcing steel shall conform to the following:</w:t>
      </w:r>
    </w:p>
    <w:p w:rsidR="00FF370D" w:rsidRPr="00AD31FA" w:rsidRDefault="00FF370D" w:rsidP="00CF68CC">
      <w:pPr>
        <w:pStyle w:val="SPECBODY"/>
        <w:numPr>
          <w:ilvl w:val="0"/>
          <w:numId w:val="45"/>
        </w:numPr>
        <w:ind w:left="2160" w:hanging="720"/>
        <w:rPr>
          <w:rFonts w:ascii="Book Antiqua" w:hAnsi="Book Antiqua"/>
          <w:sz w:val="20"/>
        </w:rPr>
      </w:pPr>
      <w:r w:rsidRPr="00AD31FA">
        <w:rPr>
          <w:rFonts w:ascii="Book Antiqua" w:hAnsi="Book Antiqua"/>
          <w:sz w:val="20"/>
        </w:rPr>
        <w:t>The reinforcing steel shall be securely held in place in the forms and located as shown on the Plans.</w:t>
      </w:r>
    </w:p>
    <w:p w:rsidR="00FF370D" w:rsidRPr="00AD31FA" w:rsidRDefault="00FF370D" w:rsidP="00CF68CC">
      <w:pPr>
        <w:pStyle w:val="SPECBODY"/>
        <w:numPr>
          <w:ilvl w:val="0"/>
          <w:numId w:val="46"/>
        </w:numPr>
        <w:ind w:left="2160" w:hanging="720"/>
        <w:rPr>
          <w:rFonts w:ascii="Book Antiqua" w:hAnsi="Book Antiqua"/>
          <w:sz w:val="20"/>
        </w:rPr>
      </w:pPr>
      <w:r w:rsidRPr="00AD31FA">
        <w:rPr>
          <w:rFonts w:ascii="Book Antiqua" w:hAnsi="Book Antiqua"/>
          <w:sz w:val="20"/>
        </w:rPr>
        <w:t>The minimum clear concrete cover over all reinforcing steel and welded wire fabric shall be two (2) inches.</w:t>
      </w:r>
    </w:p>
    <w:p w:rsidR="008D2DC9" w:rsidRPr="008D2DC9" w:rsidRDefault="008D2DC9"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Pr="00FF370D" w:rsidRDefault="00AD31FA" w:rsidP="00AD31FA">
      <w:pPr>
        <w:pStyle w:val="LikeALetter"/>
        <w:ind w:left="720"/>
      </w:pPr>
      <w:r>
        <w:t>3)</w:t>
      </w:r>
      <w:r>
        <w:tab/>
      </w:r>
      <w:r w:rsidR="00FF370D" w:rsidRPr="00FF370D">
        <w:t>General Construction Methods</w:t>
      </w:r>
    </w:p>
    <w:p w:rsidR="00FF370D" w:rsidRDefault="00FF370D" w:rsidP="00AD31FA">
      <w:pPr>
        <w:pStyle w:val="Body1"/>
      </w:pPr>
      <w:r w:rsidRPr="008D2DC9">
        <w:t xml:space="preserve">Construction of the concrete barriers shall conform to the provisions of ACI 304 and </w:t>
      </w:r>
    </w:p>
    <w:p w:rsidR="008D2DC9" w:rsidRPr="008D2DC9" w:rsidRDefault="008D2DC9" w:rsidP="00AD31FA">
      <w:pPr>
        <w:pStyle w:val="Body1"/>
      </w:pPr>
    </w:p>
    <w:p w:rsidR="00FF370D" w:rsidRDefault="00FF370D" w:rsidP="00AD31FA">
      <w:pPr>
        <w:pStyle w:val="Body1"/>
      </w:pPr>
      <w:r w:rsidRPr="008D2DC9">
        <w:t>ASTM C 94 except as amended in these Supplementary Specifications.</w:t>
      </w:r>
    </w:p>
    <w:p w:rsidR="008D2DC9" w:rsidRPr="008D2DC9" w:rsidRDefault="008D2DC9"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Pr="00FF370D" w:rsidRDefault="00AD31FA" w:rsidP="00AD31FA">
      <w:pPr>
        <w:pStyle w:val="LikeALetter"/>
        <w:ind w:left="720"/>
      </w:pPr>
      <w:r>
        <w:t>4)</w:t>
      </w:r>
      <w:r>
        <w:tab/>
      </w:r>
      <w:r w:rsidR="00FF370D" w:rsidRPr="00FF370D">
        <w:t>Casting Methods</w:t>
      </w:r>
    </w:p>
    <w:p w:rsidR="00FF370D" w:rsidRDefault="00FF370D" w:rsidP="00AD31FA">
      <w:pPr>
        <w:pStyle w:val="Body1"/>
      </w:pPr>
      <w:r w:rsidRPr="008D2DC9">
        <w:t>The concrete barriers may be cast as follows:</w:t>
      </w:r>
    </w:p>
    <w:p w:rsidR="008D2DC9" w:rsidRPr="008D2DC9" w:rsidRDefault="008D2DC9"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Default="008D2DC9" w:rsidP="00AD31FA">
      <w:pPr>
        <w:pStyle w:val="Body1"/>
      </w:pPr>
      <w:r w:rsidRPr="00AD31FA">
        <w:rPr>
          <w:b/>
        </w:rPr>
        <w:t>A</w:t>
      </w:r>
      <w:r>
        <w:t>.</w:t>
      </w:r>
      <w:r>
        <w:tab/>
      </w:r>
      <w:r w:rsidR="00FF370D" w:rsidRPr="008D2DC9">
        <w:t>Cast-in-place using ready-mixed concrete.</w:t>
      </w:r>
    </w:p>
    <w:p w:rsidR="008D2DC9" w:rsidRPr="008D2DC9" w:rsidRDefault="008D2DC9"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Default="00FF370D" w:rsidP="00AD31FA">
      <w:pPr>
        <w:pStyle w:val="Body1"/>
      </w:pPr>
      <w:r w:rsidRPr="008D2DC9">
        <w:t>The use of concrete mobile or slipforming will not be permitted.</w:t>
      </w:r>
    </w:p>
    <w:p w:rsidR="008D2DC9" w:rsidRPr="008D2DC9" w:rsidRDefault="008D2DC9"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Pr="00FF370D" w:rsidRDefault="00AD31FA" w:rsidP="00AD31FA">
      <w:pPr>
        <w:pStyle w:val="LikeALetter"/>
        <w:ind w:left="720"/>
      </w:pPr>
      <w:r>
        <w:t>5)</w:t>
      </w:r>
      <w:r>
        <w:tab/>
      </w:r>
      <w:r w:rsidR="00FF370D" w:rsidRPr="00FF370D">
        <w:t>Batching, Mixing and Delivery</w:t>
      </w:r>
    </w:p>
    <w:p w:rsidR="00FF370D" w:rsidRPr="008D2DC9" w:rsidRDefault="00FF370D" w:rsidP="00AD31FA">
      <w:pPr>
        <w:pStyle w:val="Body1"/>
      </w:pPr>
      <w:r w:rsidRPr="008D2DC9">
        <w:t>All concrete, regardless of whether ready-mixed, or mixed in a central batch plant at a precasting plant, shall be batched and mixed in accordance with the requirements of ASTM C 94.</w:t>
      </w:r>
    </w:p>
    <w:p w:rsidR="00AD31FA" w:rsidRDefault="00AD31FA" w:rsidP="00AD31FA">
      <w:pPr>
        <w:pStyle w:val="Body1"/>
      </w:pPr>
    </w:p>
    <w:p w:rsidR="00FF370D" w:rsidRPr="008D2DC9" w:rsidRDefault="00FF370D" w:rsidP="00AD31FA">
      <w:pPr>
        <w:pStyle w:val="Body1"/>
      </w:pPr>
      <w:r w:rsidRPr="008D2DC9">
        <w:t>The materials for each batch of concrete shall be measured within the following accuracies:</w:t>
      </w:r>
    </w:p>
    <w:tbl>
      <w:tblPr>
        <w:tblW w:w="0" w:type="auto"/>
        <w:tblInd w:w="1440" w:type="dxa"/>
        <w:tblLook w:val="01E0" w:firstRow="1" w:lastRow="1" w:firstColumn="1" w:lastColumn="1" w:noHBand="0" w:noVBand="0"/>
      </w:tblPr>
      <w:tblGrid>
        <w:gridCol w:w="421"/>
        <w:gridCol w:w="421"/>
        <w:gridCol w:w="4094"/>
        <w:gridCol w:w="1812"/>
      </w:tblGrid>
      <w:tr w:rsidR="00AD31FA" w:rsidTr="0014718F">
        <w:tc>
          <w:tcPr>
            <w:tcW w:w="421" w:type="dxa"/>
          </w:tcPr>
          <w:p w:rsidR="00AD31FA" w:rsidRDefault="00AD31FA" w:rsidP="009754F3"/>
        </w:tc>
        <w:tc>
          <w:tcPr>
            <w:tcW w:w="421" w:type="dxa"/>
            <w:tcBorders>
              <w:right w:val="single" w:sz="4" w:space="0" w:color="auto"/>
            </w:tcBorders>
          </w:tcPr>
          <w:p w:rsidR="00AD31FA" w:rsidRDefault="00AD31FA" w:rsidP="009754F3"/>
        </w:tc>
        <w:tc>
          <w:tcPr>
            <w:tcW w:w="4094" w:type="dxa"/>
            <w:tcBorders>
              <w:top w:val="single" w:sz="4" w:space="0" w:color="auto"/>
              <w:left w:val="single" w:sz="4" w:space="0" w:color="auto"/>
              <w:bottom w:val="single" w:sz="4" w:space="0" w:color="auto"/>
              <w:right w:val="single" w:sz="4" w:space="0" w:color="auto"/>
            </w:tcBorders>
          </w:tcPr>
          <w:p w:rsidR="00AD31FA" w:rsidRDefault="00AD31FA" w:rsidP="009754F3">
            <w:r w:rsidRPr="008D2DC9">
              <w:t>Cement</w:t>
            </w:r>
          </w:p>
        </w:tc>
        <w:tc>
          <w:tcPr>
            <w:tcW w:w="1812" w:type="dxa"/>
            <w:tcBorders>
              <w:top w:val="single" w:sz="4" w:space="0" w:color="auto"/>
              <w:left w:val="single" w:sz="4" w:space="0" w:color="auto"/>
              <w:bottom w:val="single" w:sz="4" w:space="0" w:color="auto"/>
              <w:right w:val="single" w:sz="4" w:space="0" w:color="auto"/>
            </w:tcBorders>
          </w:tcPr>
          <w:p w:rsidR="00AD31FA" w:rsidRDefault="00AD31FA" w:rsidP="0014718F">
            <w:pPr>
              <w:jc w:val="center"/>
            </w:pPr>
            <w:r w:rsidRPr="008D2DC9">
              <w:t>± 1%</w:t>
            </w:r>
          </w:p>
        </w:tc>
      </w:tr>
      <w:tr w:rsidR="00AD31FA" w:rsidTr="0014718F">
        <w:tc>
          <w:tcPr>
            <w:tcW w:w="421" w:type="dxa"/>
          </w:tcPr>
          <w:p w:rsidR="00AD31FA" w:rsidRDefault="00AD31FA" w:rsidP="009754F3"/>
        </w:tc>
        <w:tc>
          <w:tcPr>
            <w:tcW w:w="421" w:type="dxa"/>
            <w:tcBorders>
              <w:right w:val="single" w:sz="4" w:space="0" w:color="auto"/>
            </w:tcBorders>
          </w:tcPr>
          <w:p w:rsidR="00AD31FA" w:rsidRDefault="00AD31FA" w:rsidP="009754F3"/>
        </w:tc>
        <w:tc>
          <w:tcPr>
            <w:tcW w:w="4094" w:type="dxa"/>
            <w:tcBorders>
              <w:top w:val="single" w:sz="4" w:space="0" w:color="auto"/>
              <w:left w:val="single" w:sz="4" w:space="0" w:color="auto"/>
              <w:bottom w:val="single" w:sz="4" w:space="0" w:color="auto"/>
              <w:right w:val="single" w:sz="4" w:space="0" w:color="auto"/>
            </w:tcBorders>
          </w:tcPr>
          <w:p w:rsidR="00AD31FA" w:rsidRDefault="00AD31FA" w:rsidP="009754F3">
            <w:r w:rsidRPr="008D2DC9">
              <w:t>Coarse aggregate</w:t>
            </w:r>
          </w:p>
        </w:tc>
        <w:tc>
          <w:tcPr>
            <w:tcW w:w="1812" w:type="dxa"/>
            <w:tcBorders>
              <w:top w:val="single" w:sz="4" w:space="0" w:color="auto"/>
              <w:left w:val="single" w:sz="4" w:space="0" w:color="auto"/>
              <w:bottom w:val="single" w:sz="4" w:space="0" w:color="auto"/>
              <w:right w:val="single" w:sz="4" w:space="0" w:color="auto"/>
            </w:tcBorders>
          </w:tcPr>
          <w:p w:rsidR="00AD31FA" w:rsidRDefault="00AD31FA" w:rsidP="0014718F">
            <w:pPr>
              <w:jc w:val="center"/>
            </w:pPr>
            <w:r w:rsidRPr="008D2DC9">
              <w:t>± 2%</w:t>
            </w:r>
          </w:p>
        </w:tc>
      </w:tr>
      <w:tr w:rsidR="00AD31FA" w:rsidTr="0014718F">
        <w:tc>
          <w:tcPr>
            <w:tcW w:w="421" w:type="dxa"/>
          </w:tcPr>
          <w:p w:rsidR="00AD31FA" w:rsidRDefault="00AD31FA" w:rsidP="009754F3"/>
        </w:tc>
        <w:tc>
          <w:tcPr>
            <w:tcW w:w="421" w:type="dxa"/>
            <w:tcBorders>
              <w:right w:val="single" w:sz="4" w:space="0" w:color="auto"/>
            </w:tcBorders>
          </w:tcPr>
          <w:p w:rsidR="00AD31FA" w:rsidRDefault="00AD31FA" w:rsidP="009754F3"/>
        </w:tc>
        <w:tc>
          <w:tcPr>
            <w:tcW w:w="4094" w:type="dxa"/>
            <w:tcBorders>
              <w:top w:val="single" w:sz="4" w:space="0" w:color="auto"/>
              <w:left w:val="single" w:sz="4" w:space="0" w:color="auto"/>
              <w:bottom w:val="single" w:sz="4" w:space="0" w:color="auto"/>
              <w:right w:val="single" w:sz="4" w:space="0" w:color="auto"/>
            </w:tcBorders>
          </w:tcPr>
          <w:p w:rsidR="00AD31FA" w:rsidRDefault="00AD31FA" w:rsidP="009754F3">
            <w:r w:rsidRPr="008D2DC9">
              <w:t>Fine aggregate</w:t>
            </w:r>
          </w:p>
        </w:tc>
        <w:tc>
          <w:tcPr>
            <w:tcW w:w="1812" w:type="dxa"/>
            <w:tcBorders>
              <w:top w:val="single" w:sz="4" w:space="0" w:color="auto"/>
              <w:left w:val="single" w:sz="4" w:space="0" w:color="auto"/>
              <w:bottom w:val="single" w:sz="4" w:space="0" w:color="auto"/>
              <w:right w:val="single" w:sz="4" w:space="0" w:color="auto"/>
            </w:tcBorders>
          </w:tcPr>
          <w:p w:rsidR="00AD31FA" w:rsidRDefault="00AD31FA" w:rsidP="0014718F">
            <w:pPr>
              <w:jc w:val="center"/>
            </w:pPr>
            <w:r w:rsidRPr="008D2DC9">
              <w:t>± 2%</w:t>
            </w:r>
          </w:p>
        </w:tc>
      </w:tr>
      <w:tr w:rsidR="00AD31FA" w:rsidTr="0014718F">
        <w:tc>
          <w:tcPr>
            <w:tcW w:w="421" w:type="dxa"/>
          </w:tcPr>
          <w:p w:rsidR="00AD31FA" w:rsidRDefault="00AD31FA" w:rsidP="009754F3"/>
        </w:tc>
        <w:tc>
          <w:tcPr>
            <w:tcW w:w="421" w:type="dxa"/>
            <w:tcBorders>
              <w:right w:val="single" w:sz="4" w:space="0" w:color="auto"/>
            </w:tcBorders>
          </w:tcPr>
          <w:p w:rsidR="00AD31FA" w:rsidRDefault="00AD31FA" w:rsidP="009754F3"/>
        </w:tc>
        <w:tc>
          <w:tcPr>
            <w:tcW w:w="4094" w:type="dxa"/>
            <w:tcBorders>
              <w:top w:val="single" w:sz="4" w:space="0" w:color="auto"/>
              <w:left w:val="single" w:sz="4" w:space="0" w:color="auto"/>
              <w:bottom w:val="single" w:sz="4" w:space="0" w:color="auto"/>
              <w:right w:val="single" w:sz="4" w:space="0" w:color="auto"/>
            </w:tcBorders>
          </w:tcPr>
          <w:p w:rsidR="00AD31FA" w:rsidRPr="008D2DC9" w:rsidRDefault="00AD31FA" w:rsidP="009754F3">
            <w:r w:rsidRPr="008D2DC9">
              <w:t>Total weight of aggregate</w:t>
            </w:r>
          </w:p>
        </w:tc>
        <w:tc>
          <w:tcPr>
            <w:tcW w:w="1812" w:type="dxa"/>
            <w:tcBorders>
              <w:top w:val="single" w:sz="4" w:space="0" w:color="auto"/>
              <w:left w:val="single" w:sz="4" w:space="0" w:color="auto"/>
              <w:bottom w:val="single" w:sz="4" w:space="0" w:color="auto"/>
              <w:right w:val="single" w:sz="4" w:space="0" w:color="auto"/>
            </w:tcBorders>
          </w:tcPr>
          <w:p w:rsidR="00AD31FA" w:rsidRDefault="00AD31FA" w:rsidP="0014718F">
            <w:pPr>
              <w:jc w:val="center"/>
            </w:pPr>
            <w:r w:rsidRPr="008D2DC9">
              <w:t>± 2%</w:t>
            </w:r>
          </w:p>
        </w:tc>
      </w:tr>
      <w:tr w:rsidR="00AD31FA" w:rsidTr="0014718F">
        <w:tc>
          <w:tcPr>
            <w:tcW w:w="421" w:type="dxa"/>
          </w:tcPr>
          <w:p w:rsidR="00AD31FA" w:rsidRDefault="00AD31FA" w:rsidP="009754F3"/>
        </w:tc>
        <w:tc>
          <w:tcPr>
            <w:tcW w:w="421" w:type="dxa"/>
            <w:tcBorders>
              <w:right w:val="single" w:sz="4" w:space="0" w:color="auto"/>
            </w:tcBorders>
          </w:tcPr>
          <w:p w:rsidR="00AD31FA" w:rsidRDefault="00AD31FA" w:rsidP="009754F3"/>
        </w:tc>
        <w:tc>
          <w:tcPr>
            <w:tcW w:w="4094" w:type="dxa"/>
            <w:tcBorders>
              <w:top w:val="single" w:sz="4" w:space="0" w:color="auto"/>
              <w:left w:val="single" w:sz="4" w:space="0" w:color="auto"/>
              <w:bottom w:val="single" w:sz="4" w:space="0" w:color="auto"/>
              <w:right w:val="single" w:sz="4" w:space="0" w:color="auto"/>
            </w:tcBorders>
          </w:tcPr>
          <w:p w:rsidR="00AD31FA" w:rsidRPr="008D2DC9" w:rsidRDefault="00AD31FA" w:rsidP="009754F3">
            <w:r w:rsidRPr="008D2DC9">
              <w:t>Water</w:t>
            </w:r>
            <w:r w:rsidRPr="008D2DC9">
              <w:tab/>
            </w:r>
          </w:p>
        </w:tc>
        <w:tc>
          <w:tcPr>
            <w:tcW w:w="1812" w:type="dxa"/>
            <w:tcBorders>
              <w:top w:val="single" w:sz="4" w:space="0" w:color="auto"/>
              <w:left w:val="single" w:sz="4" w:space="0" w:color="auto"/>
              <w:bottom w:val="single" w:sz="4" w:space="0" w:color="auto"/>
              <w:right w:val="single" w:sz="4" w:space="0" w:color="auto"/>
            </w:tcBorders>
          </w:tcPr>
          <w:p w:rsidR="00AD31FA" w:rsidRDefault="00AD31FA" w:rsidP="0014718F">
            <w:pPr>
              <w:jc w:val="center"/>
            </w:pPr>
            <w:r w:rsidRPr="008D2DC9">
              <w:t>± 1%</w:t>
            </w:r>
          </w:p>
        </w:tc>
      </w:tr>
      <w:tr w:rsidR="00AD31FA" w:rsidTr="0014718F">
        <w:tc>
          <w:tcPr>
            <w:tcW w:w="421" w:type="dxa"/>
          </w:tcPr>
          <w:p w:rsidR="00AD31FA" w:rsidRDefault="00AD31FA" w:rsidP="009754F3"/>
        </w:tc>
        <w:tc>
          <w:tcPr>
            <w:tcW w:w="421" w:type="dxa"/>
            <w:tcBorders>
              <w:right w:val="single" w:sz="4" w:space="0" w:color="auto"/>
            </w:tcBorders>
          </w:tcPr>
          <w:p w:rsidR="00AD31FA" w:rsidRDefault="00AD31FA" w:rsidP="009754F3"/>
        </w:tc>
        <w:tc>
          <w:tcPr>
            <w:tcW w:w="4094" w:type="dxa"/>
            <w:tcBorders>
              <w:top w:val="single" w:sz="4" w:space="0" w:color="auto"/>
              <w:left w:val="single" w:sz="4" w:space="0" w:color="auto"/>
              <w:bottom w:val="single" w:sz="4" w:space="0" w:color="auto"/>
              <w:right w:val="single" w:sz="4" w:space="0" w:color="auto"/>
            </w:tcBorders>
          </w:tcPr>
          <w:p w:rsidR="00AD31FA" w:rsidRPr="008D2DC9" w:rsidRDefault="00AD31FA" w:rsidP="009754F3">
            <w:r w:rsidRPr="008D2DC9">
              <w:t>Admixtures</w:t>
            </w:r>
          </w:p>
        </w:tc>
        <w:tc>
          <w:tcPr>
            <w:tcW w:w="1812" w:type="dxa"/>
            <w:tcBorders>
              <w:top w:val="single" w:sz="4" w:space="0" w:color="auto"/>
              <w:left w:val="single" w:sz="4" w:space="0" w:color="auto"/>
              <w:bottom w:val="single" w:sz="4" w:space="0" w:color="auto"/>
              <w:right w:val="single" w:sz="4" w:space="0" w:color="auto"/>
            </w:tcBorders>
          </w:tcPr>
          <w:p w:rsidR="00AD31FA" w:rsidRDefault="00AD31FA" w:rsidP="0014718F">
            <w:pPr>
              <w:jc w:val="center"/>
            </w:pPr>
            <w:r w:rsidRPr="008D2DC9">
              <w:t>± 3%</w:t>
            </w:r>
          </w:p>
        </w:tc>
      </w:tr>
    </w:tbl>
    <w:p w:rsidR="00FF370D" w:rsidRPr="008D2DC9" w:rsidRDefault="00FF370D" w:rsidP="00AD31FA">
      <w:pPr>
        <w:pStyle w:val="Body1"/>
      </w:pPr>
      <w:r w:rsidRPr="008D2DC9">
        <w:tab/>
      </w:r>
      <w:r w:rsidRPr="008D2DC9">
        <w:tab/>
      </w:r>
      <w:r w:rsidRPr="008D2DC9">
        <w:tab/>
      </w:r>
      <w:r w:rsidRPr="008D2DC9">
        <w:tab/>
      </w:r>
      <w:r w:rsidRPr="008D2DC9">
        <w:tab/>
      </w:r>
    </w:p>
    <w:p w:rsidR="00FF370D" w:rsidRDefault="00FF370D" w:rsidP="00F83E1E">
      <w:pPr>
        <w:pStyle w:val="Body1"/>
      </w:pPr>
      <w:r w:rsidRPr="008D2DC9">
        <w:t>The mixing of the concrete shall be such as to assure compliance with the following uniformity requirements, expressed as maximum permissible difference in results of tests of samples taken from two widely separated locations in the batch:</w:t>
      </w:r>
    </w:p>
    <w:tbl>
      <w:tblPr>
        <w:tblW w:w="0" w:type="auto"/>
        <w:tblInd w:w="1440" w:type="dxa"/>
        <w:tblLook w:val="01E0" w:firstRow="1" w:lastRow="1" w:firstColumn="1" w:lastColumn="1" w:noHBand="0" w:noVBand="0"/>
      </w:tblPr>
      <w:tblGrid>
        <w:gridCol w:w="421"/>
        <w:gridCol w:w="421"/>
        <w:gridCol w:w="4094"/>
        <w:gridCol w:w="1812"/>
      </w:tblGrid>
      <w:tr w:rsidR="00F83E1E" w:rsidTr="0014718F">
        <w:tc>
          <w:tcPr>
            <w:tcW w:w="421" w:type="dxa"/>
          </w:tcPr>
          <w:p w:rsidR="00F83E1E" w:rsidRDefault="00F83E1E" w:rsidP="009754F3"/>
        </w:tc>
        <w:tc>
          <w:tcPr>
            <w:tcW w:w="421" w:type="dxa"/>
            <w:tcBorders>
              <w:right w:val="single" w:sz="4" w:space="0" w:color="auto"/>
            </w:tcBorders>
          </w:tcPr>
          <w:p w:rsidR="00F83E1E" w:rsidRDefault="00F83E1E" w:rsidP="009754F3"/>
        </w:tc>
        <w:tc>
          <w:tcPr>
            <w:tcW w:w="4094" w:type="dxa"/>
            <w:tcBorders>
              <w:top w:val="single" w:sz="4" w:space="0" w:color="auto"/>
              <w:left w:val="single" w:sz="4" w:space="0" w:color="auto"/>
              <w:bottom w:val="single" w:sz="4" w:space="0" w:color="auto"/>
              <w:right w:val="single" w:sz="4" w:space="0" w:color="auto"/>
            </w:tcBorders>
          </w:tcPr>
          <w:p w:rsidR="00F83E1E" w:rsidRPr="008D2DC9" w:rsidRDefault="00F83E1E" w:rsidP="009754F3">
            <w:r w:rsidRPr="008D2DC9">
              <w:t>Weight per cubic foot</w:t>
            </w:r>
          </w:p>
        </w:tc>
        <w:tc>
          <w:tcPr>
            <w:tcW w:w="1812" w:type="dxa"/>
            <w:tcBorders>
              <w:top w:val="single" w:sz="4" w:space="0" w:color="auto"/>
              <w:left w:val="single" w:sz="4" w:space="0" w:color="auto"/>
              <w:bottom w:val="single" w:sz="4" w:space="0" w:color="auto"/>
              <w:right w:val="single" w:sz="4" w:space="0" w:color="auto"/>
            </w:tcBorders>
          </w:tcPr>
          <w:p w:rsidR="00F83E1E" w:rsidRDefault="00F83E1E" w:rsidP="0014718F">
            <w:pPr>
              <w:jc w:val="center"/>
            </w:pPr>
            <w:r w:rsidRPr="008D2DC9">
              <w:t>1.0 lbs/ft³</w:t>
            </w:r>
          </w:p>
        </w:tc>
      </w:tr>
      <w:tr w:rsidR="00F83E1E" w:rsidTr="0014718F">
        <w:tc>
          <w:tcPr>
            <w:tcW w:w="421" w:type="dxa"/>
          </w:tcPr>
          <w:p w:rsidR="00F83E1E" w:rsidRDefault="00F83E1E" w:rsidP="009754F3"/>
        </w:tc>
        <w:tc>
          <w:tcPr>
            <w:tcW w:w="421" w:type="dxa"/>
            <w:tcBorders>
              <w:right w:val="single" w:sz="4" w:space="0" w:color="auto"/>
            </w:tcBorders>
          </w:tcPr>
          <w:p w:rsidR="00F83E1E" w:rsidRDefault="00F83E1E" w:rsidP="009754F3"/>
        </w:tc>
        <w:tc>
          <w:tcPr>
            <w:tcW w:w="4094" w:type="dxa"/>
            <w:tcBorders>
              <w:top w:val="single" w:sz="4" w:space="0" w:color="auto"/>
              <w:left w:val="single" w:sz="4" w:space="0" w:color="auto"/>
              <w:bottom w:val="single" w:sz="4" w:space="0" w:color="auto"/>
              <w:right w:val="single" w:sz="4" w:space="0" w:color="auto"/>
            </w:tcBorders>
          </w:tcPr>
          <w:p w:rsidR="00F83E1E" w:rsidRPr="008D2DC9" w:rsidRDefault="00F83E1E" w:rsidP="009754F3">
            <w:r w:rsidRPr="008D2DC9">
              <w:t>Air content</w:t>
            </w:r>
          </w:p>
        </w:tc>
        <w:tc>
          <w:tcPr>
            <w:tcW w:w="1812" w:type="dxa"/>
            <w:tcBorders>
              <w:top w:val="single" w:sz="4" w:space="0" w:color="auto"/>
              <w:left w:val="single" w:sz="4" w:space="0" w:color="auto"/>
              <w:bottom w:val="single" w:sz="4" w:space="0" w:color="auto"/>
              <w:right w:val="single" w:sz="4" w:space="0" w:color="auto"/>
            </w:tcBorders>
          </w:tcPr>
          <w:p w:rsidR="00F83E1E" w:rsidRPr="008D2DC9" w:rsidRDefault="00F83E1E" w:rsidP="0014718F">
            <w:pPr>
              <w:jc w:val="center"/>
            </w:pPr>
            <w:r w:rsidRPr="008D2DC9">
              <w:t>1.0%</w:t>
            </w:r>
          </w:p>
        </w:tc>
      </w:tr>
      <w:tr w:rsidR="00F83E1E" w:rsidTr="0014718F">
        <w:tc>
          <w:tcPr>
            <w:tcW w:w="421" w:type="dxa"/>
          </w:tcPr>
          <w:p w:rsidR="00F83E1E" w:rsidRDefault="00F83E1E" w:rsidP="009754F3"/>
        </w:tc>
        <w:tc>
          <w:tcPr>
            <w:tcW w:w="421" w:type="dxa"/>
            <w:tcBorders>
              <w:right w:val="single" w:sz="4" w:space="0" w:color="auto"/>
            </w:tcBorders>
          </w:tcPr>
          <w:p w:rsidR="00F83E1E" w:rsidRDefault="00F83E1E" w:rsidP="009754F3"/>
        </w:tc>
        <w:tc>
          <w:tcPr>
            <w:tcW w:w="4094" w:type="dxa"/>
            <w:tcBorders>
              <w:top w:val="single" w:sz="4" w:space="0" w:color="auto"/>
              <w:left w:val="single" w:sz="4" w:space="0" w:color="auto"/>
              <w:bottom w:val="single" w:sz="4" w:space="0" w:color="auto"/>
              <w:right w:val="single" w:sz="4" w:space="0" w:color="auto"/>
            </w:tcBorders>
          </w:tcPr>
          <w:p w:rsidR="00F83E1E" w:rsidRPr="008D2DC9" w:rsidRDefault="00F83E1E" w:rsidP="009754F3">
            <w:r w:rsidRPr="008D2DC9">
              <w:t>Slump before addition of WR</w:t>
            </w:r>
          </w:p>
        </w:tc>
        <w:tc>
          <w:tcPr>
            <w:tcW w:w="1812" w:type="dxa"/>
            <w:tcBorders>
              <w:top w:val="single" w:sz="4" w:space="0" w:color="auto"/>
              <w:left w:val="single" w:sz="4" w:space="0" w:color="auto"/>
              <w:bottom w:val="single" w:sz="4" w:space="0" w:color="auto"/>
              <w:right w:val="single" w:sz="4" w:space="0" w:color="auto"/>
            </w:tcBorders>
          </w:tcPr>
          <w:p w:rsidR="00F83E1E" w:rsidRPr="008D2DC9" w:rsidRDefault="00F83E1E" w:rsidP="0014718F">
            <w:pPr>
              <w:jc w:val="center"/>
            </w:pPr>
            <w:r w:rsidRPr="008D2DC9">
              <w:t>1.0 in.</w:t>
            </w:r>
          </w:p>
        </w:tc>
      </w:tr>
      <w:tr w:rsidR="00F83E1E" w:rsidTr="0014718F">
        <w:tc>
          <w:tcPr>
            <w:tcW w:w="421" w:type="dxa"/>
          </w:tcPr>
          <w:p w:rsidR="00F83E1E" w:rsidRDefault="00F83E1E" w:rsidP="009754F3"/>
        </w:tc>
        <w:tc>
          <w:tcPr>
            <w:tcW w:w="421" w:type="dxa"/>
            <w:tcBorders>
              <w:right w:val="single" w:sz="4" w:space="0" w:color="auto"/>
            </w:tcBorders>
          </w:tcPr>
          <w:p w:rsidR="00F83E1E" w:rsidRDefault="00F83E1E" w:rsidP="009754F3"/>
        </w:tc>
        <w:tc>
          <w:tcPr>
            <w:tcW w:w="4094" w:type="dxa"/>
            <w:tcBorders>
              <w:top w:val="single" w:sz="4" w:space="0" w:color="auto"/>
              <w:left w:val="single" w:sz="4" w:space="0" w:color="auto"/>
              <w:bottom w:val="single" w:sz="4" w:space="0" w:color="auto"/>
              <w:right w:val="single" w:sz="4" w:space="0" w:color="auto"/>
            </w:tcBorders>
          </w:tcPr>
          <w:p w:rsidR="00F83E1E" w:rsidRPr="008D2DC9" w:rsidRDefault="00F83E1E" w:rsidP="009754F3">
            <w:r w:rsidRPr="008D2DC9">
              <w:t>Coarse aggregate content (+ No. 4)</w:t>
            </w:r>
          </w:p>
        </w:tc>
        <w:tc>
          <w:tcPr>
            <w:tcW w:w="1812" w:type="dxa"/>
            <w:tcBorders>
              <w:top w:val="single" w:sz="4" w:space="0" w:color="auto"/>
              <w:left w:val="single" w:sz="4" w:space="0" w:color="auto"/>
              <w:bottom w:val="single" w:sz="4" w:space="0" w:color="auto"/>
              <w:right w:val="single" w:sz="4" w:space="0" w:color="auto"/>
            </w:tcBorders>
          </w:tcPr>
          <w:p w:rsidR="00F83E1E" w:rsidRPr="008D2DC9" w:rsidRDefault="00F83E1E" w:rsidP="0014718F">
            <w:pPr>
              <w:jc w:val="center"/>
            </w:pPr>
            <w:r w:rsidRPr="008D2DC9">
              <w:t>6.0%</w:t>
            </w:r>
          </w:p>
        </w:tc>
      </w:tr>
      <w:tr w:rsidR="00F83E1E" w:rsidTr="0014718F">
        <w:tc>
          <w:tcPr>
            <w:tcW w:w="421" w:type="dxa"/>
          </w:tcPr>
          <w:p w:rsidR="00F83E1E" w:rsidRDefault="00F83E1E" w:rsidP="009754F3"/>
        </w:tc>
        <w:tc>
          <w:tcPr>
            <w:tcW w:w="421" w:type="dxa"/>
            <w:tcBorders>
              <w:right w:val="single" w:sz="4" w:space="0" w:color="auto"/>
            </w:tcBorders>
          </w:tcPr>
          <w:p w:rsidR="00F83E1E" w:rsidRDefault="00F83E1E" w:rsidP="009754F3"/>
        </w:tc>
        <w:tc>
          <w:tcPr>
            <w:tcW w:w="4094" w:type="dxa"/>
            <w:tcBorders>
              <w:top w:val="single" w:sz="4" w:space="0" w:color="auto"/>
              <w:left w:val="single" w:sz="4" w:space="0" w:color="auto"/>
              <w:bottom w:val="single" w:sz="4" w:space="0" w:color="auto"/>
              <w:right w:val="single" w:sz="4" w:space="0" w:color="auto"/>
            </w:tcBorders>
          </w:tcPr>
          <w:p w:rsidR="00F83E1E" w:rsidRPr="008D2DC9" w:rsidRDefault="00F83E1E" w:rsidP="009754F3">
            <w:r w:rsidRPr="008D2DC9">
              <w:t>Average compressive strength at 7 days</w:t>
            </w:r>
            <w:r>
              <w:t xml:space="preserve"> </w:t>
            </w:r>
            <w:r w:rsidRPr="008D2DC9">
              <w:t>for each sample, based on average</w:t>
            </w:r>
            <w:r>
              <w:t xml:space="preserve"> </w:t>
            </w:r>
            <w:r w:rsidRPr="008D2DC9">
              <w:t>strength of all comparative test specimens</w:t>
            </w:r>
          </w:p>
        </w:tc>
        <w:tc>
          <w:tcPr>
            <w:tcW w:w="1812" w:type="dxa"/>
            <w:tcBorders>
              <w:top w:val="single" w:sz="4" w:space="0" w:color="auto"/>
              <w:left w:val="single" w:sz="4" w:space="0" w:color="auto"/>
              <w:bottom w:val="single" w:sz="4" w:space="0" w:color="auto"/>
              <w:right w:val="single" w:sz="4" w:space="0" w:color="auto"/>
            </w:tcBorders>
          </w:tcPr>
          <w:p w:rsidR="00F83E1E" w:rsidRPr="008D2DC9" w:rsidRDefault="00F83E1E" w:rsidP="0014718F">
            <w:pPr>
              <w:jc w:val="center"/>
            </w:pPr>
            <w:r w:rsidRPr="008D2DC9">
              <w:t>7.5%</w:t>
            </w:r>
          </w:p>
        </w:tc>
      </w:tr>
    </w:tbl>
    <w:p w:rsidR="00AD31FA" w:rsidRDefault="00AD31FA"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Default="00FF370D" w:rsidP="00F83E1E">
      <w:pPr>
        <w:pStyle w:val="Body1"/>
      </w:pPr>
      <w:r w:rsidRPr="008D2DC9">
        <w:t>The concrete mixers may be stationary or truck mixers.</w:t>
      </w:r>
    </w:p>
    <w:p w:rsidR="00B941D5" w:rsidRPr="008D2DC9" w:rsidRDefault="00B941D5" w:rsidP="00F83E1E">
      <w:pPr>
        <w:pStyle w:val="Body1"/>
      </w:pPr>
    </w:p>
    <w:p w:rsidR="00FF370D" w:rsidRDefault="00FF370D" w:rsidP="00F83E1E">
      <w:pPr>
        <w:pStyle w:val="Body1"/>
      </w:pPr>
      <w:r w:rsidRPr="008D2DC9">
        <w:t>Stationary mixers, when used for the complete mixing of the concrete, shall be equipped with an acceptable timing device that will not permit the batch to be discharged until the specified mixing time has elapsed.</w:t>
      </w:r>
    </w:p>
    <w:p w:rsidR="00B941D5" w:rsidRPr="008D2DC9" w:rsidRDefault="00B941D5" w:rsidP="00F83E1E">
      <w:pPr>
        <w:pStyle w:val="Body1"/>
      </w:pPr>
    </w:p>
    <w:p w:rsidR="00FF370D" w:rsidRDefault="00FF370D" w:rsidP="00F83E1E">
      <w:pPr>
        <w:pStyle w:val="Body1"/>
      </w:pPr>
      <w:r w:rsidRPr="008D2DC9">
        <w:t>When a truck mixer is used, each batch of concrete, before the addition of WR or HRWR admixture, shall be mixed for not less than 70 nor more than 100 revolutions of the drum at the rate of rotation designated as mixing speed by the manufacturer of the equipment.</w:t>
      </w:r>
    </w:p>
    <w:p w:rsidR="00B941D5" w:rsidRPr="008D2DC9" w:rsidRDefault="00B941D5" w:rsidP="00F83E1E">
      <w:pPr>
        <w:pStyle w:val="Body1"/>
      </w:pPr>
    </w:p>
    <w:p w:rsidR="00FF370D" w:rsidRDefault="00FF370D" w:rsidP="00F83E1E">
      <w:pPr>
        <w:pStyle w:val="Body1"/>
      </w:pPr>
      <w:r w:rsidRPr="008D2DC9">
        <w:t>When ready-mixed concrete is used, the truck mixer shall be equipped with a tank for the HRWR admixture and an automatic dispensing system which introduces this admixture at the job site in the required amount.  The concrete subsequently shall be mixed for 70 revolutions of the drum at mixing speed.</w:t>
      </w:r>
    </w:p>
    <w:p w:rsidR="00B941D5" w:rsidRPr="008D2DC9" w:rsidRDefault="00B941D5" w:rsidP="00F83E1E">
      <w:pPr>
        <w:pStyle w:val="Body1"/>
      </w:pPr>
    </w:p>
    <w:p w:rsidR="00FF370D" w:rsidRDefault="00FF370D" w:rsidP="00F83E1E">
      <w:pPr>
        <w:pStyle w:val="Body1"/>
      </w:pPr>
      <w:r w:rsidRPr="008D2DC9">
        <w:t>When ready-mixed concrete is used, after the introduction of the mixing water to the cement and aggregates or the introduction of cement to the aggregates, discharge of the concrete shall be completed within 1-1/2 hours, or before the drum or agitators have revolved 300 revolutions, whichever comes first.</w:t>
      </w:r>
    </w:p>
    <w:p w:rsidR="00B941D5" w:rsidRPr="008D2DC9" w:rsidRDefault="00B941D5" w:rsidP="008D2DC9">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Pr="00FF370D" w:rsidRDefault="00F83E1E" w:rsidP="00F83E1E">
      <w:pPr>
        <w:pStyle w:val="LikeALetter"/>
        <w:ind w:left="720"/>
      </w:pPr>
      <w:r>
        <w:t>6)</w:t>
      </w:r>
      <w:r>
        <w:tab/>
      </w:r>
      <w:r w:rsidR="00FF370D" w:rsidRPr="00FF370D">
        <w:t>Placing Concrete</w:t>
      </w:r>
    </w:p>
    <w:p w:rsidR="00FF370D" w:rsidRDefault="00FF370D" w:rsidP="00F83E1E">
      <w:pPr>
        <w:pStyle w:val="Body1"/>
      </w:pPr>
      <w:r w:rsidRPr="00B941D5">
        <w:t>Before placing concrete, all equipment for placing and conveying the concrete shall be cleaned, and external and internal vibrators shall be checked for workability.  All frost, ice, mud, debris and water shall be removed from the forms and the forms shall be thoroughly wetted or oiled.  The reinforcement shall be securely tied in place and thoroughly cleaned of ice or other coatings which may destroy or reduce bonding with the concrete.  No concrete shall be placed until the Engineer has approved the forms and the condition and placement of the reinforcement.</w:t>
      </w:r>
    </w:p>
    <w:p w:rsidR="00F56325" w:rsidRPr="00B941D5" w:rsidRDefault="00F56325" w:rsidP="00F83E1E">
      <w:pPr>
        <w:pStyle w:val="Body1"/>
      </w:pPr>
    </w:p>
    <w:p w:rsidR="00FF370D" w:rsidRDefault="00FF370D" w:rsidP="00F83E1E">
      <w:pPr>
        <w:pStyle w:val="Body1"/>
      </w:pPr>
      <w:r w:rsidRPr="00B941D5">
        <w:t>Conveying the concrete from the mixer to the place of deposit shall not cause separating or loss of materials.  Placing of the concrete shall be such that it shall be deposited as nearly as possible in its final position to avoid segregation due to rehandling or flowing.  The concrete shall not be distributed horizontally with the vibrators.  Placing shall be at such a rate that at all times the concrete shall be plastic and flow readily into the corners of the forms and into spaces between reinforcement.  No concrete that has partially hardened or has been contaminated by foreign materials shall be deposited in the forms.  When concreting is commenced, it shall be carried out as a continuous operation until a section is completed.  Cold joints will not be permitted within the individual sections.  When being deposited, the concrete shall not be allowed to fall a vertical distance greater than 4 feet from point of discharge to the point of deposit.</w:t>
      </w:r>
    </w:p>
    <w:p w:rsidR="00F56325" w:rsidRPr="00B941D5" w:rsidRDefault="00F56325" w:rsidP="00F83E1E">
      <w:pPr>
        <w:pStyle w:val="Body1"/>
      </w:pPr>
    </w:p>
    <w:p w:rsidR="00FF370D" w:rsidRDefault="00FF370D" w:rsidP="00F83E1E">
      <w:pPr>
        <w:pStyle w:val="Body1"/>
      </w:pPr>
      <w:r w:rsidRPr="00B941D5">
        <w:t>All newly placed concrete shall be consolidated by means of both internal and external vibrators.  The use of trac-type form vibrator is preferred and strongly recommended for cast-in-place concrete.  External vibrators shall have operating frequencies in the range of 300 to 6000 rpm, and internal vibrators shall run at a minimum speed of 7000 rpm.  Extra vibrators shall be kept at the project site for back-up as necessary.</w:t>
      </w:r>
    </w:p>
    <w:p w:rsidR="00F56325" w:rsidRPr="00B941D5" w:rsidRDefault="00F56325" w:rsidP="00B941D5">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Pr="00FF370D" w:rsidRDefault="00F83E1E" w:rsidP="00F83E1E">
      <w:pPr>
        <w:pStyle w:val="LikeALetter"/>
        <w:ind w:left="720"/>
      </w:pPr>
      <w:r>
        <w:t>7)</w:t>
      </w:r>
      <w:r>
        <w:tab/>
      </w:r>
      <w:r w:rsidR="00FF370D" w:rsidRPr="00FF370D">
        <w:t>Finishing and Curing Concrete</w:t>
      </w:r>
    </w:p>
    <w:p w:rsidR="00FF370D" w:rsidRDefault="00FF370D" w:rsidP="00F83E1E">
      <w:pPr>
        <w:pStyle w:val="Body1"/>
      </w:pPr>
      <w:r w:rsidRPr="00F56325">
        <w:t>After the concrete has been placed and consolidated in the forms, the exposed surface of the concrete shall be struck with a straight edge and the struck surface shall be given a smooth, uniform magnesium float finish.</w:t>
      </w:r>
    </w:p>
    <w:p w:rsidR="00FF370D" w:rsidRDefault="00FF370D" w:rsidP="00F83E1E">
      <w:pPr>
        <w:pStyle w:val="Body1"/>
      </w:pPr>
      <w:r w:rsidRPr="00F56325">
        <w:t>All concrete shall be maintained above 50 degrees F and in a moist condition until it has reached a compressive strength of at least 3000 psi, as determined by testing of sets of 3 cylinders cured at the project site.  Moisture shall be retained in the cast concrete by continuous mist from soaker hoses or by the use of white polyethylene/burlap sheeting wetted daily.</w:t>
      </w:r>
    </w:p>
    <w:p w:rsidR="00F56325" w:rsidRPr="00F56325" w:rsidRDefault="00F56325" w:rsidP="00F83E1E">
      <w:pPr>
        <w:pStyle w:val="Body1"/>
      </w:pPr>
    </w:p>
    <w:p w:rsidR="00FF370D" w:rsidRDefault="00FF370D" w:rsidP="00F83E1E">
      <w:pPr>
        <w:pStyle w:val="Body1"/>
      </w:pPr>
      <w:r w:rsidRPr="00F56325">
        <w:lastRenderedPageBreak/>
        <w:t>The use of liquid membrane-forming curing compound is prohibited.</w:t>
      </w:r>
    </w:p>
    <w:p w:rsidR="00F56325" w:rsidRPr="00F56325" w:rsidRDefault="00F56325" w:rsidP="00F83E1E">
      <w:pPr>
        <w:pStyle w:val="Body1"/>
      </w:pPr>
    </w:p>
    <w:p w:rsidR="00FF370D" w:rsidRDefault="00FF370D" w:rsidP="00F83E1E">
      <w:pPr>
        <w:pStyle w:val="Body1"/>
      </w:pPr>
      <w:r w:rsidRPr="00F56325">
        <w:t xml:space="preserve">After the concrete has attained </w:t>
      </w:r>
      <w:proofErr w:type="gramStart"/>
      <w:r w:rsidRPr="00F56325">
        <w:t>a strength</w:t>
      </w:r>
      <w:proofErr w:type="gramEnd"/>
      <w:r w:rsidRPr="00F56325">
        <w:t xml:space="preserve"> of 3000 psi and moist curing has been discontinued, the concrete shall not be exposed to temperatures below the freezing point for 3 days.</w:t>
      </w:r>
    </w:p>
    <w:p w:rsidR="00F56325" w:rsidRPr="00F56325" w:rsidRDefault="00F56325" w:rsidP="00F83E1E">
      <w:pPr>
        <w:pStyle w:val="Body1"/>
      </w:pPr>
    </w:p>
    <w:p w:rsidR="00FF370D" w:rsidRDefault="00FF370D" w:rsidP="00F83E1E">
      <w:pPr>
        <w:pStyle w:val="Body1"/>
      </w:pPr>
      <w:r w:rsidRPr="00F56325">
        <w:t>Placement and curing of the concrete during hot weather shall conform to the requirements of ACI 305R.</w:t>
      </w:r>
    </w:p>
    <w:p w:rsidR="00F56325" w:rsidRPr="00F56325" w:rsidRDefault="00F56325" w:rsidP="00F83E1E">
      <w:pPr>
        <w:pStyle w:val="Body1"/>
      </w:pPr>
    </w:p>
    <w:p w:rsidR="00FF370D" w:rsidRDefault="00FF370D" w:rsidP="00F83E1E">
      <w:pPr>
        <w:pStyle w:val="Body1"/>
      </w:pPr>
      <w:r w:rsidRPr="00F56325">
        <w:t>Placement and curing of the concrete during cold weather shall conform to the requirements of ACI 306.1.</w:t>
      </w:r>
    </w:p>
    <w:p w:rsidR="00F56325" w:rsidRPr="00F56325" w:rsidRDefault="00F56325" w:rsidP="00F56325">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p w:rsidR="00FF370D" w:rsidRPr="00FF370D" w:rsidRDefault="00F83E1E" w:rsidP="00F83E1E">
      <w:pPr>
        <w:pStyle w:val="LikeALetter"/>
        <w:ind w:left="720"/>
      </w:pPr>
      <w:r>
        <w:t>8)</w:t>
      </w:r>
      <w:r>
        <w:tab/>
      </w:r>
      <w:r w:rsidR="00FF370D" w:rsidRPr="00FF370D">
        <w:t>Field Quality Assurance</w:t>
      </w:r>
    </w:p>
    <w:p w:rsidR="00FF370D" w:rsidRPr="00F56325" w:rsidRDefault="00FF370D" w:rsidP="00F83E1E">
      <w:pPr>
        <w:pStyle w:val="Body1"/>
      </w:pPr>
      <w:r w:rsidRPr="00F56325">
        <w:t>The testing of the concrete will be as follows:</w:t>
      </w:r>
    </w:p>
    <w:p w:rsidR="00FF370D" w:rsidRPr="00F83E1E" w:rsidRDefault="00FF370D" w:rsidP="00CF68CC">
      <w:pPr>
        <w:pStyle w:val="SPECBODY"/>
        <w:numPr>
          <w:ilvl w:val="0"/>
          <w:numId w:val="47"/>
        </w:numPr>
        <w:spacing w:before="120" w:after="0"/>
        <w:ind w:left="2160" w:hanging="720"/>
        <w:rPr>
          <w:rFonts w:ascii="Book Antiqua" w:hAnsi="Book Antiqua"/>
          <w:sz w:val="20"/>
        </w:rPr>
      </w:pPr>
      <w:r w:rsidRPr="00F83E1E">
        <w:rPr>
          <w:rFonts w:ascii="Book Antiqua" w:hAnsi="Book Antiqua"/>
          <w:sz w:val="20"/>
        </w:rPr>
        <w:t>The Engineer will test the fresh and hardened concrete.</w:t>
      </w:r>
    </w:p>
    <w:p w:rsidR="00FF370D" w:rsidRPr="00F83E1E" w:rsidRDefault="00FF370D" w:rsidP="00CF68CC">
      <w:pPr>
        <w:pStyle w:val="SPECBODY"/>
        <w:numPr>
          <w:ilvl w:val="0"/>
          <w:numId w:val="47"/>
        </w:numPr>
        <w:spacing w:before="120" w:after="0"/>
        <w:ind w:left="2160" w:hanging="720"/>
        <w:rPr>
          <w:rFonts w:ascii="Book Antiqua" w:hAnsi="Book Antiqua"/>
          <w:sz w:val="20"/>
        </w:rPr>
      </w:pPr>
      <w:r w:rsidRPr="00F83E1E">
        <w:rPr>
          <w:rFonts w:ascii="Book Antiqua" w:hAnsi="Book Antiqua"/>
          <w:sz w:val="20"/>
        </w:rPr>
        <w:t>The temperature of the concrete as discharged, and the temperature of the ambient air will be measured.</w:t>
      </w:r>
    </w:p>
    <w:p w:rsidR="00FF370D" w:rsidRPr="00F83E1E" w:rsidRDefault="00FF370D" w:rsidP="00CF68CC">
      <w:pPr>
        <w:pStyle w:val="SPECBODY"/>
        <w:numPr>
          <w:ilvl w:val="0"/>
          <w:numId w:val="47"/>
        </w:numPr>
        <w:spacing w:before="120" w:after="0"/>
        <w:ind w:left="2160" w:hanging="720"/>
        <w:rPr>
          <w:rFonts w:ascii="Book Antiqua" w:hAnsi="Book Antiqua"/>
          <w:sz w:val="20"/>
        </w:rPr>
      </w:pPr>
      <w:r w:rsidRPr="00F83E1E">
        <w:rPr>
          <w:rFonts w:ascii="Book Antiqua" w:hAnsi="Book Antiqua"/>
          <w:sz w:val="20"/>
        </w:rPr>
        <w:t>Slump will be measured before and after the addition of WR or HRWR admixture, and the air-content will be measured after the addition of the WR or HRWR admixture.</w:t>
      </w:r>
    </w:p>
    <w:p w:rsidR="00FF370D" w:rsidRPr="00F83E1E" w:rsidRDefault="00FF370D" w:rsidP="00CF68CC">
      <w:pPr>
        <w:pStyle w:val="SPECBODY"/>
        <w:numPr>
          <w:ilvl w:val="0"/>
          <w:numId w:val="47"/>
        </w:numPr>
        <w:spacing w:before="120" w:after="0"/>
        <w:ind w:left="2160" w:hanging="720"/>
        <w:rPr>
          <w:rFonts w:ascii="Book Antiqua" w:hAnsi="Book Antiqua"/>
          <w:sz w:val="20"/>
        </w:rPr>
      </w:pPr>
      <w:r w:rsidRPr="00F83E1E">
        <w:rPr>
          <w:rFonts w:ascii="Book Antiqua" w:hAnsi="Book Antiqua"/>
          <w:sz w:val="20"/>
        </w:rPr>
        <w:t>If the slump or air-content of the first batch mixed on each day of casting do not comply with the requirements, the batch will be rejected.  If rejected, slump and air-content tests will be made on subsequent batches until the concrete complies with the requirements.</w:t>
      </w:r>
    </w:p>
    <w:p w:rsidR="00FF370D" w:rsidRPr="00F83E1E" w:rsidRDefault="00FF370D" w:rsidP="00CF68CC">
      <w:pPr>
        <w:pStyle w:val="SPECBODY"/>
        <w:numPr>
          <w:ilvl w:val="0"/>
          <w:numId w:val="47"/>
        </w:numPr>
        <w:spacing w:before="120" w:after="0"/>
        <w:ind w:left="2160" w:hanging="720"/>
        <w:rPr>
          <w:rFonts w:ascii="Book Antiqua" w:hAnsi="Book Antiqua"/>
          <w:sz w:val="20"/>
        </w:rPr>
      </w:pPr>
      <w:r w:rsidRPr="00F83E1E">
        <w:rPr>
          <w:rFonts w:ascii="Book Antiqua" w:hAnsi="Book Antiqua"/>
          <w:sz w:val="20"/>
        </w:rPr>
        <w:t>Sets of slump and air-content measurements will be made on two additional batches spaced evenly during each day's pour.</w:t>
      </w:r>
    </w:p>
    <w:p w:rsidR="00FF370D" w:rsidRPr="00F83E1E" w:rsidRDefault="00FF370D" w:rsidP="00CF68CC">
      <w:pPr>
        <w:pStyle w:val="SPECBODY"/>
        <w:numPr>
          <w:ilvl w:val="0"/>
          <w:numId w:val="47"/>
        </w:numPr>
        <w:spacing w:before="120" w:after="0"/>
        <w:ind w:left="2160" w:hanging="720"/>
        <w:rPr>
          <w:rFonts w:ascii="Book Antiqua" w:hAnsi="Book Antiqua"/>
          <w:sz w:val="20"/>
        </w:rPr>
      </w:pPr>
      <w:r w:rsidRPr="00F83E1E">
        <w:rPr>
          <w:rFonts w:ascii="Book Antiqua" w:hAnsi="Book Antiqua"/>
          <w:sz w:val="20"/>
        </w:rPr>
        <w:t>For each testing load, two sets of six concrete cylinders (6 inches by 12 inches) will be cast.  After one day of field moist curing, six cylinders will be transferred to the laboratory for moist curing.  Compressive strength testing will be performed on three laboratory cured cylinders at 7 days of age and three at 28 days.</w:t>
      </w:r>
    </w:p>
    <w:p w:rsidR="00FF370D" w:rsidRPr="00F83E1E" w:rsidRDefault="00FF370D" w:rsidP="00CF68CC">
      <w:pPr>
        <w:pStyle w:val="SPECBODY"/>
        <w:numPr>
          <w:ilvl w:val="0"/>
          <w:numId w:val="47"/>
        </w:numPr>
        <w:spacing w:before="120" w:after="0"/>
        <w:ind w:left="2160" w:hanging="720"/>
        <w:rPr>
          <w:rFonts w:ascii="Book Antiqua" w:hAnsi="Book Antiqua"/>
          <w:sz w:val="20"/>
        </w:rPr>
      </w:pPr>
      <w:r w:rsidRPr="00F83E1E">
        <w:rPr>
          <w:rFonts w:ascii="Book Antiqua" w:hAnsi="Book Antiqua"/>
          <w:sz w:val="20"/>
        </w:rPr>
        <w:t>A set of three field-moist cured test cylinders will be tested in compression at 3 days of age.  If the average strength of these three cylinders is higher than 3000 psi, the moist curing of the concrete represented by the cylinders may be discontinued.  If the average compressive strength of the three test cylinders is less than 3000 psi, the moist curing shall continue as follows:</w:t>
      </w:r>
    </w:p>
    <w:p w:rsidR="00FF370D" w:rsidRPr="00F56325" w:rsidRDefault="00FF370D" w:rsidP="00F56325">
      <w:pPr>
        <w:pStyle w:val="SPECBODY"/>
        <w:numPr>
          <w:ilvl w:val="12"/>
          <w:numId w:val="0"/>
        </w:numPr>
        <w:spacing w:before="120" w:after="0"/>
        <w:ind w:left="2160" w:hanging="720"/>
        <w:rPr>
          <w:rFonts w:ascii="Bookman Old Style" w:hAnsi="Bookman Old Style"/>
          <w:sz w:val="22"/>
          <w:szCs w:val="24"/>
        </w:rPr>
      </w:pP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3012"/>
        <w:gridCol w:w="2970"/>
      </w:tblGrid>
      <w:tr w:rsidR="00FF370D" w:rsidRPr="00F56325">
        <w:trPr>
          <w:tblHeader/>
          <w:jc w:val="center"/>
        </w:trPr>
        <w:tc>
          <w:tcPr>
            <w:tcW w:w="3012" w:type="dxa"/>
          </w:tcPr>
          <w:p w:rsidR="00FF370D" w:rsidRPr="00F83E1E" w:rsidRDefault="00FF370D" w:rsidP="00F83E1E">
            <w:pPr>
              <w:pStyle w:val="SPECBODY"/>
              <w:keepNext/>
              <w:spacing w:before="40" w:after="40"/>
              <w:ind w:right="-120"/>
              <w:jc w:val="center"/>
              <w:rPr>
                <w:rFonts w:ascii="Book Antiqua" w:hAnsi="Book Antiqua"/>
                <w:sz w:val="20"/>
              </w:rPr>
            </w:pPr>
            <w:r w:rsidRPr="00F83E1E">
              <w:rPr>
                <w:rFonts w:ascii="Book Antiqua" w:hAnsi="Book Antiqua"/>
                <w:b/>
                <w:sz w:val="20"/>
              </w:rPr>
              <w:t>Average 3-Day Field Strength</w:t>
            </w:r>
          </w:p>
        </w:tc>
        <w:tc>
          <w:tcPr>
            <w:tcW w:w="2970" w:type="dxa"/>
          </w:tcPr>
          <w:p w:rsidR="00FF370D" w:rsidRPr="00F83E1E" w:rsidRDefault="00FF370D" w:rsidP="00F83E1E">
            <w:pPr>
              <w:pStyle w:val="SPECBODY"/>
              <w:spacing w:before="40" w:after="40"/>
              <w:jc w:val="center"/>
              <w:rPr>
                <w:rFonts w:ascii="Book Antiqua" w:hAnsi="Book Antiqua"/>
                <w:sz w:val="20"/>
              </w:rPr>
            </w:pPr>
            <w:r w:rsidRPr="00F83E1E">
              <w:rPr>
                <w:rFonts w:ascii="Book Antiqua" w:hAnsi="Book Antiqua"/>
                <w:b/>
                <w:sz w:val="20"/>
              </w:rPr>
              <w:t>Extend Curing For</w:t>
            </w:r>
          </w:p>
        </w:tc>
      </w:tr>
      <w:tr w:rsidR="00FF370D" w:rsidRPr="00F56325">
        <w:trPr>
          <w:jc w:val="center"/>
        </w:trPr>
        <w:tc>
          <w:tcPr>
            <w:tcW w:w="3012" w:type="dxa"/>
          </w:tcPr>
          <w:p w:rsidR="00FF370D" w:rsidRPr="00F83E1E" w:rsidRDefault="00FF370D" w:rsidP="00F83E1E">
            <w:pPr>
              <w:pStyle w:val="SPECBODY"/>
              <w:keepNext/>
              <w:spacing w:before="40" w:after="40"/>
              <w:jc w:val="center"/>
              <w:rPr>
                <w:rFonts w:ascii="Book Antiqua" w:hAnsi="Book Antiqua"/>
                <w:sz w:val="20"/>
              </w:rPr>
            </w:pPr>
            <w:r w:rsidRPr="00F83E1E">
              <w:rPr>
                <w:rFonts w:ascii="Book Antiqua" w:hAnsi="Book Antiqua"/>
                <w:sz w:val="20"/>
              </w:rPr>
              <w:t>2800 - 3000 psi</w:t>
            </w:r>
          </w:p>
        </w:tc>
        <w:tc>
          <w:tcPr>
            <w:tcW w:w="2970" w:type="dxa"/>
          </w:tcPr>
          <w:p w:rsidR="00FF370D" w:rsidRPr="00F83E1E" w:rsidRDefault="00FF370D" w:rsidP="00F83E1E">
            <w:pPr>
              <w:pStyle w:val="SPECBODY"/>
              <w:spacing w:before="40" w:after="40"/>
              <w:jc w:val="center"/>
              <w:rPr>
                <w:rFonts w:ascii="Book Antiqua" w:hAnsi="Book Antiqua"/>
                <w:sz w:val="20"/>
              </w:rPr>
            </w:pPr>
            <w:r w:rsidRPr="00F83E1E">
              <w:rPr>
                <w:rFonts w:ascii="Book Antiqua" w:hAnsi="Book Antiqua"/>
                <w:sz w:val="20"/>
              </w:rPr>
              <w:t>1 Day</w:t>
            </w:r>
          </w:p>
        </w:tc>
      </w:tr>
      <w:tr w:rsidR="00FF370D" w:rsidRPr="00F56325">
        <w:trPr>
          <w:jc w:val="center"/>
        </w:trPr>
        <w:tc>
          <w:tcPr>
            <w:tcW w:w="3012" w:type="dxa"/>
          </w:tcPr>
          <w:p w:rsidR="00FF370D" w:rsidRPr="00F83E1E" w:rsidRDefault="00FF370D" w:rsidP="00F83E1E">
            <w:pPr>
              <w:pStyle w:val="SPECBODY"/>
              <w:keepNext/>
              <w:spacing w:before="40" w:after="40"/>
              <w:jc w:val="center"/>
              <w:rPr>
                <w:rFonts w:ascii="Book Antiqua" w:hAnsi="Book Antiqua"/>
                <w:sz w:val="20"/>
              </w:rPr>
            </w:pPr>
            <w:r w:rsidRPr="00F83E1E">
              <w:rPr>
                <w:rFonts w:ascii="Book Antiqua" w:hAnsi="Book Antiqua"/>
                <w:sz w:val="20"/>
              </w:rPr>
              <w:t>2600 - 2800 psi</w:t>
            </w:r>
          </w:p>
        </w:tc>
        <w:tc>
          <w:tcPr>
            <w:tcW w:w="2970" w:type="dxa"/>
          </w:tcPr>
          <w:p w:rsidR="00FF370D" w:rsidRPr="00F83E1E" w:rsidRDefault="00FF370D" w:rsidP="00F83E1E">
            <w:pPr>
              <w:pStyle w:val="SPECBODY"/>
              <w:spacing w:before="40" w:after="40"/>
              <w:jc w:val="center"/>
              <w:rPr>
                <w:rFonts w:ascii="Book Antiqua" w:hAnsi="Book Antiqua"/>
                <w:sz w:val="20"/>
              </w:rPr>
            </w:pPr>
            <w:r w:rsidRPr="00F83E1E">
              <w:rPr>
                <w:rFonts w:ascii="Book Antiqua" w:hAnsi="Book Antiqua"/>
                <w:sz w:val="20"/>
              </w:rPr>
              <w:t>2 Days</w:t>
            </w:r>
          </w:p>
        </w:tc>
      </w:tr>
      <w:tr w:rsidR="00FF370D" w:rsidRPr="00F56325">
        <w:trPr>
          <w:jc w:val="center"/>
        </w:trPr>
        <w:tc>
          <w:tcPr>
            <w:tcW w:w="3012" w:type="dxa"/>
          </w:tcPr>
          <w:p w:rsidR="00FF370D" w:rsidRPr="00F83E1E" w:rsidRDefault="00FF370D" w:rsidP="00F83E1E">
            <w:pPr>
              <w:pStyle w:val="SPECBODY"/>
              <w:keepNext/>
              <w:spacing w:before="40" w:after="40"/>
              <w:jc w:val="center"/>
              <w:rPr>
                <w:rFonts w:ascii="Book Antiqua" w:hAnsi="Book Antiqua"/>
                <w:sz w:val="20"/>
              </w:rPr>
            </w:pPr>
            <w:r w:rsidRPr="00F83E1E">
              <w:rPr>
                <w:rFonts w:ascii="Book Antiqua" w:hAnsi="Book Antiqua"/>
                <w:sz w:val="20"/>
              </w:rPr>
              <w:t>2400 - 2600 psi</w:t>
            </w:r>
          </w:p>
        </w:tc>
        <w:tc>
          <w:tcPr>
            <w:tcW w:w="2970" w:type="dxa"/>
          </w:tcPr>
          <w:p w:rsidR="00FF370D" w:rsidRPr="00F83E1E" w:rsidRDefault="00FF370D" w:rsidP="00F83E1E">
            <w:pPr>
              <w:pStyle w:val="SPECBODY"/>
              <w:spacing w:before="40" w:after="40"/>
              <w:jc w:val="center"/>
              <w:rPr>
                <w:rFonts w:ascii="Book Antiqua" w:hAnsi="Book Antiqua"/>
                <w:sz w:val="20"/>
              </w:rPr>
            </w:pPr>
            <w:r w:rsidRPr="00F83E1E">
              <w:rPr>
                <w:rFonts w:ascii="Book Antiqua" w:hAnsi="Book Antiqua"/>
                <w:sz w:val="20"/>
              </w:rPr>
              <w:t>3 Days</w:t>
            </w:r>
          </w:p>
        </w:tc>
      </w:tr>
    </w:tbl>
    <w:p w:rsidR="00FF370D" w:rsidRPr="007277F0" w:rsidRDefault="00FF370D" w:rsidP="00FF370D">
      <w:pPr>
        <w:pStyle w:val="SPECBODY"/>
        <w:rPr>
          <w:rFonts w:ascii="Times New Roman" w:hAnsi="Times New Roman"/>
          <w:szCs w:val="24"/>
        </w:rPr>
      </w:pPr>
    </w:p>
    <w:p w:rsidR="00FF370D" w:rsidRPr="0022002E" w:rsidRDefault="00FF370D" w:rsidP="00CF68CC">
      <w:pPr>
        <w:pStyle w:val="SPECBODY"/>
        <w:numPr>
          <w:ilvl w:val="0"/>
          <w:numId w:val="47"/>
        </w:numPr>
        <w:spacing w:before="120" w:after="0"/>
        <w:ind w:left="2160" w:hanging="720"/>
        <w:rPr>
          <w:rFonts w:ascii="Book Antiqua" w:hAnsi="Book Antiqua"/>
          <w:sz w:val="20"/>
        </w:rPr>
      </w:pPr>
      <w:r w:rsidRPr="0022002E">
        <w:rPr>
          <w:rFonts w:ascii="Book Antiqua" w:hAnsi="Book Antiqua"/>
          <w:sz w:val="20"/>
        </w:rPr>
        <w:lastRenderedPageBreak/>
        <w:t>After the extended moist curing period given in the above table, the three remaining field cured test cylinders shall be tested in compression.  If the average result of these tests is at least 3000 psi, the curing may be discontinued.  If the average compressive strength of these cylinders is less than 3000 psi, the concrete may be rejected.</w:t>
      </w:r>
    </w:p>
    <w:p w:rsidR="00FF370D" w:rsidRPr="0022002E" w:rsidRDefault="00FF370D" w:rsidP="00CF68CC">
      <w:pPr>
        <w:pStyle w:val="SPECBODY"/>
        <w:numPr>
          <w:ilvl w:val="0"/>
          <w:numId w:val="47"/>
        </w:numPr>
        <w:spacing w:before="120" w:after="0"/>
        <w:ind w:left="2160" w:hanging="720"/>
        <w:rPr>
          <w:rFonts w:ascii="Book Antiqua" w:hAnsi="Book Antiqua"/>
          <w:sz w:val="20"/>
        </w:rPr>
      </w:pPr>
      <w:r w:rsidRPr="0022002E">
        <w:rPr>
          <w:rFonts w:ascii="Book Antiqua" w:hAnsi="Book Antiqua"/>
          <w:sz w:val="20"/>
        </w:rPr>
        <w:t>Each test report will contain, as a minimum, the following information for each set of cylinders:</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Test number.</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Portion of the median barrier represented by the cylinders.</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Date cast.</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Curing condition.</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Dates tested.</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Specified concrete properties.</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Compressive strength of each individual cylinder.</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Slump, before and after WR or HRWR.</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Air content.</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Concrete and air temperature.</w:t>
      </w:r>
    </w:p>
    <w:p w:rsidR="00FF370D" w:rsidRPr="0022002E" w:rsidRDefault="00FF370D" w:rsidP="00CF68CC">
      <w:pPr>
        <w:pStyle w:val="SPECBODY"/>
        <w:numPr>
          <w:ilvl w:val="0"/>
          <w:numId w:val="56"/>
        </w:numPr>
        <w:tabs>
          <w:tab w:val="clear" w:pos="2520"/>
          <w:tab w:val="num" w:pos="2880"/>
        </w:tabs>
        <w:spacing w:before="120" w:after="0"/>
        <w:ind w:left="2880" w:hanging="720"/>
        <w:rPr>
          <w:rFonts w:ascii="Book Antiqua" w:hAnsi="Book Antiqua"/>
          <w:sz w:val="20"/>
        </w:rPr>
      </w:pPr>
      <w:r w:rsidRPr="0022002E">
        <w:rPr>
          <w:rFonts w:ascii="Book Antiqua" w:hAnsi="Book Antiqua"/>
          <w:sz w:val="20"/>
        </w:rPr>
        <w:t>Notification of the concrete is not in conformance with the Specifications.</w:t>
      </w:r>
    </w:p>
    <w:p w:rsidR="00FF370D" w:rsidRPr="0022002E" w:rsidRDefault="00FF370D" w:rsidP="00CF68CC">
      <w:pPr>
        <w:pStyle w:val="SPECBODY"/>
        <w:numPr>
          <w:ilvl w:val="0"/>
          <w:numId w:val="47"/>
        </w:numPr>
        <w:spacing w:before="120" w:after="0"/>
        <w:ind w:left="2160" w:hanging="720"/>
        <w:rPr>
          <w:rFonts w:ascii="Book Antiqua" w:hAnsi="Book Antiqua"/>
          <w:sz w:val="20"/>
        </w:rPr>
      </w:pPr>
      <w:r w:rsidRPr="0022002E">
        <w:rPr>
          <w:rFonts w:ascii="Book Antiqua" w:hAnsi="Book Antiqua"/>
          <w:sz w:val="20"/>
        </w:rPr>
        <w:t>The concrete shall be considered satisfactory if the average field strength, determined as specified in 6 and 7 above, is at least 3000 psi at the time of discontinuation of curing, and the average strength of three cylinders, cured moist for 28 days in the laboratory is at least 4500 psi and no value is less than 4000 psi.</w:t>
      </w:r>
    </w:p>
    <w:p w:rsidR="00F56325" w:rsidRDefault="00F56325" w:rsidP="00FF370D">
      <w:pPr>
        <w:spacing w:after="120"/>
        <w:ind w:left="1440"/>
        <w:rPr>
          <w:b/>
        </w:rPr>
      </w:pPr>
    </w:p>
    <w:p w:rsidR="00FF370D" w:rsidRPr="00FF370D" w:rsidRDefault="0022002E" w:rsidP="0022002E">
      <w:pPr>
        <w:pStyle w:val="LikeALetter"/>
        <w:ind w:left="720"/>
      </w:pPr>
      <w:r>
        <w:t>9)</w:t>
      </w:r>
      <w:r>
        <w:tab/>
      </w:r>
      <w:r w:rsidR="00FF370D" w:rsidRPr="00FF370D">
        <w:t>Reflectors</w:t>
      </w:r>
    </w:p>
    <w:p w:rsidR="00FF370D" w:rsidRPr="00F56325" w:rsidRDefault="00FF370D" w:rsidP="00A43D75">
      <w:pPr>
        <w:pStyle w:val="Body1"/>
      </w:pPr>
      <w:r w:rsidRPr="00F56325">
        <w:t>Vertical barrier walls shall be provided with reflectors on the sides facing the traffic at 100 foot maximum intervals.  The reflectors shall be in accordance with Subsection 923.18 and shall be installed on a clean dry surface.  The reflectors are to be mounted approximately 20 inches from the top of roadway on the face of the barriers by an approved method.  The reflectors shall be yellow when the barrier is to the left of traffic and white when the barrier is to the right of traffic.</w:t>
      </w:r>
    </w:p>
    <w:p w:rsidR="00FF370D" w:rsidRPr="00FF370D" w:rsidRDefault="00E220D8" w:rsidP="008E4B87">
      <w:pPr>
        <w:pStyle w:val="Heading3"/>
      </w:pPr>
      <w:bookmarkStart w:id="1751" w:name="_Toc229306742"/>
      <w:bookmarkStart w:id="1752" w:name="_Toc317167307"/>
      <w:bookmarkStart w:id="1753" w:name="_Toc473552938"/>
      <w:r w:rsidRPr="00FF370D">
        <w:t>53</w:t>
      </w:r>
      <w:r>
        <w:t>7</w:t>
      </w:r>
      <w:r w:rsidRPr="00FF370D">
        <w:t>.04</w:t>
      </w:r>
      <w:r w:rsidRPr="00FF370D">
        <w:tab/>
        <w:t>Measurement</w:t>
      </w:r>
      <w:bookmarkEnd w:id="1751"/>
      <w:bookmarkEnd w:id="1752"/>
      <w:bookmarkEnd w:id="1753"/>
    </w:p>
    <w:p w:rsidR="00FF370D" w:rsidRPr="00F56325" w:rsidRDefault="00FF370D" w:rsidP="00A43D75">
      <w:pPr>
        <w:pStyle w:val="Body1"/>
      </w:pPr>
      <w:r w:rsidRPr="00F56325">
        <w:t>Vertical barrier walls will be measured by the linear foot along the centerline.</w:t>
      </w:r>
    </w:p>
    <w:p w:rsidR="00FF370D" w:rsidRPr="00FF370D" w:rsidRDefault="00E220D8" w:rsidP="008E4B87">
      <w:pPr>
        <w:pStyle w:val="Heading3"/>
      </w:pPr>
      <w:bookmarkStart w:id="1754" w:name="_Toc229306743"/>
      <w:bookmarkStart w:id="1755" w:name="_Toc317167308"/>
      <w:bookmarkStart w:id="1756" w:name="_Toc473552939"/>
      <w:r w:rsidRPr="00FF370D">
        <w:t>53</w:t>
      </w:r>
      <w:r>
        <w:t>7</w:t>
      </w:r>
      <w:r w:rsidRPr="00FF370D">
        <w:t>.05</w:t>
      </w:r>
      <w:r w:rsidRPr="00FF370D">
        <w:tab/>
      </w:r>
      <w:r w:rsidR="00FF370D" w:rsidRPr="00FF370D">
        <w:t xml:space="preserve">Basis </w:t>
      </w:r>
      <w:r w:rsidR="00C424E6">
        <w:t>o</w:t>
      </w:r>
      <w:r w:rsidRPr="00FF370D">
        <w:t xml:space="preserve">f </w:t>
      </w:r>
      <w:r w:rsidR="00FF370D" w:rsidRPr="00FF370D">
        <w:t>Payment</w:t>
      </w:r>
      <w:bookmarkEnd w:id="1754"/>
      <w:bookmarkEnd w:id="1755"/>
      <w:bookmarkEnd w:id="1756"/>
    </w:p>
    <w:p w:rsidR="00FF370D" w:rsidRDefault="00FF370D" w:rsidP="00A43D75">
      <w:pPr>
        <w:pStyle w:val="Body1"/>
      </w:pPr>
      <w:r w:rsidRPr="00F56325">
        <w:t>Payment will be made under:</w:t>
      </w:r>
    </w:p>
    <w:p w:rsidR="00F56325" w:rsidRDefault="00F56325" w:rsidP="00F56325">
      <w:pPr>
        <w:pStyle w:val="1Indent2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sz w:val="22"/>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1458"/>
      </w:tblGrid>
      <w:tr w:rsidR="00F56325">
        <w:tc>
          <w:tcPr>
            <w:tcW w:w="6570" w:type="dxa"/>
            <w:tcBorders>
              <w:top w:val="nil"/>
              <w:left w:val="nil"/>
              <w:bottom w:val="double" w:sz="4" w:space="0" w:color="auto"/>
              <w:right w:val="nil"/>
            </w:tcBorders>
            <w:vAlign w:val="center"/>
          </w:tcPr>
          <w:p w:rsidR="00F56325" w:rsidRDefault="00F56325" w:rsidP="00A43D75">
            <w:pPr>
              <w:pStyle w:val="PayUnit"/>
            </w:pPr>
            <w:r>
              <w:lastRenderedPageBreak/>
              <w:t>PAY ITEM</w:t>
            </w:r>
          </w:p>
        </w:tc>
        <w:tc>
          <w:tcPr>
            <w:tcW w:w="1458" w:type="dxa"/>
            <w:tcBorders>
              <w:top w:val="nil"/>
              <w:left w:val="nil"/>
              <w:bottom w:val="double" w:sz="4" w:space="0" w:color="auto"/>
              <w:right w:val="nil"/>
            </w:tcBorders>
            <w:vAlign w:val="center"/>
          </w:tcPr>
          <w:p w:rsidR="00F56325" w:rsidRDefault="00F56325" w:rsidP="00A43D75">
            <w:pPr>
              <w:pStyle w:val="PayUnit"/>
              <w:jc w:val="center"/>
            </w:pPr>
            <w:r>
              <w:t>PAY UNIT</w:t>
            </w:r>
          </w:p>
        </w:tc>
      </w:tr>
      <w:tr w:rsidR="00F56325">
        <w:tc>
          <w:tcPr>
            <w:tcW w:w="6570" w:type="dxa"/>
            <w:tcBorders>
              <w:top w:val="double" w:sz="4" w:space="0" w:color="auto"/>
              <w:left w:val="nil"/>
              <w:bottom w:val="nil"/>
              <w:right w:val="nil"/>
            </w:tcBorders>
          </w:tcPr>
          <w:p w:rsidR="00F56325" w:rsidRDefault="00F56325" w:rsidP="007C6466">
            <w:pPr>
              <w:tabs>
                <w:tab w:val="left" w:pos="612"/>
                <w:tab w:val="left" w:leader="dot" w:pos="6642"/>
              </w:tabs>
              <w:suppressAutoHyphens/>
            </w:pPr>
            <w:r>
              <w:t>Vertical Barrier Wall, Type ____</w:t>
            </w:r>
            <w:r>
              <w:tab/>
            </w:r>
          </w:p>
        </w:tc>
        <w:tc>
          <w:tcPr>
            <w:tcW w:w="1458" w:type="dxa"/>
            <w:tcBorders>
              <w:top w:val="double" w:sz="4" w:space="0" w:color="auto"/>
              <w:left w:val="nil"/>
              <w:bottom w:val="nil"/>
              <w:right w:val="nil"/>
            </w:tcBorders>
          </w:tcPr>
          <w:p w:rsidR="00F56325" w:rsidRDefault="00F56325" w:rsidP="007C6466">
            <w:pPr>
              <w:tabs>
                <w:tab w:val="left" w:pos="960"/>
                <w:tab w:val="left" w:pos="5760"/>
              </w:tabs>
              <w:suppressAutoHyphens/>
              <w:jc w:val="center"/>
            </w:pPr>
            <w:r>
              <w:t>Linear Foot</w:t>
            </w:r>
          </w:p>
        </w:tc>
      </w:tr>
    </w:tbl>
    <w:p w:rsidR="00A43D75" w:rsidRPr="00A43D75" w:rsidRDefault="00A43D75" w:rsidP="00A43D75">
      <w:bookmarkStart w:id="1757" w:name="_Toc73107299"/>
      <w:bookmarkStart w:id="1758" w:name="_Toc77561772"/>
    </w:p>
    <w:p w:rsidR="000D3097" w:rsidRPr="000D3097" w:rsidRDefault="000D3097" w:rsidP="000D3097">
      <w:pPr>
        <w:pBdr>
          <w:top w:val="dotted" w:sz="4" w:space="1" w:color="FF0000"/>
          <w:left w:val="dotted" w:sz="4" w:space="4" w:color="FF0000"/>
          <w:bottom w:val="dotted" w:sz="4" w:space="1" w:color="FF0000"/>
          <w:right w:val="dotted" w:sz="4" w:space="4" w:color="FF0000"/>
        </w:pBdr>
      </w:pPr>
      <w:bookmarkStart w:id="1759" w:name="_Toc279134349"/>
      <w:r w:rsidRPr="000D3097">
        <w:rPr>
          <w:color w:val="FF0000"/>
        </w:rPr>
        <w:t>The following section is “non-standard”. It shall be numbered consecutively in the supplementary specifications starting with number 531 regardless of the number shown. For example, if you want to use Section 532 – Sign Panel Installation on Pier Columns, but no other non-standard section, it shall be renumbered 531. If another non-standard section is required, it shall be numbered 532., etc.</w:t>
      </w:r>
    </w:p>
    <w:p w:rsidR="00FA1EB1" w:rsidRDefault="00FA1EB1" w:rsidP="008E4B87"/>
    <w:p w:rsidR="00FA1EB1" w:rsidRPr="003B6BE2" w:rsidRDefault="00FA1EB1" w:rsidP="00FA1EB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2011SS-12</w:t>
      </w:r>
    </w:p>
    <w:p w:rsidR="000D3097" w:rsidRPr="000D3097" w:rsidRDefault="000D3097" w:rsidP="008E4B87">
      <w:pPr>
        <w:pStyle w:val="Heading2"/>
      </w:pPr>
      <w:bookmarkStart w:id="1760" w:name="_Toc317167309"/>
      <w:bookmarkStart w:id="1761" w:name="_Toc473552940"/>
      <w:r w:rsidRPr="000D3097">
        <w:t xml:space="preserve">Section 538 </w:t>
      </w:r>
      <w:r w:rsidR="000432E0">
        <w:t>-</w:t>
      </w:r>
      <w:r w:rsidRPr="000D3097">
        <w:t xml:space="preserve"> Force Account for Snow Removal</w:t>
      </w:r>
      <w:bookmarkEnd w:id="1759"/>
      <w:bookmarkEnd w:id="1760"/>
      <w:bookmarkEnd w:id="1761"/>
    </w:p>
    <w:p w:rsidR="000D3097" w:rsidRPr="000D3097" w:rsidRDefault="000D3097" w:rsidP="008E4B87">
      <w:pPr>
        <w:pStyle w:val="Heading3"/>
      </w:pPr>
      <w:bookmarkStart w:id="1762" w:name="_Toc279134350"/>
      <w:bookmarkStart w:id="1763" w:name="_Toc317167310"/>
      <w:bookmarkStart w:id="1764" w:name="_Toc473552941"/>
      <w:r w:rsidRPr="000D3097">
        <w:t>538.01</w:t>
      </w:r>
      <w:r w:rsidRPr="000D3097">
        <w:tab/>
        <w:t>Description</w:t>
      </w:r>
      <w:bookmarkEnd w:id="1762"/>
      <w:bookmarkEnd w:id="1763"/>
      <w:bookmarkEnd w:id="1764"/>
    </w:p>
    <w:p w:rsidR="000D3097" w:rsidRPr="000D3097" w:rsidRDefault="000D3097" w:rsidP="000D3097">
      <w:pPr>
        <w:pStyle w:val="NormalWeb"/>
        <w:ind w:left="1440"/>
        <w:jc w:val="both"/>
        <w:rPr>
          <w:rFonts w:ascii="Book Antiqua" w:hAnsi="Book Antiqua"/>
          <w:sz w:val="20"/>
          <w:szCs w:val="20"/>
        </w:rPr>
      </w:pPr>
      <w:r w:rsidRPr="000D3097">
        <w:rPr>
          <w:rFonts w:ascii="Book Antiqua" w:hAnsi="Book Antiqua"/>
          <w:sz w:val="20"/>
          <w:szCs w:val="20"/>
        </w:rPr>
        <w:t xml:space="preserve">This work shall include the removal of accumulated snow adjacent to temporary construction barrier and existing barrier parapet through the work zone of the </w:t>
      </w:r>
      <w:r w:rsidRPr="000D3097">
        <w:rPr>
          <w:rFonts w:ascii="Book Antiqua" w:hAnsi="Book Antiqua"/>
          <w:b/>
          <w:color w:val="FF0000"/>
          <w:sz w:val="20"/>
          <w:szCs w:val="20"/>
        </w:rPr>
        <w:t>[Insert Project limits/roadways]</w:t>
      </w:r>
      <w:r w:rsidRPr="000D3097">
        <w:rPr>
          <w:rFonts w:ascii="Book Antiqua" w:hAnsi="Book Antiqua"/>
          <w:sz w:val="20"/>
          <w:szCs w:val="20"/>
        </w:rPr>
        <w:t xml:space="preserve"> resulting from the snow plowing operations of the Authority’s maintenance forces or its agents during all stages of construction. The snow removal shall include disposal of the snow by the Contractor at areas clear from active traffic lanes approved by the </w:t>
      </w:r>
      <w:r w:rsidR="00C353ED">
        <w:rPr>
          <w:rFonts w:ascii="Book Antiqua" w:hAnsi="Book Antiqua"/>
          <w:sz w:val="20"/>
          <w:szCs w:val="20"/>
        </w:rPr>
        <w:t>Engineer.</w:t>
      </w:r>
    </w:p>
    <w:p w:rsidR="000D3097" w:rsidRPr="000D3097" w:rsidRDefault="000D3097" w:rsidP="008E4B87">
      <w:pPr>
        <w:pStyle w:val="Heading3"/>
      </w:pPr>
      <w:bookmarkStart w:id="1765" w:name="_Toc279134351"/>
      <w:bookmarkStart w:id="1766" w:name="_Toc317167311"/>
      <w:bookmarkStart w:id="1767" w:name="_Toc473552942"/>
      <w:r w:rsidRPr="000D3097">
        <w:t>538.02</w:t>
      </w:r>
      <w:r w:rsidRPr="000D3097">
        <w:tab/>
      </w:r>
      <w:r w:rsidR="00231C96">
        <w:t>Methods of Construction</w:t>
      </w:r>
      <w:bookmarkEnd w:id="1765"/>
      <w:bookmarkEnd w:id="1766"/>
      <w:bookmarkEnd w:id="1767"/>
    </w:p>
    <w:p w:rsidR="000D3097" w:rsidRPr="000D3097" w:rsidRDefault="000D3097" w:rsidP="000D3097">
      <w:pPr>
        <w:pStyle w:val="NormalWeb"/>
        <w:ind w:left="1440"/>
        <w:jc w:val="both"/>
        <w:rPr>
          <w:rFonts w:ascii="Book Antiqua" w:hAnsi="Book Antiqua"/>
          <w:sz w:val="20"/>
          <w:szCs w:val="20"/>
        </w:rPr>
      </w:pPr>
      <w:r w:rsidRPr="000D3097">
        <w:rPr>
          <w:rFonts w:ascii="Book Antiqua" w:hAnsi="Book Antiqua"/>
          <w:sz w:val="20"/>
          <w:szCs w:val="20"/>
        </w:rPr>
        <w:t xml:space="preserve">The Contractor shall utilize snow removal equipment that can remove the plowed snow deposits from the edges of the roadways without restricting the use of adjacent lanes. The snow deposits shall be displaced into hauling equipment or into the work areas of the roadways. The snow removal equipment shall only travel in the direction of traffic. The Contractor may be directed to perform snow removal at any time while the Contract is in force. The Contractor shall initiate snow removal operations within four hours after notification by the Authority. The failure to commence work within </w:t>
      </w:r>
      <w:proofErr w:type="gramStart"/>
      <w:r w:rsidRPr="000D3097">
        <w:rPr>
          <w:rFonts w:ascii="Book Antiqua" w:hAnsi="Book Antiqua"/>
          <w:sz w:val="20"/>
          <w:szCs w:val="20"/>
        </w:rPr>
        <w:t>a</w:t>
      </w:r>
      <w:proofErr w:type="gramEnd"/>
      <w:r w:rsidRPr="000D3097">
        <w:rPr>
          <w:rFonts w:ascii="Book Antiqua" w:hAnsi="Book Antiqua"/>
          <w:sz w:val="20"/>
          <w:szCs w:val="20"/>
        </w:rPr>
        <w:t xml:space="preserve"> </w:t>
      </w:r>
      <w:r w:rsidRPr="000D3097">
        <w:rPr>
          <w:rFonts w:ascii="Book Antiqua" w:hAnsi="Book Antiqua"/>
          <w:b/>
          <w:color w:val="FF0000"/>
          <w:sz w:val="20"/>
          <w:szCs w:val="20"/>
        </w:rPr>
        <w:t>X</w:t>
      </w:r>
      <w:r w:rsidRPr="000D3097">
        <w:rPr>
          <w:rFonts w:ascii="Book Antiqua" w:hAnsi="Book Antiqua"/>
          <w:sz w:val="20"/>
          <w:szCs w:val="20"/>
        </w:rPr>
        <w:t xml:space="preserve">-hour </w:t>
      </w:r>
      <w:r w:rsidRPr="000D3097">
        <w:rPr>
          <w:rFonts w:ascii="Book Antiqua" w:hAnsi="Book Antiqua"/>
          <w:b/>
          <w:color w:val="FF0000"/>
          <w:sz w:val="20"/>
          <w:szCs w:val="20"/>
        </w:rPr>
        <w:t>(timeframe to be determined by the NJTA Project Engineer; typically 2 to 4 hours)</w:t>
      </w:r>
      <w:r w:rsidRPr="000D3097">
        <w:rPr>
          <w:rFonts w:ascii="Book Antiqua" w:hAnsi="Book Antiqua"/>
          <w:sz w:val="20"/>
          <w:szCs w:val="20"/>
        </w:rPr>
        <w:t xml:space="preserve"> notification timeframe will result in back charges for all costs incurred by the Authority to remove snow from travel lanes within work limits. In addition the Contractor will be charged a $1,000.00 per hour penalty for each hour over the above </w:t>
      </w:r>
      <w:r w:rsidRPr="000D3097">
        <w:rPr>
          <w:rFonts w:ascii="Book Antiqua" w:hAnsi="Book Antiqua"/>
          <w:b/>
          <w:color w:val="FF0000"/>
          <w:sz w:val="20"/>
          <w:szCs w:val="20"/>
        </w:rPr>
        <w:t>X</w:t>
      </w:r>
      <w:r w:rsidRPr="000D3097">
        <w:rPr>
          <w:rFonts w:ascii="Book Antiqua" w:hAnsi="Book Antiqua"/>
          <w:sz w:val="20"/>
          <w:szCs w:val="20"/>
        </w:rPr>
        <w:t>-hour notification timeframe up to $4,000.00 for each event.</w:t>
      </w:r>
    </w:p>
    <w:p w:rsidR="000D3097" w:rsidRPr="000D3097" w:rsidRDefault="000D3097" w:rsidP="000D3097">
      <w:pPr>
        <w:pStyle w:val="NormalWeb"/>
        <w:ind w:left="1440"/>
        <w:jc w:val="both"/>
        <w:rPr>
          <w:rFonts w:ascii="Book Antiqua" w:hAnsi="Book Antiqua"/>
          <w:sz w:val="20"/>
          <w:szCs w:val="20"/>
        </w:rPr>
      </w:pPr>
      <w:r w:rsidRPr="000D3097">
        <w:rPr>
          <w:rFonts w:ascii="Book Antiqua" w:hAnsi="Book Antiqua"/>
          <w:sz w:val="20"/>
          <w:szCs w:val="20"/>
        </w:rPr>
        <w:br/>
        <w:t xml:space="preserve">All lane closings for the snow removal work under force account item shall be performed by the Contractor’s forces. The Contractor shall place temporary barrier mounted sign supports prior to the storm as directed by the Engineer. </w:t>
      </w:r>
    </w:p>
    <w:p w:rsidR="000D3097" w:rsidRPr="000D3097" w:rsidRDefault="000D3097" w:rsidP="000D3097">
      <w:pPr>
        <w:pStyle w:val="NormalWeb"/>
        <w:ind w:left="1440"/>
        <w:jc w:val="both"/>
        <w:rPr>
          <w:rFonts w:ascii="Book Antiqua" w:hAnsi="Book Antiqua"/>
          <w:sz w:val="20"/>
          <w:szCs w:val="20"/>
        </w:rPr>
      </w:pPr>
      <w:r w:rsidRPr="000D3097">
        <w:rPr>
          <w:rFonts w:ascii="Book Antiqua" w:hAnsi="Book Antiqua"/>
          <w:sz w:val="20"/>
          <w:szCs w:val="20"/>
        </w:rPr>
        <w:br/>
        <w:t>The Contractor shall submit his plan for snow removal to the Engineer for review and approval within 30 days after Contract is awarded. The plan shall detail the Contractor’s methods for removal of plowed snow deposits, including the work force and number and type of equipment to be used. A meeting with NJTA Maintenance will be required to review the plan regarding manpower, equipment, response time, etc.</w:t>
      </w:r>
    </w:p>
    <w:p w:rsidR="000D3097" w:rsidRPr="000D3097" w:rsidRDefault="000D3097" w:rsidP="000D3097">
      <w:pPr>
        <w:pStyle w:val="NormalWeb"/>
        <w:ind w:left="1440"/>
        <w:jc w:val="both"/>
        <w:rPr>
          <w:rFonts w:ascii="Book Antiqua" w:hAnsi="Book Antiqua"/>
          <w:sz w:val="20"/>
          <w:szCs w:val="20"/>
        </w:rPr>
      </w:pPr>
      <w:r w:rsidRPr="000D3097">
        <w:rPr>
          <w:rFonts w:ascii="Book Antiqua" w:hAnsi="Book Antiqua"/>
          <w:sz w:val="20"/>
          <w:szCs w:val="20"/>
        </w:rPr>
        <w:t xml:space="preserve">The removal of snow deposited in the Contractor’s work areas by Authority plowing operations or the Contractor’s snow removal operations shall not be eligible for payment. </w:t>
      </w:r>
    </w:p>
    <w:p w:rsidR="000D3097" w:rsidRPr="000D3097" w:rsidRDefault="000D3097" w:rsidP="008E4B87">
      <w:pPr>
        <w:pStyle w:val="Heading3"/>
      </w:pPr>
      <w:bookmarkStart w:id="1768" w:name="_Toc279134352"/>
      <w:bookmarkStart w:id="1769" w:name="_Toc317167312"/>
      <w:bookmarkStart w:id="1770" w:name="_Toc473552943"/>
      <w:r w:rsidRPr="000D3097">
        <w:lastRenderedPageBreak/>
        <w:t>538.03</w:t>
      </w:r>
      <w:r w:rsidRPr="000D3097">
        <w:tab/>
        <w:t>Measurement</w:t>
      </w:r>
      <w:bookmarkEnd w:id="1768"/>
      <w:bookmarkEnd w:id="1769"/>
      <w:bookmarkEnd w:id="1770"/>
    </w:p>
    <w:p w:rsidR="000D3097" w:rsidRPr="000D3097" w:rsidRDefault="000D3097" w:rsidP="000D3097">
      <w:pPr>
        <w:pStyle w:val="NormalWeb"/>
        <w:ind w:left="1440"/>
        <w:jc w:val="both"/>
        <w:rPr>
          <w:rFonts w:ascii="Book Antiqua" w:hAnsi="Book Antiqua"/>
          <w:sz w:val="20"/>
          <w:szCs w:val="20"/>
        </w:rPr>
      </w:pPr>
      <w:r w:rsidRPr="000D3097">
        <w:rPr>
          <w:rFonts w:ascii="Book Antiqua" w:hAnsi="Book Antiqua"/>
          <w:sz w:val="20"/>
          <w:szCs w:val="20"/>
        </w:rPr>
        <w:t xml:space="preserve">Force Account for Snow Removal will not be measured for payment but measurement will be made on a Cost Plus basis for the time and material used in accordance with Subsection 108.04. </w:t>
      </w:r>
    </w:p>
    <w:p w:rsidR="000D3097" w:rsidRPr="000D3097" w:rsidRDefault="000D3097" w:rsidP="008E4B87">
      <w:pPr>
        <w:pStyle w:val="Heading3"/>
      </w:pPr>
      <w:bookmarkStart w:id="1771" w:name="_Toc279134353"/>
      <w:bookmarkStart w:id="1772" w:name="_Toc317167313"/>
      <w:bookmarkStart w:id="1773" w:name="_Toc473552944"/>
      <w:r w:rsidRPr="000D3097">
        <w:t>538.04</w:t>
      </w:r>
      <w:r w:rsidRPr="000D3097">
        <w:tab/>
        <w:t>Payment</w:t>
      </w:r>
      <w:bookmarkEnd w:id="1771"/>
      <w:bookmarkEnd w:id="1772"/>
      <w:bookmarkEnd w:id="1773"/>
    </w:p>
    <w:p w:rsidR="000D3097" w:rsidRPr="000D3097" w:rsidRDefault="008E4B87" w:rsidP="000D3097">
      <w:pPr>
        <w:pStyle w:val="NormalWeb"/>
        <w:ind w:left="720" w:firstLine="720"/>
        <w:rPr>
          <w:rFonts w:ascii="Book Antiqua" w:hAnsi="Book Antiqua"/>
          <w:sz w:val="20"/>
          <w:szCs w:val="20"/>
        </w:rPr>
      </w:pPr>
      <w:r>
        <w:rPr>
          <w:rFonts w:ascii="Book Antiqua" w:hAnsi="Book Antiqua"/>
          <w:sz w:val="20"/>
          <w:szCs w:val="20"/>
        </w:rPr>
        <w:t>Payment will be made under:</w:t>
      </w:r>
    </w:p>
    <w:p w:rsidR="000D3097" w:rsidRPr="000D3097" w:rsidRDefault="000D3097" w:rsidP="000D3097">
      <w:pPr>
        <w:pStyle w:val="NormalWeb"/>
        <w:rPr>
          <w:rFonts w:ascii="Book Antiqua" w:hAnsi="Book Antiqua"/>
          <w:iCs/>
          <w:sz w:val="20"/>
          <w:szCs w:val="20"/>
        </w:rPr>
      </w:pPr>
    </w:p>
    <w:tbl>
      <w:tblPr>
        <w:tblW w:w="7650" w:type="dxa"/>
        <w:tblInd w:w="1458" w:type="dxa"/>
        <w:tblLayout w:type="fixed"/>
        <w:tblLook w:val="0000" w:firstRow="0" w:lastRow="0" w:firstColumn="0" w:lastColumn="0" w:noHBand="0" w:noVBand="0"/>
      </w:tblPr>
      <w:tblGrid>
        <w:gridCol w:w="6030"/>
        <w:gridCol w:w="1620"/>
      </w:tblGrid>
      <w:tr w:rsidR="000D3097" w:rsidRPr="000D3097" w:rsidTr="00073F22">
        <w:tc>
          <w:tcPr>
            <w:tcW w:w="6030" w:type="dxa"/>
            <w:tcBorders>
              <w:bottom w:val="double" w:sz="4" w:space="0" w:color="auto"/>
            </w:tcBorders>
            <w:vAlign w:val="center"/>
          </w:tcPr>
          <w:p w:rsidR="000D3097" w:rsidRPr="000D3097" w:rsidRDefault="000D3097" w:rsidP="00073F22">
            <w:pPr>
              <w:pStyle w:val="PayUnit"/>
              <w:rPr>
                <w:i w:val="0"/>
                <w:iCs/>
              </w:rPr>
            </w:pPr>
            <w:r w:rsidRPr="000D3097">
              <w:rPr>
                <w:i w:val="0"/>
                <w:iCs/>
              </w:rPr>
              <w:t>PAY ITEM</w:t>
            </w:r>
          </w:p>
        </w:tc>
        <w:tc>
          <w:tcPr>
            <w:tcW w:w="1620" w:type="dxa"/>
            <w:tcBorders>
              <w:bottom w:val="double" w:sz="4" w:space="0" w:color="auto"/>
            </w:tcBorders>
            <w:vAlign w:val="center"/>
          </w:tcPr>
          <w:p w:rsidR="000D3097" w:rsidRPr="000D3097" w:rsidRDefault="000D3097" w:rsidP="00073F22">
            <w:pPr>
              <w:pStyle w:val="PayUnit"/>
              <w:jc w:val="center"/>
              <w:rPr>
                <w:i w:val="0"/>
                <w:iCs/>
              </w:rPr>
            </w:pPr>
            <w:r w:rsidRPr="000D3097">
              <w:rPr>
                <w:i w:val="0"/>
                <w:iCs/>
              </w:rPr>
              <w:t>PAY UNIT</w:t>
            </w:r>
          </w:p>
        </w:tc>
      </w:tr>
      <w:tr w:rsidR="000D3097" w:rsidRPr="000D3097" w:rsidTr="00073F22">
        <w:trPr>
          <w:trHeight w:val="305"/>
        </w:trPr>
        <w:tc>
          <w:tcPr>
            <w:tcW w:w="6030" w:type="dxa"/>
            <w:tcBorders>
              <w:top w:val="double" w:sz="4" w:space="0" w:color="auto"/>
            </w:tcBorders>
            <w:vAlign w:val="bottom"/>
          </w:tcPr>
          <w:p w:rsidR="000D3097" w:rsidRPr="000D3097" w:rsidRDefault="000D3097" w:rsidP="00073F22">
            <w:pPr>
              <w:tabs>
                <w:tab w:val="left" w:pos="612"/>
                <w:tab w:val="left" w:leader="dot" w:pos="6642"/>
              </w:tabs>
              <w:suppressAutoHyphens/>
              <w:rPr>
                <w:iCs/>
              </w:rPr>
            </w:pPr>
            <w:r w:rsidRPr="000D3097">
              <w:rPr>
                <w:iCs/>
              </w:rPr>
              <w:t>Force Account for Snow Removal (No-Bid)</w:t>
            </w:r>
            <w:r w:rsidRPr="000D3097">
              <w:rPr>
                <w:iCs/>
              </w:rPr>
              <w:tab/>
            </w:r>
            <w:r w:rsidRPr="000D3097">
              <w:rPr>
                <w:iCs/>
              </w:rPr>
              <w:tab/>
              <w:t xml:space="preserve"> </w:t>
            </w:r>
          </w:p>
        </w:tc>
        <w:tc>
          <w:tcPr>
            <w:tcW w:w="1620" w:type="dxa"/>
            <w:tcBorders>
              <w:top w:val="double" w:sz="4" w:space="0" w:color="auto"/>
            </w:tcBorders>
            <w:vAlign w:val="bottom"/>
          </w:tcPr>
          <w:p w:rsidR="000D3097" w:rsidRPr="000D3097" w:rsidRDefault="000D3097" w:rsidP="00073F22">
            <w:pPr>
              <w:tabs>
                <w:tab w:val="left" w:pos="960"/>
                <w:tab w:val="left" w:pos="5760"/>
              </w:tabs>
              <w:suppressAutoHyphens/>
              <w:rPr>
                <w:iCs/>
              </w:rPr>
            </w:pPr>
            <w:r w:rsidRPr="000D3097">
              <w:rPr>
                <w:iCs/>
              </w:rPr>
              <w:t>Cost Plus</w:t>
            </w:r>
          </w:p>
        </w:tc>
      </w:tr>
    </w:tbl>
    <w:p w:rsidR="000D3097" w:rsidRPr="000D3097" w:rsidRDefault="000D3097" w:rsidP="000D3097">
      <w:pPr>
        <w:pStyle w:val="Body1"/>
        <w:ind w:left="0"/>
      </w:pPr>
    </w:p>
    <w:p w:rsidR="000D3097" w:rsidRPr="000D3097" w:rsidRDefault="000D3097" w:rsidP="000D3097">
      <w:pPr>
        <w:pStyle w:val="NormalWeb"/>
        <w:ind w:left="1440"/>
        <w:rPr>
          <w:rFonts w:ascii="Book Antiqua" w:hAnsi="Book Antiqua"/>
          <w:sz w:val="20"/>
          <w:szCs w:val="20"/>
        </w:rPr>
      </w:pPr>
      <w:r w:rsidRPr="000D3097">
        <w:rPr>
          <w:rFonts w:ascii="Book Antiqua" w:hAnsi="Book Antiqua"/>
          <w:sz w:val="20"/>
          <w:szCs w:val="20"/>
        </w:rPr>
        <w:t xml:space="preserve">Payment for Force Account for Snow Removal excluding lane closings will be made on a Cost Plus basis in accordance with SubSection 108.04. </w:t>
      </w:r>
    </w:p>
    <w:p w:rsidR="000D3097" w:rsidRPr="000D3097" w:rsidRDefault="000D3097" w:rsidP="000D3097">
      <w:pPr>
        <w:pStyle w:val="Body1"/>
        <w:ind w:left="0"/>
      </w:pPr>
    </w:p>
    <w:p w:rsidR="000D3097" w:rsidRDefault="000D3097" w:rsidP="000D3097">
      <w:pPr>
        <w:pStyle w:val="Body1"/>
        <w:jc w:val="both"/>
      </w:pPr>
      <w:r w:rsidRPr="000D3097">
        <w:t>Payment for lane closings, if required for snow removal, will be paid for under the item “Installation, Maintenance and Removal of Lane Closings”.</w:t>
      </w:r>
    </w:p>
    <w:p w:rsidR="00FA1EB1" w:rsidRDefault="00FA1EB1" w:rsidP="000D3097">
      <w:pPr>
        <w:pStyle w:val="Body1"/>
        <w:jc w:val="both"/>
      </w:pPr>
    </w:p>
    <w:p w:rsidR="00FA1EB1" w:rsidRPr="003B6BE2" w:rsidRDefault="00FA1EB1" w:rsidP="00FA1EB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2011SS-12</w:t>
      </w:r>
    </w:p>
    <w:p w:rsidR="00FC0334" w:rsidRDefault="00937846" w:rsidP="00362FEA">
      <w:pPr>
        <w:pStyle w:val="Division"/>
        <w:rPr>
          <w:u w:val="single"/>
        </w:rPr>
      </w:pPr>
      <w:r>
        <w:br w:type="page"/>
      </w:r>
      <w:bookmarkStart w:id="1774" w:name="_Toc229306744"/>
      <w:bookmarkStart w:id="1775" w:name="_Toc317167314"/>
      <w:bookmarkStart w:id="1776" w:name="_Toc473552945"/>
      <w:r>
        <w:lastRenderedPageBreak/>
        <w:t>Division 600 - Electrical</w:t>
      </w:r>
      <w:bookmarkEnd w:id="1613"/>
      <w:bookmarkEnd w:id="1757"/>
      <w:bookmarkEnd w:id="1758"/>
      <w:bookmarkEnd w:id="1774"/>
      <w:bookmarkEnd w:id="1775"/>
      <w:bookmarkEnd w:id="1776"/>
    </w:p>
    <w:p w:rsidR="00A176FD" w:rsidRDefault="00A176FD" w:rsidP="00A176FD">
      <w:pPr>
        <w:ind w:left="1440"/>
      </w:pPr>
      <w:bookmarkStart w:id="1777" w:name="_Toc475933405"/>
    </w:p>
    <w:p w:rsidR="00A176FD" w:rsidRDefault="00A176FD" w:rsidP="008E4B87">
      <w:pPr>
        <w:pStyle w:val="RedLinewLines"/>
        <w:ind w:hanging="1296"/>
      </w:pPr>
      <w:r>
        <w:t>[Include the following as necessary:]</w:t>
      </w:r>
    </w:p>
    <w:p w:rsidR="00FC0334" w:rsidRDefault="00E220D8" w:rsidP="008E4B87">
      <w:pPr>
        <w:pStyle w:val="Heading2"/>
      </w:pPr>
      <w:bookmarkStart w:id="1778" w:name="_Toc73107300"/>
      <w:bookmarkStart w:id="1779" w:name="_Toc77561773"/>
      <w:bookmarkStart w:id="1780" w:name="_Toc229306745"/>
      <w:bookmarkStart w:id="1781" w:name="_Toc317167315"/>
      <w:bookmarkStart w:id="1782" w:name="_Toc473552946"/>
      <w:r>
        <w:t>Section 601 - Common Electrical Provisions</w:t>
      </w:r>
      <w:bookmarkEnd w:id="1777"/>
      <w:bookmarkEnd w:id="1778"/>
      <w:bookmarkEnd w:id="1779"/>
      <w:bookmarkEnd w:id="1780"/>
      <w:bookmarkEnd w:id="1781"/>
      <w:bookmarkEnd w:id="1782"/>
    </w:p>
    <w:p w:rsidR="00FC0334" w:rsidRDefault="00E220D8" w:rsidP="008E4B87">
      <w:pPr>
        <w:pStyle w:val="Heading3"/>
      </w:pPr>
      <w:bookmarkStart w:id="1783" w:name="_Toc475933406"/>
      <w:bookmarkStart w:id="1784" w:name="_Toc73107301"/>
      <w:bookmarkStart w:id="1785" w:name="_Toc77561774"/>
      <w:bookmarkStart w:id="1786" w:name="_Toc229306746"/>
      <w:bookmarkStart w:id="1787" w:name="_Toc317167316"/>
      <w:bookmarkStart w:id="1788" w:name="_Toc473552947"/>
      <w:r>
        <w:t>601.01</w:t>
      </w:r>
      <w:r>
        <w:tab/>
        <w:t>Description</w:t>
      </w:r>
      <w:bookmarkEnd w:id="1783"/>
      <w:bookmarkEnd w:id="1784"/>
      <w:bookmarkEnd w:id="1785"/>
      <w:bookmarkEnd w:id="1786"/>
      <w:bookmarkEnd w:id="1787"/>
      <w:bookmarkEnd w:id="1788"/>
    </w:p>
    <w:p w:rsidR="00FC0334" w:rsidRDefault="00FC0334" w:rsidP="002D51A7">
      <w:pPr>
        <w:pStyle w:val="Body1"/>
      </w:pPr>
      <w:r>
        <w:t>The following is added:</w:t>
      </w:r>
    </w:p>
    <w:p w:rsidR="00AD06AB" w:rsidRDefault="00AD06AB" w:rsidP="002D51A7">
      <w:pPr>
        <w:pStyle w:val="Body1"/>
      </w:pPr>
    </w:p>
    <w:p w:rsidR="00AD06AB" w:rsidRPr="003B6BE2" w:rsidRDefault="00AD06AB" w:rsidP="00AD06A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2010SS-34</w:t>
      </w:r>
    </w:p>
    <w:p w:rsidR="00AD06AB" w:rsidRDefault="00AD06AB" w:rsidP="002D51A7">
      <w:pPr>
        <w:pStyle w:val="Body1"/>
      </w:pPr>
    </w:p>
    <w:p w:rsidR="00FC0334" w:rsidRDefault="0034451F" w:rsidP="002D51A7">
      <w:pPr>
        <w:pStyle w:val="Body1"/>
      </w:pPr>
      <w:r w:rsidRPr="0034451F">
        <w:t>The electrical work under this project shall include installation of power and communications systems for the proposed Intelligent Transportation Systems (ITS) Stations and Devices</w:t>
      </w:r>
      <w:r w:rsidRPr="0034451F">
        <w:rPr>
          <w:i/>
        </w:rPr>
        <w:t xml:space="preserve"> </w:t>
      </w:r>
      <w:r w:rsidR="00075837">
        <w:t>and/</w:t>
      </w:r>
      <w:r w:rsidR="00FC0334">
        <w:t>or modifications related to those existing electrical facilities affected by the proposed safetywalk and sidewalk reconstructions under this Project.  The electrical work shall include providing temporary facilities as required to maintain continuity of illumination, conduit replacements in safetywalks and under sidewalks, furnishing and installing temporary cables and ground wire, reinstalling existing cables and ground wire, junction box reconstructions, resetting junction box frames, making all necessary cable connections, grounding and testing;</w:t>
      </w:r>
      <w:r>
        <w:t xml:space="preserve"> </w:t>
      </w:r>
      <w:r w:rsidRPr="0034451F">
        <w:t>removing existing equipment, providing connections to new utility services and utility coordination</w:t>
      </w:r>
      <w:r>
        <w:t>.</w:t>
      </w:r>
    </w:p>
    <w:p w:rsidR="0034451F" w:rsidRDefault="0034451F" w:rsidP="002D51A7">
      <w:pPr>
        <w:pStyle w:val="Body1"/>
      </w:pPr>
    </w:p>
    <w:p w:rsidR="00FC0334" w:rsidRDefault="00FC0334" w:rsidP="002D51A7">
      <w:pPr>
        <w:pStyle w:val="Body1"/>
      </w:pPr>
      <w:r>
        <w:t>The nature and extent of electrical work within and adjacent to each work area, as indicated on the Plans are based on the best available information.  However, no guarantees are made as to the accuracy or completeness of this information.  The Contractor is hereby advised that it shall be his responsibility to verify such information and obtain the approval of the Engineer before proceeding with the work in each work area.</w:t>
      </w:r>
    </w:p>
    <w:p w:rsidR="0034451F" w:rsidRDefault="0034451F" w:rsidP="002D51A7">
      <w:pPr>
        <w:pStyle w:val="Body1"/>
      </w:pPr>
    </w:p>
    <w:p w:rsidR="00FC0334" w:rsidRDefault="0034451F" w:rsidP="002D51A7">
      <w:pPr>
        <w:pStyle w:val="Body1"/>
      </w:pPr>
      <w:r w:rsidRPr="0034451F">
        <w:t>The existing power distribution systems within the limits of this Contract operate at various voltages (below 600 Volts) and configurations (single- and three-phase), as shown on the Plans</w:t>
      </w:r>
      <w:r w:rsidRPr="0034451F">
        <w:rPr>
          <w:color w:val="7030A0"/>
        </w:rPr>
        <w:t>.</w:t>
      </w:r>
      <w:r>
        <w:rPr>
          <w:color w:val="7030A0"/>
        </w:rPr>
        <w:t xml:space="preserve">  </w:t>
      </w:r>
      <w:r w:rsidR="00FC0334">
        <w:t>The roadway and sign lighting systems at all work sites within the limits of this Contract, are of 2400V Class for series lighting circuits and 460V or 480V Class for the multiple circuits and therefore, all required electrical work must be performed in an approved manner and in accordance with the standard procedure for the class of voltage.  The systems shall be mai</w:t>
      </w:r>
      <w:r w:rsidR="00AD06AB">
        <w:t xml:space="preserve">ntained so that all roadway </w:t>
      </w:r>
      <w:r w:rsidR="00FC0334">
        <w:t xml:space="preserve">sign lighting </w:t>
      </w:r>
      <w:r w:rsidR="00AD06AB">
        <w:t xml:space="preserve">and ITS </w:t>
      </w:r>
      <w:r w:rsidR="00FC0334">
        <w:t>facilities will be in service at all times, during hours of darkness or in fog conditions.</w:t>
      </w:r>
    </w:p>
    <w:p w:rsidR="00FC0334" w:rsidRDefault="00FC0334" w:rsidP="002D51A7">
      <w:pPr>
        <w:pStyle w:val="Body1"/>
      </w:pPr>
    </w:p>
    <w:p w:rsidR="00FC0334" w:rsidRDefault="00FC0334" w:rsidP="002D51A7">
      <w:pPr>
        <w:pStyle w:val="Body1"/>
      </w:pPr>
      <w:r>
        <w:t xml:space="preserve">The Contractor shall obtain approval from the Authority's Electrical Maintenance Department, </w:t>
      </w:r>
      <w:r w:rsidR="00F21D05">
        <w:t>through</w:t>
      </w:r>
      <w:r>
        <w:t xml:space="preserve"> the Engineer, to disconnect the electric service for the roadway lighting and sign feeder circuits, prior to commencing with any work either directly related to or within the close proximity of the existing electrical facilities.  The Contractor </w:t>
      </w:r>
      <w:r>
        <w:lastRenderedPageBreak/>
        <w:t xml:space="preserve">is responsible for </w:t>
      </w:r>
      <w:r w:rsidR="00E66FCC">
        <w:t>“</w:t>
      </w:r>
      <w:r>
        <w:t>Tagging-Out</w:t>
      </w:r>
      <w:r w:rsidR="00E66FCC">
        <w:t>”</w:t>
      </w:r>
      <w:r w:rsidR="0068682A">
        <w:t xml:space="preserve"> </w:t>
      </w:r>
      <w:r>
        <w:t>all circuits he will be working with.  At the end of the outage and prior to darkness, the Contractor is to remove his tag and restore the circuit.  The Authority will not remove a Contractor</w:t>
      </w:r>
      <w:r w:rsidR="0068682A">
        <w:t>’</w:t>
      </w:r>
      <w:r>
        <w:t xml:space="preserve">s </w:t>
      </w:r>
      <w:r w:rsidR="00E66FCC">
        <w:t>“</w:t>
      </w:r>
      <w:r>
        <w:t>Tag</w:t>
      </w:r>
      <w:r w:rsidR="00E66FCC">
        <w:t>”</w:t>
      </w:r>
      <w:r>
        <w:t>.  The Contractor will be responsible to restore service.</w:t>
      </w:r>
    </w:p>
    <w:p w:rsidR="00FC0334" w:rsidRDefault="00FC0334" w:rsidP="002D51A7">
      <w:pPr>
        <w:pStyle w:val="Body1"/>
      </w:pPr>
    </w:p>
    <w:p w:rsidR="00AD06AB" w:rsidRDefault="00FC0334" w:rsidP="00AD06AB">
      <w:pPr>
        <w:pStyle w:val="Body1"/>
      </w:pPr>
      <w:r>
        <w:t>The Contractor shall furnish and install all temporary cables and ground wire, where required, to accommodate the removal and reinstallation of any existing 24-hour changeable message sign or navigational lighting power circuits which shall be maintained as operational at all times.</w:t>
      </w:r>
      <w:bookmarkStart w:id="1789" w:name="_Toc475933407"/>
      <w:bookmarkStart w:id="1790" w:name="_Toc73107302"/>
      <w:bookmarkStart w:id="1791" w:name="_Toc77561775"/>
      <w:bookmarkStart w:id="1792" w:name="_Toc229306747"/>
    </w:p>
    <w:p w:rsidR="00AD06AB" w:rsidRPr="00AD06AB" w:rsidRDefault="00AD06AB" w:rsidP="008E4B87">
      <w:pPr>
        <w:pStyle w:val="Heading3"/>
      </w:pPr>
      <w:bookmarkStart w:id="1793" w:name="_Toc235626040"/>
      <w:bookmarkStart w:id="1794" w:name="_Toc247439079"/>
      <w:bookmarkStart w:id="1795" w:name="_Toc247441073"/>
      <w:bookmarkStart w:id="1796" w:name="_Toc247506041"/>
      <w:bookmarkStart w:id="1797" w:name="_Toc317167317"/>
      <w:bookmarkStart w:id="1798" w:name="_Toc473552948"/>
      <w:r w:rsidRPr="00AD06AB">
        <w:t>601.02</w:t>
      </w:r>
      <w:r w:rsidRPr="00AD06AB">
        <w:tab/>
        <w:t>Materials</w:t>
      </w:r>
      <w:bookmarkEnd w:id="1793"/>
      <w:bookmarkEnd w:id="1794"/>
      <w:bookmarkEnd w:id="1795"/>
      <w:bookmarkEnd w:id="1796"/>
      <w:bookmarkEnd w:id="1797"/>
      <w:bookmarkEnd w:id="1798"/>
    </w:p>
    <w:p w:rsidR="00AD06AB" w:rsidRPr="00AD06AB" w:rsidRDefault="00AD06AB" w:rsidP="00AD06AB">
      <w:pPr>
        <w:ind w:left="720" w:firstLine="720"/>
        <w:jc w:val="both"/>
      </w:pPr>
      <w:r w:rsidRPr="00AD06AB">
        <w:t>The following is added:</w:t>
      </w:r>
    </w:p>
    <w:p w:rsidR="00AD06AB" w:rsidRPr="00AD06AB" w:rsidRDefault="00AD06AB" w:rsidP="00AD06AB">
      <w:pPr>
        <w:ind w:left="720"/>
        <w:jc w:val="both"/>
      </w:pPr>
    </w:p>
    <w:tbl>
      <w:tblPr>
        <w:tblW w:w="6865" w:type="dxa"/>
        <w:tblInd w:w="1555" w:type="dxa"/>
        <w:tblCellMar>
          <w:left w:w="115" w:type="dxa"/>
          <w:right w:w="115" w:type="dxa"/>
        </w:tblCellMar>
        <w:tblLook w:val="0000" w:firstRow="0" w:lastRow="0" w:firstColumn="0" w:lastColumn="0" w:noHBand="0" w:noVBand="0"/>
      </w:tblPr>
      <w:tblGrid>
        <w:gridCol w:w="5315"/>
        <w:gridCol w:w="1550"/>
      </w:tblGrid>
      <w:tr w:rsidR="00AD06AB" w:rsidRPr="00AD06AB" w:rsidTr="00AD06AB">
        <w:trPr>
          <w:trHeight w:val="275"/>
        </w:trPr>
        <w:tc>
          <w:tcPr>
            <w:tcW w:w="5245" w:type="dxa"/>
            <w:vAlign w:val="center"/>
          </w:tcPr>
          <w:p w:rsidR="00AD06AB" w:rsidRPr="00AD06AB" w:rsidRDefault="00AD06AB" w:rsidP="00AD06AB">
            <w:pPr>
              <w:tabs>
                <w:tab w:val="left" w:leader="dot" w:pos="6552"/>
              </w:tabs>
              <w:suppressAutoHyphens/>
              <w:rPr>
                <w:bCs/>
              </w:rPr>
            </w:pPr>
            <w:r w:rsidRPr="00AD06AB">
              <w:t>Fiber Optic Cable - Single Mode</w:t>
            </w:r>
            <w:r w:rsidRPr="00AD06AB">
              <w:rPr>
                <w:bCs/>
              </w:rPr>
              <w:tab/>
            </w:r>
          </w:p>
        </w:tc>
        <w:tc>
          <w:tcPr>
            <w:tcW w:w="1620" w:type="dxa"/>
            <w:vAlign w:val="center"/>
          </w:tcPr>
          <w:p w:rsidR="00AD06AB" w:rsidRPr="00AD06AB" w:rsidRDefault="00AD06AB" w:rsidP="00AD06AB">
            <w:pPr>
              <w:tabs>
                <w:tab w:val="left" w:leader="dot" w:pos="6552"/>
              </w:tabs>
              <w:suppressAutoHyphens/>
              <w:jc w:val="center"/>
              <w:rPr>
                <w:bCs/>
              </w:rPr>
            </w:pPr>
            <w:r w:rsidRPr="00AD06AB">
              <w:t>918.07(G)</w:t>
            </w:r>
          </w:p>
        </w:tc>
      </w:tr>
      <w:tr w:rsidR="00AD06AB" w:rsidRPr="00AD06AB" w:rsidTr="00AD06AB">
        <w:trPr>
          <w:trHeight w:val="275"/>
        </w:trPr>
        <w:tc>
          <w:tcPr>
            <w:tcW w:w="5245" w:type="dxa"/>
            <w:vAlign w:val="center"/>
          </w:tcPr>
          <w:p w:rsidR="00AD06AB" w:rsidRPr="00AD06AB" w:rsidRDefault="00AD06AB" w:rsidP="00AD06AB">
            <w:pPr>
              <w:tabs>
                <w:tab w:val="left" w:leader="dot" w:pos="6552"/>
              </w:tabs>
              <w:suppressAutoHyphens/>
              <w:rPr>
                <w:bCs/>
              </w:rPr>
            </w:pPr>
            <w:r w:rsidRPr="00AD06AB">
              <w:t>Fiber Optic Cable - Multimode</w:t>
            </w:r>
            <w:r w:rsidRPr="00AD06AB">
              <w:rPr>
                <w:bCs/>
              </w:rPr>
              <w:tab/>
            </w:r>
          </w:p>
        </w:tc>
        <w:tc>
          <w:tcPr>
            <w:tcW w:w="1620" w:type="dxa"/>
            <w:vAlign w:val="center"/>
          </w:tcPr>
          <w:p w:rsidR="00AD06AB" w:rsidRPr="00AD06AB" w:rsidRDefault="00AD06AB" w:rsidP="00AD06AB">
            <w:pPr>
              <w:tabs>
                <w:tab w:val="left" w:leader="dot" w:pos="6552"/>
              </w:tabs>
              <w:suppressAutoHyphens/>
              <w:jc w:val="center"/>
              <w:rPr>
                <w:bCs/>
              </w:rPr>
            </w:pPr>
            <w:r w:rsidRPr="00AD06AB">
              <w:t>918.07(H)</w:t>
            </w:r>
          </w:p>
        </w:tc>
      </w:tr>
      <w:tr w:rsidR="00AD06AB" w:rsidRPr="00AD06AB" w:rsidTr="00AD06AB">
        <w:trPr>
          <w:trHeight w:val="275"/>
        </w:trPr>
        <w:tc>
          <w:tcPr>
            <w:tcW w:w="5245" w:type="dxa"/>
            <w:vAlign w:val="center"/>
          </w:tcPr>
          <w:p w:rsidR="00AD06AB" w:rsidRPr="00AD06AB" w:rsidRDefault="00AD06AB" w:rsidP="00AD06AB">
            <w:pPr>
              <w:tabs>
                <w:tab w:val="left" w:leader="dot" w:pos="6552"/>
              </w:tabs>
              <w:suppressAutoHyphens/>
              <w:rPr>
                <w:bCs/>
              </w:rPr>
            </w:pPr>
            <w:r w:rsidRPr="00AD06AB">
              <w:t>Fiber Optic Cable - Termination Connector</w:t>
            </w:r>
            <w:r w:rsidRPr="00AD06AB">
              <w:rPr>
                <w:bCs/>
              </w:rPr>
              <w:tab/>
            </w:r>
          </w:p>
        </w:tc>
        <w:tc>
          <w:tcPr>
            <w:tcW w:w="1620" w:type="dxa"/>
            <w:vAlign w:val="center"/>
          </w:tcPr>
          <w:p w:rsidR="00AD06AB" w:rsidRPr="00AD06AB" w:rsidRDefault="00AD06AB" w:rsidP="00AD06AB">
            <w:pPr>
              <w:tabs>
                <w:tab w:val="left" w:leader="dot" w:pos="6552"/>
              </w:tabs>
              <w:suppressAutoHyphens/>
              <w:jc w:val="center"/>
              <w:rPr>
                <w:bCs/>
              </w:rPr>
            </w:pPr>
            <w:r w:rsidRPr="00AD06AB">
              <w:t>918.07(I)</w:t>
            </w:r>
          </w:p>
        </w:tc>
      </w:tr>
      <w:tr w:rsidR="00AD06AB" w:rsidRPr="00AD06AB" w:rsidTr="00AD06AB">
        <w:trPr>
          <w:trHeight w:val="157"/>
        </w:trPr>
        <w:tc>
          <w:tcPr>
            <w:tcW w:w="5245" w:type="dxa"/>
            <w:vAlign w:val="center"/>
          </w:tcPr>
          <w:p w:rsidR="00AD06AB" w:rsidRPr="00AD06AB" w:rsidRDefault="00AD06AB" w:rsidP="00AD06AB">
            <w:pPr>
              <w:tabs>
                <w:tab w:val="left" w:leader="dot" w:pos="6552"/>
              </w:tabs>
              <w:suppressAutoHyphens/>
              <w:rPr>
                <w:bCs/>
              </w:rPr>
            </w:pPr>
            <w:r w:rsidRPr="00AD06AB">
              <w:rPr>
                <w:bCs/>
              </w:rPr>
              <w:t>Concrete for Duct Bank Encasement</w:t>
            </w:r>
            <w:r w:rsidRPr="00AD06AB">
              <w:rPr>
                <w:bCs/>
              </w:rPr>
              <w:tab/>
            </w:r>
          </w:p>
        </w:tc>
        <w:tc>
          <w:tcPr>
            <w:tcW w:w="1620" w:type="dxa"/>
            <w:vAlign w:val="center"/>
          </w:tcPr>
          <w:p w:rsidR="00AD06AB" w:rsidRPr="00AD06AB" w:rsidRDefault="00AD06AB" w:rsidP="00AD06AB">
            <w:pPr>
              <w:tabs>
                <w:tab w:val="left" w:leader="dot" w:pos="6552"/>
              </w:tabs>
              <w:suppressAutoHyphens/>
              <w:jc w:val="center"/>
              <w:rPr>
                <w:bCs/>
              </w:rPr>
            </w:pPr>
            <w:r w:rsidRPr="00AD06AB">
              <w:rPr>
                <w:bCs/>
              </w:rPr>
              <w:t>905 (Class C)</w:t>
            </w:r>
          </w:p>
        </w:tc>
      </w:tr>
      <w:tr w:rsidR="00AD06AB" w:rsidRPr="00AD06AB" w:rsidTr="00AD06AB">
        <w:trPr>
          <w:trHeight w:val="157"/>
        </w:trPr>
        <w:tc>
          <w:tcPr>
            <w:tcW w:w="5245" w:type="dxa"/>
            <w:vAlign w:val="center"/>
          </w:tcPr>
          <w:p w:rsidR="00AD06AB" w:rsidRPr="00AD06AB" w:rsidRDefault="00AD06AB" w:rsidP="00AD06AB">
            <w:pPr>
              <w:tabs>
                <w:tab w:val="left" w:leader="dot" w:pos="6552"/>
              </w:tabs>
              <w:suppressAutoHyphens/>
              <w:rPr>
                <w:bCs/>
              </w:rPr>
            </w:pPr>
            <w:r w:rsidRPr="00AD06AB">
              <w:rPr>
                <w:bCs/>
              </w:rPr>
              <w:t>HDPE Conduits and Innerducts</w:t>
            </w:r>
            <w:r w:rsidRPr="00AD06AB">
              <w:rPr>
                <w:bCs/>
              </w:rPr>
              <w:tab/>
            </w:r>
          </w:p>
        </w:tc>
        <w:tc>
          <w:tcPr>
            <w:tcW w:w="1620" w:type="dxa"/>
            <w:vAlign w:val="center"/>
          </w:tcPr>
          <w:p w:rsidR="00AD06AB" w:rsidRPr="00AD06AB" w:rsidRDefault="00AD06AB" w:rsidP="00AD06AB">
            <w:pPr>
              <w:tabs>
                <w:tab w:val="left" w:leader="dot" w:pos="6552"/>
              </w:tabs>
              <w:suppressAutoHyphens/>
              <w:jc w:val="center"/>
              <w:rPr>
                <w:bCs/>
              </w:rPr>
            </w:pPr>
            <w:r w:rsidRPr="00AD06AB">
              <w:rPr>
                <w:bCs/>
              </w:rPr>
              <w:t>918.35</w:t>
            </w:r>
          </w:p>
        </w:tc>
      </w:tr>
      <w:tr w:rsidR="00AD06AB" w:rsidRPr="00AD06AB" w:rsidTr="00AD06AB">
        <w:trPr>
          <w:trHeight w:val="157"/>
        </w:trPr>
        <w:tc>
          <w:tcPr>
            <w:tcW w:w="5245" w:type="dxa"/>
            <w:vAlign w:val="center"/>
          </w:tcPr>
          <w:p w:rsidR="00AD06AB" w:rsidRPr="00AD06AB" w:rsidRDefault="00AD06AB" w:rsidP="00AD06AB">
            <w:pPr>
              <w:tabs>
                <w:tab w:val="left" w:leader="dot" w:pos="6552"/>
              </w:tabs>
              <w:suppressAutoHyphens/>
              <w:rPr>
                <w:bCs/>
              </w:rPr>
            </w:pPr>
            <w:r w:rsidRPr="00AD06AB">
              <w:rPr>
                <w:bCs/>
              </w:rPr>
              <w:t>Directional Drilled Pipe Sleeves</w:t>
            </w:r>
            <w:r w:rsidRPr="00AD06AB">
              <w:rPr>
                <w:bCs/>
              </w:rPr>
              <w:tab/>
            </w:r>
          </w:p>
        </w:tc>
        <w:tc>
          <w:tcPr>
            <w:tcW w:w="1620" w:type="dxa"/>
            <w:vAlign w:val="center"/>
          </w:tcPr>
          <w:p w:rsidR="00AD06AB" w:rsidRPr="00AD06AB" w:rsidRDefault="00AD06AB" w:rsidP="00AD06AB">
            <w:pPr>
              <w:tabs>
                <w:tab w:val="left" w:leader="dot" w:pos="6552"/>
              </w:tabs>
              <w:suppressAutoHyphens/>
              <w:jc w:val="center"/>
              <w:rPr>
                <w:bCs/>
              </w:rPr>
            </w:pPr>
            <w:r w:rsidRPr="00AD06AB">
              <w:rPr>
                <w:bCs/>
              </w:rPr>
              <w:t>918.36</w:t>
            </w:r>
          </w:p>
        </w:tc>
      </w:tr>
      <w:tr w:rsidR="00AD06AB" w:rsidRPr="00AD06AB" w:rsidTr="00AD06AB">
        <w:trPr>
          <w:trHeight w:val="157"/>
        </w:trPr>
        <w:tc>
          <w:tcPr>
            <w:tcW w:w="5245" w:type="dxa"/>
            <w:vAlign w:val="center"/>
          </w:tcPr>
          <w:p w:rsidR="00AD06AB" w:rsidRPr="00AD06AB" w:rsidRDefault="00AD06AB" w:rsidP="00AD06AB">
            <w:pPr>
              <w:tabs>
                <w:tab w:val="left" w:leader="dot" w:pos="6552"/>
              </w:tabs>
              <w:suppressAutoHyphens/>
              <w:rPr>
                <w:bCs/>
              </w:rPr>
            </w:pPr>
            <w:r w:rsidRPr="00AD06AB">
              <w:t>Rodent Blocking</w:t>
            </w:r>
            <w:r w:rsidRPr="00AD06AB">
              <w:tab/>
            </w:r>
          </w:p>
        </w:tc>
        <w:tc>
          <w:tcPr>
            <w:tcW w:w="1620" w:type="dxa"/>
            <w:vAlign w:val="center"/>
          </w:tcPr>
          <w:p w:rsidR="00AD06AB" w:rsidRPr="00AD06AB" w:rsidRDefault="00AD06AB" w:rsidP="00AD06AB">
            <w:pPr>
              <w:tabs>
                <w:tab w:val="left" w:leader="dot" w:pos="6552"/>
              </w:tabs>
              <w:suppressAutoHyphens/>
              <w:jc w:val="center"/>
              <w:rPr>
                <w:bCs/>
              </w:rPr>
            </w:pPr>
            <w:r w:rsidRPr="00AD06AB">
              <w:t>918.45</w:t>
            </w:r>
          </w:p>
        </w:tc>
      </w:tr>
      <w:tr w:rsidR="00AD06AB" w:rsidRPr="00AD06AB" w:rsidTr="00AD06AB">
        <w:trPr>
          <w:trHeight w:val="157"/>
        </w:trPr>
        <w:tc>
          <w:tcPr>
            <w:tcW w:w="5245" w:type="dxa"/>
            <w:vAlign w:val="center"/>
          </w:tcPr>
          <w:p w:rsidR="00AD06AB" w:rsidRPr="00AD06AB" w:rsidRDefault="00AD06AB" w:rsidP="00AD06AB">
            <w:pPr>
              <w:tabs>
                <w:tab w:val="left" w:leader="dot" w:pos="6552"/>
              </w:tabs>
              <w:suppressAutoHyphens/>
              <w:rPr>
                <w:bCs/>
              </w:rPr>
            </w:pPr>
            <w:r w:rsidRPr="00AD06AB">
              <w:rPr>
                <w:bCs/>
              </w:rPr>
              <w:t>Polymer Concrete Junction Box</w:t>
            </w:r>
            <w:r w:rsidRPr="00AD06AB">
              <w:rPr>
                <w:bCs/>
              </w:rPr>
              <w:tab/>
            </w:r>
          </w:p>
        </w:tc>
        <w:tc>
          <w:tcPr>
            <w:tcW w:w="1620" w:type="dxa"/>
            <w:vAlign w:val="center"/>
          </w:tcPr>
          <w:p w:rsidR="00AD06AB" w:rsidRPr="00AD06AB" w:rsidRDefault="00AD06AB" w:rsidP="00AD06AB">
            <w:pPr>
              <w:tabs>
                <w:tab w:val="left" w:leader="dot" w:pos="6552"/>
              </w:tabs>
              <w:suppressAutoHyphens/>
              <w:jc w:val="center"/>
              <w:rPr>
                <w:bCs/>
              </w:rPr>
            </w:pPr>
            <w:r w:rsidRPr="00AD06AB">
              <w:rPr>
                <w:bCs/>
              </w:rPr>
              <w:t>918.47</w:t>
            </w:r>
          </w:p>
        </w:tc>
      </w:tr>
    </w:tbl>
    <w:p w:rsidR="00AD06AB" w:rsidRPr="00AD06AB" w:rsidRDefault="00AD06AB" w:rsidP="00AD06AB">
      <w:pPr>
        <w:pStyle w:val="Body1"/>
      </w:pPr>
    </w:p>
    <w:p w:rsidR="00FC0334" w:rsidRDefault="002D51A7" w:rsidP="008E4B87">
      <w:pPr>
        <w:pStyle w:val="Heading3"/>
      </w:pPr>
      <w:bookmarkStart w:id="1799" w:name="_Toc317167318"/>
      <w:bookmarkStart w:id="1800" w:name="_Toc473552949"/>
      <w:r>
        <w:t>601.03</w:t>
      </w:r>
      <w:r>
        <w:tab/>
      </w:r>
      <w:r w:rsidR="00E220D8">
        <w:t>General Conditions</w:t>
      </w:r>
      <w:bookmarkEnd w:id="1789"/>
      <w:bookmarkEnd w:id="1790"/>
      <w:bookmarkEnd w:id="1791"/>
      <w:bookmarkEnd w:id="1792"/>
      <w:bookmarkEnd w:id="1799"/>
      <w:bookmarkEnd w:id="1800"/>
    </w:p>
    <w:p w:rsidR="00FC0334" w:rsidRDefault="002D51A7" w:rsidP="002D51A7">
      <w:pPr>
        <w:pStyle w:val="LikeALetter"/>
      </w:pPr>
      <w:r>
        <w:t>(E)</w:t>
      </w:r>
      <w:r>
        <w:tab/>
      </w:r>
      <w:r w:rsidR="00FC0334">
        <w:t>Shop Drawings</w:t>
      </w:r>
    </w:p>
    <w:p w:rsidR="00FC0334" w:rsidRDefault="00FC0334" w:rsidP="002D51A7">
      <w:pPr>
        <w:pStyle w:val="Body2"/>
      </w:pPr>
      <w:r>
        <w:t>The following is added:</w:t>
      </w:r>
    </w:p>
    <w:p w:rsidR="00FC0334" w:rsidRDefault="00FC0334" w:rsidP="002D51A7">
      <w:pPr>
        <w:pStyle w:val="Body2"/>
      </w:pPr>
    </w:p>
    <w:p w:rsidR="00FC0334" w:rsidRDefault="00FC0334" w:rsidP="002D51A7">
      <w:pPr>
        <w:pStyle w:val="Body2"/>
      </w:pPr>
      <w:r>
        <w:t>Items for which shop drawings and catalog cuts shall be submitted shall include but not be limited to the following:</w:t>
      </w:r>
    </w:p>
    <w:p w:rsidR="00FC0334" w:rsidRDefault="00FC0334" w:rsidP="002D51A7">
      <w:pPr>
        <w:pStyle w:val="Body1"/>
      </w:pPr>
    </w:p>
    <w:p w:rsidR="00FC0334" w:rsidRDefault="00FC0334" w:rsidP="002D51A7">
      <w:pPr>
        <w:pStyle w:val="Body1"/>
        <w:numPr>
          <w:ilvl w:val="0"/>
          <w:numId w:val="9"/>
        </w:numPr>
        <w:tabs>
          <w:tab w:val="clear" w:pos="720"/>
          <w:tab w:val="num" w:pos="2520"/>
        </w:tabs>
        <w:ind w:left="2520"/>
      </w:pPr>
      <w:r>
        <w:t>Conduits, Cables and Wires</w:t>
      </w:r>
    </w:p>
    <w:p w:rsidR="00FC0334" w:rsidRDefault="00FC0334" w:rsidP="002D51A7">
      <w:pPr>
        <w:pStyle w:val="Body1"/>
        <w:numPr>
          <w:ilvl w:val="0"/>
          <w:numId w:val="9"/>
        </w:numPr>
        <w:tabs>
          <w:tab w:val="clear" w:pos="720"/>
          <w:tab w:val="num" w:pos="2520"/>
        </w:tabs>
        <w:ind w:left="2520"/>
      </w:pPr>
      <w:r>
        <w:t>Cable Connector Kits</w:t>
      </w:r>
    </w:p>
    <w:p w:rsidR="00FC0334" w:rsidRPr="00AD06AB" w:rsidRDefault="00FC0334" w:rsidP="002D51A7">
      <w:pPr>
        <w:pStyle w:val="Body1"/>
        <w:numPr>
          <w:ilvl w:val="0"/>
          <w:numId w:val="9"/>
        </w:numPr>
        <w:tabs>
          <w:tab w:val="clear" w:pos="720"/>
          <w:tab w:val="num" w:pos="2520"/>
        </w:tabs>
        <w:ind w:left="2520"/>
        <w:rPr>
          <w:b/>
        </w:rPr>
      </w:pPr>
      <w:r>
        <w:t>Grounding and Termination Devices</w:t>
      </w:r>
    </w:p>
    <w:p w:rsidR="00AD06AB" w:rsidRDefault="00AD06AB" w:rsidP="00AD06AB">
      <w:pPr>
        <w:pStyle w:val="Body1"/>
      </w:pPr>
    </w:p>
    <w:p w:rsidR="00AD06AB" w:rsidRPr="00AD06AB" w:rsidRDefault="00AD06AB" w:rsidP="00AD06AB">
      <w:pPr>
        <w:pStyle w:val="LikeALetter"/>
        <w:tabs>
          <w:tab w:val="left" w:pos="1440"/>
        </w:tabs>
        <w:rPr>
          <w:rFonts w:ascii="Book Antiqua" w:hAnsi="Book Antiqua"/>
        </w:rPr>
      </w:pPr>
      <w:r w:rsidRPr="00AD06AB">
        <w:rPr>
          <w:rFonts w:ascii="Book Antiqua" w:hAnsi="Book Antiqua"/>
        </w:rPr>
        <w:t>(F)</w:t>
      </w:r>
      <w:r w:rsidRPr="00AD06AB">
        <w:rPr>
          <w:rFonts w:ascii="Book Antiqua" w:hAnsi="Book Antiqua"/>
        </w:rPr>
        <w:tab/>
        <w:t>Connection with Utility Service</w:t>
      </w:r>
    </w:p>
    <w:p w:rsidR="00AD06AB" w:rsidRPr="00AD06AB" w:rsidRDefault="00AD06AB" w:rsidP="00AD06AB">
      <w:pPr>
        <w:pStyle w:val="Body2"/>
        <w:ind w:left="1440" w:firstLine="720"/>
      </w:pPr>
      <w:r w:rsidRPr="00AD06AB">
        <w:t>The following is added:</w:t>
      </w:r>
    </w:p>
    <w:p w:rsidR="00AD06AB" w:rsidRPr="00AD06AB" w:rsidRDefault="00AD06AB" w:rsidP="00AD06AB">
      <w:pPr>
        <w:pStyle w:val="Body2"/>
        <w:ind w:left="1440"/>
      </w:pPr>
    </w:p>
    <w:p w:rsidR="003B6BE2" w:rsidRPr="008E4B87" w:rsidRDefault="00AD06AB" w:rsidP="008E4B87">
      <w:pPr>
        <w:pStyle w:val="Body1"/>
        <w:rPr>
          <w:b/>
          <w:i/>
        </w:rPr>
      </w:pPr>
      <w:r w:rsidRPr="00AD06AB">
        <w:t>The Contractor shall comply with all utility company requirements for electric meter, disconnect, and current transformer and cabinet, where required.  Should deviations from the details shown on the Plans be required, the Contractor shall make all necessary design modifications and obtain the approval of the Engineer prior to construction through the Shop Drawing process. The Contractor shall perform coordination with the Authority, obtain all utility and third-party inspections and approvals, and perform work as shown on the Plans to obtain connection by the utility. Any delay(s) in obtaining the approval(s) shall not be considered as the basis of extra(s)</w:t>
      </w:r>
    </w:p>
    <w:p w:rsidR="00FC0334" w:rsidRDefault="00E220D8" w:rsidP="008E4B87">
      <w:pPr>
        <w:pStyle w:val="Heading3"/>
      </w:pPr>
      <w:bookmarkStart w:id="1801" w:name="_Toc475933408"/>
      <w:bookmarkStart w:id="1802" w:name="_Toc73107303"/>
      <w:bookmarkStart w:id="1803" w:name="_Toc77561776"/>
      <w:bookmarkStart w:id="1804" w:name="_Toc229306748"/>
      <w:bookmarkStart w:id="1805" w:name="_Toc317167319"/>
      <w:bookmarkStart w:id="1806" w:name="_Toc473552950"/>
      <w:r>
        <w:lastRenderedPageBreak/>
        <w:t>601.05</w:t>
      </w:r>
      <w:r>
        <w:tab/>
        <w:t>Conduit</w:t>
      </w:r>
      <w:bookmarkEnd w:id="1801"/>
      <w:bookmarkEnd w:id="1802"/>
      <w:bookmarkEnd w:id="1803"/>
      <w:bookmarkEnd w:id="1804"/>
      <w:bookmarkEnd w:id="1805"/>
      <w:bookmarkEnd w:id="1806"/>
    </w:p>
    <w:p w:rsidR="00AD06AB" w:rsidRPr="00AD06AB" w:rsidRDefault="00AD06AB" w:rsidP="00AD06AB">
      <w:pPr>
        <w:ind w:left="1440"/>
      </w:pPr>
      <w:r w:rsidRPr="00AD06AB">
        <w:t>The following is added:</w:t>
      </w:r>
    </w:p>
    <w:p w:rsidR="00AD06AB" w:rsidRPr="00AD06AB" w:rsidRDefault="00AD06AB" w:rsidP="00AD06AB">
      <w:pPr>
        <w:widowControl/>
        <w:autoSpaceDE w:val="0"/>
        <w:autoSpaceDN w:val="0"/>
        <w:adjustRightInd w:val="0"/>
        <w:ind w:left="1440"/>
      </w:pPr>
    </w:p>
    <w:p w:rsidR="00AD06AB" w:rsidRPr="00AD06AB" w:rsidRDefault="00AD06AB" w:rsidP="00AD06AB">
      <w:pPr>
        <w:pStyle w:val="BodyText"/>
        <w:ind w:left="1440"/>
      </w:pPr>
      <w:r w:rsidRPr="00AD06AB">
        <w:t>All conduits entering signs and cabinets shall be sealed with rodent blocking material after installation of all wires and cabling.</w:t>
      </w:r>
    </w:p>
    <w:p w:rsidR="00AD06AB" w:rsidRPr="00AD06AB" w:rsidRDefault="00AD06AB" w:rsidP="00AD06AB">
      <w:pPr>
        <w:pStyle w:val="BodyText"/>
        <w:ind w:left="1440"/>
      </w:pPr>
    </w:p>
    <w:p w:rsidR="00AD06AB" w:rsidRPr="00AD06AB" w:rsidRDefault="00AD06AB" w:rsidP="00AD06AB">
      <w:pPr>
        <w:pStyle w:val="BodyText"/>
        <w:ind w:left="1440"/>
      </w:pPr>
      <w:r w:rsidRPr="00AD06AB">
        <w:t>Where ITS duct bank power conduits between pull points are empty, a tracer wire shall be installed inside one spare conduit of the run. The Tracer wire shall be fourteen (14) gauge minimum solid THHN copper with thermoplastic insulation recommended for direct burial. At least four (4) feet of slack tracer wire, properly labeled shall be present at every junction box location where the conduit is accessible.</w:t>
      </w:r>
    </w:p>
    <w:p w:rsidR="00AD06AB" w:rsidRPr="00AD06AB" w:rsidRDefault="00AD06AB" w:rsidP="00AD06AB">
      <w:pPr>
        <w:ind w:firstLine="720"/>
      </w:pPr>
    </w:p>
    <w:p w:rsidR="00AD06AB" w:rsidRPr="00AD06AB" w:rsidRDefault="00AD06AB" w:rsidP="00AD06AB">
      <w:pPr>
        <w:pStyle w:val="LikeALetter"/>
        <w:rPr>
          <w:rFonts w:ascii="Book Antiqua" w:hAnsi="Book Antiqua"/>
        </w:rPr>
      </w:pPr>
      <w:r w:rsidRPr="00AD06AB">
        <w:rPr>
          <w:rFonts w:ascii="Book Antiqua" w:hAnsi="Book Antiqua"/>
        </w:rPr>
        <w:t>(A)</w:t>
      </w:r>
      <w:r w:rsidRPr="00AD06AB">
        <w:rPr>
          <w:rFonts w:ascii="Book Antiqua" w:hAnsi="Book Antiqua"/>
        </w:rPr>
        <w:tab/>
        <w:t>Flexible Metallic Conduit</w:t>
      </w:r>
    </w:p>
    <w:p w:rsidR="00AD06AB" w:rsidRPr="00AD06AB" w:rsidRDefault="00AD06AB" w:rsidP="00AD06AB">
      <w:pPr>
        <w:pStyle w:val="Body2"/>
        <w:jc w:val="both"/>
      </w:pPr>
      <w:r w:rsidRPr="00AD06AB">
        <w:t>The following is added:</w:t>
      </w:r>
    </w:p>
    <w:p w:rsidR="00AD06AB" w:rsidRPr="00AD06AB" w:rsidRDefault="00AD06AB" w:rsidP="00AD06AB">
      <w:pPr>
        <w:pStyle w:val="Body2"/>
        <w:jc w:val="both"/>
      </w:pPr>
    </w:p>
    <w:p w:rsidR="00AD06AB" w:rsidRPr="00AD06AB" w:rsidRDefault="00AD06AB" w:rsidP="00AD06AB">
      <w:pPr>
        <w:pStyle w:val="Body2"/>
        <w:jc w:val="both"/>
      </w:pPr>
      <w:r w:rsidRPr="00AD06AB">
        <w:t>Length of flexible metallic conduit sections used shall be no longer than 6 feet.  Two sections of flexible metallic conduit shall not be connected together.</w:t>
      </w:r>
    </w:p>
    <w:p w:rsidR="00AD06AB" w:rsidRPr="00AD06AB" w:rsidRDefault="00AD06AB" w:rsidP="00AD06AB">
      <w:pPr>
        <w:pStyle w:val="Body2"/>
        <w:jc w:val="both"/>
      </w:pPr>
    </w:p>
    <w:p w:rsidR="00AD06AB" w:rsidRPr="00AD06AB" w:rsidRDefault="00AD06AB" w:rsidP="00AD06AB">
      <w:pPr>
        <w:pStyle w:val="Body2"/>
        <w:jc w:val="both"/>
      </w:pPr>
      <w:r w:rsidRPr="00AD06AB">
        <w:t>If connected to PVC coated galvanized conduit, the color of flexible metallic conduit shall match that of the connecting coated conduit.  Color shall be integral to the flexible metallic conduit, and shall not be applied in the field by use of paint or other methods.</w:t>
      </w:r>
    </w:p>
    <w:p w:rsidR="00AD06AB" w:rsidRDefault="00AD06AB" w:rsidP="00AD06AB"/>
    <w:p w:rsidR="00FC0334" w:rsidRDefault="00FC0334" w:rsidP="00450AD1">
      <w:pPr>
        <w:pStyle w:val="LikeALetter"/>
      </w:pPr>
      <w:r>
        <w:t>(B)</w:t>
      </w:r>
      <w:r>
        <w:tab/>
        <w:t>Rigid Metallic Conduit</w:t>
      </w:r>
    </w:p>
    <w:p w:rsidR="00FC0334" w:rsidRDefault="00FC0334" w:rsidP="00450AD1">
      <w:pPr>
        <w:pStyle w:val="Body2"/>
      </w:pPr>
      <w:r>
        <w:t>The following is added:</w:t>
      </w:r>
    </w:p>
    <w:p w:rsidR="00FC0334" w:rsidRDefault="00FC0334" w:rsidP="00450AD1">
      <w:pPr>
        <w:pStyle w:val="Body2"/>
      </w:pPr>
    </w:p>
    <w:p w:rsidR="00FC0334" w:rsidRDefault="00FC0334" w:rsidP="00450AD1">
      <w:pPr>
        <w:pStyle w:val="Body2"/>
      </w:pPr>
      <w:r>
        <w:t>The end of the existing conduit at the face of concrete removal shall be cut square and smooth.  Enough concrete around the conduit in that portion of the safetywalk to remain shall be carefully hand chiseled to permit the installation of a coupling-adaptor to connect the existing conduit to new steel conduit.  During safetywalk and curb surface repairs, the Contractor shall exercise utmost care so as not to damage any existing galvanized steel conduit(s) embedded in concrete.  Should any conduits be damaged during the construction or any deteriorated conduits found, as determined by the Engineer, the damaged or deteriorated portion of the conduit(s) shall be replaced as follows:</w:t>
      </w:r>
    </w:p>
    <w:p w:rsidR="00FC0334" w:rsidRDefault="00FC0334"/>
    <w:p w:rsidR="00FC0334" w:rsidRDefault="00FC0334">
      <w:pPr>
        <w:ind w:left="2880" w:hanging="720"/>
      </w:pPr>
      <w:r>
        <w:t>(1)</w:t>
      </w:r>
      <w:r>
        <w:tab/>
        <w:t>Existing lighting cables and ground wire shall be disconnected at both ends, removed and reinstalled for temporary service, as prescribed in Subsection 601.07.</w:t>
      </w:r>
    </w:p>
    <w:p w:rsidR="00FC0334" w:rsidRDefault="00FC0334">
      <w:pPr>
        <w:ind w:left="2880" w:hanging="720"/>
      </w:pPr>
    </w:p>
    <w:p w:rsidR="00FC0334" w:rsidRDefault="00FC0334">
      <w:pPr>
        <w:ind w:left="2880" w:hanging="720"/>
      </w:pPr>
      <w:r>
        <w:t>(2)</w:t>
      </w:r>
      <w:r>
        <w:tab/>
        <w:t>Temporary cables and ground wire for 24 hours circuits shall be provided and connected as prescribed in Subsection 601.07, where required, to maintain the continuous operation of these circuits.</w:t>
      </w:r>
    </w:p>
    <w:p w:rsidR="00FC0334" w:rsidRDefault="00FC0334">
      <w:pPr>
        <w:ind w:left="2880" w:hanging="720"/>
      </w:pPr>
    </w:p>
    <w:p w:rsidR="00FC0334" w:rsidRDefault="00FC0334">
      <w:pPr>
        <w:ind w:left="2880" w:hanging="720"/>
      </w:pPr>
      <w:r>
        <w:t>(3)</w:t>
      </w:r>
      <w:r>
        <w:tab/>
        <w:t xml:space="preserve">Damaged or deteriorated section of the steel conduit shall be removed from coupling points and replaced with new galvanized steel conduit section(s).  This work shall be accomplished by providing temporary </w:t>
      </w:r>
      <w:r>
        <w:lastRenderedPageBreak/>
        <w:t>service, as prescribed in Subsection 601.07.</w:t>
      </w:r>
    </w:p>
    <w:p w:rsidR="00FC0334" w:rsidRDefault="00FC0334"/>
    <w:p w:rsidR="00FC0334" w:rsidRDefault="00FC0334" w:rsidP="00450AD1">
      <w:pPr>
        <w:pStyle w:val="Body2"/>
      </w:pPr>
      <w:r>
        <w:t>Conduit (s) damaged by the Contractor's operation during safetywalk and curb surface repair construction shall be repaired by replacement of the damaged section(s) of the conduits to the satisfaction of the Engineer.  Upon completion of the conduit repair work, each conduit run shall be rodded throughout its entire length with a mandrel in conformance with Subsection 601.07, and new cables and ground wire shall be installed between the junction boxes connected by the repaired conduit run(s).  All costs for the prescribed conduit repairs and new cable and ground wire installation shall be borne by the Contractor at no additional cost to the Authority.</w:t>
      </w:r>
    </w:p>
    <w:p w:rsidR="00FC0334" w:rsidRDefault="00FC0334" w:rsidP="00450AD1">
      <w:pPr>
        <w:pStyle w:val="Body2"/>
      </w:pPr>
    </w:p>
    <w:p w:rsidR="00FC0334" w:rsidRDefault="00FC0334" w:rsidP="00450AD1">
      <w:pPr>
        <w:pStyle w:val="Body2"/>
      </w:pPr>
      <w:r>
        <w:t>In addition, the Contractor shall connect the new steel conduit (s) to existing expansion couplings at all expansion joints, where required.  If the existing expansion coupling(s) are judged to be nonfunctional, in the opinion of the Engineer, then the Contractor shall replace such expansion couplings with new units, equal to O-Z Gedney Type AX with Type BJ bonding jumper.</w:t>
      </w:r>
    </w:p>
    <w:p w:rsidR="00FC0334" w:rsidRDefault="00FC0334" w:rsidP="00450AD1">
      <w:pPr>
        <w:pStyle w:val="Body2"/>
      </w:pPr>
    </w:p>
    <w:p w:rsidR="00FC0334" w:rsidRDefault="00FC0334" w:rsidP="00450AD1">
      <w:pPr>
        <w:pStyle w:val="Body2"/>
      </w:pPr>
      <w:r>
        <w:t>Installation of the expansion couplings shall be made in accordance with the manufacturer's installation instructions and the Authority=s standard electrical drawings.  The Contractor shall insure that the conduit entering the fitting at the expansion-contraction end is completely free of any concrete or other obstruction within the open joint which may otherwise prevent the fittings from performing properly.</w:t>
      </w:r>
    </w:p>
    <w:p w:rsidR="003B6BE2" w:rsidRDefault="00841674" w:rsidP="003B6BE2">
      <w:r w:rsidRPr="008E7C08">
        <w:rPr>
          <w:iCs/>
        </w:rPr>
        <w:t xml:space="preserve">   </w:t>
      </w:r>
      <w:r w:rsidR="003B6BE2">
        <w:rPr>
          <w:iCs/>
        </w:rPr>
        <w:br/>
      </w:r>
    </w:p>
    <w:p w:rsidR="003B6BE2" w:rsidRPr="003B6BE2" w:rsidRDefault="003B6BE2" w:rsidP="003B6BE2">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3B6BE2">
        <w:rPr>
          <w:color w:val="339966"/>
        </w:rPr>
        <w:t>Begin DCA 2009</w:t>
      </w:r>
      <w:r w:rsidR="00301F66">
        <w:rPr>
          <w:color w:val="339966"/>
        </w:rPr>
        <w:t>SS-</w:t>
      </w:r>
      <w:r w:rsidRPr="003B6BE2">
        <w:rPr>
          <w:color w:val="339966"/>
        </w:rPr>
        <w:t>13</w:t>
      </w:r>
      <w:r w:rsidR="00BC7BE4">
        <w:rPr>
          <w:color w:val="339966"/>
        </w:rPr>
        <w:t xml:space="preserve"> </w:t>
      </w:r>
    </w:p>
    <w:p w:rsidR="003B6BE2" w:rsidRPr="008E7C08" w:rsidRDefault="003B6BE2" w:rsidP="003B6BE2">
      <w:pPr>
        <w:pStyle w:val="RedLinewLines"/>
        <w:ind w:hanging="1296"/>
        <w:rPr>
          <w:iCs/>
        </w:rPr>
      </w:pPr>
      <w:r w:rsidRPr="008E7C08">
        <w:rPr>
          <w:iCs/>
        </w:rPr>
        <w:t>[Use the following sections in contracts involving communication duct banks:]</w:t>
      </w:r>
    </w:p>
    <w:p w:rsidR="003B6BE2" w:rsidRDefault="003B6BE2" w:rsidP="00841674">
      <w:pPr>
        <w:ind w:left="576" w:firstLine="720"/>
        <w:rPr>
          <w:iCs/>
        </w:rPr>
      </w:pPr>
    </w:p>
    <w:p w:rsidR="00841674" w:rsidRPr="008E7C08" w:rsidRDefault="00841674" w:rsidP="00841674">
      <w:pPr>
        <w:ind w:left="576" w:firstLine="720"/>
        <w:rPr>
          <w:iCs/>
        </w:rPr>
      </w:pPr>
      <w:r w:rsidRPr="008E7C08">
        <w:rPr>
          <w:iCs/>
        </w:rPr>
        <w:t xml:space="preserve"> The following is added:</w:t>
      </w:r>
    </w:p>
    <w:p w:rsidR="00841674" w:rsidRDefault="00841674" w:rsidP="00841674">
      <w:pPr>
        <w:ind w:left="720"/>
        <w:rPr>
          <w:iCs/>
        </w:rPr>
      </w:pPr>
    </w:p>
    <w:p w:rsidR="00FA4936" w:rsidRPr="00434792" w:rsidRDefault="00FA4936" w:rsidP="00FA4936">
      <w:pPr>
        <w:pStyle w:val="LikeALetter"/>
        <w:ind w:left="2160" w:hanging="720"/>
        <w:rPr>
          <w:rFonts w:ascii="Book Antiqua" w:hAnsi="Book Antiqua"/>
        </w:rPr>
      </w:pPr>
      <w:r w:rsidRPr="00434792">
        <w:rPr>
          <w:rFonts w:ascii="Book Antiqua" w:hAnsi="Book Antiqua"/>
        </w:rPr>
        <w:t xml:space="preserve">(E) </w:t>
      </w:r>
      <w:r w:rsidRPr="00434792">
        <w:rPr>
          <w:rFonts w:ascii="Book Antiqua" w:hAnsi="Book Antiqua"/>
        </w:rPr>
        <w:tab/>
        <w:t>Duct Bank, Soil and Concrete Encased</w:t>
      </w:r>
    </w:p>
    <w:p w:rsidR="00FA4936" w:rsidRPr="00434792" w:rsidRDefault="00FA4936" w:rsidP="00FA4936">
      <w:pPr>
        <w:ind w:left="2160"/>
        <w:jc w:val="both"/>
      </w:pPr>
      <w:r w:rsidRPr="00434792">
        <w:t xml:space="preserve">Duct banks shall be installed underground at the locations shown on the plans. Duct banks shall either be encased in concrete or directly buried, as shown on the details.  </w:t>
      </w:r>
    </w:p>
    <w:p w:rsidR="00FA4936" w:rsidRPr="00434792" w:rsidRDefault="00FA4936" w:rsidP="00FA4936">
      <w:pPr>
        <w:ind w:left="2160" w:hanging="720"/>
        <w:jc w:val="both"/>
      </w:pPr>
    </w:p>
    <w:p w:rsidR="00FA4936" w:rsidRPr="00434792" w:rsidRDefault="00FA4936" w:rsidP="00FA4936">
      <w:pPr>
        <w:ind w:left="2160"/>
        <w:jc w:val="both"/>
      </w:pPr>
      <w:r w:rsidRPr="00434792">
        <w:t xml:space="preserve">Duct spacers shall be provided as shown on the Plans to maintain an even spacing of the conduits during concrete encasement or backfilling operations.  Duct spacers shall be prefabricated out of high impact Polystyrene.  </w:t>
      </w:r>
    </w:p>
    <w:p w:rsidR="00FA4936" w:rsidRPr="00434792" w:rsidRDefault="00FA4936" w:rsidP="00FA4936">
      <w:pPr>
        <w:ind w:left="2160" w:hanging="720"/>
        <w:jc w:val="both"/>
      </w:pPr>
    </w:p>
    <w:p w:rsidR="00FA4936" w:rsidRPr="00434792" w:rsidRDefault="00FA4936" w:rsidP="00FA4936">
      <w:pPr>
        <w:ind w:left="2160"/>
        <w:jc w:val="both"/>
      </w:pPr>
      <w:r w:rsidRPr="00434792">
        <w:t>Ducts with concrete encasement shall have concrete around the ducts as shown on the Plans. Ducts with no concrete envelope shall be backfilled in accordance to Section 200.</w:t>
      </w:r>
    </w:p>
    <w:p w:rsidR="00FA4936" w:rsidRPr="00434792" w:rsidRDefault="00FA4936" w:rsidP="00FA4936">
      <w:pPr>
        <w:ind w:left="2160" w:hanging="720"/>
        <w:jc w:val="both"/>
      </w:pPr>
    </w:p>
    <w:p w:rsidR="00FA4936" w:rsidRPr="00434792" w:rsidRDefault="00FA4936" w:rsidP="00FA4936">
      <w:pPr>
        <w:pStyle w:val="LikeALetter"/>
        <w:pBdr>
          <w:bottom w:val="single" w:sz="4" w:space="3" w:color="auto"/>
        </w:pBdr>
        <w:ind w:left="2160" w:hanging="720"/>
        <w:jc w:val="both"/>
        <w:rPr>
          <w:rFonts w:ascii="Book Antiqua" w:hAnsi="Book Antiqua"/>
        </w:rPr>
      </w:pPr>
      <w:r w:rsidRPr="00434792">
        <w:rPr>
          <w:rFonts w:ascii="Book Antiqua" w:hAnsi="Book Antiqua"/>
        </w:rPr>
        <w:t>(F)</w:t>
      </w:r>
      <w:r w:rsidRPr="00434792">
        <w:rPr>
          <w:rFonts w:ascii="Book Antiqua" w:hAnsi="Book Antiqua"/>
        </w:rPr>
        <w:tab/>
        <w:t>Duct Bank, HDPE Conduits Directional Drilled</w:t>
      </w:r>
    </w:p>
    <w:p w:rsidR="00FA4936" w:rsidRPr="00434792" w:rsidRDefault="00FA4936" w:rsidP="00FA4936">
      <w:pPr>
        <w:spacing w:after="240"/>
        <w:ind w:left="2160"/>
        <w:jc w:val="both"/>
      </w:pPr>
      <w:r w:rsidRPr="00434792">
        <w:t xml:space="preserve">This work shall consist of the installation of pipe sleeves under existing </w:t>
      </w:r>
      <w:r w:rsidRPr="00434792">
        <w:lastRenderedPageBreak/>
        <w:t xml:space="preserve">embankments and paved roadways installed using the horizontal directional drilled (HDD) method.  </w:t>
      </w:r>
    </w:p>
    <w:p w:rsidR="00FA4936" w:rsidRPr="00434792" w:rsidRDefault="00FA4936" w:rsidP="00FA4936">
      <w:pPr>
        <w:spacing w:after="240"/>
        <w:ind w:left="2160"/>
        <w:jc w:val="both"/>
      </w:pPr>
      <w:r w:rsidRPr="00434792">
        <w:t xml:space="preserve">The work also includes installation of HDPE conduits within the 16”-HDPE pipe sleeves, and installation of HDPE innerducts within the communication conduits, and/or shown on the Plans. </w:t>
      </w:r>
    </w:p>
    <w:p w:rsidR="00FA4936" w:rsidRPr="00434792" w:rsidRDefault="00FA4936" w:rsidP="00CF68CC">
      <w:pPr>
        <w:widowControl/>
        <w:numPr>
          <w:ilvl w:val="2"/>
          <w:numId w:val="53"/>
        </w:numPr>
        <w:pBdr>
          <w:bottom w:val="single" w:sz="4" w:space="1" w:color="auto"/>
        </w:pBdr>
        <w:tabs>
          <w:tab w:val="clear" w:pos="4500"/>
        </w:tabs>
        <w:ind w:hanging="2340"/>
        <w:jc w:val="both"/>
      </w:pPr>
      <w:bookmarkStart w:id="1807" w:name="_Toc245258620"/>
      <w:r w:rsidRPr="00434792">
        <w:t>Experience Requirements</w:t>
      </w:r>
      <w:bookmarkEnd w:id="1807"/>
      <w:r w:rsidRPr="00434792">
        <w:t xml:space="preserve"> </w:t>
      </w:r>
    </w:p>
    <w:p w:rsidR="00FA4936" w:rsidRPr="00434792" w:rsidRDefault="00FA4936" w:rsidP="00FA4936">
      <w:pPr>
        <w:ind w:left="2880"/>
        <w:jc w:val="both"/>
      </w:pPr>
      <w:r w:rsidRPr="00434792">
        <w:t xml:space="preserve">Prior to the submission of bids, the Contractor or his subcontractor shall have completed the installation of at least 5,000 feet of directional-drilled piping on similar projects.  Field supervisory personnel employed by the Contractor or his subcontractor shall have both the necessary experience and manufacturer training in the operation of the directional drilling equipment proposed to be used in the performance of the work. </w:t>
      </w:r>
    </w:p>
    <w:p w:rsidR="00FA4936" w:rsidRPr="00434792" w:rsidRDefault="00FA4936" w:rsidP="00FA4936">
      <w:pPr>
        <w:ind w:left="2160"/>
        <w:jc w:val="both"/>
      </w:pPr>
    </w:p>
    <w:p w:rsidR="00FA4936" w:rsidRPr="00434792" w:rsidRDefault="00FA4936" w:rsidP="00CF68CC">
      <w:pPr>
        <w:widowControl/>
        <w:numPr>
          <w:ilvl w:val="2"/>
          <w:numId w:val="53"/>
        </w:numPr>
        <w:pBdr>
          <w:bottom w:val="single" w:sz="4" w:space="1" w:color="auto"/>
        </w:pBdr>
        <w:tabs>
          <w:tab w:val="clear" w:pos="4500"/>
        </w:tabs>
        <w:ind w:left="2880"/>
        <w:jc w:val="both"/>
      </w:pPr>
      <w:bookmarkStart w:id="1808" w:name="_Toc245258621"/>
      <w:r w:rsidRPr="00434792">
        <w:t>Shop Drawing Submittals</w:t>
      </w:r>
      <w:bookmarkEnd w:id="1808"/>
      <w:r w:rsidRPr="00434792">
        <w:t xml:space="preserve"> </w:t>
      </w:r>
    </w:p>
    <w:p w:rsidR="00FA4936" w:rsidRPr="00434792" w:rsidRDefault="00FA4936" w:rsidP="00FA4936">
      <w:pPr>
        <w:tabs>
          <w:tab w:val="left" w:pos="2160"/>
        </w:tabs>
        <w:ind w:left="2880"/>
        <w:jc w:val="both"/>
      </w:pPr>
      <w:r w:rsidRPr="00434792">
        <w:t xml:space="preserve">Before directional drilling work may commence, the Contractor shall submit for approval, the specific details of the sleeve pipe, conduit, innerducts, and separators proposed for installation.  This will include, but not be limited to, size, capacity and setup requirements of equipment, location and site of drilling and receiving points or pits, if necessary, and method of monitoring and controlling line and grade. If the Contractor determines that modifications to the method and equipment as stated in the original submittals are necessary, the Contractor will submit details of and reasons for such modifications. </w:t>
      </w:r>
    </w:p>
    <w:p w:rsidR="00FA4936" w:rsidRPr="00434792" w:rsidRDefault="00FA4936" w:rsidP="00FA4936">
      <w:pPr>
        <w:tabs>
          <w:tab w:val="left" w:pos="2160"/>
        </w:tabs>
        <w:ind w:left="2880"/>
        <w:jc w:val="both"/>
      </w:pPr>
    </w:p>
    <w:p w:rsidR="00FA4936" w:rsidRPr="00434792" w:rsidRDefault="00FA4936" w:rsidP="00FA4936">
      <w:pPr>
        <w:tabs>
          <w:tab w:val="left" w:pos="2160"/>
        </w:tabs>
        <w:ind w:left="2880"/>
        <w:jc w:val="both"/>
      </w:pPr>
      <w:r w:rsidRPr="00434792">
        <w:t xml:space="preserve">Also, the Contractor shall submit information pertaining to the following drilling materials: Material Safety Data Sheets (MSDS) sheets, any necessary safety precautions or procedures, and proposed methods of removing spoils. </w:t>
      </w:r>
    </w:p>
    <w:p w:rsidR="00FA4936" w:rsidRPr="00434792" w:rsidRDefault="00FA4936" w:rsidP="00FA4936">
      <w:pPr>
        <w:tabs>
          <w:tab w:val="left" w:pos="2160"/>
        </w:tabs>
        <w:ind w:left="2880"/>
        <w:jc w:val="both"/>
      </w:pPr>
    </w:p>
    <w:p w:rsidR="00FA4936" w:rsidRPr="00434792" w:rsidRDefault="00FA4936" w:rsidP="00FA4936">
      <w:pPr>
        <w:tabs>
          <w:tab w:val="left" w:pos="2160"/>
        </w:tabs>
        <w:ind w:left="2880"/>
        <w:jc w:val="both"/>
      </w:pPr>
      <w:r w:rsidRPr="00434792">
        <w:t xml:space="preserve">Drilling operations shall not interfere with, interrupt or endanger either surface or subsurface developments. The Contractor shall comply with all applicable jurisdictional codes and OSHA requirements. </w:t>
      </w:r>
    </w:p>
    <w:p w:rsidR="00FA4936" w:rsidRPr="00434792" w:rsidRDefault="00FA4936" w:rsidP="00FA4936">
      <w:pPr>
        <w:tabs>
          <w:tab w:val="left" w:pos="2160"/>
        </w:tabs>
        <w:ind w:left="2880"/>
        <w:jc w:val="both"/>
      </w:pPr>
    </w:p>
    <w:p w:rsidR="00FA4936" w:rsidRPr="00434792" w:rsidRDefault="00FA4936" w:rsidP="00FA4936">
      <w:pPr>
        <w:tabs>
          <w:tab w:val="left" w:pos="2160"/>
        </w:tabs>
        <w:ind w:left="2880"/>
        <w:jc w:val="both"/>
      </w:pPr>
      <w:r w:rsidRPr="00434792">
        <w:t xml:space="preserve">In the event the Contractor deems it necessary to obtain additional information to proceed with the work, they shall obtain additional subsurface information as needed.  Costs associated with this effort shall be the exclusive responsibility of the Contractor. Furthermore, the Contractor shall not make any claims for additional compensation for additional work made necessary as a result of existing subsurface conditions. </w:t>
      </w:r>
    </w:p>
    <w:p w:rsidR="00FA4936" w:rsidRPr="00434792" w:rsidRDefault="00FA4936" w:rsidP="00FA4936">
      <w:pPr>
        <w:tabs>
          <w:tab w:val="left" w:pos="2160"/>
        </w:tabs>
        <w:ind w:left="2880"/>
        <w:jc w:val="both"/>
      </w:pPr>
    </w:p>
    <w:p w:rsidR="00FA4936" w:rsidRPr="00434792" w:rsidRDefault="00FA4936" w:rsidP="00FA4936">
      <w:pPr>
        <w:tabs>
          <w:tab w:val="left" w:pos="2160"/>
        </w:tabs>
        <w:ind w:left="2880"/>
        <w:jc w:val="both"/>
      </w:pPr>
      <w:r w:rsidRPr="00434792">
        <w:t>The Contractor shall submit a “frac-out” contingency plan which provides specific procedures and steps to contain the inadvertent release of drilling mud (frac-out) used during installation of sleeve pipe utilizing HDD.</w:t>
      </w:r>
    </w:p>
    <w:p w:rsidR="00FA4936" w:rsidRPr="00434792" w:rsidRDefault="00FA4936" w:rsidP="00FA4936">
      <w:pPr>
        <w:tabs>
          <w:tab w:val="left" w:pos="1800"/>
        </w:tabs>
        <w:ind w:left="2160"/>
        <w:jc w:val="both"/>
      </w:pPr>
    </w:p>
    <w:p w:rsidR="00FA4936" w:rsidRPr="00434792" w:rsidRDefault="00FA4936" w:rsidP="00CF68CC">
      <w:pPr>
        <w:widowControl/>
        <w:numPr>
          <w:ilvl w:val="2"/>
          <w:numId w:val="53"/>
        </w:numPr>
        <w:pBdr>
          <w:bottom w:val="single" w:sz="4" w:space="1" w:color="auto"/>
        </w:pBdr>
        <w:tabs>
          <w:tab w:val="clear" w:pos="4500"/>
          <w:tab w:val="num" w:pos="2880"/>
        </w:tabs>
        <w:ind w:left="2880"/>
        <w:jc w:val="both"/>
      </w:pPr>
      <w:r w:rsidRPr="00434792">
        <w:lastRenderedPageBreak/>
        <w:t>Drilling Equipment</w:t>
      </w:r>
    </w:p>
    <w:p w:rsidR="00FA4936" w:rsidRPr="00434792" w:rsidRDefault="00FA4936" w:rsidP="00FA4936">
      <w:pPr>
        <w:tabs>
          <w:tab w:val="left" w:pos="1800"/>
        </w:tabs>
        <w:ind w:left="2880"/>
        <w:jc w:val="both"/>
      </w:pPr>
      <w:r w:rsidRPr="00434792">
        <w:t>The drilling equipment shall be specifically designed to create a bore hole then ream the hole to the diameter necessary for the simultaneous insertion of the sleeve pipe.  Sleeve pipes shall be installed at the locations and grades as designated on the Plans.</w:t>
      </w:r>
    </w:p>
    <w:p w:rsidR="00FA4936" w:rsidRPr="00434792" w:rsidRDefault="00FA4936" w:rsidP="00FA4936">
      <w:pPr>
        <w:tabs>
          <w:tab w:val="left" w:pos="1800"/>
        </w:tabs>
        <w:ind w:left="2880"/>
        <w:jc w:val="both"/>
      </w:pPr>
    </w:p>
    <w:p w:rsidR="00FA4936" w:rsidRPr="00434792" w:rsidRDefault="00FA4936" w:rsidP="00FA4936">
      <w:pPr>
        <w:tabs>
          <w:tab w:val="left" w:pos="1800"/>
        </w:tabs>
        <w:ind w:left="2880"/>
        <w:jc w:val="both"/>
      </w:pPr>
      <w:r w:rsidRPr="00434792">
        <w:t>The drilling equipment shall be capable of placing the specified sleeve pipe at the planned line and grade without inverted slopes or deflection in accordance with these Specifications.  The equipment must be capable of pulling the sleeve pipe from either the downstream or upstream pull box location. The number of pits shall be kept to a minimum. The equipment must be capable of boring the specified lengths, from pull box to pull box, in a single bore.</w:t>
      </w:r>
    </w:p>
    <w:p w:rsidR="00FA4936" w:rsidRPr="00434792" w:rsidRDefault="00FA4936" w:rsidP="00FA4936">
      <w:pPr>
        <w:tabs>
          <w:tab w:val="left" w:pos="1800"/>
        </w:tabs>
        <w:ind w:left="2880"/>
        <w:jc w:val="both"/>
      </w:pPr>
    </w:p>
    <w:p w:rsidR="00FA4936" w:rsidRPr="00434792" w:rsidRDefault="00FA4936" w:rsidP="00FA4936">
      <w:pPr>
        <w:tabs>
          <w:tab w:val="left" w:pos="1800"/>
        </w:tabs>
        <w:ind w:left="2880"/>
        <w:jc w:val="both"/>
      </w:pPr>
      <w:r w:rsidRPr="00434792">
        <w:t>Since sleeve pipe selection is dependent upon equipment pullback force, the proposal and approval of the use of equipment with a pullback rating greater than the maximum pullback force specified may invalidate the proposed piping.</w:t>
      </w:r>
    </w:p>
    <w:p w:rsidR="00FA4936" w:rsidRPr="00434792" w:rsidRDefault="00FA4936" w:rsidP="00FA4936">
      <w:pPr>
        <w:tabs>
          <w:tab w:val="left" w:pos="1800"/>
        </w:tabs>
        <w:ind w:left="2880"/>
        <w:jc w:val="both"/>
      </w:pPr>
    </w:p>
    <w:p w:rsidR="00FA4936" w:rsidRPr="00434792" w:rsidRDefault="00FA4936" w:rsidP="00FA4936">
      <w:pPr>
        <w:tabs>
          <w:tab w:val="left" w:pos="1800"/>
        </w:tabs>
        <w:ind w:left="2880"/>
        <w:jc w:val="both"/>
      </w:pPr>
      <w:r w:rsidRPr="00434792">
        <w:t>Throughout the insertion process, the Contractor shall constantly measure and record axial tension force readings on the pipe material, the insertion velocity, the mud flow circulation and exit rates and the length of pipe installed. Furthermore, the equipment shall have a guidance system that has the capability of measuring inclination and azimuth. The guidance system shall have an independent means of ensuring the accuracy of the installation. The Contractor shall demonstrate a viable method to eliminate accumulated error due to the inclinometer (pitch or accelerometer). The guidance system shall be capable of generating a plot of the borehole survey showing depths of the installed piping along its entire length. The scale of the plot of the borehole survey shall be the same as that shown on the project profile sheets. Depths shown on the plot of the borehole survey shall be accurate to 1/10 of a foot. The guidance system shall have an inclination accuracy of 0.01 % of grade, a range of 1/10 of a foot, an azimuth repeatability of 0.1 % of grade and a range of 1/10 of a foot.</w:t>
      </w:r>
    </w:p>
    <w:p w:rsidR="00FA4936" w:rsidRPr="00434792" w:rsidRDefault="00FA4936" w:rsidP="00FA4936">
      <w:pPr>
        <w:tabs>
          <w:tab w:val="left" w:pos="1800"/>
        </w:tabs>
        <w:ind w:left="2880"/>
        <w:jc w:val="both"/>
      </w:pPr>
    </w:p>
    <w:p w:rsidR="00FA4936" w:rsidRPr="00434792" w:rsidRDefault="00FA4936" w:rsidP="00FA4936">
      <w:pPr>
        <w:tabs>
          <w:tab w:val="left" w:pos="1800"/>
        </w:tabs>
        <w:ind w:left="2880"/>
        <w:jc w:val="both"/>
      </w:pPr>
      <w:r w:rsidRPr="00434792">
        <w:t>The Contractor shall measure the repeatability of the inclination/azimuth before drilling commences.</w:t>
      </w:r>
    </w:p>
    <w:p w:rsidR="00FA4936" w:rsidRPr="00434792" w:rsidRDefault="00FA4936" w:rsidP="00FA4936">
      <w:pPr>
        <w:ind w:left="2880"/>
        <w:jc w:val="both"/>
        <w:rPr>
          <w:rFonts w:cs="Arial"/>
        </w:rPr>
      </w:pPr>
    </w:p>
    <w:p w:rsidR="00FA4936" w:rsidRPr="00434792" w:rsidRDefault="00FA4936" w:rsidP="00CF68CC">
      <w:pPr>
        <w:widowControl/>
        <w:numPr>
          <w:ilvl w:val="2"/>
          <w:numId w:val="53"/>
        </w:numPr>
        <w:pBdr>
          <w:bottom w:val="single" w:sz="4" w:space="1" w:color="auto"/>
        </w:pBdr>
        <w:tabs>
          <w:tab w:val="clear" w:pos="4500"/>
        </w:tabs>
        <w:ind w:left="2880"/>
        <w:jc w:val="both"/>
      </w:pPr>
      <w:r w:rsidRPr="00434792">
        <w:t>Drilling Fluid</w:t>
      </w:r>
    </w:p>
    <w:p w:rsidR="00FA4936" w:rsidRPr="00434792" w:rsidRDefault="00FA4936" w:rsidP="00FA4936">
      <w:pPr>
        <w:ind w:left="2880"/>
        <w:jc w:val="both"/>
      </w:pPr>
      <w:r w:rsidRPr="00434792">
        <w:t xml:space="preserve">Drilling fluid shall be a mixture of water and Bentonite clay.  Information regarding use of any other proposed drilling fluids shall be submitted to the Engineer for approval at least two (2) weeks before beginning drilling operations. </w:t>
      </w:r>
    </w:p>
    <w:p w:rsidR="00FA4936" w:rsidRPr="00434792" w:rsidRDefault="00FA4936" w:rsidP="00FA4936">
      <w:pPr>
        <w:ind w:left="2880"/>
        <w:jc w:val="both"/>
      </w:pPr>
    </w:p>
    <w:p w:rsidR="00FA4936" w:rsidRPr="00434792" w:rsidRDefault="00FA4936" w:rsidP="00FA4936">
      <w:pPr>
        <w:ind w:left="2880"/>
        <w:jc w:val="both"/>
      </w:pPr>
      <w:r w:rsidRPr="00434792">
        <w:t>Disposal of excess drilling fluid and spoils shall be the responsibility of the Contractor.  Excess drilling fluid and spoils shall be disposed at a location approved by the Engineer.</w:t>
      </w:r>
    </w:p>
    <w:p w:rsidR="00FA4936" w:rsidRPr="00434792" w:rsidRDefault="00FA4936" w:rsidP="00FA4936">
      <w:pPr>
        <w:ind w:left="2880"/>
        <w:jc w:val="both"/>
      </w:pPr>
    </w:p>
    <w:p w:rsidR="00FA4936" w:rsidRPr="00434792" w:rsidRDefault="00FA4936" w:rsidP="00FA4936">
      <w:pPr>
        <w:ind w:left="2880"/>
        <w:jc w:val="both"/>
      </w:pPr>
      <w:r w:rsidRPr="00434792">
        <w:t>Drilling fluid returns caused by fracturing of formations at locations other than the entry and exit points shall be minimized.  The Contractor shall immediately clean up any drilling fluid that is exposed through fractures.</w:t>
      </w:r>
    </w:p>
    <w:p w:rsidR="00FA4936" w:rsidRPr="00434792" w:rsidRDefault="00FA4936" w:rsidP="00FA4936">
      <w:pPr>
        <w:ind w:left="2880"/>
        <w:jc w:val="both"/>
      </w:pPr>
    </w:p>
    <w:p w:rsidR="00FA4936" w:rsidRPr="00434792" w:rsidRDefault="00FA4936" w:rsidP="00FA4936">
      <w:pPr>
        <w:ind w:left="2880"/>
        <w:jc w:val="both"/>
      </w:pPr>
      <w:r w:rsidRPr="00434792">
        <w:t>The Contractor shall be responsible for making provisions for a clean water supply for the mixing of drilling fluid.</w:t>
      </w:r>
    </w:p>
    <w:p w:rsidR="00FA4936" w:rsidRPr="00434792" w:rsidRDefault="00FA4936" w:rsidP="00FA4936">
      <w:pPr>
        <w:ind w:left="360"/>
        <w:jc w:val="both"/>
        <w:rPr>
          <w:rFonts w:cs="Arial"/>
        </w:rPr>
      </w:pPr>
    </w:p>
    <w:p w:rsidR="00FA4936" w:rsidRPr="00434792" w:rsidRDefault="00FA4936" w:rsidP="00CF68CC">
      <w:pPr>
        <w:widowControl/>
        <w:numPr>
          <w:ilvl w:val="2"/>
          <w:numId w:val="53"/>
        </w:numPr>
        <w:pBdr>
          <w:bottom w:val="single" w:sz="4" w:space="1" w:color="auto"/>
        </w:pBdr>
        <w:tabs>
          <w:tab w:val="clear" w:pos="4500"/>
          <w:tab w:val="num" w:pos="2880"/>
        </w:tabs>
        <w:ind w:left="2970" w:hanging="810"/>
        <w:jc w:val="both"/>
      </w:pPr>
      <w:r w:rsidRPr="00434792">
        <w:t>Site Set-up</w:t>
      </w:r>
    </w:p>
    <w:p w:rsidR="00FA4936" w:rsidRPr="00434792" w:rsidRDefault="00FA4936" w:rsidP="00FA4936">
      <w:pPr>
        <w:widowControl/>
        <w:ind w:left="2880"/>
        <w:jc w:val="both"/>
      </w:pPr>
      <w:r w:rsidRPr="00434792">
        <w:t>Equipment set-up shall be determined by the Contractor and submitted to the Engineer per the requirements as stated in this Section. The entry angle of the pilot hole and the boring process shall maintain a curvature that does not exceed the allowable bending radii of the product pipe per the piping manufacturer. The set-up shall account for pipe bending in the vertical and horizontal directions, as well as the set-up and spacing needed for the butt-fusion process.</w:t>
      </w:r>
    </w:p>
    <w:p w:rsidR="00FA4936" w:rsidRPr="00434792" w:rsidRDefault="00FA4936" w:rsidP="00FA4936">
      <w:pPr>
        <w:ind w:left="2520"/>
        <w:jc w:val="both"/>
        <w:rPr>
          <w:rFonts w:cs="Arial"/>
        </w:rPr>
      </w:pPr>
    </w:p>
    <w:p w:rsidR="00FA4936" w:rsidRPr="00434792" w:rsidRDefault="00FA4936" w:rsidP="00CF68CC">
      <w:pPr>
        <w:widowControl/>
        <w:numPr>
          <w:ilvl w:val="2"/>
          <w:numId w:val="53"/>
        </w:numPr>
        <w:pBdr>
          <w:bottom w:val="single" w:sz="4" w:space="1" w:color="auto"/>
        </w:pBdr>
        <w:tabs>
          <w:tab w:val="clear" w:pos="4500"/>
        </w:tabs>
        <w:ind w:left="2880"/>
        <w:jc w:val="both"/>
      </w:pPr>
      <w:r w:rsidRPr="00434792">
        <w:t>Safety</w:t>
      </w:r>
    </w:p>
    <w:p w:rsidR="00FA4936" w:rsidRPr="00434792" w:rsidRDefault="00FA4936" w:rsidP="00FA4936">
      <w:pPr>
        <w:tabs>
          <w:tab w:val="left" w:pos="1800"/>
        </w:tabs>
        <w:ind w:left="2880"/>
        <w:jc w:val="both"/>
      </w:pPr>
      <w:r w:rsidRPr="00434792">
        <w:t>At the location of the work, the Contractor shall be solely responsible for the safety of all parties.</w:t>
      </w:r>
    </w:p>
    <w:p w:rsidR="00FA4936" w:rsidRPr="00434792" w:rsidRDefault="00FA4936" w:rsidP="00FA4936">
      <w:pPr>
        <w:tabs>
          <w:tab w:val="left" w:pos="1800"/>
        </w:tabs>
        <w:ind w:left="2880"/>
        <w:jc w:val="both"/>
      </w:pPr>
    </w:p>
    <w:p w:rsidR="00FA4936" w:rsidRPr="00434792" w:rsidRDefault="00FA4936" w:rsidP="00FA4936">
      <w:pPr>
        <w:tabs>
          <w:tab w:val="left" w:pos="1800"/>
        </w:tabs>
        <w:ind w:left="2880"/>
        <w:jc w:val="both"/>
      </w:pPr>
      <w:r w:rsidRPr="00434792">
        <w:t>The drilling equipment shall have an alarm system capable of detecting electrical current.</w:t>
      </w:r>
    </w:p>
    <w:p w:rsidR="00FA4936" w:rsidRPr="00434792" w:rsidRDefault="00FA4936" w:rsidP="00FA4936">
      <w:pPr>
        <w:ind w:left="2520"/>
        <w:jc w:val="both"/>
        <w:rPr>
          <w:rFonts w:cs="Arial"/>
        </w:rPr>
      </w:pPr>
    </w:p>
    <w:p w:rsidR="00FA4936" w:rsidRPr="00434792" w:rsidRDefault="00FA4936" w:rsidP="00CF68CC">
      <w:pPr>
        <w:widowControl/>
        <w:numPr>
          <w:ilvl w:val="2"/>
          <w:numId w:val="53"/>
        </w:numPr>
        <w:pBdr>
          <w:bottom w:val="single" w:sz="4" w:space="1" w:color="auto"/>
        </w:pBdr>
        <w:tabs>
          <w:tab w:val="clear" w:pos="4500"/>
          <w:tab w:val="num" w:pos="2880"/>
        </w:tabs>
        <w:ind w:left="2880"/>
        <w:jc w:val="both"/>
      </w:pPr>
      <w:r w:rsidRPr="00434792">
        <w:t>Directional Drilling Methods</w:t>
      </w:r>
    </w:p>
    <w:p w:rsidR="00FA4936" w:rsidRPr="00434792" w:rsidRDefault="00FA4936" w:rsidP="00FA4936">
      <w:pPr>
        <w:tabs>
          <w:tab w:val="left" w:pos="1800"/>
        </w:tabs>
        <w:ind w:left="2880"/>
        <w:jc w:val="both"/>
        <w:rPr>
          <w:rFonts w:cs="Arial"/>
        </w:rPr>
      </w:pPr>
      <w:r w:rsidRPr="00434792">
        <w:t>Directional drilling shall conform to the following methods and submittal requirements pertaining to the installation of sleeves and/or pipes under existing embankments and paved roadways of the New Jersey Turnpike Authority</w:t>
      </w:r>
      <w:r w:rsidRPr="00434792">
        <w:rPr>
          <w:rFonts w:cs="Arial"/>
        </w:rPr>
        <w:t>:</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The minimum allowable cover under roadways is 6 feet at the center of the roadway measured between the top of sleeves/pipes to top of pavement.  Minimum cover under ditches is 3 feet measured from top of sleeve or pipe to invert of ditch.  Pretreatment of soils or other soil stabilization techniques intended to reduce the minimum cover shall be approved by the Engineer.</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Sending and receiving pits located beyond 30 feet from the outer edge of paved shoulders may have unsheeted sides provided a 1 to 1 slope can be maintained in accordance with the latest OSHA standards.  The front face of the pit must be sheeted.  Excavated material shall be placed on the side of the pit facing traffic to provide additional protection.  Surplus and waste materials are to be disposed off Authority property in accordance with Section 206.</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lastRenderedPageBreak/>
        <w:t>It is the Contractor’s responsibility to continually monitor the line and grade of the sleeve or pipe to detect abnormal horizontal and/or vertical movements. Necessary controls shall be provided to ensure proper horizontal and vertical alignment.  The alignment shall be verified at any time at the request of the Engineer.</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Pits will not be allowed closer than 10 feet from the outer edge of the paved shoulder.  The pit shall be sheeted, braced, and shored when the pit and/or receiving pit is 10 to 30 feet from the outer edge of the paved shoulder.  The pit shall be designed to maintain the stability of the embankment and to provide for proper operation of the drilling equipment.  End sections of sleeves or pipes which are damaged during installation shall be replaced without additional compensation.</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Entry or exit points shall not be installed in roadway medians.</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Detailed drilling operations and equipment shall be submitted to the Authority or their authorized representative for approval. Work is not to start before receipt of required approval.</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All work areas must be enclosed with orange plastic fencing to maintain security and safety of the work site.</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Strapping shall be stainless steel.</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Show cross section along proposed bore within Authority ROW.</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Detail means and methods to be used to ensure line and grade of pipe sleeve.</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Once pipe sleeve is advanced from the point of entry and is within 10' of roadway edge of pavement all work shall be continuous until casing is advanced to at least 10' beyond the roadway far edge of pavement.</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During boring operations, roadway shall be monitored for settlement and /or heave along the line of bore.</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Excavation and backfilling of the sending and receiving pits shall conform to Section 206.</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When pits are located between 10 and 30 feet from the outer edge of paved shoulder, a standard shoulder closing shall be required for the duration of the operation.  In addition, a minimum of 30 feet of temporary concrete barrier is required in accordance with Turnpike standard drawings and in accordance with Section 800 of the Specifications.  If the pit is constructed behind existing guard rail which meets current standards, temporary concrete barrier curb is not required.</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 xml:space="preserve">In the event an obstruction or other condition prevents the completed installation, a concrete plug shall be installed at the </w:t>
      </w:r>
      <w:r w:rsidRPr="00434792">
        <w:rPr>
          <w:rFonts w:ascii="Book Antiqua" w:hAnsi="Book Antiqua"/>
          <w:bCs/>
          <w:sz w:val="20"/>
          <w:szCs w:val="20"/>
        </w:rPr>
        <w:lastRenderedPageBreak/>
        <w:t>end of the pipe or sleeve and the remaining void shall be filled in a manner approved by the Engineer. Removal or withdrawal of a drilled pipe, sleeve or casing will not be permitted.</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Delays and/or inconvenience resulting from the presence of water or the pumping of water shall not be considered for additional compensation or extension of time but shall be considered incidental to the pipe or sleeve being installed.</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All welding must be performed by a certified welder.</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The work area shall be restored to its original condition upon completion of the installation subject to inspection and acceptance by the Authority.  Care should be taken to protect adjacent trees and shrubs from injury during the progression of work.</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Extend the sleeve at least 10 feet beyond the limits of roadway pavement.</w:t>
      </w:r>
    </w:p>
    <w:p w:rsidR="00FA4936" w:rsidRPr="00434792" w:rsidRDefault="00FA4936" w:rsidP="00CF68CC">
      <w:pPr>
        <w:pStyle w:val="ListParagraph"/>
        <w:numPr>
          <w:ilvl w:val="0"/>
          <w:numId w:val="109"/>
        </w:numPr>
        <w:autoSpaceDE w:val="0"/>
        <w:autoSpaceDN w:val="0"/>
        <w:adjustRightInd w:val="0"/>
        <w:spacing w:before="120"/>
        <w:ind w:left="3600" w:hanging="720"/>
        <w:jc w:val="both"/>
        <w:rPr>
          <w:rFonts w:ascii="Book Antiqua" w:hAnsi="Book Antiqua"/>
          <w:bCs/>
          <w:sz w:val="20"/>
          <w:szCs w:val="20"/>
        </w:rPr>
      </w:pPr>
      <w:r w:rsidRPr="00434792">
        <w:rPr>
          <w:rFonts w:ascii="Book Antiqua" w:hAnsi="Book Antiqua"/>
          <w:bCs/>
          <w:sz w:val="20"/>
          <w:szCs w:val="20"/>
        </w:rPr>
        <w:t>Provide a method to seal the ends of the sleeve after installation of conduits within the sleeve.  The method used shall provide a watertight seal.  Provide shop drawings detailing the methods prior to commencement of any directional drilling operations.</w:t>
      </w:r>
    </w:p>
    <w:p w:rsidR="00FA4936" w:rsidRPr="00434792" w:rsidRDefault="00FA4936" w:rsidP="00FA4936">
      <w:pPr>
        <w:widowControl/>
        <w:ind w:left="2880" w:hanging="720"/>
        <w:jc w:val="both"/>
        <w:rPr>
          <w:u w:val="single"/>
        </w:rPr>
      </w:pPr>
    </w:p>
    <w:p w:rsidR="00FA4936" w:rsidRPr="00434792" w:rsidRDefault="00FA4936" w:rsidP="00FA4936">
      <w:pPr>
        <w:widowControl/>
        <w:ind w:left="2880"/>
        <w:jc w:val="both"/>
        <w:rPr>
          <w:u w:val="single"/>
        </w:rPr>
      </w:pPr>
      <w:r w:rsidRPr="00434792">
        <w:rPr>
          <w:u w:val="single"/>
        </w:rPr>
        <w:t>Alternate Methods</w:t>
      </w:r>
    </w:p>
    <w:p w:rsidR="00FA4936" w:rsidRPr="00434792" w:rsidRDefault="00FA4936" w:rsidP="00FA4936">
      <w:pPr>
        <w:ind w:left="2880"/>
        <w:jc w:val="both"/>
      </w:pPr>
      <w:r w:rsidRPr="00434792">
        <w:t>An alternate method, other than directional drilling, may be employed if submitted and approved by the Engineer.  If such approval is granted and the alternate method does not provide the desired results, use of such alternate method shall be discontinued and installation shall be completed by the directional drilled method at no additional cost to the Authority.</w:t>
      </w:r>
    </w:p>
    <w:p w:rsidR="00FA4936" w:rsidRPr="00434792" w:rsidRDefault="00FA4936" w:rsidP="00FA4936">
      <w:pPr>
        <w:widowControl/>
        <w:ind w:left="1440"/>
        <w:jc w:val="both"/>
        <w:rPr>
          <w:u w:val="single"/>
        </w:rPr>
      </w:pPr>
    </w:p>
    <w:p w:rsidR="00FA4936" w:rsidRPr="00434792" w:rsidRDefault="00FA4936" w:rsidP="00CF68CC">
      <w:pPr>
        <w:widowControl/>
        <w:numPr>
          <w:ilvl w:val="2"/>
          <w:numId w:val="53"/>
        </w:numPr>
        <w:pBdr>
          <w:bottom w:val="single" w:sz="4" w:space="1" w:color="auto"/>
        </w:pBdr>
        <w:tabs>
          <w:tab w:val="clear" w:pos="4500"/>
          <w:tab w:val="num" w:pos="2880"/>
        </w:tabs>
        <w:ind w:left="2880"/>
        <w:jc w:val="both"/>
      </w:pPr>
      <w:r w:rsidRPr="00434792">
        <w:t>Insertion of Pipe Sleeve</w:t>
      </w:r>
    </w:p>
    <w:p w:rsidR="00FA4936" w:rsidRPr="00434792" w:rsidRDefault="00FA4936" w:rsidP="00FA4936">
      <w:pPr>
        <w:tabs>
          <w:tab w:val="left" w:pos="1800"/>
        </w:tabs>
        <w:ind w:left="2160"/>
        <w:jc w:val="both"/>
      </w:pPr>
      <w:r w:rsidRPr="00434792">
        <w:t>The Contractor shall follow the conduit sleeve alignment as shown on the drawings and in accordance with the Specifications.</w:t>
      </w:r>
    </w:p>
    <w:p w:rsidR="00FA4936" w:rsidRPr="00434792" w:rsidRDefault="00FA4936" w:rsidP="00FA4936">
      <w:pPr>
        <w:tabs>
          <w:tab w:val="left" w:pos="1800"/>
        </w:tabs>
        <w:ind w:left="2160"/>
        <w:jc w:val="both"/>
      </w:pPr>
    </w:p>
    <w:p w:rsidR="00FA4936" w:rsidRPr="00434792" w:rsidRDefault="00FA4936" w:rsidP="00FA4936">
      <w:pPr>
        <w:widowControl/>
        <w:tabs>
          <w:tab w:val="left" w:pos="1800"/>
        </w:tabs>
        <w:ind w:left="2160"/>
        <w:jc w:val="both"/>
      </w:pPr>
      <w:r w:rsidRPr="00434792">
        <w:t>In the event of difficulties encountered during boring operations that require the withdrawal of the directional-drilling equipment from the pilot hole, the Contractor shall be allowed to withdraw and abandon the boring and begin a second attempt. With the approval of the Engineer, the Contractor may excavate at the point of the difficulty to correct problems. Unless otherwise directed by the Engineer, any unsuccessful attempts at performing the specified directional drill, including any pipe installation, and any excavations performed by the Contractor to remove obstructions to the drilling process shall be made part of the contract amount and shall not serve as basis for claims for additional compensation. The sleeve provided may vary by drilling location, and shall be designed specifically for each installation based on grades, soil type, drilled length, access limitations, and other site-specific constraints.</w:t>
      </w:r>
    </w:p>
    <w:p w:rsidR="00FA4936" w:rsidRPr="00434792" w:rsidRDefault="00FA4936" w:rsidP="00FA4936">
      <w:pPr>
        <w:tabs>
          <w:tab w:val="left" w:pos="1800"/>
        </w:tabs>
        <w:ind w:left="2160"/>
        <w:jc w:val="both"/>
      </w:pPr>
    </w:p>
    <w:p w:rsidR="00FA4936" w:rsidRPr="00434792" w:rsidRDefault="00FA4936" w:rsidP="00FA4936">
      <w:pPr>
        <w:tabs>
          <w:tab w:val="left" w:pos="1800"/>
        </w:tabs>
        <w:ind w:left="2160"/>
        <w:jc w:val="both"/>
      </w:pPr>
      <w:r w:rsidRPr="00434792">
        <w:t xml:space="preserve">The Engineer shall be notified immediately if any obstruction is encountered that </w:t>
      </w:r>
      <w:r w:rsidRPr="00434792">
        <w:lastRenderedPageBreak/>
        <w:t>stops the forward progress of drilling operations. The Engineer shall review both the situation and the Contractors assessment thereof and then determine the feasibility of continuing drilling operations. When it is determined that it is impossible to continue drilling operations, the Contractor will be allowed to abandon the completed portion in place, unless otherwise directed by the Engineer. Abandonment of installed piping and sleeves shall be to the satisfaction of the Engineer. The Engineer shall determine the necessity of ordering an alternative construction method in place of horizontal directional drilling.</w:t>
      </w:r>
    </w:p>
    <w:p w:rsidR="00FA4936" w:rsidRPr="00434792" w:rsidRDefault="00FA4936" w:rsidP="00FA4936">
      <w:pPr>
        <w:tabs>
          <w:tab w:val="left" w:pos="1800"/>
        </w:tabs>
        <w:ind w:left="2160"/>
        <w:jc w:val="both"/>
      </w:pPr>
    </w:p>
    <w:p w:rsidR="00FA4936" w:rsidRPr="00434792" w:rsidRDefault="00FA4936" w:rsidP="00FA4936">
      <w:pPr>
        <w:tabs>
          <w:tab w:val="left" w:pos="1800"/>
        </w:tabs>
        <w:ind w:left="2160"/>
        <w:jc w:val="both"/>
      </w:pPr>
      <w:r w:rsidRPr="00434792">
        <w:t>The sizing of the pilot hole reamed to facilitate the insertion of the specified pipe sleeve shall be minimized to maximize support for the pipe. Reaming diameter shall not exceed 120% of the outside diameter of the pipe sleeve being installed. The pipe sleeve being pulled into the pilot tunnel shall be protected and supported so that it moves freely and is not damaged by stones and debris on the ground during installation.</w:t>
      </w:r>
    </w:p>
    <w:p w:rsidR="00FA4936" w:rsidRPr="00434792" w:rsidRDefault="00FA4936" w:rsidP="00FA4936">
      <w:pPr>
        <w:tabs>
          <w:tab w:val="left" w:pos="1800"/>
        </w:tabs>
        <w:ind w:left="2160"/>
        <w:jc w:val="both"/>
      </w:pPr>
    </w:p>
    <w:p w:rsidR="00FA4936" w:rsidRPr="00434792" w:rsidRDefault="00FA4936" w:rsidP="00CF68CC">
      <w:pPr>
        <w:numPr>
          <w:ilvl w:val="2"/>
          <w:numId w:val="53"/>
        </w:numPr>
        <w:pBdr>
          <w:bottom w:val="single" w:sz="4" w:space="1" w:color="auto"/>
        </w:pBdr>
        <w:tabs>
          <w:tab w:val="left" w:pos="2880"/>
        </w:tabs>
        <w:ind w:hanging="2340"/>
        <w:jc w:val="both"/>
      </w:pPr>
      <w:r w:rsidRPr="00434792">
        <w:t>Installation of Conduits</w:t>
      </w:r>
    </w:p>
    <w:p w:rsidR="00FA4936" w:rsidRPr="00434792" w:rsidRDefault="00FA4936" w:rsidP="00FA4936">
      <w:pPr>
        <w:spacing w:after="240"/>
        <w:ind w:left="2160"/>
        <w:jc w:val="both"/>
      </w:pPr>
      <w:r w:rsidRPr="00434792">
        <w:t>After the pipe sleeve has been installed and accepted by the Engineer, the Contractor shall install HDPE conduits within the pipe sleeve as shown on the Plans.  The conduits shall be continuous from one end of the pipe sleeve to the other.</w:t>
      </w:r>
    </w:p>
    <w:p w:rsidR="00FA4936" w:rsidRPr="00434792" w:rsidRDefault="00FA4936" w:rsidP="00FA4936">
      <w:pPr>
        <w:spacing w:after="240"/>
        <w:ind w:left="2160"/>
        <w:jc w:val="both"/>
      </w:pPr>
      <w:r w:rsidRPr="00434792">
        <w:t>The contractor shall install three (3) 1¼” HDPE innerducts in each communication conduit, as called out on the plans, under directional drill.  Innerducts shall only be supplied in communications conduits within directional-drilled duct bank, regardless if the conduits or innerducts are slated for use under this Contract.</w:t>
      </w:r>
    </w:p>
    <w:p w:rsidR="00FA4936" w:rsidRPr="00434792" w:rsidRDefault="00FA4936" w:rsidP="00FA4936">
      <w:pPr>
        <w:tabs>
          <w:tab w:val="left" w:pos="1800"/>
        </w:tabs>
        <w:ind w:left="2160"/>
        <w:jc w:val="both"/>
      </w:pPr>
      <w:r w:rsidRPr="00434792">
        <w:t>The Contractor will allow sufficient lengths of HDPE conduit to extend past the sleeve termination point to allow for contraction. Pulled HDPE conduit shall be allowed forty-eight (48) hours of stabilization prior to making final terminations or connections.</w:t>
      </w:r>
    </w:p>
    <w:p w:rsidR="00FC0334" w:rsidRDefault="00E220D8" w:rsidP="008E4B87">
      <w:pPr>
        <w:pStyle w:val="Heading3"/>
      </w:pPr>
      <w:bookmarkStart w:id="1809" w:name="_Toc475933409"/>
      <w:bookmarkStart w:id="1810" w:name="_Toc73107304"/>
      <w:bookmarkStart w:id="1811" w:name="_Toc77561777"/>
      <w:bookmarkStart w:id="1812" w:name="_Toc229306749"/>
      <w:bookmarkStart w:id="1813" w:name="_Toc317167320"/>
      <w:bookmarkStart w:id="1814" w:name="_Toc473552951"/>
      <w:r>
        <w:t>601.06</w:t>
      </w:r>
      <w:r>
        <w:tab/>
      </w:r>
      <w:r w:rsidR="00FC0334">
        <w:t>Foundations</w:t>
      </w:r>
      <w:r>
        <w:t xml:space="preserve">, </w:t>
      </w:r>
      <w:r w:rsidR="00FC0334">
        <w:t>Boxes</w:t>
      </w:r>
      <w:r>
        <w:t xml:space="preserve">, </w:t>
      </w:r>
      <w:r w:rsidR="00FC0334">
        <w:t xml:space="preserve">Manholes </w:t>
      </w:r>
      <w:r>
        <w:t xml:space="preserve">And </w:t>
      </w:r>
      <w:r w:rsidR="00FC0334">
        <w:t>Bases</w:t>
      </w:r>
      <w:bookmarkEnd w:id="1809"/>
      <w:bookmarkEnd w:id="1810"/>
      <w:bookmarkEnd w:id="1811"/>
      <w:bookmarkEnd w:id="1812"/>
      <w:bookmarkEnd w:id="1813"/>
      <w:bookmarkEnd w:id="1814"/>
    </w:p>
    <w:p w:rsidR="00FC0334" w:rsidRDefault="00FC0334" w:rsidP="00450AD1">
      <w:pPr>
        <w:pStyle w:val="Body1"/>
      </w:pPr>
      <w:r>
        <w:t>The following is added:</w:t>
      </w:r>
    </w:p>
    <w:p w:rsidR="00FC0334" w:rsidRDefault="00FC0334" w:rsidP="00450AD1">
      <w:pPr>
        <w:pStyle w:val="Body1"/>
      </w:pPr>
    </w:p>
    <w:p w:rsidR="00FC0334" w:rsidRDefault="00FC0334" w:rsidP="00450AD1">
      <w:pPr>
        <w:pStyle w:val="Body1"/>
      </w:pPr>
      <w:r>
        <w:t>The junction boxes, located within the proposed area of the safetywalk repairs, shall be reconstructed, and in the area of approach sidewalk replacement, shall be raised to meet the proposed elevation of the new sidewalk, where shown on the plans and in conformance with the details shown on Standard Drawing E-5 and/or as directed by the Engineer.  The existing frames and covers shall be salvaged and reused, with the following provisions.</w:t>
      </w:r>
    </w:p>
    <w:p w:rsidR="00FC0334" w:rsidRDefault="00FC0334" w:rsidP="00450AD1">
      <w:pPr>
        <w:pStyle w:val="Body1"/>
      </w:pPr>
    </w:p>
    <w:p w:rsidR="00FC0334" w:rsidRDefault="00FC0334" w:rsidP="00450AD1">
      <w:pPr>
        <w:pStyle w:val="Body1"/>
      </w:pPr>
      <w:r>
        <w:t xml:space="preserve">The bolt holes in the frame, which is to be reused, shall be retapped.  The existing screws for covers shall be replaced with new matching stainless steel flat head screws.  The existing gaskets between the frame and cover shall be replaced with new ⅛" thick </w:t>
      </w:r>
      <w:r>
        <w:lastRenderedPageBreak/>
        <w:t>neoprene gaskets.</w:t>
      </w:r>
    </w:p>
    <w:p w:rsidR="00FC0334" w:rsidRDefault="00FC0334" w:rsidP="00450AD1">
      <w:pPr>
        <w:pStyle w:val="Body1"/>
      </w:pPr>
    </w:p>
    <w:p w:rsidR="00FC0334" w:rsidRDefault="00FC0334" w:rsidP="00450AD1">
      <w:pPr>
        <w:pStyle w:val="Body1"/>
      </w:pPr>
      <w:r>
        <w:t>In addition, upon completion of junction box reconstruction and resetting, all debris therein shall be removed to assure that the drain holes or pipes are thoroughly clear and free of any obstruction.</w:t>
      </w:r>
    </w:p>
    <w:p w:rsidR="00FC0334" w:rsidRDefault="00FC0334" w:rsidP="00450AD1">
      <w:pPr>
        <w:pStyle w:val="Body1"/>
      </w:pPr>
    </w:p>
    <w:p w:rsidR="00FC0334" w:rsidRDefault="00FC0334" w:rsidP="00450AD1">
      <w:pPr>
        <w:pStyle w:val="Body1"/>
      </w:pPr>
      <w:r>
        <w:t>Existing concrete junction boxes, junction box foundations and manholes requiring a greater than 6 inch adjustment to final grade shall be replaced.</w:t>
      </w:r>
    </w:p>
    <w:p w:rsidR="00841674" w:rsidRDefault="00841674" w:rsidP="00450AD1">
      <w:pPr>
        <w:pStyle w:val="Body1"/>
      </w:pPr>
    </w:p>
    <w:p w:rsidR="00841674" w:rsidRPr="00FA4936" w:rsidRDefault="00841674" w:rsidP="00841674">
      <w:pPr>
        <w:ind w:left="1440"/>
        <w:rPr>
          <w:iCs/>
        </w:rPr>
      </w:pPr>
      <w:r w:rsidRPr="00FA4936">
        <w:rPr>
          <w:iCs/>
        </w:rPr>
        <w:t xml:space="preserve">Junction Box, Type PS shall be a polymer concrete split junction box with a divider panel to separate power/electrical and communication conduits. </w:t>
      </w:r>
    </w:p>
    <w:p w:rsidR="00FA4936" w:rsidRPr="00FA4936" w:rsidRDefault="00FA4936" w:rsidP="00841674">
      <w:pPr>
        <w:ind w:left="1440"/>
        <w:rPr>
          <w:iCs/>
        </w:rPr>
      </w:pPr>
    </w:p>
    <w:p w:rsidR="00841674" w:rsidRPr="00FA4936" w:rsidRDefault="00841674" w:rsidP="00841674">
      <w:pPr>
        <w:ind w:left="1440"/>
        <w:rPr>
          <w:iCs/>
        </w:rPr>
      </w:pPr>
      <w:r w:rsidRPr="00FA4936">
        <w:rPr>
          <w:iCs/>
        </w:rPr>
        <w:t>Type PS junction box shall be installed with top flush with finished grade elevation or as directed by the engineer.</w:t>
      </w:r>
      <w:r w:rsidR="00FA4936" w:rsidRPr="00FA4936">
        <w:rPr>
          <w:iCs/>
        </w:rPr>
        <w:t xml:space="preserve">  The junction box shall be installed over a 6 inch minimum depth layer of gravel to facilitate drainage.</w:t>
      </w:r>
    </w:p>
    <w:p w:rsidR="003B6BE2" w:rsidRDefault="003B6BE2" w:rsidP="00841674">
      <w:pPr>
        <w:ind w:left="1440"/>
        <w:rPr>
          <w:iCs/>
        </w:rPr>
      </w:pPr>
    </w:p>
    <w:p w:rsidR="003B6BE2" w:rsidRDefault="003B6BE2" w:rsidP="003B6BE2"/>
    <w:p w:rsidR="003B6BE2" w:rsidRPr="003B6BE2" w:rsidRDefault="003B6BE2" w:rsidP="003B6BE2">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2009</w:t>
      </w:r>
      <w:r w:rsidR="00301F66">
        <w:rPr>
          <w:color w:val="339966"/>
        </w:rPr>
        <w:t>SS-</w:t>
      </w:r>
      <w:r w:rsidRPr="003B6BE2">
        <w:rPr>
          <w:color w:val="339966"/>
        </w:rPr>
        <w:t>13</w:t>
      </w:r>
      <w:r w:rsidR="00FA4936">
        <w:rPr>
          <w:color w:val="339966"/>
        </w:rPr>
        <w:t xml:space="preserve"> &amp; DCA</w:t>
      </w:r>
      <w:r w:rsidR="00180B8C">
        <w:rPr>
          <w:color w:val="339966"/>
        </w:rPr>
        <w:t xml:space="preserve"> </w:t>
      </w:r>
      <w:r w:rsidR="00FA4936">
        <w:rPr>
          <w:color w:val="339966"/>
        </w:rPr>
        <w:t>2010SS-34</w:t>
      </w:r>
    </w:p>
    <w:p w:rsidR="00FC0334" w:rsidRDefault="00E220D8" w:rsidP="008E4B87">
      <w:pPr>
        <w:pStyle w:val="Heading3"/>
      </w:pPr>
      <w:bookmarkStart w:id="1815" w:name="_Toc475933410"/>
      <w:bookmarkStart w:id="1816" w:name="_Toc73107305"/>
      <w:bookmarkStart w:id="1817" w:name="_Toc77561778"/>
      <w:bookmarkStart w:id="1818" w:name="_Toc229306750"/>
      <w:bookmarkStart w:id="1819" w:name="_Toc317167321"/>
      <w:bookmarkStart w:id="1820" w:name="_Toc473552952"/>
      <w:r>
        <w:t>601.07</w:t>
      </w:r>
      <w:r>
        <w:tab/>
      </w:r>
      <w:r w:rsidR="00FC0334">
        <w:t xml:space="preserve">Cables </w:t>
      </w:r>
      <w:r w:rsidR="00C353ED">
        <w:t>a</w:t>
      </w:r>
      <w:r>
        <w:t xml:space="preserve">nd </w:t>
      </w:r>
      <w:r w:rsidR="00FC0334">
        <w:t>Wires</w:t>
      </w:r>
      <w:bookmarkEnd w:id="1815"/>
      <w:bookmarkEnd w:id="1816"/>
      <w:bookmarkEnd w:id="1817"/>
      <w:bookmarkEnd w:id="1818"/>
      <w:bookmarkEnd w:id="1819"/>
      <w:bookmarkEnd w:id="1820"/>
    </w:p>
    <w:p w:rsidR="00FC0334" w:rsidRDefault="00FC0334" w:rsidP="00450AD1">
      <w:pPr>
        <w:pStyle w:val="Body1"/>
      </w:pPr>
      <w:r>
        <w:t>The following is added:</w:t>
      </w:r>
    </w:p>
    <w:p w:rsidR="00FC0334" w:rsidRDefault="00FC0334">
      <w:pPr>
        <w:ind w:left="1440"/>
      </w:pPr>
    </w:p>
    <w:p w:rsidR="00FC0334" w:rsidRDefault="00FC0334" w:rsidP="00301F66">
      <w:pPr>
        <w:pStyle w:val="RedLinewLines"/>
        <w:ind w:hanging="1296"/>
      </w:pPr>
      <w:r>
        <w:t>[Include with contracts requiring conduit replacement:]</w:t>
      </w:r>
    </w:p>
    <w:p w:rsidR="00FC0334" w:rsidRDefault="00FC0334">
      <w:pPr>
        <w:pStyle w:val="BodyTextIndent3"/>
      </w:pPr>
    </w:p>
    <w:p w:rsidR="00FC0334" w:rsidRDefault="00FC0334" w:rsidP="00450AD1">
      <w:pPr>
        <w:pStyle w:val="Body1"/>
      </w:pPr>
      <w:r>
        <w:t>In order to accommodate the temporary service requirements during conduit replacement operations, where required, the length of existing cables between junction boxes which are located outside safetywalk reconstruction limits, shall be removed from the existing conduit.  The cables and ground wire then shall be cut and spliced into new temporary cables in sufficient length to permit placement within the temporary conduit support system detailed in the plans.  The cables shall be suspended outside the parapet alongside of the bridge within schedule 40 PVC conduits.  The Contractor shall secure, by methods approved by the Engineer, the PVC conduits containing the wires to the bridge, so as not to represent any hazard to the public or workmen or cause damage to the cables.</w:t>
      </w:r>
    </w:p>
    <w:p w:rsidR="00FC0334" w:rsidRDefault="00FC0334" w:rsidP="00450AD1">
      <w:pPr>
        <w:pStyle w:val="Body1"/>
      </w:pPr>
    </w:p>
    <w:p w:rsidR="00FC0334" w:rsidRDefault="00FC0334" w:rsidP="00450AD1">
      <w:pPr>
        <w:pStyle w:val="Body1"/>
      </w:pPr>
      <w:r>
        <w:t>Upon completion of the conduit replacement operations, the Contractor shall reinstall existing cables and ground wire, and make all necessary permanent connections.  Existing cables and ground wires shall be utilized only after they are tested for continuity and insulation resistance by the Contractor and approved by the Engineer.</w:t>
      </w:r>
    </w:p>
    <w:p w:rsidR="00FC0334" w:rsidRDefault="00FC0334" w:rsidP="00450AD1">
      <w:pPr>
        <w:pStyle w:val="Body1"/>
      </w:pPr>
    </w:p>
    <w:p w:rsidR="00FC0334" w:rsidRDefault="00FC0334" w:rsidP="00450AD1">
      <w:pPr>
        <w:pStyle w:val="Body1"/>
      </w:pPr>
      <w:r>
        <w:t xml:space="preserve">When </w:t>
      </w:r>
      <w:proofErr w:type="gramStart"/>
      <w:r>
        <w:t>existing</w:t>
      </w:r>
      <w:proofErr w:type="gramEnd"/>
      <w:r>
        <w:t xml:space="preserve"> cables and ground wires fail the testing they shall be replaced with new of the same type and size.</w:t>
      </w:r>
    </w:p>
    <w:p w:rsidR="00FC0334" w:rsidRDefault="00FC0334" w:rsidP="00450AD1">
      <w:pPr>
        <w:pStyle w:val="Body1"/>
      </w:pPr>
    </w:p>
    <w:p w:rsidR="00FC0334" w:rsidRDefault="00FC0334" w:rsidP="00450AD1">
      <w:pPr>
        <w:pStyle w:val="Body1"/>
      </w:pPr>
      <w:r>
        <w:t>New cables and ground wire shall be installed in all replaced conduits, between junction boxes, as a result of damage caused by the Contractor</w:t>
      </w:r>
      <w:r w:rsidR="0068682A">
        <w:t>’</w:t>
      </w:r>
      <w:r>
        <w:t>s operations.</w:t>
      </w:r>
    </w:p>
    <w:p w:rsidR="00FA4936" w:rsidRDefault="00FA4936" w:rsidP="00450AD1">
      <w:pPr>
        <w:pStyle w:val="Body1"/>
      </w:pPr>
    </w:p>
    <w:p w:rsidR="00FA4936" w:rsidRPr="003B6BE2" w:rsidRDefault="00FA4936" w:rsidP="00FA4936">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lastRenderedPageBreak/>
        <w:t>Begin DCA</w:t>
      </w:r>
      <w:r w:rsidR="00180B8C">
        <w:rPr>
          <w:color w:val="339966"/>
        </w:rPr>
        <w:t xml:space="preserve"> </w:t>
      </w:r>
      <w:r>
        <w:rPr>
          <w:color w:val="339966"/>
        </w:rPr>
        <w:t>2010SS-34</w:t>
      </w:r>
    </w:p>
    <w:p w:rsidR="00FA4936" w:rsidRDefault="00FA4936" w:rsidP="00450AD1">
      <w:pPr>
        <w:pStyle w:val="Body1"/>
      </w:pPr>
    </w:p>
    <w:p w:rsidR="00FA4936" w:rsidRPr="00FA4936" w:rsidRDefault="00FA4936" w:rsidP="00FA4936">
      <w:pPr>
        <w:ind w:left="1440"/>
      </w:pPr>
      <w:r w:rsidRPr="00FA4936">
        <w:t xml:space="preserve">Fiber Optic Cable shall be furnished and installed complete with termination connectors and all necessary hardware and fittings as shown on the Plans.  The cable shall consist of a number of single-mode or multimode fiber strands as shown on the Plans and as directed by the Engineer.   Final Fiber Optic Cable termination locations shall be coordinated with the Engineer. </w:t>
      </w:r>
    </w:p>
    <w:p w:rsidR="00FA4936" w:rsidRPr="00FA4936" w:rsidRDefault="00FA4936" w:rsidP="00FA4936">
      <w:pPr>
        <w:ind w:left="1440"/>
      </w:pPr>
    </w:p>
    <w:p w:rsidR="00FA4936" w:rsidRDefault="00FA4936" w:rsidP="00FA4936">
      <w:pPr>
        <w:pStyle w:val="Body1"/>
      </w:pPr>
      <w:r w:rsidRPr="00FA4936">
        <w:t>No splicing of communications or control cable shall be allowed.  All terminations shall occur above ground in cabinets or equipment as shown on the Plans.</w:t>
      </w:r>
    </w:p>
    <w:p w:rsidR="00FC0334" w:rsidRDefault="00E220D8" w:rsidP="008E4B87">
      <w:pPr>
        <w:pStyle w:val="Heading3"/>
      </w:pPr>
      <w:bookmarkStart w:id="1821" w:name="_Toc475933411"/>
      <w:bookmarkStart w:id="1822" w:name="_Toc73107306"/>
      <w:bookmarkStart w:id="1823" w:name="_Toc77561779"/>
      <w:bookmarkStart w:id="1824" w:name="_Toc229306751"/>
      <w:bookmarkStart w:id="1825" w:name="_Toc317167322"/>
      <w:bookmarkStart w:id="1826" w:name="_Toc473552953"/>
      <w:r>
        <w:t>601.11</w:t>
      </w:r>
      <w:r>
        <w:tab/>
        <w:t>Measurement</w:t>
      </w:r>
      <w:bookmarkEnd w:id="1821"/>
      <w:bookmarkEnd w:id="1822"/>
      <w:bookmarkEnd w:id="1823"/>
      <w:bookmarkEnd w:id="1824"/>
      <w:bookmarkEnd w:id="1825"/>
      <w:bookmarkEnd w:id="1826"/>
    </w:p>
    <w:p w:rsidR="00FC0334" w:rsidRDefault="00FC0334" w:rsidP="00450AD1">
      <w:pPr>
        <w:pStyle w:val="Body1"/>
      </w:pPr>
      <w:r>
        <w:t>The following is added:</w:t>
      </w:r>
    </w:p>
    <w:p w:rsidR="00FC0334" w:rsidRDefault="00FC0334" w:rsidP="00450AD1">
      <w:pPr>
        <w:pStyle w:val="Body1"/>
      </w:pPr>
    </w:p>
    <w:p w:rsidR="00FC0334" w:rsidRDefault="00FC0334" w:rsidP="00450AD1">
      <w:pPr>
        <w:pStyle w:val="Body1"/>
      </w:pPr>
      <w:r>
        <w:t>Junction Box Reconstruction will be measured by the number actually reconstructed as determined by the Engineer.</w:t>
      </w:r>
    </w:p>
    <w:p w:rsidR="00FC0334" w:rsidRDefault="00FC0334" w:rsidP="00450AD1">
      <w:pPr>
        <w:pStyle w:val="Body1"/>
      </w:pPr>
    </w:p>
    <w:p w:rsidR="003B6BE2" w:rsidRDefault="003B6BE2" w:rsidP="003B6BE2">
      <w:pPr>
        <w:pStyle w:val="Body1"/>
      </w:pPr>
      <w:r>
        <w:t>Temporary service facilities, as prescribed, will not be measured for payment.</w:t>
      </w:r>
    </w:p>
    <w:p w:rsidR="00FA4936" w:rsidRDefault="00FA4936" w:rsidP="003B6BE2">
      <w:pPr>
        <w:pStyle w:val="Body1"/>
      </w:pPr>
    </w:p>
    <w:p w:rsidR="00FA4936" w:rsidRPr="00FA4936" w:rsidRDefault="00FA4936" w:rsidP="00FA4936">
      <w:pPr>
        <w:ind w:left="1440"/>
        <w:jc w:val="both"/>
      </w:pPr>
      <w:r w:rsidRPr="00FA4936">
        <w:t>Duct Banks of the various types will be measured by the linear foot.</w:t>
      </w:r>
    </w:p>
    <w:p w:rsidR="00FA4936" w:rsidRPr="00FA4936" w:rsidRDefault="00FA4936" w:rsidP="00FA4936">
      <w:pPr>
        <w:ind w:left="1440"/>
        <w:jc w:val="both"/>
      </w:pPr>
    </w:p>
    <w:p w:rsidR="00FA4936" w:rsidRPr="00FA4936" w:rsidRDefault="00FA4936" w:rsidP="00FA4936">
      <w:pPr>
        <w:ind w:left="1440"/>
        <w:jc w:val="both"/>
      </w:pPr>
      <w:r w:rsidRPr="00FA4936">
        <w:t>Installation of tracer wire will not be measured separately, but the cost thereof shall be incidental to the Duct Bank item.</w:t>
      </w:r>
    </w:p>
    <w:p w:rsidR="00FA4936" w:rsidRPr="00FA4936" w:rsidRDefault="00FA4936" w:rsidP="00FA4936">
      <w:pPr>
        <w:ind w:left="1440"/>
        <w:jc w:val="both"/>
      </w:pPr>
    </w:p>
    <w:p w:rsidR="00FA4936" w:rsidRPr="00FA4936" w:rsidRDefault="00FA4936" w:rsidP="00FA4936">
      <w:pPr>
        <w:ind w:left="1440"/>
        <w:jc w:val="both"/>
        <w:rPr>
          <w:rFonts w:cs="Arial"/>
        </w:rPr>
      </w:pPr>
      <w:r w:rsidRPr="00FA4936">
        <w:t>Duct Bank, HDPE Conduits Directional Drilled</w:t>
      </w:r>
      <w:r w:rsidRPr="00FA4936">
        <w:rPr>
          <w:rFonts w:cs="Arial"/>
        </w:rPr>
        <w:t xml:space="preserve"> will be measured longitudinally along the centerline of the sleeve on a linear foot basis at each location, and shall include all conduits and innerducts within the sleeve, extending beyond the sleeve to the nearest junction box as specified herein. </w:t>
      </w:r>
    </w:p>
    <w:p w:rsidR="00FA4936" w:rsidRPr="00FA4936" w:rsidRDefault="00FA4936" w:rsidP="00FA4936">
      <w:pPr>
        <w:ind w:left="1440"/>
        <w:jc w:val="both"/>
      </w:pPr>
    </w:p>
    <w:p w:rsidR="00FA4936" w:rsidRPr="00FA4936" w:rsidRDefault="00FA4936" w:rsidP="00FA4936">
      <w:pPr>
        <w:tabs>
          <w:tab w:val="left" w:pos="-1512"/>
          <w:tab w:val="left" w:pos="-360"/>
          <w:tab w:val="left" w:pos="360"/>
          <w:tab w:val="left" w:pos="1080"/>
          <w:tab w:val="left" w:pos="1800"/>
          <w:tab w:val="left" w:leader="dot" w:pos="6264"/>
        </w:tabs>
        <w:ind w:left="1440"/>
        <w:jc w:val="both"/>
      </w:pPr>
      <w:r w:rsidRPr="00FA4936">
        <w:t>The Fiber Optic Cable including slack, will be measured by the linear foot in place, fully installed.</w:t>
      </w:r>
    </w:p>
    <w:p w:rsidR="00FA4936" w:rsidRPr="00FA4936" w:rsidRDefault="00FA4936" w:rsidP="00FA4936">
      <w:pPr>
        <w:ind w:left="1440"/>
        <w:jc w:val="both"/>
        <w:rPr>
          <w:rFonts w:cs="Arial"/>
        </w:rPr>
      </w:pPr>
    </w:p>
    <w:p w:rsidR="00FA4936" w:rsidRDefault="00FA4936" w:rsidP="00FA4936">
      <w:pPr>
        <w:pStyle w:val="Body1"/>
      </w:pPr>
      <w:r w:rsidRPr="00FA4936">
        <w:rPr>
          <w:rFonts w:cs="Arial"/>
        </w:rPr>
        <w:t>Retapping and replacement of the bolts for existing junction box frames and covers, as prescribed, will not be measured for payment.</w:t>
      </w:r>
    </w:p>
    <w:p w:rsidR="003B6BE2" w:rsidRDefault="003B6BE2" w:rsidP="00450AD1">
      <w:pPr>
        <w:pStyle w:val="Body1"/>
      </w:pPr>
    </w:p>
    <w:p w:rsidR="00FA4936" w:rsidRPr="003B6BE2" w:rsidRDefault="00C424E6" w:rsidP="00FA4936">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DCA2010SS</w:t>
      </w:r>
      <w:r w:rsidR="00FA4936">
        <w:rPr>
          <w:color w:val="339966"/>
        </w:rPr>
        <w:t>-34</w:t>
      </w:r>
    </w:p>
    <w:p w:rsidR="00FA4936" w:rsidRDefault="00FA4936" w:rsidP="003B6BE2"/>
    <w:p w:rsidR="003B6BE2" w:rsidRPr="003B6BE2" w:rsidRDefault="00C34E15" w:rsidP="003B6BE2">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w:t>
      </w:r>
      <w:r w:rsidR="003B6BE2" w:rsidRPr="003B6BE2">
        <w:rPr>
          <w:color w:val="339966"/>
        </w:rPr>
        <w:t>2009</w:t>
      </w:r>
      <w:r w:rsidR="00301F66">
        <w:rPr>
          <w:color w:val="339966"/>
        </w:rPr>
        <w:t>SS-</w:t>
      </w:r>
      <w:r w:rsidR="003B6BE2" w:rsidRPr="003B6BE2">
        <w:rPr>
          <w:color w:val="339966"/>
        </w:rPr>
        <w:t>13</w:t>
      </w:r>
    </w:p>
    <w:p w:rsidR="003B6BE2" w:rsidRDefault="003B6BE2" w:rsidP="00450AD1">
      <w:pPr>
        <w:pStyle w:val="Body1"/>
      </w:pPr>
    </w:p>
    <w:p w:rsidR="003B6BE2" w:rsidRDefault="003B6BE2" w:rsidP="003B6BE2">
      <w:pPr>
        <w:ind w:left="1440"/>
      </w:pPr>
      <w:r>
        <w:t>Installation of duct bank will be measured by linear foot along its centerline.  Where installed in a duct bank, conduit will not be measured.</w:t>
      </w:r>
    </w:p>
    <w:p w:rsidR="003B6BE2" w:rsidRDefault="003B6BE2" w:rsidP="003B6BE2">
      <w:pPr>
        <w:ind w:left="1440"/>
      </w:pPr>
    </w:p>
    <w:p w:rsidR="003B6BE2" w:rsidRPr="003B6BE2" w:rsidRDefault="003B6BE2" w:rsidP="003B6BE2">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00C34E15">
        <w:rPr>
          <w:color w:val="339966"/>
        </w:rPr>
        <w:t xml:space="preserve"> DCA</w:t>
      </w:r>
      <w:r w:rsidRPr="003B6BE2">
        <w:rPr>
          <w:color w:val="339966"/>
        </w:rPr>
        <w:t>2009</w:t>
      </w:r>
      <w:r w:rsidR="00301F66">
        <w:rPr>
          <w:color w:val="339966"/>
        </w:rPr>
        <w:t>SS-</w:t>
      </w:r>
      <w:r w:rsidRPr="003B6BE2">
        <w:rPr>
          <w:color w:val="339966"/>
        </w:rPr>
        <w:t>13</w:t>
      </w:r>
    </w:p>
    <w:p w:rsidR="003B6BE2" w:rsidRDefault="003B6BE2" w:rsidP="00450AD1">
      <w:pPr>
        <w:pStyle w:val="Body1"/>
      </w:pPr>
    </w:p>
    <w:p w:rsidR="00FC0334" w:rsidRDefault="00E220D8" w:rsidP="00C424E6">
      <w:pPr>
        <w:pStyle w:val="Heading3"/>
      </w:pPr>
      <w:bookmarkStart w:id="1827" w:name="_Toc475933412"/>
      <w:bookmarkStart w:id="1828" w:name="_Toc73107307"/>
      <w:bookmarkStart w:id="1829" w:name="_Toc77561780"/>
      <w:bookmarkStart w:id="1830" w:name="_Toc229306752"/>
      <w:bookmarkStart w:id="1831" w:name="_Toc317167323"/>
      <w:bookmarkStart w:id="1832" w:name="_Toc473552954"/>
      <w:r>
        <w:lastRenderedPageBreak/>
        <w:t>601.12</w:t>
      </w:r>
      <w:r>
        <w:tab/>
        <w:t>Payment</w:t>
      </w:r>
      <w:bookmarkEnd w:id="1827"/>
      <w:bookmarkEnd w:id="1828"/>
      <w:bookmarkEnd w:id="1829"/>
      <w:bookmarkEnd w:id="1830"/>
      <w:bookmarkEnd w:id="1831"/>
      <w:bookmarkEnd w:id="1832"/>
    </w:p>
    <w:p w:rsidR="00FC0334" w:rsidRDefault="00FC0334" w:rsidP="00450AD1">
      <w:pPr>
        <w:pStyle w:val="Body1"/>
      </w:pPr>
      <w:r>
        <w:t>The following is added:</w:t>
      </w:r>
    </w:p>
    <w:p w:rsidR="00F53743" w:rsidRDefault="00F53743" w:rsidP="00450AD1">
      <w:pPr>
        <w:pStyle w:val="Body1"/>
      </w:pPr>
    </w:p>
    <w:p w:rsidR="00F53743" w:rsidRPr="003B6BE2" w:rsidRDefault="00F53743" w:rsidP="00F53743">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2010SS-34</w:t>
      </w:r>
    </w:p>
    <w:p w:rsidR="00F53743" w:rsidRDefault="00F53743" w:rsidP="00450AD1">
      <w:pPr>
        <w:pStyle w:val="Body1"/>
      </w:pPr>
    </w:p>
    <w:tbl>
      <w:tblPr>
        <w:tblW w:w="9036" w:type="dxa"/>
        <w:tblInd w:w="720" w:type="dxa"/>
        <w:tblLayout w:type="fixed"/>
        <w:tblLook w:val="0000" w:firstRow="0" w:lastRow="0" w:firstColumn="0" w:lastColumn="0" w:noHBand="0" w:noVBand="0"/>
      </w:tblPr>
      <w:tblGrid>
        <w:gridCol w:w="18"/>
        <w:gridCol w:w="1799"/>
        <w:gridCol w:w="5758"/>
        <w:gridCol w:w="46"/>
        <w:gridCol w:w="1397"/>
        <w:gridCol w:w="18"/>
      </w:tblGrid>
      <w:tr w:rsidR="00301F66" w:rsidRPr="00045D73" w:rsidTr="00F53743">
        <w:trPr>
          <w:gridBefore w:val="1"/>
          <w:wBefore w:w="18" w:type="dxa"/>
        </w:trPr>
        <w:tc>
          <w:tcPr>
            <w:tcW w:w="1799" w:type="dxa"/>
          </w:tcPr>
          <w:p w:rsidR="00301F66" w:rsidRPr="00045D73" w:rsidRDefault="00301F66" w:rsidP="008E7C08">
            <w:pPr>
              <w:pStyle w:val="PayUnit"/>
              <w:rPr>
                <w:i w:val="0"/>
                <w:iCs/>
              </w:rPr>
            </w:pPr>
          </w:p>
        </w:tc>
        <w:tc>
          <w:tcPr>
            <w:tcW w:w="5758" w:type="dxa"/>
            <w:vAlign w:val="center"/>
          </w:tcPr>
          <w:p w:rsidR="00301F66" w:rsidRPr="00045D73" w:rsidRDefault="00301F66" w:rsidP="008E7C08">
            <w:pPr>
              <w:pStyle w:val="PayUnit"/>
              <w:rPr>
                <w:i w:val="0"/>
                <w:iCs/>
              </w:rPr>
            </w:pPr>
            <w:r w:rsidRPr="00045D73">
              <w:rPr>
                <w:i w:val="0"/>
                <w:iCs/>
              </w:rPr>
              <w:t>PAY ITEM</w:t>
            </w:r>
          </w:p>
        </w:tc>
        <w:tc>
          <w:tcPr>
            <w:tcW w:w="1461" w:type="dxa"/>
            <w:gridSpan w:val="3"/>
            <w:vAlign w:val="center"/>
          </w:tcPr>
          <w:p w:rsidR="00301F66" w:rsidRPr="00045D73" w:rsidRDefault="00301F66" w:rsidP="008E7C08">
            <w:pPr>
              <w:pStyle w:val="PayUnit"/>
              <w:jc w:val="center"/>
              <w:rPr>
                <w:i w:val="0"/>
                <w:iCs/>
              </w:rPr>
            </w:pPr>
            <w:r w:rsidRPr="00045D73">
              <w:rPr>
                <w:i w:val="0"/>
                <w:iCs/>
              </w:rPr>
              <w:t>PAY UNIT</w:t>
            </w:r>
          </w:p>
        </w:tc>
      </w:tr>
      <w:tr w:rsidR="00301F66" w:rsidRPr="00045D73" w:rsidTr="00F53743">
        <w:trPr>
          <w:gridBefore w:val="1"/>
          <w:wBefore w:w="18" w:type="dxa"/>
          <w:trHeight w:val="305"/>
        </w:trPr>
        <w:tc>
          <w:tcPr>
            <w:tcW w:w="1799" w:type="dxa"/>
          </w:tcPr>
          <w:p w:rsidR="00301F66" w:rsidRPr="00045D73" w:rsidRDefault="00301F66" w:rsidP="008E7C08">
            <w:pPr>
              <w:tabs>
                <w:tab w:val="left" w:pos="612"/>
                <w:tab w:val="left" w:leader="dot" w:pos="6642"/>
              </w:tabs>
              <w:suppressAutoHyphens/>
              <w:rPr>
                <w:iCs/>
              </w:rPr>
            </w:pPr>
          </w:p>
        </w:tc>
        <w:tc>
          <w:tcPr>
            <w:tcW w:w="5758" w:type="dxa"/>
          </w:tcPr>
          <w:p w:rsidR="00301F66" w:rsidRPr="00045D73" w:rsidRDefault="00301F66" w:rsidP="008E7C08">
            <w:pPr>
              <w:tabs>
                <w:tab w:val="left" w:pos="612"/>
                <w:tab w:val="left" w:leader="dot" w:pos="6642"/>
              </w:tabs>
              <w:suppressAutoHyphens/>
              <w:rPr>
                <w:iCs/>
              </w:rPr>
            </w:pPr>
            <w:r w:rsidRPr="00045D73">
              <w:rPr>
                <w:iCs/>
              </w:rPr>
              <w:t>Junction Box Reconstruction</w:t>
            </w:r>
            <w:r w:rsidRPr="00045D73">
              <w:rPr>
                <w:iCs/>
              </w:rPr>
              <w:tab/>
            </w:r>
            <w:r w:rsidRPr="00045D73">
              <w:rPr>
                <w:iCs/>
              </w:rPr>
              <w:tab/>
              <w:t xml:space="preserve"> </w:t>
            </w:r>
          </w:p>
        </w:tc>
        <w:tc>
          <w:tcPr>
            <w:tcW w:w="1461" w:type="dxa"/>
            <w:gridSpan w:val="3"/>
          </w:tcPr>
          <w:p w:rsidR="00301F66" w:rsidRPr="00045D73" w:rsidRDefault="00301F66" w:rsidP="008E7C08">
            <w:pPr>
              <w:tabs>
                <w:tab w:val="left" w:pos="960"/>
                <w:tab w:val="left" w:pos="5760"/>
              </w:tabs>
              <w:suppressAutoHyphens/>
              <w:jc w:val="center"/>
              <w:rPr>
                <w:iCs/>
              </w:rPr>
            </w:pPr>
            <w:r w:rsidRPr="00045D73">
              <w:rPr>
                <w:iCs/>
              </w:rPr>
              <w:t>Each</w:t>
            </w:r>
          </w:p>
        </w:tc>
      </w:tr>
      <w:tr w:rsidR="00301F66" w:rsidRPr="008E7C08" w:rsidTr="00F53743">
        <w:trPr>
          <w:gridBefore w:val="1"/>
          <w:gridAfter w:val="1"/>
          <w:wBefore w:w="18" w:type="dxa"/>
          <w:wAfter w:w="18" w:type="dxa"/>
          <w:trHeight w:val="332"/>
        </w:trPr>
        <w:tc>
          <w:tcPr>
            <w:tcW w:w="1799" w:type="dxa"/>
          </w:tcPr>
          <w:p w:rsidR="00301F66" w:rsidRPr="00301F66" w:rsidRDefault="00301F66" w:rsidP="00301F66">
            <w:pPr>
              <w:tabs>
                <w:tab w:val="left" w:leader="dot" w:pos="6480"/>
              </w:tabs>
              <w:ind w:hanging="18"/>
              <w:rPr>
                <w:iCs/>
                <w:color w:val="339966"/>
              </w:rPr>
            </w:pPr>
            <w:r w:rsidRPr="00301F66">
              <w:rPr>
                <w:iCs/>
                <w:color w:val="339966"/>
              </w:rPr>
              <w:t>DCA 2009SS-13</w:t>
            </w:r>
          </w:p>
        </w:tc>
        <w:tc>
          <w:tcPr>
            <w:tcW w:w="5758" w:type="dxa"/>
            <w:tcBorders>
              <w:left w:val="nil"/>
            </w:tcBorders>
            <w:shd w:val="clear" w:color="auto" w:fill="auto"/>
          </w:tcPr>
          <w:p w:rsidR="00301F66" w:rsidRPr="008E7C08" w:rsidRDefault="00301F66" w:rsidP="00301F66">
            <w:pPr>
              <w:tabs>
                <w:tab w:val="left" w:leader="dot" w:pos="6480"/>
              </w:tabs>
              <w:ind w:left="-108"/>
              <w:rPr>
                <w:iCs/>
              </w:rPr>
            </w:pPr>
            <w:r w:rsidRPr="008E7C08">
              <w:rPr>
                <w:iCs/>
              </w:rPr>
              <w:t>___-Way Power/Comm Duct Bank, Soil Encased</w:t>
            </w:r>
            <w:r w:rsidRPr="008E7C08">
              <w:rPr>
                <w:iCs/>
              </w:rPr>
              <w:tab/>
            </w:r>
          </w:p>
        </w:tc>
        <w:tc>
          <w:tcPr>
            <w:tcW w:w="1443" w:type="dxa"/>
            <w:gridSpan w:val="2"/>
            <w:shd w:val="clear" w:color="auto" w:fill="auto"/>
          </w:tcPr>
          <w:p w:rsidR="00301F66" w:rsidRPr="008E7C08" w:rsidRDefault="00301F66" w:rsidP="00301F66">
            <w:pPr>
              <w:rPr>
                <w:iCs/>
              </w:rPr>
            </w:pPr>
            <w:r w:rsidRPr="008E7C08">
              <w:rPr>
                <w:iCs/>
              </w:rPr>
              <w:t>Linear Foot</w:t>
            </w:r>
          </w:p>
        </w:tc>
      </w:tr>
      <w:tr w:rsidR="00301F66" w:rsidRPr="008E7C08" w:rsidTr="00F53743">
        <w:trPr>
          <w:gridBefore w:val="1"/>
          <w:gridAfter w:val="1"/>
          <w:wBefore w:w="18" w:type="dxa"/>
          <w:wAfter w:w="18" w:type="dxa"/>
          <w:trHeight w:val="260"/>
        </w:trPr>
        <w:tc>
          <w:tcPr>
            <w:tcW w:w="1799" w:type="dxa"/>
          </w:tcPr>
          <w:p w:rsidR="00301F66" w:rsidRPr="00301F66" w:rsidRDefault="00301F66" w:rsidP="00301F66">
            <w:pPr>
              <w:tabs>
                <w:tab w:val="left" w:leader="dot" w:pos="6480"/>
              </w:tabs>
              <w:ind w:left="-18" w:firstLine="18"/>
              <w:rPr>
                <w:iCs/>
                <w:color w:val="339966"/>
              </w:rPr>
            </w:pPr>
            <w:r w:rsidRPr="00301F66">
              <w:rPr>
                <w:iCs/>
                <w:color w:val="339966"/>
              </w:rPr>
              <w:t>DCA 2009SS-13</w:t>
            </w:r>
          </w:p>
        </w:tc>
        <w:tc>
          <w:tcPr>
            <w:tcW w:w="5758" w:type="dxa"/>
            <w:tcBorders>
              <w:left w:val="nil"/>
            </w:tcBorders>
            <w:shd w:val="clear" w:color="auto" w:fill="auto"/>
          </w:tcPr>
          <w:p w:rsidR="00301F66" w:rsidRPr="008E7C08" w:rsidRDefault="00301F66" w:rsidP="00301F66">
            <w:pPr>
              <w:tabs>
                <w:tab w:val="left" w:leader="dot" w:pos="6480"/>
              </w:tabs>
              <w:ind w:left="-108"/>
              <w:rPr>
                <w:iCs/>
              </w:rPr>
            </w:pPr>
            <w:r w:rsidRPr="008E7C08">
              <w:rPr>
                <w:iCs/>
              </w:rPr>
              <w:t>___-Way Power/Comm Duct Bank, Concrete Encased</w:t>
            </w:r>
            <w:r w:rsidRPr="008E7C08">
              <w:rPr>
                <w:iCs/>
              </w:rPr>
              <w:tab/>
            </w:r>
          </w:p>
        </w:tc>
        <w:tc>
          <w:tcPr>
            <w:tcW w:w="1443" w:type="dxa"/>
            <w:gridSpan w:val="2"/>
            <w:shd w:val="clear" w:color="auto" w:fill="auto"/>
          </w:tcPr>
          <w:p w:rsidR="00301F66" w:rsidRPr="008E7C08" w:rsidRDefault="00301F66" w:rsidP="00301F66">
            <w:pPr>
              <w:rPr>
                <w:iCs/>
              </w:rPr>
            </w:pPr>
            <w:r w:rsidRPr="008E7C08">
              <w:rPr>
                <w:iCs/>
              </w:rPr>
              <w:t>Linear Foot</w:t>
            </w:r>
          </w:p>
        </w:tc>
      </w:tr>
      <w:tr w:rsidR="00C34E15" w:rsidRPr="00434792" w:rsidTr="00F53743">
        <w:trPr>
          <w:trHeight w:val="260"/>
        </w:trPr>
        <w:tc>
          <w:tcPr>
            <w:tcW w:w="1817" w:type="dxa"/>
            <w:gridSpan w:val="2"/>
          </w:tcPr>
          <w:p w:rsidR="00C34E15" w:rsidRPr="00434792" w:rsidRDefault="00180B8C" w:rsidP="00C34E15">
            <w:pPr>
              <w:tabs>
                <w:tab w:val="left" w:leader="dot" w:pos="6480"/>
              </w:tabs>
              <w:ind w:left="-18" w:firstLine="18"/>
              <w:rPr>
                <w:iCs/>
                <w:color w:val="339966"/>
              </w:rPr>
            </w:pPr>
            <w:r>
              <w:rPr>
                <w:iCs/>
                <w:color w:val="339966"/>
              </w:rPr>
              <w:t>DCA 2010</w:t>
            </w:r>
            <w:r w:rsidR="00F53743">
              <w:rPr>
                <w:iCs/>
                <w:color w:val="339966"/>
              </w:rPr>
              <w:t>SS</w:t>
            </w:r>
            <w:r>
              <w:rPr>
                <w:iCs/>
                <w:color w:val="339966"/>
              </w:rPr>
              <w:t>-34</w:t>
            </w:r>
          </w:p>
        </w:tc>
        <w:tc>
          <w:tcPr>
            <w:tcW w:w="5804" w:type="dxa"/>
            <w:gridSpan w:val="2"/>
            <w:tcBorders>
              <w:left w:val="nil"/>
            </w:tcBorders>
            <w:shd w:val="clear" w:color="auto" w:fill="auto"/>
          </w:tcPr>
          <w:p w:rsidR="00C34E15" w:rsidRPr="00434792" w:rsidRDefault="00C34E15" w:rsidP="00C34E15">
            <w:pPr>
              <w:tabs>
                <w:tab w:val="left" w:leader="dot" w:pos="6480"/>
                <w:tab w:val="left" w:leader="dot" w:pos="7488"/>
              </w:tabs>
              <w:ind w:left="-115"/>
              <w:rPr>
                <w:iCs/>
              </w:rPr>
            </w:pPr>
            <w:r w:rsidRPr="00434792">
              <w:rPr>
                <w:iCs/>
              </w:rPr>
              <w:t>Single-Mode Fiber Optic Cable, ___ Fibers</w:t>
            </w:r>
            <w:r w:rsidRPr="00434792">
              <w:rPr>
                <w:iCs/>
              </w:rPr>
              <w:tab/>
            </w:r>
          </w:p>
        </w:tc>
        <w:tc>
          <w:tcPr>
            <w:tcW w:w="1415" w:type="dxa"/>
            <w:gridSpan w:val="2"/>
            <w:shd w:val="clear" w:color="auto" w:fill="auto"/>
          </w:tcPr>
          <w:p w:rsidR="00C34E15" w:rsidRPr="00434792" w:rsidRDefault="00C34E15" w:rsidP="00C34E15">
            <w:pPr>
              <w:rPr>
                <w:iCs/>
              </w:rPr>
            </w:pPr>
            <w:r w:rsidRPr="00434792">
              <w:rPr>
                <w:iCs/>
              </w:rPr>
              <w:t>Linear Foot</w:t>
            </w:r>
          </w:p>
        </w:tc>
      </w:tr>
      <w:tr w:rsidR="00C34E15" w:rsidRPr="00434792" w:rsidTr="00F53743">
        <w:trPr>
          <w:trHeight w:val="260"/>
        </w:trPr>
        <w:tc>
          <w:tcPr>
            <w:tcW w:w="1817" w:type="dxa"/>
            <w:gridSpan w:val="2"/>
          </w:tcPr>
          <w:p w:rsidR="00C34E15" w:rsidRPr="00434792" w:rsidRDefault="00180B8C" w:rsidP="00C34E15">
            <w:pPr>
              <w:tabs>
                <w:tab w:val="left" w:leader="dot" w:pos="6480"/>
              </w:tabs>
              <w:ind w:left="-18" w:firstLine="18"/>
              <w:rPr>
                <w:iCs/>
                <w:color w:val="339966"/>
              </w:rPr>
            </w:pPr>
            <w:r>
              <w:rPr>
                <w:iCs/>
                <w:color w:val="339966"/>
              </w:rPr>
              <w:t>DCA 2010</w:t>
            </w:r>
            <w:r w:rsidR="00F53743">
              <w:rPr>
                <w:iCs/>
                <w:color w:val="339966"/>
              </w:rPr>
              <w:t>SS</w:t>
            </w:r>
            <w:r>
              <w:rPr>
                <w:iCs/>
                <w:color w:val="339966"/>
              </w:rPr>
              <w:t>-34</w:t>
            </w:r>
          </w:p>
        </w:tc>
        <w:tc>
          <w:tcPr>
            <w:tcW w:w="5804" w:type="dxa"/>
            <w:gridSpan w:val="2"/>
            <w:tcBorders>
              <w:left w:val="nil"/>
            </w:tcBorders>
            <w:shd w:val="clear" w:color="auto" w:fill="auto"/>
          </w:tcPr>
          <w:p w:rsidR="00C34E15" w:rsidRPr="00434792" w:rsidRDefault="00C34E15" w:rsidP="00C34E15">
            <w:pPr>
              <w:tabs>
                <w:tab w:val="left" w:leader="dot" w:pos="6480"/>
              </w:tabs>
              <w:ind w:left="-108"/>
              <w:rPr>
                <w:iCs/>
              </w:rPr>
            </w:pPr>
            <w:r w:rsidRPr="00434792">
              <w:rPr>
                <w:iCs/>
              </w:rPr>
              <w:t>Multi-Mode Fiber Optic Cable, ___ Fibers</w:t>
            </w:r>
            <w:r w:rsidRPr="00434792">
              <w:rPr>
                <w:iCs/>
              </w:rPr>
              <w:tab/>
            </w:r>
          </w:p>
        </w:tc>
        <w:tc>
          <w:tcPr>
            <w:tcW w:w="1415" w:type="dxa"/>
            <w:gridSpan w:val="2"/>
            <w:shd w:val="clear" w:color="auto" w:fill="auto"/>
          </w:tcPr>
          <w:p w:rsidR="00C34E15" w:rsidRPr="00434792" w:rsidRDefault="00C34E15" w:rsidP="00C34E15">
            <w:pPr>
              <w:rPr>
                <w:iCs/>
              </w:rPr>
            </w:pPr>
            <w:r w:rsidRPr="00434792">
              <w:rPr>
                <w:iCs/>
              </w:rPr>
              <w:t>Linear Foot</w:t>
            </w:r>
          </w:p>
        </w:tc>
      </w:tr>
      <w:tr w:rsidR="00C34E15" w:rsidRPr="00434792" w:rsidTr="00F53743">
        <w:trPr>
          <w:trHeight w:val="260"/>
        </w:trPr>
        <w:tc>
          <w:tcPr>
            <w:tcW w:w="1817" w:type="dxa"/>
            <w:gridSpan w:val="2"/>
          </w:tcPr>
          <w:p w:rsidR="00C34E15" w:rsidRPr="00434792" w:rsidRDefault="00180B8C" w:rsidP="00C34E15">
            <w:pPr>
              <w:tabs>
                <w:tab w:val="left" w:leader="dot" w:pos="6480"/>
              </w:tabs>
              <w:ind w:left="-18" w:firstLine="18"/>
              <w:rPr>
                <w:iCs/>
                <w:color w:val="339966"/>
              </w:rPr>
            </w:pPr>
            <w:r>
              <w:rPr>
                <w:iCs/>
                <w:color w:val="339966"/>
              </w:rPr>
              <w:t>DCA 2010</w:t>
            </w:r>
            <w:r w:rsidR="00F53743">
              <w:rPr>
                <w:iCs/>
                <w:color w:val="339966"/>
              </w:rPr>
              <w:t>SS</w:t>
            </w:r>
            <w:r>
              <w:rPr>
                <w:iCs/>
                <w:color w:val="339966"/>
              </w:rPr>
              <w:t>-34</w:t>
            </w:r>
          </w:p>
        </w:tc>
        <w:tc>
          <w:tcPr>
            <w:tcW w:w="5804" w:type="dxa"/>
            <w:gridSpan w:val="2"/>
            <w:tcBorders>
              <w:left w:val="nil"/>
            </w:tcBorders>
            <w:shd w:val="clear" w:color="auto" w:fill="auto"/>
          </w:tcPr>
          <w:p w:rsidR="00C34E15" w:rsidRPr="00434792" w:rsidRDefault="00C34E15" w:rsidP="00C34E15">
            <w:pPr>
              <w:tabs>
                <w:tab w:val="left" w:leader="dot" w:pos="6480"/>
              </w:tabs>
              <w:ind w:left="-108"/>
              <w:rPr>
                <w:iCs/>
              </w:rPr>
            </w:pPr>
            <w:r w:rsidRPr="00434792">
              <w:rPr>
                <w:iCs/>
              </w:rPr>
              <w:t>___-Way Duct Bank, 4” HDPE Conduits Directional Drilled</w:t>
            </w:r>
            <w:r w:rsidRPr="00434792">
              <w:rPr>
                <w:iCs/>
              </w:rPr>
              <w:tab/>
            </w:r>
          </w:p>
        </w:tc>
        <w:tc>
          <w:tcPr>
            <w:tcW w:w="1415" w:type="dxa"/>
            <w:gridSpan w:val="2"/>
            <w:shd w:val="clear" w:color="auto" w:fill="auto"/>
          </w:tcPr>
          <w:p w:rsidR="00C34E15" w:rsidRPr="00434792" w:rsidRDefault="00C34E15" w:rsidP="00C34E15">
            <w:pPr>
              <w:rPr>
                <w:iCs/>
              </w:rPr>
            </w:pPr>
            <w:r w:rsidRPr="00434792">
              <w:rPr>
                <w:iCs/>
              </w:rPr>
              <w:t>Linear Foot</w:t>
            </w:r>
          </w:p>
        </w:tc>
      </w:tr>
    </w:tbl>
    <w:p w:rsidR="00C34E15" w:rsidRPr="00434792" w:rsidRDefault="00C34E15" w:rsidP="00C34E15">
      <w:pPr>
        <w:ind w:left="720"/>
        <w:jc w:val="both"/>
      </w:pPr>
    </w:p>
    <w:p w:rsidR="00C34E15" w:rsidRPr="00434792" w:rsidRDefault="00C34E15" w:rsidP="00C34E15">
      <w:pPr>
        <w:ind w:left="1440"/>
        <w:jc w:val="both"/>
      </w:pPr>
      <w:r w:rsidRPr="00434792">
        <w:t>Replace the first paragraph after the Pay Item table with the following:</w:t>
      </w:r>
    </w:p>
    <w:p w:rsidR="00C34E15" w:rsidRPr="00434792" w:rsidRDefault="00C34E15" w:rsidP="00C34E15">
      <w:pPr>
        <w:ind w:left="1440"/>
        <w:jc w:val="both"/>
      </w:pPr>
    </w:p>
    <w:p w:rsidR="00C34E15" w:rsidRPr="00434792" w:rsidRDefault="00C34E15" w:rsidP="00C34E15">
      <w:pPr>
        <w:ind w:left="1440"/>
        <w:jc w:val="both"/>
      </w:pPr>
      <w:r w:rsidRPr="00434792">
        <w:t>No separate payment will be made for installing a tracer wire; All costs associated shall be included in the Duct Bank pay item.</w:t>
      </w:r>
    </w:p>
    <w:p w:rsidR="00C34E15" w:rsidRPr="00434792" w:rsidRDefault="00C34E15" w:rsidP="00C34E15">
      <w:pPr>
        <w:ind w:left="1440"/>
        <w:jc w:val="both"/>
      </w:pPr>
    </w:p>
    <w:p w:rsidR="00C34E15" w:rsidRPr="00434792" w:rsidRDefault="00C34E15" w:rsidP="00C34E15">
      <w:pPr>
        <w:ind w:left="1440"/>
        <w:jc w:val="both"/>
      </w:pPr>
      <w:r w:rsidRPr="00434792">
        <w:t>No separate payment will be made for excavation and backfill.  All costs associated with this work shall be included in the various conduit pay items bid.</w:t>
      </w:r>
    </w:p>
    <w:p w:rsidR="00C34E15" w:rsidRPr="00434792" w:rsidRDefault="00C34E15" w:rsidP="00C34E15">
      <w:pPr>
        <w:ind w:left="1440"/>
        <w:jc w:val="both"/>
      </w:pPr>
    </w:p>
    <w:p w:rsidR="00C34E15" w:rsidRPr="00434792" w:rsidRDefault="00C34E15" w:rsidP="00C34E15">
      <w:pPr>
        <w:ind w:left="1440"/>
        <w:jc w:val="both"/>
      </w:pPr>
      <w:r w:rsidRPr="00434792">
        <w:t>The furnishing and installation of Rigid Non-Metallic conduit, spacers, concrete, excavation and backfill material shall include all labor, material and equipment necessary for the construction of duct banks as configured per plan, conduit support, termination at junction boxes, all as shown on plans and as directed by the Engineer.</w:t>
      </w:r>
    </w:p>
    <w:p w:rsidR="00C34E15" w:rsidRPr="00434792" w:rsidRDefault="00C34E15" w:rsidP="00C34E15">
      <w:pPr>
        <w:ind w:left="1440"/>
        <w:jc w:val="both"/>
      </w:pPr>
    </w:p>
    <w:p w:rsidR="00C34E15" w:rsidRPr="00434792" w:rsidRDefault="00C34E15" w:rsidP="00C34E15">
      <w:pPr>
        <w:tabs>
          <w:tab w:val="left" w:pos="-1512"/>
          <w:tab w:val="left" w:pos="-360"/>
          <w:tab w:val="left" w:pos="360"/>
          <w:tab w:val="left" w:pos="1080"/>
          <w:tab w:val="left" w:pos="1800"/>
          <w:tab w:val="left" w:leader="dot" w:pos="6264"/>
        </w:tabs>
        <w:ind w:left="1440"/>
        <w:jc w:val="both"/>
      </w:pPr>
      <w:r w:rsidRPr="00434792">
        <w:t>No separate payment will be made for Cable Termination Connectors and associated installation, labor will be considered incidental to the Fiber Optic Cable.</w:t>
      </w:r>
    </w:p>
    <w:p w:rsidR="00C34E15" w:rsidRPr="00434792" w:rsidRDefault="00C34E15" w:rsidP="00C34E15">
      <w:pPr>
        <w:tabs>
          <w:tab w:val="left" w:pos="-1512"/>
          <w:tab w:val="left" w:pos="-360"/>
          <w:tab w:val="left" w:pos="360"/>
          <w:tab w:val="left" w:pos="1080"/>
          <w:tab w:val="left" w:pos="1800"/>
          <w:tab w:val="left" w:leader="dot" w:pos="6264"/>
        </w:tabs>
        <w:ind w:left="1440"/>
        <w:jc w:val="both"/>
      </w:pPr>
    </w:p>
    <w:p w:rsidR="00C34E15" w:rsidRPr="00434792" w:rsidRDefault="00C34E15" w:rsidP="00C34E15">
      <w:pPr>
        <w:tabs>
          <w:tab w:val="left" w:pos="-1512"/>
          <w:tab w:val="left" w:pos="-360"/>
          <w:tab w:val="left" w:pos="360"/>
          <w:tab w:val="left" w:pos="1080"/>
          <w:tab w:val="left" w:pos="1800"/>
          <w:tab w:val="left" w:leader="dot" w:pos="6264"/>
        </w:tabs>
        <w:ind w:left="1440"/>
        <w:jc w:val="both"/>
      </w:pPr>
      <w:r w:rsidRPr="00434792">
        <w:t>No separate payment will be made for furnishing and installing structural steel and hardware.</w:t>
      </w:r>
    </w:p>
    <w:p w:rsidR="00C34E15" w:rsidRPr="00434792" w:rsidRDefault="00C34E15" w:rsidP="00C34E15">
      <w:pPr>
        <w:tabs>
          <w:tab w:val="left" w:pos="-1512"/>
          <w:tab w:val="left" w:pos="-360"/>
          <w:tab w:val="left" w:pos="360"/>
          <w:tab w:val="left" w:pos="1080"/>
          <w:tab w:val="left" w:pos="1800"/>
          <w:tab w:val="left" w:leader="dot" w:pos="6264"/>
        </w:tabs>
        <w:ind w:left="1440"/>
        <w:jc w:val="both"/>
      </w:pPr>
      <w:r w:rsidRPr="00434792">
        <w:tab/>
      </w:r>
    </w:p>
    <w:p w:rsidR="00C34E15" w:rsidRPr="00434792" w:rsidRDefault="00C34E15" w:rsidP="00C34E15">
      <w:pPr>
        <w:tabs>
          <w:tab w:val="left" w:pos="-1512"/>
          <w:tab w:val="left" w:pos="-360"/>
          <w:tab w:val="left" w:pos="360"/>
          <w:tab w:val="left" w:pos="1080"/>
          <w:tab w:val="left" w:pos="1800"/>
          <w:tab w:val="left" w:leader="dot" w:pos="6264"/>
        </w:tabs>
        <w:ind w:left="1440"/>
        <w:jc w:val="both"/>
      </w:pPr>
      <w:r w:rsidRPr="00434792">
        <w:t>No separate payment will be made for couplings, condulets, fittings, or other devices required to provide a connected, bonded conduit system in accordance with the stated requirements.</w:t>
      </w:r>
    </w:p>
    <w:p w:rsidR="00C34E15" w:rsidRPr="00434792" w:rsidRDefault="00C34E15" w:rsidP="00C34E15">
      <w:pPr>
        <w:tabs>
          <w:tab w:val="left" w:pos="-1512"/>
          <w:tab w:val="left" w:pos="-360"/>
          <w:tab w:val="left" w:pos="360"/>
          <w:tab w:val="left" w:pos="1080"/>
          <w:tab w:val="left" w:pos="1800"/>
          <w:tab w:val="left" w:leader="dot" w:pos="6264"/>
        </w:tabs>
        <w:ind w:left="1440"/>
        <w:jc w:val="both"/>
      </w:pPr>
    </w:p>
    <w:p w:rsidR="00C34E15" w:rsidRPr="00434792" w:rsidRDefault="00C34E15" w:rsidP="00C34E15">
      <w:pPr>
        <w:tabs>
          <w:tab w:val="left" w:pos="-1512"/>
          <w:tab w:val="left" w:pos="-360"/>
          <w:tab w:val="left" w:pos="360"/>
          <w:tab w:val="left" w:pos="1080"/>
          <w:tab w:val="left" w:pos="1800"/>
          <w:tab w:val="left" w:leader="dot" w:pos="6264"/>
        </w:tabs>
        <w:ind w:left="1440"/>
        <w:jc w:val="both"/>
      </w:pPr>
      <w:r w:rsidRPr="00434792">
        <w:t>No separate payment will be made for Flexible Metallic conduit installations.  Such lengths of conduit shall be measured and paid under the Pay Item of the conduits they are connected to.</w:t>
      </w:r>
    </w:p>
    <w:p w:rsidR="00C34E15" w:rsidRPr="00434792" w:rsidRDefault="00C34E15" w:rsidP="00C34E15">
      <w:pPr>
        <w:tabs>
          <w:tab w:val="left" w:pos="-1512"/>
          <w:tab w:val="left" w:pos="-360"/>
          <w:tab w:val="left" w:pos="360"/>
          <w:tab w:val="left" w:pos="1080"/>
          <w:tab w:val="left" w:pos="1800"/>
          <w:tab w:val="left" w:leader="dot" w:pos="6264"/>
        </w:tabs>
        <w:ind w:left="1440"/>
        <w:jc w:val="both"/>
      </w:pPr>
    </w:p>
    <w:p w:rsidR="00C34E15" w:rsidRPr="00434792" w:rsidRDefault="00C34E15" w:rsidP="00C34E15">
      <w:pPr>
        <w:tabs>
          <w:tab w:val="left" w:pos="-1512"/>
          <w:tab w:val="left" w:pos="-360"/>
          <w:tab w:val="left" w:pos="360"/>
          <w:tab w:val="left" w:pos="1080"/>
          <w:tab w:val="left" w:pos="1800"/>
          <w:tab w:val="left" w:leader="dot" w:pos="6264"/>
        </w:tabs>
        <w:ind w:left="1440"/>
        <w:jc w:val="both"/>
      </w:pPr>
      <w:r w:rsidRPr="00434792">
        <w:t>Payment for Duct Bank, HDPE Conduits Directional Drilled</w:t>
      </w:r>
      <w:r w:rsidRPr="00434792">
        <w:rPr>
          <w:rFonts w:cs="Arial"/>
        </w:rPr>
        <w:t xml:space="preserve"> </w:t>
      </w:r>
      <w:r w:rsidRPr="00434792">
        <w:t>includes excavating, dewatering, permanent sheeting at test pit locations and sheeting at jacking or boring pits including sheeting left in place; furnishing and installing pipe sleeve; disposal of spoil materials; all else incidental to complete the work of slope and ditch.</w:t>
      </w:r>
    </w:p>
    <w:p w:rsidR="00C34E15" w:rsidRPr="00434792" w:rsidRDefault="00C34E15" w:rsidP="00C34E15">
      <w:pPr>
        <w:tabs>
          <w:tab w:val="left" w:pos="-1512"/>
          <w:tab w:val="left" w:pos="-360"/>
          <w:tab w:val="left" w:pos="360"/>
          <w:tab w:val="left" w:pos="1080"/>
          <w:tab w:val="left" w:pos="1800"/>
          <w:tab w:val="left" w:leader="dot" w:pos="6264"/>
        </w:tabs>
        <w:ind w:left="1440"/>
        <w:jc w:val="both"/>
      </w:pPr>
    </w:p>
    <w:p w:rsidR="00C34E15" w:rsidRPr="00434792" w:rsidRDefault="00C34E15" w:rsidP="00C34E15">
      <w:pPr>
        <w:tabs>
          <w:tab w:val="left" w:pos="-1512"/>
          <w:tab w:val="left" w:pos="-360"/>
          <w:tab w:val="left" w:pos="360"/>
          <w:tab w:val="left" w:pos="1080"/>
          <w:tab w:val="left" w:pos="1800"/>
          <w:tab w:val="left" w:leader="dot" w:pos="6264"/>
        </w:tabs>
        <w:ind w:left="1440"/>
        <w:jc w:val="both"/>
      </w:pPr>
      <w:r w:rsidRPr="00434792">
        <w:t xml:space="preserve">No separate payment will be made for the furnishing, installation, removal, or </w:t>
      </w:r>
      <w:r w:rsidRPr="00434792">
        <w:lastRenderedPageBreak/>
        <w:t>modification or any equipment necessary to maintain power and communications to existing signs as required by these specifications.</w:t>
      </w:r>
    </w:p>
    <w:p w:rsidR="00C34E15" w:rsidRPr="00434792" w:rsidRDefault="00C34E15" w:rsidP="00C34E15">
      <w:pPr>
        <w:tabs>
          <w:tab w:val="left" w:pos="-1512"/>
          <w:tab w:val="left" w:pos="-360"/>
          <w:tab w:val="left" w:pos="360"/>
          <w:tab w:val="left" w:pos="1080"/>
          <w:tab w:val="left" w:pos="1800"/>
          <w:tab w:val="left" w:leader="dot" w:pos="6264"/>
        </w:tabs>
        <w:ind w:left="1440"/>
        <w:jc w:val="both"/>
      </w:pPr>
    </w:p>
    <w:p w:rsidR="00C34E15" w:rsidRPr="00434792" w:rsidRDefault="00C34E15" w:rsidP="00C34E15">
      <w:pPr>
        <w:tabs>
          <w:tab w:val="left" w:pos="-1512"/>
          <w:tab w:val="left" w:pos="-360"/>
          <w:tab w:val="left" w:pos="360"/>
          <w:tab w:val="left" w:pos="1080"/>
          <w:tab w:val="left" w:pos="1800"/>
          <w:tab w:val="left" w:leader="dot" w:pos="6264"/>
        </w:tabs>
        <w:ind w:left="1440"/>
        <w:jc w:val="both"/>
      </w:pPr>
      <w:r w:rsidRPr="00434792">
        <w:t>Payment for Duct Bank, HDPE Conduits Directional Drilled shall include excavating, dewatering, test pits, sheeting required for pits whether temporary or left in place, pipe sleeve, conduits and innerducts within the sleeve, disposal of spoil materials, and all other incidental work necessary to return the site back to the existing condition. No separate payment will be made for the excavation, backfill, restoration of existing work area, and/or construction and restoration of the pits; the cost thereof shall be included in the cost of duct bank installation.</w:t>
      </w:r>
    </w:p>
    <w:p w:rsidR="00301F66" w:rsidRDefault="00301F66">
      <w:pPr>
        <w:ind w:left="1440"/>
      </w:pPr>
    </w:p>
    <w:p w:rsidR="00C34E15" w:rsidRDefault="00C34E15">
      <w:pPr>
        <w:ind w:left="1440"/>
      </w:pPr>
    </w:p>
    <w:p w:rsidR="00C34E15" w:rsidRPr="003B6BE2" w:rsidRDefault="00C34E15" w:rsidP="00C34E15">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w:t>
      </w:r>
      <w:r w:rsidR="00F53743">
        <w:rPr>
          <w:color w:val="339966"/>
        </w:rPr>
        <w:t xml:space="preserve"> </w:t>
      </w:r>
      <w:r>
        <w:rPr>
          <w:color w:val="339966"/>
        </w:rPr>
        <w:t>2010SS-34</w:t>
      </w:r>
    </w:p>
    <w:p w:rsidR="00C34E15" w:rsidRDefault="00C34E15">
      <w:pPr>
        <w:ind w:left="1440"/>
      </w:pPr>
    </w:p>
    <w:p w:rsidR="00C34E15" w:rsidRDefault="00C34E15">
      <w:pPr>
        <w:ind w:left="1440"/>
      </w:pPr>
    </w:p>
    <w:p w:rsidR="00FC0334" w:rsidRDefault="00FC0334" w:rsidP="00301F66">
      <w:pPr>
        <w:pStyle w:val="RedLinewLines"/>
        <w:ind w:hanging="1296"/>
      </w:pPr>
      <w:r>
        <w:t>[Use the following sections in contracts involving ESW/SL sign systems:]</w:t>
      </w:r>
    </w:p>
    <w:p w:rsidR="00FC0334" w:rsidRDefault="00FC0334"/>
    <w:p w:rsidR="00FC0334" w:rsidRDefault="00FC0334" w:rsidP="006B3701">
      <w:pPr>
        <w:pStyle w:val="Body1"/>
        <w:ind w:hanging="1440"/>
      </w:pPr>
      <w:r>
        <w:t>The following sections are added:</w:t>
      </w:r>
    </w:p>
    <w:p w:rsidR="00343D52" w:rsidRDefault="00343D52" w:rsidP="00230755">
      <w:pPr>
        <w:pStyle w:val="Heading2"/>
      </w:pPr>
      <w:bookmarkStart w:id="1833" w:name="_Toc317167324"/>
      <w:bookmarkStart w:id="1834" w:name="_Toc473552955"/>
      <w:r>
        <w:t xml:space="preserve">Section 602 </w:t>
      </w:r>
      <w:r w:rsidR="000432E0">
        <w:t>-</w:t>
      </w:r>
      <w:r>
        <w:t xml:space="preserve"> Roadway </w:t>
      </w:r>
      <w:r w:rsidR="00951EE6">
        <w:t>L</w:t>
      </w:r>
      <w:r>
        <w:t>ighting</w:t>
      </w:r>
      <w:bookmarkEnd w:id="1833"/>
      <w:bookmarkEnd w:id="1834"/>
    </w:p>
    <w:p w:rsidR="00C34E15" w:rsidRPr="003B6BE2" w:rsidRDefault="00C34E15" w:rsidP="00C34E15">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1835" w:name="_Toc157590266"/>
      <w:r>
        <w:rPr>
          <w:color w:val="339966"/>
        </w:rPr>
        <w:t>Begin DCA</w:t>
      </w:r>
      <w:r w:rsidR="00F53743">
        <w:rPr>
          <w:color w:val="339966"/>
        </w:rPr>
        <w:t xml:space="preserve"> </w:t>
      </w:r>
      <w:r>
        <w:rPr>
          <w:color w:val="339966"/>
        </w:rPr>
        <w:t>2010SS-34</w:t>
      </w:r>
    </w:p>
    <w:p w:rsidR="00C34E15" w:rsidRPr="00F53743" w:rsidRDefault="00C34E15" w:rsidP="00230755">
      <w:pPr>
        <w:pStyle w:val="Heading3"/>
      </w:pPr>
      <w:bookmarkStart w:id="1836" w:name="_Toc317167325"/>
      <w:bookmarkStart w:id="1837" w:name="_Toc271279160"/>
      <w:bookmarkStart w:id="1838" w:name="_Toc473552956"/>
      <w:r w:rsidRPr="00F53743">
        <w:t>602.01</w:t>
      </w:r>
      <w:r w:rsidRPr="00F53743">
        <w:tab/>
        <w:t>Description</w:t>
      </w:r>
      <w:bookmarkEnd w:id="1836"/>
      <w:bookmarkEnd w:id="1838"/>
      <w:r w:rsidRPr="00F53743">
        <w:t xml:space="preserve"> </w:t>
      </w:r>
    </w:p>
    <w:p w:rsidR="00C34E15" w:rsidRPr="00C34E15" w:rsidRDefault="00C34E15" w:rsidP="00C34E15">
      <w:pPr>
        <w:pStyle w:val="Body1"/>
      </w:pPr>
      <w:r w:rsidRPr="00C34E15">
        <w:t>The following is added:</w:t>
      </w:r>
    </w:p>
    <w:p w:rsidR="00C34E15" w:rsidRPr="00C34E15" w:rsidRDefault="00C34E15" w:rsidP="00C34E15">
      <w:pPr>
        <w:pStyle w:val="Body1"/>
      </w:pPr>
    </w:p>
    <w:p w:rsidR="00C34E15" w:rsidRPr="00C34E15" w:rsidRDefault="00C34E15" w:rsidP="00C34E15">
      <w:pPr>
        <w:pStyle w:val="BodyTextIndent3"/>
        <w:jc w:val="both"/>
      </w:pPr>
      <w:r w:rsidRPr="00C34E15">
        <w:t xml:space="preserve">The work shall also include furnishing and installation of lighting standards used for mounting of ITS devices, meter cabinets, load centers, foundations, medium-voltage equipment, power distribution systems, and all hardware and wiring necessary to properly install the new lighting standards.   </w:t>
      </w:r>
    </w:p>
    <w:p w:rsidR="00C34E15" w:rsidRPr="00C34E15" w:rsidRDefault="00C34E15" w:rsidP="00C34E15">
      <w:pPr>
        <w:pStyle w:val="BodyTextIndent3"/>
        <w:jc w:val="both"/>
      </w:pPr>
    </w:p>
    <w:p w:rsidR="00C34E15" w:rsidRPr="00C34E15" w:rsidRDefault="00C34E15" w:rsidP="00C34E15">
      <w:pPr>
        <w:pStyle w:val="BodyTextIndent3"/>
        <w:jc w:val="both"/>
      </w:pPr>
      <w:r w:rsidRPr="00C34E15">
        <w:t>The Contractor shall furnish and install new wiring and cables.</w:t>
      </w:r>
    </w:p>
    <w:p w:rsidR="00C34E15" w:rsidRPr="00C34E15" w:rsidRDefault="00C34E15" w:rsidP="00C34E15">
      <w:pPr>
        <w:pStyle w:val="BodyTextIndent3"/>
        <w:jc w:val="both"/>
      </w:pPr>
    </w:p>
    <w:p w:rsidR="00C34E15" w:rsidRPr="00C34E15" w:rsidRDefault="00C34E15" w:rsidP="00C34E15">
      <w:pPr>
        <w:pStyle w:val="BodyTextIndent3"/>
        <w:jc w:val="both"/>
        <w:rPr>
          <w:i/>
        </w:rPr>
      </w:pPr>
      <w:r w:rsidRPr="00C34E15">
        <w:t>Installation of transformers, conduits, wiring, and maintenance platforms for ITS Stations shall be constructed as described in Section 605</w:t>
      </w:r>
      <w:r w:rsidRPr="00C34E15">
        <w:rPr>
          <w:i/>
        </w:rPr>
        <w:t>.</w:t>
      </w:r>
    </w:p>
    <w:p w:rsidR="00C34E15" w:rsidRPr="00C34E15" w:rsidRDefault="00C34E15" w:rsidP="00230755">
      <w:pPr>
        <w:pStyle w:val="Heading3"/>
      </w:pPr>
      <w:bookmarkStart w:id="1839" w:name="_Toc317167326"/>
      <w:bookmarkStart w:id="1840" w:name="_Toc235626049"/>
      <w:bookmarkStart w:id="1841" w:name="_Toc247439088"/>
      <w:bookmarkStart w:id="1842" w:name="_Toc247441082"/>
      <w:bookmarkStart w:id="1843" w:name="_Toc247506051"/>
      <w:bookmarkStart w:id="1844" w:name="_Toc473552957"/>
      <w:r w:rsidRPr="00C34E15">
        <w:t>602.04</w:t>
      </w:r>
      <w:r w:rsidRPr="00C34E15">
        <w:tab/>
        <w:t>Lighting Standards</w:t>
      </w:r>
      <w:bookmarkEnd w:id="1839"/>
      <w:bookmarkEnd w:id="1844"/>
      <w:r w:rsidRPr="00C34E15">
        <w:t xml:space="preserve"> </w:t>
      </w:r>
    </w:p>
    <w:bookmarkEnd w:id="1840"/>
    <w:bookmarkEnd w:id="1841"/>
    <w:bookmarkEnd w:id="1842"/>
    <w:bookmarkEnd w:id="1843"/>
    <w:p w:rsidR="00C34E15" w:rsidRPr="00C34E15" w:rsidRDefault="00C34E15" w:rsidP="00C34E15">
      <w:pPr>
        <w:pStyle w:val="LikeALetter"/>
        <w:pBdr>
          <w:bottom w:val="single" w:sz="4" w:space="0" w:color="auto"/>
        </w:pBdr>
        <w:jc w:val="both"/>
        <w:rPr>
          <w:rFonts w:ascii="Book Antiqua" w:hAnsi="Book Antiqua"/>
          <w:smallCaps/>
        </w:rPr>
      </w:pPr>
      <w:r w:rsidRPr="00C34E15">
        <w:rPr>
          <w:rFonts w:ascii="Book Antiqua" w:hAnsi="Book Antiqua"/>
          <w:smallCaps/>
        </w:rPr>
        <w:t>(B)</w:t>
      </w:r>
      <w:r w:rsidRPr="00C34E15">
        <w:rPr>
          <w:rFonts w:ascii="Book Antiqua" w:hAnsi="Book Antiqua"/>
          <w:smallCaps/>
        </w:rPr>
        <w:tab/>
        <w:t>Lighting Standard Installations.</w:t>
      </w:r>
    </w:p>
    <w:p w:rsidR="00C34E15" w:rsidRPr="00C34E15" w:rsidRDefault="00C34E15" w:rsidP="00C34E15">
      <w:pPr>
        <w:pStyle w:val="Body1"/>
        <w:ind w:firstLine="720"/>
      </w:pPr>
      <w:r w:rsidRPr="00C34E15">
        <w:t>The following is added:</w:t>
      </w:r>
    </w:p>
    <w:p w:rsidR="00C34E15" w:rsidRPr="00C34E15" w:rsidRDefault="00C34E15" w:rsidP="00C34E15">
      <w:pPr>
        <w:pStyle w:val="Body1"/>
        <w:ind w:left="720"/>
      </w:pPr>
      <w:r w:rsidRPr="00C34E15">
        <w:tab/>
      </w:r>
    </w:p>
    <w:p w:rsidR="00C34E15" w:rsidRPr="00C34E15" w:rsidRDefault="00C34E15" w:rsidP="00C34E15">
      <w:pPr>
        <w:pStyle w:val="Body2"/>
        <w:tabs>
          <w:tab w:val="left" w:pos="2160"/>
          <w:tab w:val="left" w:pos="2250"/>
          <w:tab w:val="left" w:pos="2520"/>
        </w:tabs>
        <w:jc w:val="both"/>
        <w:rPr>
          <w:iCs/>
        </w:rPr>
      </w:pPr>
      <w:r w:rsidRPr="00C34E15">
        <w:rPr>
          <w:iCs/>
        </w:rPr>
        <w:t>Lighting Standards provided for pole-mounted ITS devices shall be provided without bracket arms and bracket arm openings, and shall be provided with a pole cap.  Dimensions and construction of lighting standards used for ITS devices shall conform to those used for standard Authority lighting standards.</w:t>
      </w:r>
    </w:p>
    <w:p w:rsidR="00C34E15" w:rsidRPr="00C34E15" w:rsidRDefault="00C34E15" w:rsidP="00C34E15">
      <w:pPr>
        <w:pStyle w:val="Body2"/>
        <w:tabs>
          <w:tab w:val="left" w:pos="2520"/>
        </w:tabs>
        <w:ind w:left="1440"/>
        <w:jc w:val="both"/>
        <w:rPr>
          <w:iCs/>
        </w:rPr>
      </w:pPr>
    </w:p>
    <w:p w:rsidR="00C34E15" w:rsidRPr="003949F6" w:rsidRDefault="00C34E15" w:rsidP="003949F6">
      <w:pPr>
        <w:pStyle w:val="BodyTextIndent3"/>
        <w:jc w:val="both"/>
      </w:pPr>
      <w:r w:rsidRPr="003949F6">
        <w:lastRenderedPageBreak/>
        <w:t>The Contractor shall verify and determine by accurate field measurements</w:t>
      </w:r>
      <w:r w:rsidRPr="00C34E15">
        <w:t xml:space="preserve"> </w:t>
      </w:r>
      <w:r w:rsidRPr="003949F6">
        <w:t xml:space="preserve">all dimensions which will in any way affect fabrication and installation of the lighting standard.  All dimensions shall be shown on the shop drawings and noted as to which were determined by field measurements.  Field dimensions and data shall be submitted with the shop drawings.  Discrepancies between field dimensions and Plan or reference drawing dimensions shall immediately be brought to the attention of the Engineer and noted as such on the submission of field measurement data.  The Contractor shall submit shop drawings and </w:t>
      </w:r>
      <w:r w:rsidR="00231C96">
        <w:t>Methods of Construction</w:t>
      </w:r>
      <w:r w:rsidRPr="003949F6">
        <w:t xml:space="preserve"> in accordance with Subsection 104.08.</w:t>
      </w:r>
    </w:p>
    <w:p w:rsidR="00C34E15" w:rsidRPr="00BE52E3" w:rsidRDefault="00C34E15" w:rsidP="00230755">
      <w:pPr>
        <w:pStyle w:val="Heading3"/>
      </w:pPr>
      <w:bookmarkStart w:id="1845" w:name="_Toc317167327"/>
      <w:bookmarkStart w:id="1846" w:name="_Toc473552958"/>
      <w:r w:rsidRPr="00BE52E3">
        <w:t>602.07</w:t>
      </w:r>
      <w:r w:rsidRPr="00BE52E3">
        <w:tab/>
        <w:t>Power Distribution and Control Equipment</w:t>
      </w:r>
      <w:bookmarkEnd w:id="1837"/>
      <w:bookmarkEnd w:id="1845"/>
      <w:bookmarkEnd w:id="1846"/>
      <w:r w:rsidRPr="00BE52E3">
        <w:t xml:space="preserve"> </w:t>
      </w:r>
    </w:p>
    <w:p w:rsidR="00C34E15" w:rsidRPr="00BE52E3" w:rsidRDefault="00C34E15" w:rsidP="00C34E15">
      <w:pPr>
        <w:ind w:left="1440"/>
        <w:jc w:val="both"/>
        <w:rPr>
          <w:iCs/>
        </w:rPr>
      </w:pPr>
      <w:r w:rsidRPr="00BE52E3">
        <w:rPr>
          <w:iCs/>
        </w:rPr>
        <w:t>The following is added:</w:t>
      </w:r>
    </w:p>
    <w:p w:rsidR="00C34E15" w:rsidRPr="002E5B1E" w:rsidRDefault="00C34E15" w:rsidP="00C34E15">
      <w:pPr>
        <w:ind w:left="1440"/>
        <w:jc w:val="both"/>
        <w:rPr>
          <w:i/>
          <w:iCs/>
          <w:highlight w:val="yellow"/>
        </w:rPr>
      </w:pPr>
    </w:p>
    <w:p w:rsidR="00C34E15" w:rsidRPr="00ED694A" w:rsidRDefault="00C34E15" w:rsidP="00C34E15">
      <w:pPr>
        <w:ind w:left="1440"/>
        <w:jc w:val="both"/>
      </w:pPr>
      <w:r w:rsidRPr="00ED694A">
        <w:t>Install Load Center Cabinets and Meter Cabinets at locations as shown on the Plans. The work shall consist of furnishing and installing the cabinets, appurtenances, mounting hardware, and all internal and attached external components as shown on the Plans including but not limited to circuit breakers, meter pans, contactors, transformers, panelboards, photocells, thermostats, heaters, receptacles, and surge protectors.  Furnish and install wiring between devices within the cabinet and terminate all wiring to field devices.  Perform grounding work as required by the National Electric Code.  For Meter Cabinets, coordinate with local utility to ensure that details used comply with local requirements.  Perform all coordination and work, and obtain inspections necessary to provide a complete, connected power service, including any temporary work necessary to keep existing electrical systems operational.</w:t>
      </w:r>
    </w:p>
    <w:p w:rsidR="00C34E15" w:rsidRPr="00ED694A" w:rsidRDefault="00C34E15" w:rsidP="00C34E15">
      <w:pPr>
        <w:ind w:left="1440"/>
        <w:jc w:val="both"/>
      </w:pPr>
    </w:p>
    <w:p w:rsidR="00343D52" w:rsidRPr="00343D52" w:rsidRDefault="008D2F71" w:rsidP="00230755">
      <w:pPr>
        <w:pStyle w:val="Heading3"/>
      </w:pPr>
      <w:bookmarkStart w:id="1847" w:name="_Toc317167328"/>
      <w:bookmarkStart w:id="1848" w:name="_Toc473552959"/>
      <w:bookmarkEnd w:id="1835"/>
      <w:r>
        <w:t>602.09</w:t>
      </w:r>
      <w:r w:rsidR="00343D52" w:rsidRPr="00343D52">
        <w:tab/>
        <w:t>Payment</w:t>
      </w:r>
      <w:bookmarkEnd w:id="1847"/>
      <w:bookmarkEnd w:id="1848"/>
    </w:p>
    <w:p w:rsidR="00343D52" w:rsidRPr="00343D52" w:rsidRDefault="00343D52" w:rsidP="00343D52">
      <w:pPr>
        <w:ind w:left="720" w:firstLine="720"/>
        <w:rPr>
          <w:iCs/>
        </w:rPr>
      </w:pPr>
      <w:r w:rsidRPr="00343D52">
        <w:rPr>
          <w:iCs/>
        </w:rPr>
        <w:t>The following is added:</w:t>
      </w:r>
    </w:p>
    <w:p w:rsidR="00343D52" w:rsidRPr="006144C3" w:rsidRDefault="00343D52" w:rsidP="00343D52">
      <w:pPr>
        <w:rPr>
          <w:i/>
          <w:iCs/>
        </w:rPr>
      </w:pPr>
      <w:r w:rsidRPr="006144C3">
        <w:rPr>
          <w:i/>
          <w:iCs/>
        </w:rPr>
        <w:tab/>
      </w:r>
    </w:p>
    <w:tbl>
      <w:tblPr>
        <w:tblpPr w:leftFromText="180" w:rightFromText="180" w:vertAnchor="text" w:horzAnchor="margin" w:tblpX="1548" w:tblpY="138"/>
        <w:tblW w:w="6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08"/>
        <w:gridCol w:w="1458"/>
      </w:tblGrid>
      <w:tr w:rsidR="00343D52" w:rsidRPr="00343D52">
        <w:tc>
          <w:tcPr>
            <w:tcW w:w="5508" w:type="dxa"/>
            <w:tcBorders>
              <w:top w:val="nil"/>
              <w:left w:val="nil"/>
              <w:bottom w:val="double" w:sz="4" w:space="0" w:color="auto"/>
              <w:right w:val="nil"/>
            </w:tcBorders>
            <w:shd w:val="clear" w:color="auto" w:fill="auto"/>
            <w:vAlign w:val="center"/>
          </w:tcPr>
          <w:p w:rsidR="00343D52" w:rsidRPr="00343D52" w:rsidRDefault="00343D52" w:rsidP="00343D52">
            <w:pPr>
              <w:pStyle w:val="payunit0"/>
              <w:spacing w:before="0" w:beforeAutospacing="0" w:after="0" w:afterAutospacing="0"/>
              <w:rPr>
                <w:rStyle w:val="Emphasis"/>
                <w:rFonts w:ascii="Book Antiqua" w:hAnsi="Book Antiqua"/>
                <w:b/>
                <w:bCs/>
                <w:i w:val="0"/>
                <w:sz w:val="20"/>
                <w:szCs w:val="20"/>
              </w:rPr>
            </w:pPr>
            <w:r w:rsidRPr="00343D52">
              <w:rPr>
                <w:rStyle w:val="Emphasis"/>
                <w:rFonts w:ascii="Book Antiqua" w:hAnsi="Book Antiqua"/>
                <w:b/>
                <w:bCs/>
                <w:i w:val="0"/>
                <w:sz w:val="20"/>
                <w:szCs w:val="20"/>
              </w:rPr>
              <w:t>PAY ITEM</w:t>
            </w:r>
          </w:p>
        </w:tc>
        <w:tc>
          <w:tcPr>
            <w:tcW w:w="1458" w:type="dxa"/>
            <w:tcBorders>
              <w:top w:val="nil"/>
              <w:left w:val="nil"/>
              <w:bottom w:val="double" w:sz="4" w:space="0" w:color="auto"/>
              <w:right w:val="nil"/>
            </w:tcBorders>
            <w:shd w:val="clear" w:color="auto" w:fill="auto"/>
            <w:vAlign w:val="center"/>
          </w:tcPr>
          <w:p w:rsidR="00343D52" w:rsidRPr="00343D52" w:rsidRDefault="00343D52" w:rsidP="00343D52">
            <w:pPr>
              <w:pStyle w:val="payunit0"/>
              <w:spacing w:before="0" w:beforeAutospacing="0" w:after="0" w:afterAutospacing="0"/>
              <w:rPr>
                <w:rStyle w:val="Emphasis"/>
                <w:rFonts w:ascii="Book Antiqua" w:hAnsi="Book Antiqua"/>
                <w:b/>
                <w:bCs/>
                <w:i w:val="0"/>
                <w:sz w:val="20"/>
                <w:szCs w:val="20"/>
              </w:rPr>
            </w:pPr>
            <w:r w:rsidRPr="00343D52">
              <w:rPr>
                <w:rStyle w:val="Emphasis"/>
                <w:rFonts w:ascii="Book Antiqua" w:hAnsi="Book Antiqua"/>
                <w:b/>
                <w:bCs/>
                <w:i w:val="0"/>
                <w:sz w:val="20"/>
                <w:szCs w:val="20"/>
              </w:rPr>
              <w:t>PAY UNIT</w:t>
            </w:r>
          </w:p>
        </w:tc>
      </w:tr>
      <w:tr w:rsidR="00343D52" w:rsidRPr="00343D52">
        <w:tc>
          <w:tcPr>
            <w:tcW w:w="5508" w:type="dxa"/>
            <w:tcBorders>
              <w:top w:val="nil"/>
              <w:left w:val="nil"/>
              <w:bottom w:val="nil"/>
              <w:right w:val="nil"/>
            </w:tcBorders>
            <w:shd w:val="clear" w:color="auto" w:fill="auto"/>
            <w:vAlign w:val="center"/>
          </w:tcPr>
          <w:p w:rsidR="00343D52" w:rsidRPr="00343D52" w:rsidRDefault="00343D52" w:rsidP="00343D52">
            <w:pPr>
              <w:rPr>
                <w:iCs/>
              </w:rPr>
            </w:pPr>
            <w:r w:rsidRPr="00343D52">
              <w:rPr>
                <w:iCs/>
              </w:rPr>
              <w:t>Load Center Cabinet, Type _______, Voltage _______</w:t>
            </w:r>
            <w:r w:rsidRPr="00343D52">
              <w:rPr>
                <w:iCs/>
              </w:rPr>
              <w:tab/>
            </w:r>
          </w:p>
        </w:tc>
        <w:tc>
          <w:tcPr>
            <w:tcW w:w="1458" w:type="dxa"/>
            <w:tcBorders>
              <w:top w:val="nil"/>
              <w:left w:val="nil"/>
              <w:bottom w:val="nil"/>
              <w:right w:val="nil"/>
            </w:tcBorders>
            <w:shd w:val="clear" w:color="auto" w:fill="auto"/>
            <w:vAlign w:val="center"/>
          </w:tcPr>
          <w:p w:rsidR="00343D52" w:rsidRPr="00343D52" w:rsidRDefault="00343D52" w:rsidP="00343D52">
            <w:pPr>
              <w:rPr>
                <w:iCs/>
              </w:rPr>
            </w:pPr>
            <w:r w:rsidRPr="00343D52">
              <w:rPr>
                <w:iCs/>
              </w:rPr>
              <w:t>Each</w:t>
            </w:r>
          </w:p>
        </w:tc>
      </w:tr>
      <w:tr w:rsidR="00343D52" w:rsidRPr="00343D52">
        <w:tc>
          <w:tcPr>
            <w:tcW w:w="5508" w:type="dxa"/>
            <w:tcBorders>
              <w:top w:val="nil"/>
              <w:left w:val="nil"/>
              <w:bottom w:val="nil"/>
              <w:right w:val="nil"/>
            </w:tcBorders>
            <w:shd w:val="clear" w:color="auto" w:fill="auto"/>
            <w:vAlign w:val="center"/>
          </w:tcPr>
          <w:p w:rsidR="00343D52" w:rsidRPr="00343D52" w:rsidRDefault="00343D52" w:rsidP="00343D52">
            <w:pPr>
              <w:rPr>
                <w:iCs/>
              </w:rPr>
            </w:pPr>
            <w:r w:rsidRPr="00343D52">
              <w:rPr>
                <w:iCs/>
              </w:rPr>
              <w:t>Meter Cabinet, Type _______, Voltage _______</w:t>
            </w:r>
            <w:r w:rsidRPr="00343D52">
              <w:rPr>
                <w:iCs/>
              </w:rPr>
              <w:tab/>
            </w:r>
          </w:p>
        </w:tc>
        <w:tc>
          <w:tcPr>
            <w:tcW w:w="1458" w:type="dxa"/>
            <w:tcBorders>
              <w:top w:val="nil"/>
              <w:left w:val="nil"/>
              <w:bottom w:val="nil"/>
              <w:right w:val="nil"/>
            </w:tcBorders>
            <w:shd w:val="clear" w:color="auto" w:fill="auto"/>
            <w:vAlign w:val="center"/>
          </w:tcPr>
          <w:p w:rsidR="00343D52" w:rsidRPr="00343D52" w:rsidDel="005929BF" w:rsidRDefault="00343D52" w:rsidP="00343D52">
            <w:pPr>
              <w:rPr>
                <w:iCs/>
              </w:rPr>
            </w:pPr>
            <w:r w:rsidRPr="00343D52">
              <w:rPr>
                <w:iCs/>
              </w:rPr>
              <w:t>Each</w:t>
            </w:r>
          </w:p>
        </w:tc>
      </w:tr>
      <w:tr w:rsidR="00343D52" w:rsidRPr="00343D52">
        <w:tc>
          <w:tcPr>
            <w:tcW w:w="5508" w:type="dxa"/>
            <w:tcBorders>
              <w:top w:val="nil"/>
              <w:left w:val="nil"/>
              <w:bottom w:val="nil"/>
              <w:right w:val="nil"/>
            </w:tcBorders>
            <w:shd w:val="clear" w:color="auto" w:fill="auto"/>
            <w:vAlign w:val="center"/>
          </w:tcPr>
          <w:p w:rsidR="00343D52" w:rsidRPr="00343D52" w:rsidRDefault="00343D52" w:rsidP="00343D52">
            <w:pPr>
              <w:rPr>
                <w:iCs/>
              </w:rPr>
            </w:pPr>
            <w:r w:rsidRPr="00343D52">
              <w:rPr>
                <w:iCs/>
              </w:rPr>
              <w:t>Power Equipment on ITSS</w:t>
            </w:r>
            <w:r w:rsidRPr="00343D52">
              <w:rPr>
                <w:iCs/>
              </w:rPr>
              <w:tab/>
            </w:r>
          </w:p>
        </w:tc>
        <w:tc>
          <w:tcPr>
            <w:tcW w:w="1458" w:type="dxa"/>
            <w:tcBorders>
              <w:top w:val="nil"/>
              <w:left w:val="nil"/>
              <w:bottom w:val="nil"/>
              <w:right w:val="nil"/>
            </w:tcBorders>
            <w:shd w:val="clear" w:color="auto" w:fill="auto"/>
            <w:vAlign w:val="center"/>
          </w:tcPr>
          <w:p w:rsidR="00343D52" w:rsidRPr="00343D52" w:rsidRDefault="00343D52" w:rsidP="00343D52">
            <w:pPr>
              <w:rPr>
                <w:iCs/>
              </w:rPr>
            </w:pPr>
            <w:r w:rsidRPr="00343D52">
              <w:rPr>
                <w:iCs/>
              </w:rPr>
              <w:t>Each</w:t>
            </w:r>
          </w:p>
        </w:tc>
      </w:tr>
      <w:tr w:rsidR="00ED694A" w:rsidRPr="00343D52">
        <w:tc>
          <w:tcPr>
            <w:tcW w:w="5508" w:type="dxa"/>
            <w:tcBorders>
              <w:top w:val="nil"/>
              <w:left w:val="nil"/>
              <w:bottom w:val="nil"/>
              <w:right w:val="nil"/>
            </w:tcBorders>
            <w:shd w:val="clear" w:color="auto" w:fill="auto"/>
            <w:vAlign w:val="center"/>
          </w:tcPr>
          <w:p w:rsidR="00ED694A" w:rsidRPr="00343D52" w:rsidRDefault="00ED694A" w:rsidP="00343D52">
            <w:pPr>
              <w:rPr>
                <w:iCs/>
              </w:rPr>
            </w:pPr>
            <w:r>
              <w:rPr>
                <w:iCs/>
              </w:rPr>
              <w:t>Foundation, type _______</w:t>
            </w:r>
          </w:p>
        </w:tc>
        <w:tc>
          <w:tcPr>
            <w:tcW w:w="1458" w:type="dxa"/>
            <w:tcBorders>
              <w:top w:val="nil"/>
              <w:left w:val="nil"/>
              <w:bottom w:val="nil"/>
              <w:right w:val="nil"/>
            </w:tcBorders>
            <w:shd w:val="clear" w:color="auto" w:fill="auto"/>
            <w:vAlign w:val="center"/>
          </w:tcPr>
          <w:p w:rsidR="00ED694A" w:rsidRPr="00343D52" w:rsidRDefault="00ED694A" w:rsidP="00343D52">
            <w:pPr>
              <w:rPr>
                <w:iCs/>
              </w:rPr>
            </w:pPr>
            <w:r>
              <w:rPr>
                <w:iCs/>
              </w:rPr>
              <w:t>Each</w:t>
            </w:r>
          </w:p>
        </w:tc>
      </w:tr>
    </w:tbl>
    <w:p w:rsidR="00343D52" w:rsidRPr="006144C3" w:rsidRDefault="00343D52" w:rsidP="00343D52">
      <w:pPr>
        <w:ind w:left="720"/>
        <w:jc w:val="both"/>
        <w:rPr>
          <w:i/>
          <w:iCs/>
        </w:rPr>
      </w:pPr>
    </w:p>
    <w:p w:rsidR="00343D52" w:rsidRPr="006144C3" w:rsidRDefault="00343D52" w:rsidP="00343D52">
      <w:pPr>
        <w:ind w:left="720"/>
        <w:jc w:val="both"/>
        <w:rPr>
          <w:i/>
          <w:iCs/>
        </w:rPr>
      </w:pPr>
    </w:p>
    <w:p w:rsidR="00343D52" w:rsidRPr="006144C3" w:rsidRDefault="00343D52" w:rsidP="00343D52">
      <w:pPr>
        <w:ind w:left="720"/>
        <w:jc w:val="both"/>
        <w:rPr>
          <w:i/>
          <w:iCs/>
        </w:rPr>
      </w:pPr>
    </w:p>
    <w:p w:rsidR="00C34E15" w:rsidRDefault="00343D52" w:rsidP="00343D52">
      <w:pPr>
        <w:ind w:left="1440"/>
        <w:jc w:val="both"/>
        <w:rPr>
          <w:iCs/>
        </w:rPr>
      </w:pPr>
      <w:r w:rsidRPr="006144C3">
        <w:rPr>
          <w:i/>
          <w:iCs/>
        </w:rPr>
        <w:br/>
      </w:r>
    </w:p>
    <w:p w:rsidR="00C34E15" w:rsidRDefault="00C34E15" w:rsidP="00343D52">
      <w:pPr>
        <w:ind w:left="1440"/>
        <w:jc w:val="both"/>
        <w:rPr>
          <w:iCs/>
        </w:rPr>
      </w:pPr>
    </w:p>
    <w:p w:rsidR="00C34E15" w:rsidRDefault="00C34E15" w:rsidP="00343D52">
      <w:pPr>
        <w:ind w:left="1440"/>
        <w:jc w:val="both"/>
        <w:rPr>
          <w:iCs/>
        </w:rPr>
      </w:pPr>
    </w:p>
    <w:p w:rsidR="00ED694A" w:rsidRDefault="00ED694A" w:rsidP="00343D52">
      <w:pPr>
        <w:ind w:left="1440"/>
        <w:jc w:val="both"/>
        <w:rPr>
          <w:iCs/>
        </w:rPr>
      </w:pPr>
    </w:p>
    <w:p w:rsidR="00343D52" w:rsidRDefault="00343D52" w:rsidP="00343D52">
      <w:pPr>
        <w:ind w:left="1440"/>
        <w:jc w:val="both"/>
        <w:rPr>
          <w:iCs/>
        </w:rPr>
      </w:pPr>
      <w:r w:rsidRPr="00343D52">
        <w:rPr>
          <w:iCs/>
        </w:rPr>
        <w:t>No separate payment will be made for concrete foundations for Load Center, Meter Cabinet and Power Equipment on ITSS.</w:t>
      </w:r>
    </w:p>
    <w:p w:rsidR="00ED694A" w:rsidRDefault="00ED694A" w:rsidP="00343D52">
      <w:pPr>
        <w:ind w:left="1440"/>
        <w:jc w:val="both"/>
        <w:rPr>
          <w:iCs/>
        </w:rPr>
      </w:pPr>
    </w:p>
    <w:p w:rsidR="00ED694A" w:rsidRPr="00ED694A" w:rsidRDefault="00ED694A" w:rsidP="00ED694A">
      <w:pPr>
        <w:ind w:left="1440"/>
        <w:jc w:val="both"/>
      </w:pPr>
      <w:r w:rsidRPr="00ED694A">
        <w:t>No separate payment will be made for mounting hardware and required accessories for installation and testing. Payment shall be included within the appropriate item cost.</w:t>
      </w:r>
    </w:p>
    <w:p w:rsidR="00ED694A" w:rsidRPr="00ED694A" w:rsidRDefault="00ED694A" w:rsidP="00ED694A">
      <w:pPr>
        <w:ind w:left="1440"/>
        <w:jc w:val="both"/>
      </w:pPr>
    </w:p>
    <w:p w:rsidR="00ED694A" w:rsidRPr="00343D52" w:rsidRDefault="00ED694A" w:rsidP="00ED694A">
      <w:pPr>
        <w:ind w:left="1440"/>
        <w:jc w:val="both"/>
        <w:rPr>
          <w:iCs/>
        </w:rPr>
      </w:pPr>
      <w:r w:rsidRPr="00ED694A">
        <w:t>No separate payment will be made for utility coordination, but all costs thereof shall be included in the prices bid for the various Meter Cabinet Items.</w:t>
      </w:r>
    </w:p>
    <w:p w:rsidR="00301F66" w:rsidRDefault="00301F66" w:rsidP="00301F66">
      <w:pPr>
        <w:ind w:left="1440"/>
      </w:pPr>
    </w:p>
    <w:p w:rsidR="00301F66" w:rsidRPr="003B6BE2" w:rsidRDefault="00301F66" w:rsidP="00301F66">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00C34E15">
        <w:rPr>
          <w:color w:val="339966"/>
        </w:rPr>
        <w:t xml:space="preserve"> DCA</w:t>
      </w:r>
      <w:r w:rsidR="00F53743">
        <w:rPr>
          <w:color w:val="339966"/>
        </w:rPr>
        <w:t xml:space="preserve"> </w:t>
      </w:r>
      <w:r w:rsidRPr="003B6BE2">
        <w:rPr>
          <w:color w:val="339966"/>
        </w:rPr>
        <w:t>2009</w:t>
      </w:r>
      <w:r>
        <w:rPr>
          <w:color w:val="339966"/>
        </w:rPr>
        <w:t>SS-</w:t>
      </w:r>
      <w:r w:rsidRPr="003B6BE2">
        <w:rPr>
          <w:color w:val="339966"/>
        </w:rPr>
        <w:t>13</w:t>
      </w:r>
      <w:r w:rsidR="00C34E15">
        <w:rPr>
          <w:color w:val="339966"/>
        </w:rPr>
        <w:t xml:space="preserve"> &amp; DCA</w:t>
      </w:r>
      <w:r w:rsidR="00F53743">
        <w:rPr>
          <w:color w:val="339966"/>
        </w:rPr>
        <w:t xml:space="preserve"> </w:t>
      </w:r>
      <w:r w:rsidR="00C34E15">
        <w:rPr>
          <w:color w:val="339966"/>
        </w:rPr>
        <w:t>2010</w:t>
      </w:r>
      <w:r w:rsidR="00F53743">
        <w:rPr>
          <w:color w:val="339966"/>
        </w:rPr>
        <w:t>SS</w:t>
      </w:r>
      <w:r w:rsidR="00C34E15">
        <w:rPr>
          <w:color w:val="339966"/>
        </w:rPr>
        <w:t>-34</w:t>
      </w:r>
    </w:p>
    <w:p w:rsidR="006B3701" w:rsidRDefault="006B3701" w:rsidP="006B3701">
      <w:pPr>
        <w:pStyle w:val="SPECBODY"/>
        <w:spacing w:before="120" w:after="0"/>
        <w:rPr>
          <w:rFonts w:ascii="Book Antiqua" w:hAnsi="Book Antiqua"/>
          <w:sz w:val="20"/>
        </w:rPr>
      </w:pPr>
    </w:p>
    <w:p w:rsidR="00D03706" w:rsidRPr="003B6BE2" w:rsidRDefault="00D03706" w:rsidP="00D03706">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lastRenderedPageBreak/>
        <w:t>Begin DCA 2013SS-02</w:t>
      </w:r>
    </w:p>
    <w:p w:rsidR="00D03706" w:rsidRPr="004D092E" w:rsidRDefault="00D03706" w:rsidP="00D03706">
      <w:pPr>
        <w:pStyle w:val="Heading2"/>
      </w:pPr>
      <w:bookmarkStart w:id="1849" w:name="_Toc473552960"/>
      <w:r w:rsidRPr="004D092E">
        <w:t xml:space="preserve">Section 603 </w:t>
      </w:r>
      <w:r w:rsidRPr="004D092E">
        <w:noBreakHyphen/>
        <w:t xml:space="preserve"> Sign Lighting</w:t>
      </w:r>
      <w:bookmarkEnd w:id="1849"/>
      <w:r w:rsidRPr="004D092E">
        <w:fldChar w:fldCharType="begin"/>
      </w:r>
      <w:r w:rsidRPr="004D092E">
        <w:instrText xml:space="preserve"> XE "Sign Lighting" </w:instrText>
      </w:r>
      <w:r w:rsidRPr="004D092E">
        <w:fldChar w:fldCharType="end"/>
      </w:r>
      <w:r w:rsidRPr="004D092E">
        <w:fldChar w:fldCharType="begin"/>
      </w:r>
      <w:r w:rsidRPr="004D092E">
        <w:instrText xml:space="preserve"> XE "Electrical:Sign Lighting" </w:instrText>
      </w:r>
      <w:r w:rsidRPr="004D092E">
        <w:fldChar w:fldCharType="end"/>
      </w:r>
    </w:p>
    <w:p w:rsidR="00D03706" w:rsidRPr="00CF4864" w:rsidRDefault="00D03706" w:rsidP="00D03706">
      <w:pPr>
        <w:pStyle w:val="Heading3"/>
      </w:pPr>
      <w:bookmarkStart w:id="1850" w:name="_Toc71822576"/>
      <w:bookmarkStart w:id="1851" w:name="_Toc473552961"/>
      <w:r>
        <w:t>6</w:t>
      </w:r>
      <w:r w:rsidRPr="00CF4864">
        <w:t>03.01</w:t>
      </w:r>
      <w:r w:rsidRPr="00CF4864">
        <w:tab/>
        <w:t>Description.</w:t>
      </w:r>
      <w:bookmarkEnd w:id="1850"/>
      <w:bookmarkEnd w:id="1851"/>
    </w:p>
    <w:p w:rsidR="00D03706" w:rsidRPr="00A95BFA" w:rsidRDefault="00D03706" w:rsidP="00D03706">
      <w:pPr>
        <w:ind w:left="1440"/>
        <w:jc w:val="both"/>
      </w:pPr>
      <w:r w:rsidRPr="00A95BFA">
        <w:t>Replace this Subsection with the following:</w:t>
      </w:r>
    </w:p>
    <w:p w:rsidR="00D03706" w:rsidRPr="00A95BFA" w:rsidRDefault="00D03706" w:rsidP="00D03706">
      <w:pPr>
        <w:ind w:left="1440"/>
        <w:jc w:val="both"/>
      </w:pPr>
    </w:p>
    <w:p w:rsidR="00D03706" w:rsidRPr="00A95BFA" w:rsidRDefault="00D03706" w:rsidP="00D03706">
      <w:pPr>
        <w:ind w:left="1440"/>
        <w:jc w:val="both"/>
      </w:pPr>
      <w:r w:rsidRPr="00A95BFA">
        <w:t>The work shall consist of furnishing and installing sign lighting systems complete with luminaires, ballasts, driver, conduits, fittings, mounting hardware, metallic junction boxes, wires, power and control equipment, and other items and appurtenances required to provide complete operational sign lighting system for overhead sign structures, bridge mounted signs, and certain ground mounted signs, as indicated on the Plans.  Dynamic message signs are not included in this Section.</w:t>
      </w:r>
    </w:p>
    <w:p w:rsidR="00D03706" w:rsidRPr="00CF4864" w:rsidRDefault="00D03706" w:rsidP="00D03706">
      <w:pPr>
        <w:pStyle w:val="Heading3"/>
      </w:pPr>
      <w:bookmarkStart w:id="1852" w:name="_Toc71822577"/>
      <w:bookmarkStart w:id="1853" w:name="_Toc473552962"/>
      <w:r w:rsidRPr="00CF4864">
        <w:t>603.02</w:t>
      </w:r>
      <w:r w:rsidRPr="00CF4864">
        <w:tab/>
        <w:t>Materials.</w:t>
      </w:r>
      <w:bookmarkEnd w:id="1852"/>
      <w:bookmarkEnd w:id="1853"/>
    </w:p>
    <w:p w:rsidR="00D03706" w:rsidRPr="00597AC5" w:rsidRDefault="00D03706" w:rsidP="00D03706">
      <w:pPr>
        <w:ind w:left="1440"/>
        <w:jc w:val="both"/>
      </w:pPr>
      <w:r w:rsidRPr="00597AC5">
        <w:t>Replace this Subsection with the following:</w:t>
      </w:r>
    </w:p>
    <w:p w:rsidR="00D03706" w:rsidRPr="00597AC5" w:rsidRDefault="00D03706" w:rsidP="00D03706">
      <w:pPr>
        <w:ind w:left="1440"/>
        <w:jc w:val="both"/>
      </w:pPr>
    </w:p>
    <w:p w:rsidR="00D03706" w:rsidRDefault="00D03706" w:rsidP="00D03706">
      <w:pPr>
        <w:ind w:left="1440"/>
        <w:jc w:val="both"/>
      </w:pPr>
      <w:r w:rsidRPr="00597AC5">
        <w:t>Materials shall conform to the following Subsections:</w:t>
      </w:r>
    </w:p>
    <w:p w:rsidR="00D03706" w:rsidRDefault="00D03706" w:rsidP="00D03706">
      <w:pPr>
        <w:ind w:left="1440"/>
        <w:jc w:val="both"/>
      </w:pPr>
    </w:p>
    <w:p w:rsidR="00D03706" w:rsidRPr="00597AC5" w:rsidRDefault="00D03706" w:rsidP="00D03706">
      <w:pPr>
        <w:tabs>
          <w:tab w:val="right" w:leader="dot" w:pos="9000"/>
        </w:tabs>
        <w:ind w:left="1440"/>
        <w:rPr>
          <w:spacing w:val="-2"/>
        </w:rPr>
      </w:pPr>
      <w:r w:rsidRPr="00597AC5">
        <w:rPr>
          <w:spacing w:val="-2"/>
        </w:rPr>
        <w:t xml:space="preserve">Enclosed Circuit Breakers </w:t>
      </w:r>
      <w:r w:rsidRPr="00597AC5">
        <w:rPr>
          <w:spacing w:val="-2"/>
        </w:rPr>
        <w:tab/>
        <w:t>918.20</w:t>
      </w:r>
    </w:p>
    <w:p w:rsidR="00D03706" w:rsidRPr="00597AC5" w:rsidRDefault="00D03706" w:rsidP="00D03706">
      <w:pPr>
        <w:tabs>
          <w:tab w:val="right" w:leader="dot" w:pos="9000"/>
        </w:tabs>
        <w:ind w:left="1440"/>
        <w:rPr>
          <w:spacing w:val="-2"/>
        </w:rPr>
      </w:pPr>
      <w:r w:rsidRPr="00597AC5">
        <w:rPr>
          <w:spacing w:val="-2"/>
        </w:rPr>
        <w:t xml:space="preserve">Lamps </w:t>
      </w:r>
      <w:r w:rsidRPr="00597AC5">
        <w:rPr>
          <w:spacing w:val="-2"/>
        </w:rPr>
        <w:tab/>
        <w:t>918.13</w:t>
      </w:r>
    </w:p>
    <w:p w:rsidR="00D03706" w:rsidRPr="00597AC5" w:rsidRDefault="00D03706" w:rsidP="00D03706">
      <w:pPr>
        <w:tabs>
          <w:tab w:val="right" w:leader="dot" w:pos="9000"/>
        </w:tabs>
        <w:ind w:left="1440"/>
        <w:rPr>
          <w:spacing w:val="-2"/>
        </w:rPr>
      </w:pPr>
      <w:r w:rsidRPr="00597AC5">
        <w:rPr>
          <w:spacing w:val="-2"/>
        </w:rPr>
        <w:t xml:space="preserve">Sign Lighting Luminaires  </w:t>
      </w:r>
      <w:r w:rsidRPr="00597AC5">
        <w:rPr>
          <w:spacing w:val="-2"/>
        </w:rPr>
        <w:tab/>
        <w:t>918.22</w:t>
      </w:r>
    </w:p>
    <w:p w:rsidR="00D03706" w:rsidRPr="00597AC5" w:rsidRDefault="00D03706" w:rsidP="00D03706">
      <w:pPr>
        <w:tabs>
          <w:tab w:val="right" w:leader="dot" w:pos="9000"/>
        </w:tabs>
        <w:ind w:left="1440"/>
        <w:rPr>
          <w:spacing w:val="-2"/>
        </w:rPr>
      </w:pPr>
      <w:r w:rsidRPr="00597AC5">
        <w:rPr>
          <w:spacing w:val="-2"/>
        </w:rPr>
        <w:t xml:space="preserve">Power Distribution and Control Equipment  </w:t>
      </w:r>
      <w:r w:rsidRPr="00597AC5">
        <w:rPr>
          <w:spacing w:val="-2"/>
        </w:rPr>
        <w:tab/>
        <w:t>918.20</w:t>
      </w:r>
    </w:p>
    <w:p w:rsidR="00D03706" w:rsidRDefault="00D03706" w:rsidP="00D03706">
      <w:pPr>
        <w:tabs>
          <w:tab w:val="right" w:leader="dot" w:pos="9000"/>
        </w:tabs>
        <w:ind w:left="1440"/>
        <w:rPr>
          <w:spacing w:val="-2"/>
        </w:rPr>
      </w:pPr>
      <w:r w:rsidRPr="00597AC5">
        <w:rPr>
          <w:spacing w:val="-2"/>
        </w:rPr>
        <w:t xml:space="preserve">SOOW Multi </w:t>
      </w:r>
      <w:r>
        <w:rPr>
          <w:spacing w:val="-2"/>
        </w:rPr>
        <w:t xml:space="preserve">Conductor power cable  </w:t>
      </w:r>
      <w:r>
        <w:rPr>
          <w:spacing w:val="-2"/>
        </w:rPr>
        <w:tab/>
      </w:r>
      <w:r w:rsidRPr="00597AC5">
        <w:rPr>
          <w:spacing w:val="-2"/>
        </w:rPr>
        <w:t>918.07(K)</w:t>
      </w:r>
    </w:p>
    <w:p w:rsidR="00D03706" w:rsidRDefault="00D03706" w:rsidP="00D03706">
      <w:pPr>
        <w:tabs>
          <w:tab w:val="right" w:leader="dot" w:pos="9000"/>
        </w:tabs>
        <w:ind w:left="1440"/>
        <w:rPr>
          <w:spacing w:val="-2"/>
        </w:rPr>
      </w:pPr>
    </w:p>
    <w:p w:rsidR="00D03706" w:rsidRPr="003B6BE2" w:rsidRDefault="00D03706" w:rsidP="00D03706">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2013SS-02</w:t>
      </w:r>
    </w:p>
    <w:p w:rsidR="00343D52" w:rsidRDefault="00D03706" w:rsidP="00D03706">
      <w:pPr>
        <w:tabs>
          <w:tab w:val="right" w:leader="dot" w:pos="9000"/>
        </w:tabs>
        <w:ind w:left="1440"/>
      </w:pPr>
      <w:r w:rsidRPr="00D03706">
        <w:rPr>
          <w:spacing w:val="-2"/>
        </w:rPr>
        <w:br/>
      </w:r>
    </w:p>
    <w:p w:rsidR="00ED694A" w:rsidRPr="009C7276" w:rsidRDefault="00ED694A" w:rsidP="00ED694A">
      <w:pPr>
        <w:pStyle w:val="RedLinewLines"/>
        <w:ind w:hanging="1296"/>
      </w:pPr>
      <w:r w:rsidRPr="009C7276">
        <w:t>[Include the following as necessary:]</w:t>
      </w:r>
    </w:p>
    <w:p w:rsidR="00ED694A" w:rsidRPr="009C7276" w:rsidRDefault="00ED694A" w:rsidP="00ED694A"/>
    <w:p w:rsidR="00ED694A" w:rsidRPr="009C7276" w:rsidRDefault="00ED694A" w:rsidP="00ED694A">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9C7276">
        <w:rPr>
          <w:color w:val="FF0000"/>
          <w:sz w:val="20"/>
          <w:szCs w:val="20"/>
        </w:rPr>
        <w:t xml:space="preserve">NOTE TO DESIGNERS: </w:t>
      </w:r>
    </w:p>
    <w:p w:rsidR="00ED694A" w:rsidRPr="009C7276" w:rsidRDefault="00ED694A" w:rsidP="00ED694A">
      <w:pPr>
        <w:pBdr>
          <w:top w:val="dotted" w:sz="4" w:space="1" w:color="FF0000"/>
          <w:left w:val="dotted" w:sz="4" w:space="4" w:color="FF0000"/>
          <w:bottom w:val="dotted" w:sz="4" w:space="1" w:color="FF0000"/>
          <w:right w:val="dotted" w:sz="4" w:space="4" w:color="FF0000"/>
        </w:pBdr>
      </w:pPr>
      <w:r w:rsidRPr="009C7276">
        <w:rPr>
          <w:color w:val="FF0000"/>
        </w:rPr>
        <w:t>The following section is “non-standard”. It shall be numbered consecutively in the supplementary specifications starting with number 605 regardless of the number shown. For example, if you want to use section 607 – Detector Loop Installation, but no other non-standard section, it shall be renumbered 605. If another non-standard section is required, it shall be numbered 606., etc.</w:t>
      </w:r>
    </w:p>
    <w:p w:rsidR="006B3701" w:rsidRDefault="006B3701" w:rsidP="00450AD1">
      <w:pPr>
        <w:pStyle w:val="Body1"/>
      </w:pPr>
    </w:p>
    <w:p w:rsidR="00ED694A" w:rsidRPr="003B6BE2" w:rsidRDefault="002C2E51" w:rsidP="00ED694A">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1854" w:name="_Toc475933417"/>
      <w:bookmarkStart w:id="1855" w:name="_Toc73107312"/>
      <w:bookmarkStart w:id="1856" w:name="_Toc77561785"/>
      <w:bookmarkStart w:id="1857" w:name="_Toc229306757"/>
      <w:r>
        <w:rPr>
          <w:color w:val="339966"/>
        </w:rPr>
        <w:t xml:space="preserve">Begin DCA </w:t>
      </w:r>
      <w:r w:rsidR="00ED694A">
        <w:rPr>
          <w:color w:val="339966"/>
        </w:rPr>
        <w:t>2010</w:t>
      </w:r>
      <w:r>
        <w:rPr>
          <w:color w:val="339966"/>
        </w:rPr>
        <w:t>SS</w:t>
      </w:r>
      <w:r w:rsidR="00ED694A">
        <w:rPr>
          <w:color w:val="339966"/>
        </w:rPr>
        <w:t>-34</w:t>
      </w:r>
    </w:p>
    <w:p w:rsidR="00ED694A" w:rsidRPr="00CC50CF" w:rsidRDefault="00ED694A" w:rsidP="00230755">
      <w:pPr>
        <w:pStyle w:val="Heading2"/>
      </w:pPr>
      <w:bookmarkStart w:id="1858" w:name="_Toc473552963"/>
      <w:r w:rsidRPr="00CC50CF">
        <w:t xml:space="preserve">Section 605 </w:t>
      </w:r>
      <w:r w:rsidR="000432E0">
        <w:t>-</w:t>
      </w:r>
      <w:r w:rsidRPr="00CC50CF">
        <w:t xml:space="preserve"> Intelligent Transportation Systems</w:t>
      </w:r>
      <w:bookmarkEnd w:id="1858"/>
    </w:p>
    <w:p w:rsidR="00ED694A" w:rsidRPr="00CC50CF" w:rsidRDefault="00ED694A" w:rsidP="00230755">
      <w:pPr>
        <w:pStyle w:val="Heading3"/>
      </w:pPr>
      <w:bookmarkStart w:id="1859" w:name="_Toc317167329"/>
      <w:bookmarkStart w:id="1860" w:name="_Toc473552964"/>
      <w:r w:rsidRPr="00CC50CF">
        <w:t>605.01</w:t>
      </w:r>
      <w:r w:rsidRPr="00CC50CF">
        <w:tab/>
        <w:t>Description</w:t>
      </w:r>
      <w:bookmarkEnd w:id="1859"/>
      <w:bookmarkEnd w:id="1860"/>
    </w:p>
    <w:p w:rsidR="00ED694A" w:rsidRPr="00CC50CF" w:rsidRDefault="00ED694A" w:rsidP="00ED694A">
      <w:pPr>
        <w:ind w:left="1440"/>
        <w:jc w:val="both"/>
      </w:pPr>
      <w:r w:rsidRPr="00CC50CF">
        <w:lastRenderedPageBreak/>
        <w:t>The following sections detail the requirements that are common to the various types of ITS installations.  No payment will be made for any work included in this Section; all costs shall be included in the various pay items bid.</w:t>
      </w:r>
    </w:p>
    <w:p w:rsidR="00ED694A" w:rsidRPr="00CC50CF" w:rsidRDefault="00ED694A" w:rsidP="00ED694A">
      <w:pPr>
        <w:ind w:left="1440"/>
        <w:jc w:val="both"/>
      </w:pPr>
    </w:p>
    <w:p w:rsidR="00ED694A" w:rsidRPr="00CC50CF" w:rsidRDefault="00ED694A" w:rsidP="00ED694A">
      <w:pPr>
        <w:ind w:left="1440"/>
        <w:jc w:val="both"/>
        <w:rPr>
          <w:b/>
          <w:u w:val="single"/>
        </w:rPr>
      </w:pPr>
      <w:r w:rsidRPr="00CC50CF">
        <w:rPr>
          <w:b/>
          <w:sz w:val="22"/>
          <w:u w:val="single"/>
        </w:rPr>
        <w:t>(</w:t>
      </w:r>
      <w:r w:rsidRPr="00CC50CF">
        <w:rPr>
          <w:b/>
          <w:u w:val="single"/>
        </w:rPr>
        <w:t>A)</w:t>
      </w:r>
      <w:r w:rsidRPr="00CC50CF">
        <w:rPr>
          <w:b/>
          <w:u w:val="single"/>
        </w:rPr>
        <w:tab/>
        <w:t xml:space="preserve"> Scheduling, Coordination, and Common Work</w:t>
      </w:r>
    </w:p>
    <w:p w:rsidR="00ED694A" w:rsidRPr="00CC50CF" w:rsidRDefault="00ED694A" w:rsidP="00ED694A">
      <w:pPr>
        <w:ind w:left="630"/>
        <w:jc w:val="both"/>
        <w:rPr>
          <w:b/>
        </w:rPr>
      </w:pPr>
    </w:p>
    <w:p w:rsidR="00ED694A" w:rsidRPr="00CC50CF" w:rsidRDefault="00ED694A" w:rsidP="00CF68CC">
      <w:pPr>
        <w:numPr>
          <w:ilvl w:val="0"/>
          <w:numId w:val="113"/>
        </w:numPr>
        <w:ind w:left="2880" w:hanging="720"/>
        <w:rPr>
          <w:b/>
        </w:rPr>
      </w:pPr>
      <w:r w:rsidRPr="00CC50CF">
        <w:rPr>
          <w:b/>
        </w:rPr>
        <w:t>Maintenance of Existing ITS installations</w:t>
      </w:r>
    </w:p>
    <w:p w:rsidR="00ED694A" w:rsidRPr="00CC50CF" w:rsidRDefault="00ED694A" w:rsidP="00ED694A">
      <w:pPr>
        <w:ind w:left="2880"/>
        <w:jc w:val="both"/>
      </w:pPr>
      <w:r w:rsidRPr="00CC50CF">
        <w:t xml:space="preserve">Unless otherwise noted, the Contractor shall maintain all existing ITS installations, including Emergency Speed Warning/Speed Limit signs, Highway Advisory Radio Signs, Cameras, and Weather Stations in operation continually for the duration of the contract.  Existing equipment may be decommissioned and removed only after either if the proposed equipment has been placed into operation or if a an alternate interim arrangement has been placed into operation as specified on the plans. </w:t>
      </w:r>
    </w:p>
    <w:p w:rsidR="00ED694A" w:rsidRPr="00CC50CF" w:rsidRDefault="00ED694A" w:rsidP="00ED694A">
      <w:pPr>
        <w:ind w:left="2880" w:hanging="720"/>
        <w:jc w:val="both"/>
      </w:pPr>
      <w:r w:rsidRPr="00CC50CF">
        <w:tab/>
      </w:r>
    </w:p>
    <w:p w:rsidR="00ED694A" w:rsidRPr="00CC50CF" w:rsidRDefault="00ED694A" w:rsidP="00ED694A">
      <w:pPr>
        <w:ind w:left="2880"/>
        <w:jc w:val="both"/>
      </w:pPr>
      <w:r w:rsidRPr="00CC50CF">
        <w:t>Shutdown of electrical circuits for the purposes of performing contract work shall be performed in accordance with Section 601.03(I).</w:t>
      </w:r>
    </w:p>
    <w:p w:rsidR="00ED694A" w:rsidRPr="00CC50CF" w:rsidRDefault="00ED694A" w:rsidP="00ED694A">
      <w:pPr>
        <w:ind w:left="2880" w:hanging="720"/>
        <w:jc w:val="both"/>
      </w:pPr>
    </w:p>
    <w:p w:rsidR="00ED694A" w:rsidRPr="00CC50CF" w:rsidRDefault="00ED694A" w:rsidP="00ED694A">
      <w:pPr>
        <w:ind w:left="2880"/>
        <w:jc w:val="both"/>
      </w:pPr>
      <w:r w:rsidRPr="00CC50CF">
        <w:t>It shall be the Contractor’s option to provide portable generators in lieu of providing temporary power distribution equipment.  If generators are provided, they shall have a fuel capacity that is capable of providing power for the maximum connected load for a minimum of 24 hours.  The Contractor shall be responsible for refueling all portable generators in order to maintain generators in continuous operation.  Portable generators shall not be utilized at any location for more than 20 consecutive days.</w:t>
      </w:r>
    </w:p>
    <w:p w:rsidR="00ED694A" w:rsidRPr="00CC50CF" w:rsidRDefault="00ED694A" w:rsidP="00ED694A">
      <w:pPr>
        <w:ind w:left="2880" w:hanging="720"/>
        <w:jc w:val="both"/>
      </w:pPr>
    </w:p>
    <w:p w:rsidR="00ED694A" w:rsidRPr="00CC50CF" w:rsidRDefault="00ED694A" w:rsidP="00ED694A">
      <w:pPr>
        <w:ind w:left="2880"/>
        <w:jc w:val="both"/>
      </w:pPr>
      <w:r w:rsidRPr="00CC50CF">
        <w:t xml:space="preserve">The Maintenance of </w:t>
      </w:r>
      <w:proofErr w:type="gramStart"/>
      <w:r w:rsidRPr="00CC50CF">
        <w:t>existing</w:t>
      </w:r>
      <w:proofErr w:type="gramEnd"/>
      <w:r w:rsidRPr="00CC50CF">
        <w:t xml:space="preserve"> ITS installations in continuous operation is the sole responsibility of the Contractor and shall be performed at no additional cost to the Authority.</w:t>
      </w:r>
    </w:p>
    <w:p w:rsidR="00ED694A" w:rsidRPr="00CC50CF" w:rsidRDefault="00ED694A" w:rsidP="00ED694A">
      <w:pPr>
        <w:ind w:left="2880" w:hanging="720"/>
      </w:pPr>
    </w:p>
    <w:p w:rsidR="00ED694A" w:rsidRPr="00CC50CF" w:rsidRDefault="00ED694A" w:rsidP="00CF68CC">
      <w:pPr>
        <w:numPr>
          <w:ilvl w:val="0"/>
          <w:numId w:val="113"/>
        </w:numPr>
        <w:ind w:left="2880" w:hanging="720"/>
        <w:rPr>
          <w:b/>
        </w:rPr>
      </w:pPr>
      <w:r w:rsidRPr="00CC50CF">
        <w:rPr>
          <w:b/>
        </w:rPr>
        <w:t>Construction Scheduling</w:t>
      </w:r>
    </w:p>
    <w:p w:rsidR="00ED694A" w:rsidRPr="00CC50CF" w:rsidRDefault="00ED694A" w:rsidP="00ED694A">
      <w:pPr>
        <w:ind w:left="2880"/>
        <w:jc w:val="both"/>
      </w:pPr>
      <w:r w:rsidRPr="00CC50CF">
        <w:t>The Contractor shall submit his schedule for anticipated installation of Dynamic Message Signs and ITS Devices at the start of the Contract.  The Contractor shall keep the Engineer informed of any schedule changes during the course of construction.</w:t>
      </w:r>
    </w:p>
    <w:p w:rsidR="00ED694A" w:rsidRPr="00CC50CF" w:rsidRDefault="00ED694A" w:rsidP="00ED694A">
      <w:pPr>
        <w:ind w:left="2880"/>
        <w:jc w:val="both"/>
      </w:pPr>
    </w:p>
    <w:p w:rsidR="00ED694A" w:rsidRPr="00CC50CF" w:rsidRDefault="00ED694A" w:rsidP="00ED694A">
      <w:pPr>
        <w:ind w:left="2880"/>
        <w:jc w:val="both"/>
      </w:pPr>
      <w:r w:rsidRPr="00CC50CF">
        <w:t>The proposed delineation of work and sequence of procurement and installation for each Intelligent Transportation System Station (ITSS), (ITSS, in the context of these specifications, refers to any combination of DMS and Traffic Detection Station (TDS), Power Distribution Panels, System Control Cabinet (SCC) or CCTV camera),  shall be as follows:</w:t>
      </w:r>
    </w:p>
    <w:p w:rsidR="00ED694A" w:rsidRPr="00CC50CF" w:rsidRDefault="00ED694A" w:rsidP="00ED694A">
      <w:pPr>
        <w:tabs>
          <w:tab w:val="left" w:pos="1350"/>
          <w:tab w:val="left" w:pos="2160"/>
        </w:tabs>
        <w:ind w:left="288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Contractor places request for sign(s) and associated SCC(s) to the Engineer and the sign manufacturer.</w:t>
      </w:r>
    </w:p>
    <w:p w:rsidR="00ED694A" w:rsidRPr="00CC50CF" w:rsidRDefault="00ED694A" w:rsidP="00ED694A">
      <w:pPr>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lastRenderedPageBreak/>
        <w:t>The Contractor schedules delivery and receives the shipment and is responsible for unloading the signs at his designated location(s).</w:t>
      </w:r>
    </w:p>
    <w:p w:rsidR="00ED694A" w:rsidRPr="00CC50CF" w:rsidRDefault="00ED694A" w:rsidP="00ED694A">
      <w:pPr>
        <w:widowControl/>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The Contractor completes all proposed underground power and communications infrastructure installations, including permanent power utility service, ITS Power Equipment and ITS Equipment Platforms.</w:t>
      </w:r>
    </w:p>
    <w:p w:rsidR="00ED694A" w:rsidRPr="00CC50CF" w:rsidRDefault="00ED694A" w:rsidP="00ED694A">
      <w:pPr>
        <w:widowControl/>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The Contractor installs the SCC on the foundations within the Equipment Platform.</w:t>
      </w:r>
    </w:p>
    <w:p w:rsidR="00ED694A" w:rsidRPr="00CC50CF" w:rsidRDefault="00ED694A" w:rsidP="00ED694A">
      <w:pPr>
        <w:widowControl/>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The Contractor transports (if required) and installs signs on the sign structures.  The Contractor installs all components of other ITS systems (i.e. CCTV and Traffic Detection) that can be feasibly installed while the structure is not over live traffic.  The Contractor installs power and communications cabling where feasible.</w:t>
      </w:r>
    </w:p>
    <w:p w:rsidR="00ED694A" w:rsidRPr="00CC50CF" w:rsidRDefault="00ED694A" w:rsidP="00ED694A">
      <w:pPr>
        <w:widowControl/>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The Contractor erects the sign structures.</w:t>
      </w:r>
    </w:p>
    <w:p w:rsidR="00ED694A" w:rsidRPr="00CC50CF" w:rsidRDefault="00ED694A" w:rsidP="00ED694A">
      <w:pPr>
        <w:widowControl/>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The Contractor furnishes and installs power and communications cabling from SCCs to the signs.</w:t>
      </w:r>
    </w:p>
    <w:p w:rsidR="00ED694A" w:rsidRPr="00CC50CF" w:rsidRDefault="00ED694A" w:rsidP="00ED694A">
      <w:pPr>
        <w:pStyle w:val="ListParagraph"/>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The Sign Vendor, under agreement and in coordination with the Contractor, performs all interconnection, startup, configuration, and integration testing for the Dynamic Message Signs.</w:t>
      </w:r>
    </w:p>
    <w:p w:rsidR="00ED694A" w:rsidRPr="00CC50CF" w:rsidRDefault="00ED694A" w:rsidP="00ED694A">
      <w:pPr>
        <w:widowControl/>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pPr>
      <w:r w:rsidRPr="00CC50CF">
        <w:t>The Authority inspects sign installation and witnesses a Preliminary Acceptance Test for the sign system control from the local SCC.</w:t>
      </w:r>
      <w:r w:rsidRPr="00CC50CF">
        <w:br/>
      </w: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The Contractor will provide and install Network Switches in the SCC.  The Authority will configure the network switches and radio communications equipment.  The Authority will test and provide a functional communications link between the SCC and the Traffic Management Center.</w:t>
      </w:r>
    </w:p>
    <w:p w:rsidR="00ED694A" w:rsidRPr="00CC50CF" w:rsidRDefault="00ED694A" w:rsidP="00ED694A">
      <w:pPr>
        <w:widowControl/>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 xml:space="preserve">Where Radio Communication is called on the Plans, The Authority will furnish the End Node Radio Antenna and Radio. The Contractor will furnish and install Communication Cable between Radio Antenna and SCC, Radio, Cabling, and other devices on the sign structure and within the SCC. Where ITS fiber will be used as the medium of communication with the Traffic Management Center, The Authority`s Fiber Optic Contractors will install and terminate the cables within the SCC and ITSF-48 fiber optic cable. </w:t>
      </w:r>
    </w:p>
    <w:p w:rsidR="00ED694A" w:rsidRPr="00CC50CF" w:rsidRDefault="00ED694A" w:rsidP="00ED694A">
      <w:pPr>
        <w:pStyle w:val="ListParagraph"/>
        <w:tabs>
          <w:tab w:val="left" w:pos="1350"/>
          <w:tab w:val="left" w:pos="2160"/>
          <w:tab w:val="left" w:pos="7108"/>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The Sign Vendor, under agreement with the Contractor, performs all configurations necessary to control the dynamic message sign(s) from the Traffic Management Center.</w:t>
      </w:r>
    </w:p>
    <w:p w:rsidR="00ED694A" w:rsidRPr="00CC50CF" w:rsidRDefault="00ED694A" w:rsidP="00ED694A">
      <w:pPr>
        <w:pStyle w:val="ListParagraph"/>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The Authority witnesses a Final Acceptance Test for all Dynamic Message Sign system functionality.</w:t>
      </w:r>
    </w:p>
    <w:p w:rsidR="00ED694A" w:rsidRPr="00CC50CF" w:rsidRDefault="00ED694A" w:rsidP="00ED694A">
      <w:pPr>
        <w:widowControl/>
        <w:tabs>
          <w:tab w:val="left" w:pos="1350"/>
          <w:tab w:val="left" w:pos="2160"/>
        </w:tabs>
        <w:ind w:left="3600" w:hanging="720"/>
        <w:jc w:val="both"/>
      </w:pPr>
    </w:p>
    <w:p w:rsidR="00ED694A" w:rsidRPr="00CC50CF" w:rsidRDefault="00ED694A" w:rsidP="00CF68CC">
      <w:pPr>
        <w:widowControl/>
        <w:numPr>
          <w:ilvl w:val="0"/>
          <w:numId w:val="112"/>
        </w:numPr>
        <w:tabs>
          <w:tab w:val="clear" w:pos="720"/>
          <w:tab w:val="left" w:pos="1350"/>
          <w:tab w:val="left" w:pos="2160"/>
        </w:tabs>
        <w:ind w:left="3600" w:hanging="720"/>
        <w:jc w:val="both"/>
      </w:pPr>
      <w:r w:rsidRPr="00CC50CF">
        <w:t xml:space="preserve">After Final Acceptance of the Dynamic Message Signs, the Contractor completes installation of other ITS devices and systems, including Traffic Detection and CCTV equipment, and performs Final Acceptance Testing for these devices. The Authority witnesses a functional Final Acceptance Test of all ITS devices and systems installed at each location.  </w:t>
      </w:r>
    </w:p>
    <w:p w:rsidR="00ED694A" w:rsidRPr="00CC50CF" w:rsidRDefault="00ED694A" w:rsidP="00ED694A">
      <w:pPr>
        <w:pStyle w:val="ListParagraph"/>
        <w:ind w:left="3600" w:hanging="720"/>
      </w:pPr>
    </w:p>
    <w:p w:rsidR="00ED694A" w:rsidRPr="00CC50CF" w:rsidRDefault="00ED694A" w:rsidP="00ED694A">
      <w:pPr>
        <w:ind w:left="2880"/>
        <w:jc w:val="both"/>
        <w:rPr>
          <w:color w:val="7030A0"/>
        </w:rPr>
      </w:pPr>
      <w:r w:rsidRPr="00CC50CF">
        <w:t>Prior to erection of each sign structure or installation of ITS equipment at each location, the Contractor shall coordinate the schedule of networking equipment and radio communications equipment (where required) with the Engineer and the Authority.  The schedule shall be developed such that the maximum downtime of existing systems (specified 5 Calendar Days) is not exceeded before the proposed Dynamic Message Sign system is made operational. For all other locations where downtime would be greater than 5 Calendar days, a Temporary ESW/SL sign configuration shall be implemented as shown on the plans.</w:t>
      </w:r>
      <w:r w:rsidRPr="00CC50CF">
        <w:rPr>
          <w:color w:val="7030A0"/>
        </w:rPr>
        <w:t xml:space="preserve"> </w:t>
      </w:r>
    </w:p>
    <w:p w:rsidR="00ED694A" w:rsidRPr="00CC50CF" w:rsidRDefault="00ED694A" w:rsidP="00ED694A">
      <w:pPr>
        <w:ind w:left="2880"/>
        <w:jc w:val="both"/>
        <w:rPr>
          <w:color w:val="7030A0"/>
        </w:rPr>
      </w:pPr>
    </w:p>
    <w:p w:rsidR="00ED694A" w:rsidRPr="00CC50CF" w:rsidRDefault="00ED694A" w:rsidP="00ED694A">
      <w:pPr>
        <w:ind w:left="2880"/>
        <w:jc w:val="both"/>
        <w:rPr>
          <w:color w:val="FF0000"/>
        </w:rPr>
      </w:pPr>
      <w:r w:rsidRPr="00CC50CF">
        <w:rPr>
          <w:color w:val="FF0000"/>
        </w:rPr>
        <w:t>[Designers to confirm if the Temporary ESW/SL will be provided by others or will this contract be responsible for furnishing and installing the signs under this contract, this language shall be updated accordingly.]</w:t>
      </w:r>
    </w:p>
    <w:p w:rsidR="00ED694A" w:rsidRPr="00CC50CF" w:rsidRDefault="00ED694A" w:rsidP="00ED694A">
      <w:pPr>
        <w:ind w:left="1455"/>
        <w:rPr>
          <w:color w:val="7030A0"/>
        </w:rPr>
      </w:pPr>
    </w:p>
    <w:p w:rsidR="00ED694A" w:rsidRPr="00CC50CF" w:rsidRDefault="00ED694A" w:rsidP="00ED694A">
      <w:pPr>
        <w:ind w:left="2880"/>
        <w:jc w:val="both"/>
      </w:pPr>
      <w:r w:rsidRPr="00CC50CF">
        <w:t>It shall be the Contractor’s responsibility to perform all scheduling with the Authority and the Sign Manufacturer to ensure that the specified allowable equipment downtimes are not exceeded.  Delays due to scheduling or inadequate coordination will not be considered as grounds for additional compensation or waiver of liquidated damages. For locations with Fiber Optic Communications, Coordination and scheduling of ITS fiber terminations will be done by others.</w:t>
      </w:r>
    </w:p>
    <w:p w:rsidR="00ED694A" w:rsidRPr="00CC50CF" w:rsidRDefault="00ED694A" w:rsidP="00ED694A">
      <w:pPr>
        <w:ind w:left="1455"/>
      </w:pPr>
    </w:p>
    <w:p w:rsidR="00ED694A" w:rsidRPr="00CC50CF" w:rsidRDefault="00ED694A" w:rsidP="00CF68CC">
      <w:pPr>
        <w:numPr>
          <w:ilvl w:val="0"/>
          <w:numId w:val="113"/>
        </w:numPr>
        <w:ind w:left="2880" w:hanging="720"/>
        <w:rPr>
          <w:b/>
        </w:rPr>
      </w:pPr>
      <w:r w:rsidRPr="00CC50CF">
        <w:rPr>
          <w:b/>
        </w:rPr>
        <w:t>Communication System</w:t>
      </w:r>
    </w:p>
    <w:p w:rsidR="00ED694A" w:rsidRPr="00CC50CF" w:rsidRDefault="00ED694A" w:rsidP="00ED694A">
      <w:pPr>
        <w:ind w:left="2880"/>
        <w:jc w:val="both"/>
      </w:pPr>
      <w:r w:rsidRPr="00CC50CF">
        <w:t>All ITS devices installed under this Contract will be controlled by the central ITS software systems installed at the Authority’s Traffic Management Center (TMC) located in Woodbridge, New Jersey. Communications between the TMC and the System Control Cabinets (SCC`s) at each field location will be either via Fiber Optic or Wireless Radio Communication System.  Installation of Fiber Optic Cable and Radio Communications System will be built-out and installed under separate contract with the Authority.</w:t>
      </w:r>
    </w:p>
    <w:p w:rsidR="00ED694A" w:rsidRPr="00CC50CF" w:rsidRDefault="00ED694A" w:rsidP="00ED694A">
      <w:pPr>
        <w:ind w:left="2880"/>
        <w:jc w:val="both"/>
      </w:pPr>
    </w:p>
    <w:p w:rsidR="00ED694A" w:rsidRPr="00CC50CF" w:rsidRDefault="00ED694A" w:rsidP="00ED694A">
      <w:pPr>
        <w:ind w:left="2880"/>
        <w:jc w:val="both"/>
      </w:pPr>
      <w:r w:rsidRPr="00CC50CF">
        <w:lastRenderedPageBreak/>
        <w:t>The Authority will furnish a wireless Radio, End Node Radio Antenna and Coax Cable (between radio and antenna) for each ITSS node in the contract. The installation and alignment of the End Node Radio Antenna shall be performed by the contractor. The Authority will test, configure and commission the radio communications link. Each ITSS structure shall have its own radio cabled back to the SCC. The contractor shall provide and install the outdoor rated network cable between the radio and SCC</w:t>
      </w:r>
    </w:p>
    <w:p w:rsidR="00ED694A" w:rsidRPr="00CC50CF" w:rsidRDefault="00ED694A" w:rsidP="00ED694A">
      <w:pPr>
        <w:ind w:left="2880"/>
        <w:jc w:val="both"/>
      </w:pPr>
    </w:p>
    <w:p w:rsidR="00ED694A" w:rsidRPr="00CC50CF" w:rsidRDefault="00ED694A" w:rsidP="00ED694A">
      <w:pPr>
        <w:ind w:left="2880"/>
        <w:jc w:val="both"/>
      </w:pPr>
      <w:r w:rsidRPr="00CC50CF">
        <w:t>The Contractor shall also provide and install Radio Antenna Mounts as delineated elsewhere in the Specifications.</w:t>
      </w:r>
    </w:p>
    <w:p w:rsidR="00ED694A" w:rsidRPr="00CC50CF" w:rsidRDefault="00ED694A" w:rsidP="00ED694A">
      <w:pPr>
        <w:tabs>
          <w:tab w:val="left" w:pos="2145"/>
        </w:tabs>
        <w:ind w:left="1800"/>
        <w:jc w:val="both"/>
      </w:pPr>
    </w:p>
    <w:p w:rsidR="00ED694A" w:rsidRPr="00CC50CF" w:rsidRDefault="00ED694A" w:rsidP="00CF68CC">
      <w:pPr>
        <w:numPr>
          <w:ilvl w:val="0"/>
          <w:numId w:val="113"/>
        </w:numPr>
        <w:ind w:left="2880" w:hanging="720"/>
        <w:rPr>
          <w:b/>
        </w:rPr>
      </w:pPr>
      <w:r w:rsidRPr="00CC50CF">
        <w:rPr>
          <w:b/>
        </w:rPr>
        <w:t xml:space="preserve">Network Switches </w:t>
      </w:r>
    </w:p>
    <w:p w:rsidR="00ED694A" w:rsidRPr="00CC50CF" w:rsidRDefault="00ED694A" w:rsidP="00ED694A">
      <w:pPr>
        <w:tabs>
          <w:tab w:val="left" w:pos="4590"/>
        </w:tabs>
        <w:ind w:left="2880"/>
        <w:jc w:val="both"/>
      </w:pPr>
      <w:r w:rsidRPr="00CC50CF">
        <w:t xml:space="preserve">Networking equipment within the Systems Control Cabinets, as defined in Section 900, shall be provided and installed by the Contractor.  The Authority will be responsible for configuring and testing the network switches, and for providing a complete and functional communication system between each field location and the TMC.  It shall be the Contractor’s responsibility to configure and test all </w:t>
      </w:r>
      <w:proofErr w:type="gramStart"/>
      <w:r w:rsidRPr="00CC50CF">
        <w:t>contractor</w:t>
      </w:r>
      <w:proofErr w:type="gramEnd"/>
      <w:r w:rsidRPr="00CC50CF">
        <w:t xml:space="preserve"> furnished ITS devices for integration into this communication system once the Authority has provided notice that the communications system is functional and operational.</w:t>
      </w:r>
    </w:p>
    <w:p w:rsidR="00ED694A" w:rsidRPr="00CC50CF" w:rsidRDefault="00ED694A" w:rsidP="00ED694A">
      <w:pPr>
        <w:ind w:left="2880"/>
        <w:jc w:val="both"/>
      </w:pPr>
    </w:p>
    <w:p w:rsidR="00ED694A" w:rsidRPr="00CC50CF" w:rsidRDefault="00ED694A" w:rsidP="00ED694A">
      <w:pPr>
        <w:ind w:left="2880"/>
        <w:rPr>
          <w:rFonts w:cs="Arial"/>
        </w:rPr>
      </w:pPr>
      <w:r w:rsidRPr="00CC50CF">
        <w:rPr>
          <w:rFonts w:cs="Arial"/>
        </w:rPr>
        <w:t>IP addresses for the various ITS devices will be provided by the Authority for configuration by the Contractor or manufacturer’s representative.  The Contractor shall request IP addresses from the Authority with a minimum of 10 business days notice.</w:t>
      </w:r>
    </w:p>
    <w:p w:rsidR="00ED694A" w:rsidRPr="00CC50CF" w:rsidRDefault="00ED694A" w:rsidP="00ED694A">
      <w:pPr>
        <w:ind w:left="2880"/>
        <w:rPr>
          <w:rFonts w:cs="Arial"/>
        </w:rPr>
      </w:pPr>
    </w:p>
    <w:p w:rsidR="00ED694A" w:rsidRPr="00CC50CF" w:rsidRDefault="00ED694A" w:rsidP="00ED694A">
      <w:pPr>
        <w:ind w:left="2880"/>
        <w:jc w:val="both"/>
        <w:rPr>
          <w:rFonts w:cs="Arial"/>
        </w:rPr>
      </w:pPr>
      <w:r w:rsidRPr="00CC50CF">
        <w:rPr>
          <w:rFonts w:cs="Arial"/>
        </w:rPr>
        <w:t>The Contractor shall also provide and install a Network Switch Expansion Module, in accordance with the manufacturer’s instructions, if and where indicated on the site plans.</w:t>
      </w:r>
    </w:p>
    <w:p w:rsidR="00ED694A" w:rsidRPr="00CC50CF" w:rsidRDefault="00ED694A" w:rsidP="00ED694A">
      <w:pPr>
        <w:ind w:left="2880"/>
        <w:jc w:val="both"/>
        <w:rPr>
          <w:rFonts w:cs="Arial"/>
        </w:rPr>
      </w:pPr>
    </w:p>
    <w:p w:rsidR="00ED694A" w:rsidRPr="00CC50CF" w:rsidRDefault="00ED694A" w:rsidP="00CF68CC">
      <w:pPr>
        <w:numPr>
          <w:ilvl w:val="0"/>
          <w:numId w:val="113"/>
        </w:numPr>
        <w:ind w:left="2160" w:hanging="720"/>
        <w:rPr>
          <w:b/>
        </w:rPr>
      </w:pPr>
      <w:r w:rsidRPr="00CC50CF">
        <w:rPr>
          <w:b/>
        </w:rPr>
        <w:t xml:space="preserve">Labeling </w:t>
      </w:r>
    </w:p>
    <w:p w:rsidR="00ED694A" w:rsidRPr="00CC50CF" w:rsidRDefault="00ED694A" w:rsidP="00ED694A">
      <w:pPr>
        <w:tabs>
          <w:tab w:val="left" w:pos="4590"/>
        </w:tabs>
        <w:ind w:left="2160"/>
        <w:jc w:val="both"/>
        <w:rPr>
          <w:rFonts w:cs="Arial"/>
        </w:rPr>
      </w:pPr>
      <w:r w:rsidRPr="00CC50CF">
        <w:rPr>
          <w:rFonts w:cs="Arial"/>
        </w:rPr>
        <w:t>The Contractor shall label all power line cords, fiber optic patch cords, copper patch cords, power injectors and power supplies installed in the Systems Control Cabinet and pole mounted ITS Enclosure.  Patch cords shall be labeled at both ends.  Line cords shall be labeled near the receptacle plug.  Labels shall consist of water resistant adhesive-back tape securely fastened to the cable or device and machine printed with large black text indicating the associated device and roadway (ex. CCTV-NS, TDS-SNO, etc.).</w:t>
      </w:r>
    </w:p>
    <w:p w:rsidR="00ED694A" w:rsidRPr="00CC50CF" w:rsidRDefault="00ED694A" w:rsidP="00ED694A">
      <w:pPr>
        <w:jc w:val="both"/>
      </w:pPr>
    </w:p>
    <w:p w:rsidR="00ED694A" w:rsidRPr="00E32F0F" w:rsidRDefault="00ED694A" w:rsidP="00CF68CC">
      <w:pPr>
        <w:numPr>
          <w:ilvl w:val="0"/>
          <w:numId w:val="75"/>
        </w:numPr>
        <w:rPr>
          <w:u w:val="single"/>
        </w:rPr>
      </w:pPr>
      <w:r w:rsidRPr="00E32F0F">
        <w:rPr>
          <w:u w:val="single"/>
        </w:rPr>
        <w:t>Dynamic Message Sign Installation</w:t>
      </w:r>
    </w:p>
    <w:p w:rsidR="00D31B0C" w:rsidRDefault="00D31B0C" w:rsidP="00ED694A">
      <w:pPr>
        <w:tabs>
          <w:tab w:val="left" w:pos="1440"/>
        </w:tabs>
        <w:ind w:left="2160"/>
        <w:jc w:val="both"/>
      </w:pPr>
    </w:p>
    <w:p w:rsidR="00ED694A" w:rsidRPr="00CC50CF" w:rsidRDefault="00ED694A" w:rsidP="00ED694A">
      <w:pPr>
        <w:tabs>
          <w:tab w:val="left" w:pos="1440"/>
        </w:tabs>
        <w:ind w:left="2160"/>
        <w:jc w:val="both"/>
      </w:pPr>
      <w:r w:rsidRPr="00CC50CF">
        <w:t>The work shall consist of connecting and testing of Dynamic Message Signs (DMS) at the locations as designated on the plans.  DMS, in the context of these specifications, refers to any combination of Variable Message Signs (VMS), Variable Speed Limit Signs (VSLS) and Hybrid Changeable Message Signs (HCMS).</w:t>
      </w:r>
    </w:p>
    <w:p w:rsidR="00ED694A" w:rsidRPr="00CC50CF" w:rsidRDefault="00ED694A" w:rsidP="00ED694A">
      <w:pPr>
        <w:tabs>
          <w:tab w:val="left" w:pos="1440"/>
        </w:tabs>
        <w:ind w:left="2160"/>
        <w:jc w:val="both"/>
      </w:pPr>
    </w:p>
    <w:p w:rsidR="00ED694A" w:rsidRPr="00CC50CF" w:rsidRDefault="00ED694A" w:rsidP="00ED694A">
      <w:pPr>
        <w:tabs>
          <w:tab w:val="left" w:pos="1440"/>
        </w:tabs>
        <w:ind w:left="2160"/>
        <w:jc w:val="both"/>
      </w:pPr>
      <w:r w:rsidRPr="00CC50CF">
        <w:t>The work shall also include installing and connecting System Control Cabinets (SCCs), furnishing and installing of power and communications wiring serving the Dynamic Message Signs, and performing partial and final acceptance testing of the signs and their controllers after installation.</w:t>
      </w:r>
    </w:p>
    <w:p w:rsidR="00ED694A" w:rsidRPr="00CC50CF" w:rsidRDefault="00ED694A" w:rsidP="00ED694A">
      <w:pPr>
        <w:tabs>
          <w:tab w:val="left" w:pos="1440"/>
        </w:tabs>
        <w:ind w:left="2160"/>
        <w:jc w:val="both"/>
      </w:pPr>
    </w:p>
    <w:p w:rsidR="00ED694A" w:rsidRPr="00CC50CF" w:rsidRDefault="00ED694A" w:rsidP="00ED694A">
      <w:pPr>
        <w:tabs>
          <w:tab w:val="left" w:pos="1440"/>
        </w:tabs>
        <w:ind w:left="2160"/>
        <w:jc w:val="both"/>
      </w:pPr>
      <w:r w:rsidRPr="00CC50CF">
        <w:t>Included in this work is a fixed lump sum allowance for the Contractor to secure the services of the sign manufacturer for final testing and commissioning of the DMS.</w:t>
      </w:r>
    </w:p>
    <w:p w:rsidR="00ED694A" w:rsidRPr="00CC50CF" w:rsidRDefault="00ED694A" w:rsidP="00ED694A">
      <w:pPr>
        <w:tabs>
          <w:tab w:val="left" w:pos="1440"/>
        </w:tabs>
        <w:ind w:left="2160"/>
        <w:jc w:val="both"/>
      </w:pPr>
    </w:p>
    <w:p w:rsidR="00ED694A" w:rsidRPr="00E32F0F" w:rsidRDefault="005E697D" w:rsidP="00CF68CC">
      <w:pPr>
        <w:numPr>
          <w:ilvl w:val="0"/>
          <w:numId w:val="75"/>
        </w:numPr>
        <w:rPr>
          <w:u w:val="single"/>
        </w:rPr>
      </w:pPr>
      <w:r w:rsidRPr="00E32F0F">
        <w:t xml:space="preserve"> </w:t>
      </w:r>
      <w:r w:rsidR="00ED694A" w:rsidRPr="00E32F0F">
        <w:rPr>
          <w:u w:val="single"/>
        </w:rPr>
        <w:t>Closed Circuit Television (CCTV) Cameras</w:t>
      </w:r>
    </w:p>
    <w:p w:rsidR="00D31B0C" w:rsidRDefault="00D31B0C" w:rsidP="00ED694A">
      <w:pPr>
        <w:ind w:left="2160"/>
        <w:jc w:val="both"/>
      </w:pPr>
    </w:p>
    <w:p w:rsidR="00ED694A" w:rsidRPr="00CC50CF" w:rsidRDefault="00ED694A" w:rsidP="00ED694A">
      <w:pPr>
        <w:ind w:left="2160"/>
        <w:jc w:val="both"/>
      </w:pPr>
      <w:r w:rsidRPr="00CC50CF">
        <w:t xml:space="preserve">The work shall consist of furnishing and installing CCTV cameras complete with encoders, camera mounting brackets, power transformers, power and communications cabling, communications equipment and other items and appurtenances required </w:t>
      </w:r>
      <w:proofErr w:type="gramStart"/>
      <w:r w:rsidRPr="00CC50CF">
        <w:t>to provide</w:t>
      </w:r>
      <w:proofErr w:type="gramEnd"/>
      <w:r w:rsidRPr="00CC50CF">
        <w:t xml:space="preserve"> working systems either for Intelligent Transportation System Station (ITSS) mounted or pole mounted configurations.</w:t>
      </w:r>
    </w:p>
    <w:p w:rsidR="00ED694A" w:rsidRPr="00CC50CF" w:rsidRDefault="00ED694A" w:rsidP="00ED694A">
      <w:pPr>
        <w:ind w:left="2160"/>
        <w:jc w:val="both"/>
      </w:pPr>
    </w:p>
    <w:p w:rsidR="00ED694A" w:rsidRDefault="00ED694A" w:rsidP="00ED694A">
      <w:pPr>
        <w:ind w:left="2160"/>
        <w:jc w:val="both"/>
      </w:pPr>
      <w:r w:rsidRPr="00CC50CF">
        <w:t>Video Encoders shall be supplied with the CCTV camera both for ITSS-mounted and for Pole mounted configuration.</w:t>
      </w:r>
    </w:p>
    <w:p w:rsidR="00D31B0C" w:rsidRPr="00CC50CF" w:rsidRDefault="00D31B0C" w:rsidP="00ED694A">
      <w:pPr>
        <w:ind w:left="2160"/>
        <w:jc w:val="both"/>
      </w:pPr>
    </w:p>
    <w:p w:rsidR="00ED694A" w:rsidRPr="00E32F0F" w:rsidRDefault="00ED694A" w:rsidP="00CF68CC">
      <w:pPr>
        <w:numPr>
          <w:ilvl w:val="0"/>
          <w:numId w:val="75"/>
        </w:numPr>
        <w:rPr>
          <w:u w:val="single"/>
        </w:rPr>
      </w:pPr>
      <w:r w:rsidRPr="00E32F0F">
        <w:rPr>
          <w:u w:val="single"/>
        </w:rPr>
        <w:t>Traffic Detection Stations (TDS)</w:t>
      </w:r>
    </w:p>
    <w:p w:rsidR="00D31B0C" w:rsidRDefault="00D31B0C" w:rsidP="00ED694A">
      <w:pPr>
        <w:ind w:left="2160"/>
        <w:jc w:val="both"/>
      </w:pPr>
    </w:p>
    <w:p w:rsidR="00ED694A" w:rsidRPr="00CC50CF" w:rsidRDefault="00ED694A" w:rsidP="00ED694A">
      <w:pPr>
        <w:ind w:left="2160"/>
        <w:jc w:val="both"/>
      </w:pPr>
      <w:r w:rsidRPr="00CC50CF">
        <w:t>The work shall consist of furnishing, installing, configuring, and testing a wireless, battery-powered magnetometer Traffic Detection Station system consisting of in-pavement wireless sensors, Wireless Access Points (WAP), Wireless Repeaters (WR), and miscellaneous electronic equipment for monitoring traffic at the designated locations as shown on the Plans. The system shall use in-pavement wireless magnetic sensors to detect the occupancy, speed and presence of vehicles.  The in-pavement sensors shall be wireless, transmitting their detection data in real-time via low-power radio technology to a nearby access point that then relays the data to one or more local or remote traffic management controllers and systems.</w:t>
      </w:r>
    </w:p>
    <w:p w:rsidR="00ED694A" w:rsidRPr="00CC50CF" w:rsidRDefault="00ED694A" w:rsidP="00ED694A">
      <w:pPr>
        <w:ind w:left="2160"/>
        <w:jc w:val="both"/>
      </w:pPr>
    </w:p>
    <w:p w:rsidR="00ED694A" w:rsidRPr="00CC50CF" w:rsidRDefault="00ED694A" w:rsidP="00ED694A">
      <w:pPr>
        <w:ind w:left="2160"/>
        <w:jc w:val="both"/>
      </w:pPr>
      <w:r w:rsidRPr="00CC50CF">
        <w:t>The system shall be an integrated hardware and software solution that functions over an IP-based network protocol as manufactured by Sensys Networks, Inc. of Berkeley, California, or approved equal. The Traffic Detection Station shall include all equipment and devices installed under this contract which when combined make-up the traffic detection system. This includes, but is not limited to, Wireless Access Points, Wireless Repeaters, In-Pavement Wireless Sensors, power injectors, surge protectors, media converter, network cables, and services required for software configuration and system testing.  The system shall be fully compatible and integrated with the Authority’s existing traffic detection system manufactured by Sensys Networks, Inc.</w:t>
      </w:r>
    </w:p>
    <w:p w:rsidR="00ED694A" w:rsidRPr="00CC50CF" w:rsidRDefault="00ED694A" w:rsidP="00ED694A">
      <w:pPr>
        <w:ind w:left="1440"/>
        <w:jc w:val="both"/>
      </w:pPr>
    </w:p>
    <w:p w:rsidR="00ED694A" w:rsidRPr="00E32F0F" w:rsidRDefault="00ED694A" w:rsidP="00CF68CC">
      <w:pPr>
        <w:numPr>
          <w:ilvl w:val="0"/>
          <w:numId w:val="75"/>
        </w:numPr>
        <w:rPr>
          <w:u w:val="single"/>
        </w:rPr>
      </w:pPr>
      <w:r w:rsidRPr="00E32F0F">
        <w:rPr>
          <w:u w:val="single"/>
        </w:rPr>
        <w:t>Radio Antenna Mount</w:t>
      </w:r>
    </w:p>
    <w:p w:rsidR="00D31B0C" w:rsidRDefault="00D31B0C" w:rsidP="00ED694A">
      <w:pPr>
        <w:ind w:left="2160"/>
        <w:jc w:val="both"/>
      </w:pPr>
    </w:p>
    <w:p w:rsidR="00ED694A" w:rsidRPr="00CC50CF" w:rsidRDefault="00ED694A" w:rsidP="00ED694A">
      <w:pPr>
        <w:ind w:left="2160"/>
        <w:jc w:val="both"/>
      </w:pPr>
      <w:r w:rsidRPr="00CC50CF">
        <w:t xml:space="preserve">The work shall consist of furnishing and installing the Radio Antenna Mount, </w:t>
      </w:r>
      <w:r w:rsidRPr="00CC50CF">
        <w:lastRenderedPageBreak/>
        <w:t xml:space="preserve">POE Injector complete with all necessary hardware and fittings as shown on the Plans. The mount shall consist of an aluminum pipe mounted in a stainless steel sleeve. The sleeve shall be mounted to the sign structure as shown on the plans and as directed by the Engineer. </w:t>
      </w:r>
    </w:p>
    <w:p w:rsidR="00ED694A" w:rsidRPr="00CC50CF" w:rsidRDefault="00ED694A" w:rsidP="00ED694A">
      <w:pPr>
        <w:ind w:left="2160"/>
        <w:jc w:val="both"/>
      </w:pPr>
    </w:p>
    <w:p w:rsidR="00ED694A" w:rsidRDefault="00ED694A" w:rsidP="00ED694A">
      <w:pPr>
        <w:ind w:left="2160"/>
        <w:jc w:val="both"/>
      </w:pPr>
      <w:r w:rsidRPr="00CC50CF">
        <w:t>Contractor shall be responsible for furnishing and installing the radio antenna mounts as shown on ITS Standard Drawings. Final location of the mount and the mounting height shall be coordinated with the engineer.</w:t>
      </w:r>
    </w:p>
    <w:p w:rsidR="00D31B0C" w:rsidRPr="00CC50CF" w:rsidRDefault="00D31B0C" w:rsidP="00ED694A">
      <w:pPr>
        <w:ind w:left="2160"/>
        <w:jc w:val="both"/>
      </w:pPr>
    </w:p>
    <w:p w:rsidR="00ED694A" w:rsidRPr="009A5827" w:rsidRDefault="00ED694A" w:rsidP="00CF68CC">
      <w:pPr>
        <w:numPr>
          <w:ilvl w:val="0"/>
          <w:numId w:val="75"/>
        </w:numPr>
        <w:rPr>
          <w:u w:val="single"/>
        </w:rPr>
      </w:pPr>
      <w:r w:rsidRPr="009A5827">
        <w:rPr>
          <w:u w:val="single"/>
        </w:rPr>
        <w:t xml:space="preserve">End Node Radio  </w:t>
      </w:r>
    </w:p>
    <w:p w:rsidR="00D31B0C" w:rsidRDefault="00D31B0C" w:rsidP="00ED694A">
      <w:pPr>
        <w:ind w:left="2160"/>
        <w:jc w:val="both"/>
      </w:pPr>
    </w:p>
    <w:p w:rsidR="00ED694A" w:rsidRPr="00CC50CF" w:rsidRDefault="00ED694A" w:rsidP="00ED694A">
      <w:pPr>
        <w:ind w:left="2160"/>
        <w:jc w:val="both"/>
      </w:pPr>
      <w:r w:rsidRPr="00CC50CF">
        <w:t>The work shall consist of installing a Wireless Radio, End Node Radio Antenna and Cabling between the radio and SCC at the locations as shown on the plans.</w:t>
      </w:r>
    </w:p>
    <w:p w:rsidR="00ED694A" w:rsidRPr="00CC50CF" w:rsidRDefault="00ED694A" w:rsidP="00ED694A">
      <w:pPr>
        <w:ind w:left="2160"/>
        <w:jc w:val="both"/>
      </w:pPr>
    </w:p>
    <w:p w:rsidR="00ED694A" w:rsidRPr="00CC50CF" w:rsidRDefault="00ED694A" w:rsidP="00ED694A">
      <w:pPr>
        <w:ind w:left="2160"/>
        <w:jc w:val="both"/>
      </w:pPr>
      <w:r w:rsidRPr="00CC50CF">
        <w:t>The Authority shall furnish a wireless Radio, End Node Radio Antenna and Coax Cable (between radio and antenna) for each ITSS node in the contract. The installation and alignment of the End Node Radio Antenna shall be performed by the contractor. The Authority shall test, configure and commission the radio communications link. Each ITSS structure shall have its own radio cabled back to the SCC. The contractor will provide and install the outdoor rated network cable between the radio and SCC</w:t>
      </w:r>
    </w:p>
    <w:p w:rsidR="00ED694A" w:rsidRPr="00CC50CF" w:rsidRDefault="00ED694A" w:rsidP="00ED694A">
      <w:pPr>
        <w:ind w:left="2160"/>
        <w:jc w:val="both"/>
      </w:pPr>
    </w:p>
    <w:p w:rsidR="00ED694A" w:rsidRDefault="00ED694A" w:rsidP="00ED694A">
      <w:pPr>
        <w:ind w:left="2160"/>
        <w:jc w:val="both"/>
      </w:pPr>
      <w:r w:rsidRPr="00CC50CF">
        <w:t>Radio antenna installation, alignment, and coordination with the Engineer for the Authority to test and commission the radio communications link shall be performed by the Contractor.  The Contractor shall also provide and install Radio Antenna Mounts as delineated elsewhere in the Specifications.</w:t>
      </w:r>
    </w:p>
    <w:p w:rsidR="00D31B0C" w:rsidRPr="00CC50CF" w:rsidRDefault="00D31B0C" w:rsidP="00ED694A">
      <w:pPr>
        <w:ind w:left="2160"/>
        <w:jc w:val="both"/>
      </w:pPr>
    </w:p>
    <w:p w:rsidR="00ED694A" w:rsidRPr="009A5827" w:rsidRDefault="00ED694A" w:rsidP="00CF68CC">
      <w:pPr>
        <w:numPr>
          <w:ilvl w:val="0"/>
          <w:numId w:val="75"/>
        </w:numPr>
        <w:rPr>
          <w:u w:val="single"/>
        </w:rPr>
      </w:pPr>
      <w:r w:rsidRPr="009A5827">
        <w:rPr>
          <w:u w:val="single"/>
        </w:rPr>
        <w:t>ITS Power Infrastructure</w:t>
      </w:r>
    </w:p>
    <w:p w:rsidR="00D31B0C" w:rsidRDefault="00D31B0C" w:rsidP="00ED694A">
      <w:pPr>
        <w:tabs>
          <w:tab w:val="left" w:pos="-1512"/>
          <w:tab w:val="left" w:pos="-360"/>
          <w:tab w:val="left" w:pos="360"/>
          <w:tab w:val="left" w:pos="1800"/>
          <w:tab w:val="left" w:pos="6264"/>
        </w:tabs>
        <w:ind w:left="2160"/>
        <w:jc w:val="both"/>
      </w:pPr>
    </w:p>
    <w:p w:rsidR="00ED694A" w:rsidRPr="00CC50CF" w:rsidRDefault="00ED694A" w:rsidP="00ED694A">
      <w:pPr>
        <w:tabs>
          <w:tab w:val="left" w:pos="-1512"/>
          <w:tab w:val="left" w:pos="-360"/>
          <w:tab w:val="left" w:pos="360"/>
          <w:tab w:val="left" w:pos="1800"/>
          <w:tab w:val="left" w:pos="6264"/>
        </w:tabs>
        <w:ind w:left="2160"/>
        <w:jc w:val="both"/>
      </w:pPr>
      <w:r w:rsidRPr="00CC50CF">
        <w:t>The work shall consist of installing the common electrical and power components at each ITS Station, including underground conduits, power equipment, wiring, foundations, and maintenance platforms.</w:t>
      </w:r>
    </w:p>
    <w:p w:rsidR="009A5827" w:rsidRDefault="00ED694A" w:rsidP="009A5827">
      <w:pPr>
        <w:ind w:firstLine="720"/>
      </w:pPr>
      <w:r w:rsidRPr="009A5827">
        <w:t xml:space="preserve"> </w:t>
      </w:r>
      <w:r w:rsidR="009A5827">
        <w:tab/>
      </w:r>
    </w:p>
    <w:p w:rsidR="00ED694A" w:rsidRPr="009A5827" w:rsidRDefault="00ED694A" w:rsidP="00CF68CC">
      <w:pPr>
        <w:numPr>
          <w:ilvl w:val="0"/>
          <w:numId w:val="75"/>
        </w:numPr>
        <w:rPr>
          <w:u w:val="single"/>
        </w:rPr>
      </w:pPr>
      <w:r w:rsidRPr="009A5827">
        <w:rPr>
          <w:u w:val="single"/>
        </w:rPr>
        <w:t>Removal of Electronic Sign Systems</w:t>
      </w:r>
    </w:p>
    <w:p w:rsidR="009A5827" w:rsidRPr="009A5827" w:rsidRDefault="009A5827" w:rsidP="009A5827">
      <w:pPr>
        <w:ind w:firstLine="720"/>
      </w:pPr>
    </w:p>
    <w:p w:rsidR="00ED694A" w:rsidRPr="00CC50CF" w:rsidRDefault="00ED694A" w:rsidP="00ED694A">
      <w:pPr>
        <w:ind w:left="2160"/>
        <w:jc w:val="both"/>
      </w:pPr>
      <w:r w:rsidRPr="00CC50CF">
        <w:t>The work shall consist of furnishing all labor and equipment necessary to disconnect, remove and dispose of existing electronic sign systems at locations as shown on the Plans.</w:t>
      </w:r>
    </w:p>
    <w:p w:rsidR="00ED694A" w:rsidRPr="00CC50CF" w:rsidRDefault="00ED694A" w:rsidP="00ED694A">
      <w:pPr>
        <w:ind w:left="2160"/>
        <w:jc w:val="both"/>
      </w:pPr>
    </w:p>
    <w:p w:rsidR="00ED694A" w:rsidRPr="00CC50CF" w:rsidRDefault="00ED694A" w:rsidP="00ED694A">
      <w:pPr>
        <w:ind w:left="2160"/>
        <w:jc w:val="both"/>
      </w:pPr>
      <w:r w:rsidRPr="00CC50CF">
        <w:t>Electronic sign systems shall include Changeable Message Sign, Variable Message Sign, Variable Speed Limit Sign, Emergency Speed Warning / Speed Limit, Glow Cube or Flip Disc signs.</w:t>
      </w:r>
    </w:p>
    <w:p w:rsidR="00ED694A" w:rsidRPr="00CC50CF" w:rsidRDefault="00ED694A" w:rsidP="00ED694A">
      <w:pPr>
        <w:ind w:left="2160"/>
        <w:jc w:val="both"/>
      </w:pPr>
    </w:p>
    <w:p w:rsidR="00ED694A" w:rsidRPr="00CC50CF" w:rsidRDefault="00ED694A" w:rsidP="00ED694A">
      <w:pPr>
        <w:ind w:left="2160"/>
        <w:jc w:val="both"/>
      </w:pPr>
      <w:r w:rsidRPr="00CC50CF">
        <w:t xml:space="preserve">Removal work includes, but is not limited to, disconnecting incoming power and communication feeds, removing signs, cabinets, foundations, wiring, conduits, junction boxes, antennas, power equipment, communications equipment, luminaires, bridge walkways, maintenance platforms and railings, and other system components as shown on the Plans.  The work also includes removal of </w:t>
      </w:r>
      <w:r w:rsidRPr="00CC50CF">
        <w:lastRenderedPageBreak/>
        <w:t xml:space="preserve">existing structural items such as sign mounting hangers, bridge mounted sign supports, and ground-mounted sign posts and foundations. </w:t>
      </w:r>
    </w:p>
    <w:p w:rsidR="00ED694A" w:rsidRPr="00CC50CF" w:rsidRDefault="00ED694A" w:rsidP="00ED694A">
      <w:pPr>
        <w:ind w:left="2160"/>
        <w:jc w:val="both"/>
      </w:pPr>
    </w:p>
    <w:p w:rsidR="00ED694A" w:rsidRPr="00CC50CF" w:rsidRDefault="00ED694A" w:rsidP="00ED694A">
      <w:pPr>
        <w:ind w:left="2160"/>
        <w:jc w:val="both"/>
      </w:pPr>
      <w:r w:rsidRPr="00CC50CF">
        <w:t>Concrete foundations for ground-mounted electronic sign systems shall be removed to a depth two (2) feet below finished grade and backfilled. After the removal of ground mounted electronic sign system, the contractor shall restore the area to a condition similar to the surrounding vicinity as directed by the engineer.</w:t>
      </w:r>
    </w:p>
    <w:p w:rsidR="00ED694A" w:rsidRPr="00CC50CF" w:rsidRDefault="00ED694A" w:rsidP="00ED694A">
      <w:pPr>
        <w:ind w:left="2160"/>
        <w:jc w:val="both"/>
      </w:pPr>
      <w:r w:rsidRPr="00CC50CF">
        <w:t>The Contractor shall give 4 week notice to the Authority prior to decommissioning a sign system and shall obtain approval from the Authority's Electrical Maintenance Department to disconnect the service.  After approval is given, the Contractor shall disconnect, carefully remove the signs, and temporarily place them on the ground at the construction site.</w:t>
      </w:r>
    </w:p>
    <w:p w:rsidR="00ED694A" w:rsidRPr="00CC50CF" w:rsidRDefault="00ED694A" w:rsidP="00ED694A">
      <w:pPr>
        <w:ind w:left="2160"/>
        <w:jc w:val="both"/>
      </w:pPr>
    </w:p>
    <w:p w:rsidR="00ED694A" w:rsidRPr="00CC50CF" w:rsidRDefault="00ED694A" w:rsidP="00ED694A">
      <w:pPr>
        <w:ind w:left="2160"/>
        <w:jc w:val="both"/>
      </w:pPr>
      <w:r w:rsidRPr="00CC50CF">
        <w:t>All components deemed salvageable by the Engineer, or as noted herein or on the Plans, shall be loaded, transported and off-loaded by the Contractor to the Authority’s storage yard as directed by the Engineer.  Any non-salvageable items shall be disposed of in a satisfactory manner off Turnpike property by the Contractor after notification is given that material salvaging by the Authority has been completed.  The Contractor shall give the Engineer a minimum of one (1) week notice to schedule for material salvaging.</w:t>
      </w:r>
    </w:p>
    <w:p w:rsidR="00ED694A" w:rsidRPr="00CC50CF" w:rsidRDefault="00ED694A" w:rsidP="00ED694A">
      <w:pPr>
        <w:ind w:left="2160"/>
        <w:jc w:val="both"/>
      </w:pPr>
    </w:p>
    <w:p w:rsidR="00ED694A" w:rsidRPr="00CC50CF" w:rsidRDefault="00ED694A" w:rsidP="00ED694A">
      <w:pPr>
        <w:ind w:left="2160"/>
        <w:jc w:val="both"/>
      </w:pPr>
      <w:r w:rsidRPr="00CC50CF">
        <w:t>For Emergency Speed Warning and Speed Limit Signs, salvage work shall include the sign neon tubes, speed limit numeric display module, and associated components.  For Variable Message Signs and Changeable Message Signs, salvage work shall include sign enclosures complete with all internal components, controllers, and other cabinets as directed. Common sign enclosures to be removed includes but not limited to Emergency Speed Warning Sign Control Cabinet, Speed Limit Sign Control Cabinet, Police Control Station Cabinet, Service Panel Cabinet and Remote Device Interface Cabinet or as shown on the plans..</w:t>
      </w:r>
    </w:p>
    <w:p w:rsidR="00ED694A" w:rsidRPr="00CC50CF" w:rsidRDefault="00ED694A" w:rsidP="00ED694A">
      <w:pPr>
        <w:ind w:left="2160"/>
      </w:pPr>
    </w:p>
    <w:p w:rsidR="00ED694A" w:rsidRPr="00CC50CF" w:rsidRDefault="00ED694A" w:rsidP="00ED694A">
      <w:pPr>
        <w:ind w:left="2160"/>
        <w:jc w:val="both"/>
      </w:pPr>
      <w:r w:rsidRPr="00CC50CF">
        <w:t>The item for Removal of Electronic Signs, Bridge Mounted, shall include removal of maintenance walkways, sign hangers, and structural support components in accordance with Section 210.  For bridge structures to remain, this item shall also include spot repainting of steel surfaces in accordance with Section 411.  In removing the sign, the Contractor shall take all necessary precautions to prevent damage to the existing structure to remain. Empty bolt holes remaining in the structural steel after removal of the Electronic Sign System structural supports shall be filled with fully-tightened bolts with washers on each side.  These bolts shall conform to Subsection 909.02(B).  Holes remaining in the concrete bridge parapet after removal of the Electronic Sign System structural supports shall be filled with a non-metallic, non-shrink grout conforming to Subsection 905.13.</w:t>
      </w:r>
    </w:p>
    <w:p w:rsidR="00ED694A" w:rsidRPr="009A5827" w:rsidRDefault="00ED694A" w:rsidP="00CF68CC">
      <w:pPr>
        <w:numPr>
          <w:ilvl w:val="0"/>
          <w:numId w:val="75"/>
        </w:numPr>
        <w:rPr>
          <w:u w:val="single"/>
        </w:rPr>
      </w:pPr>
      <w:r w:rsidRPr="009A5827">
        <w:rPr>
          <w:u w:val="single"/>
        </w:rPr>
        <w:t>Spare Parts</w:t>
      </w:r>
    </w:p>
    <w:p w:rsidR="00ED694A" w:rsidRPr="00CC50CF" w:rsidRDefault="00ED694A" w:rsidP="00ED694A">
      <w:pPr>
        <w:tabs>
          <w:tab w:val="left" w:pos="-1512"/>
          <w:tab w:val="left" w:pos="-360"/>
          <w:tab w:val="left" w:pos="360"/>
          <w:tab w:val="left" w:pos="1440"/>
          <w:tab w:val="left" w:pos="1800"/>
          <w:tab w:val="left" w:pos="6264"/>
        </w:tabs>
        <w:ind w:left="2160"/>
        <w:jc w:val="both"/>
      </w:pPr>
      <w:r w:rsidRPr="00CC50CF">
        <w:t>The work shall consist of furnishing and delivering to the Authority spare parts for ITS systems as specified herein.</w:t>
      </w:r>
    </w:p>
    <w:p w:rsidR="00ED694A" w:rsidRPr="00CC50CF" w:rsidRDefault="00ED694A" w:rsidP="00230755">
      <w:pPr>
        <w:pStyle w:val="Heading3"/>
      </w:pPr>
      <w:bookmarkStart w:id="1861" w:name="_Toc317167330"/>
      <w:bookmarkStart w:id="1862" w:name="_Toc473552965"/>
      <w:r w:rsidRPr="00CC50CF">
        <w:t>605.02</w:t>
      </w:r>
      <w:r w:rsidRPr="00CC50CF">
        <w:tab/>
        <w:t>Materials</w:t>
      </w:r>
      <w:bookmarkEnd w:id="1861"/>
      <w:bookmarkEnd w:id="1862"/>
    </w:p>
    <w:p w:rsidR="00ED694A" w:rsidRPr="00CC50CF" w:rsidRDefault="00ED694A" w:rsidP="00ED694A">
      <w:pPr>
        <w:ind w:left="1332" w:firstLine="108"/>
      </w:pPr>
      <w:r w:rsidRPr="00CC50CF">
        <w:lastRenderedPageBreak/>
        <w:t>Materials shall conform to the following Sections and Subsections:</w:t>
      </w:r>
    </w:p>
    <w:p w:rsidR="00ED694A" w:rsidRPr="00CC50CF" w:rsidRDefault="00ED694A" w:rsidP="00ED694A"/>
    <w:tbl>
      <w:tblPr>
        <w:tblW w:w="7675"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74"/>
        <w:gridCol w:w="1401"/>
      </w:tblGrid>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Fasteners</w:t>
            </w:r>
            <w:r w:rsidRPr="00CC50CF">
              <w:rPr>
                <w:bCs/>
              </w:rPr>
              <w:tab/>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909.02</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Steel Pipes for Sign Support Structures</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909.10</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Aluminum Pipe</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911.01</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Bonding and Grounding Devices</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918.02</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Cable and Wire</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918.07</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Conduit and Fittings</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918.08</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Electrical Tapes</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918.10</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Pole with Transformer Base</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918.16</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Lighting Standard</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918.16</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Metallic Junction Boxes</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918.17</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Mounting Devices</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918.18</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CCTV Camera</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918.31</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CCTV Camera Mount</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918.32</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Camera Lowering Device</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918.32</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Pole-Mounted ITS Enclosure</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918.33</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Video Encoder</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918.34</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Traffic Detection System Software and Common Equipment</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918.37</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Traffic Sensor Wireless Access Point</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918.38</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Traffic Sensor Wireless Repeater</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918.39</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In-pavement Wireless Sensor</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918.40</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Power Injector</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918.41</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Epoxy</w:t>
            </w:r>
            <w:r w:rsidRPr="00CC50CF">
              <w:rPr>
                <w:bCs/>
              </w:rPr>
              <w:tab/>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918.42</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CCTV Remote Power Unit</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918.44</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Fiber Termination Panel</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918.45</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Network Switch</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918.48</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TX Expansion Module</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918.48</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FX Expansion Module</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918.48</w:t>
            </w:r>
          </w:p>
        </w:tc>
      </w:tr>
      <w:tr w:rsidR="00ED694A" w:rsidRPr="00CC50CF" w:rsidTr="00ED694A">
        <w:tc>
          <w:tcPr>
            <w:tcW w:w="6274"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Coaxial Cable</w:t>
            </w:r>
            <w:r w:rsidRPr="00CC50CF">
              <w:rPr>
                <w:bCs/>
              </w:rPr>
              <w:tab/>
            </w:r>
          </w:p>
        </w:tc>
        <w:tc>
          <w:tcPr>
            <w:tcW w:w="1401" w:type="dxa"/>
            <w:tcBorders>
              <w:top w:val="nil"/>
              <w:left w:val="nil"/>
              <w:bottom w:val="nil"/>
              <w:right w:val="nil"/>
            </w:tcBorders>
            <w:vAlign w:val="center"/>
          </w:tcPr>
          <w:p w:rsidR="00ED694A" w:rsidRPr="00CC50CF" w:rsidRDefault="00ED694A" w:rsidP="00ED694A">
            <w:pPr>
              <w:tabs>
                <w:tab w:val="left" w:pos="960"/>
                <w:tab w:val="left" w:leader="dot" w:pos="6552"/>
              </w:tabs>
              <w:suppressAutoHyphens/>
              <w:rPr>
                <w:bCs/>
              </w:rPr>
            </w:pPr>
            <w:r w:rsidRPr="00CC50CF">
              <w:rPr>
                <w:bCs/>
              </w:rPr>
              <w:t>918.49</w:t>
            </w:r>
          </w:p>
        </w:tc>
      </w:tr>
    </w:tbl>
    <w:p w:rsidR="00ED694A" w:rsidRPr="00CC50CF" w:rsidRDefault="00ED694A" w:rsidP="00ED694A">
      <w:pPr>
        <w:ind w:left="1440"/>
      </w:pPr>
    </w:p>
    <w:p w:rsidR="00ED694A" w:rsidRPr="00CC50CF" w:rsidRDefault="00ED694A" w:rsidP="00ED694A">
      <w:pPr>
        <w:ind w:left="1440"/>
        <w:jc w:val="both"/>
        <w:rPr>
          <w:color w:val="7030A0"/>
        </w:rPr>
      </w:pPr>
    </w:p>
    <w:p w:rsidR="00ED694A" w:rsidRPr="00CC50CF" w:rsidRDefault="00ED694A" w:rsidP="00ED694A">
      <w:pPr>
        <w:pBdr>
          <w:top w:val="dotted" w:sz="4" w:space="1" w:color="FF0000"/>
          <w:left w:val="dotted" w:sz="4" w:space="4" w:color="FF0000"/>
          <w:bottom w:val="dotted" w:sz="4" w:space="1" w:color="FF0000"/>
          <w:right w:val="dotted" w:sz="4" w:space="4" w:color="FF0000"/>
        </w:pBdr>
      </w:pPr>
      <w:r w:rsidRPr="00CC50CF">
        <w:rPr>
          <w:color w:val="FF0000"/>
        </w:rPr>
        <w:t>The following section regarding the DMS Characteristics shall only be included with the updated information,where the information is not shown on the Contract, Reference or Standard Drawings:</w:t>
      </w:r>
    </w:p>
    <w:p w:rsidR="00ED694A" w:rsidRPr="00CC50CF" w:rsidRDefault="00ED694A" w:rsidP="00ED694A">
      <w:pPr>
        <w:ind w:left="1440"/>
        <w:jc w:val="both"/>
        <w:rPr>
          <w:color w:val="7030A0"/>
        </w:rPr>
      </w:pPr>
    </w:p>
    <w:p w:rsidR="00ED694A" w:rsidRPr="00CC50CF" w:rsidRDefault="00ED694A" w:rsidP="00ED694A">
      <w:pPr>
        <w:ind w:left="1440"/>
        <w:jc w:val="both"/>
      </w:pPr>
      <w:r w:rsidRPr="00CC50CF">
        <w:t>DMS will be provided by others as described herein.  The following information is included as reference to the Contractor for the purposes of estimating the level of effort required to complete the work under this section.</w:t>
      </w:r>
    </w:p>
    <w:p w:rsidR="00ED694A" w:rsidRPr="00CC50CF" w:rsidRDefault="00ED694A" w:rsidP="00ED694A">
      <w:pPr>
        <w:ind w:left="1440"/>
        <w:jc w:val="both"/>
        <w:rPr>
          <w:b/>
        </w:rPr>
      </w:pPr>
    </w:p>
    <w:p w:rsidR="00ED694A" w:rsidRPr="00CC50CF" w:rsidRDefault="00ED694A" w:rsidP="00ED694A">
      <w:pPr>
        <w:ind w:left="1440"/>
        <w:jc w:val="both"/>
        <w:rPr>
          <w:u w:val="single"/>
        </w:rPr>
      </w:pPr>
    </w:p>
    <w:p w:rsidR="00ED694A" w:rsidRPr="00CC50CF" w:rsidRDefault="00ED694A" w:rsidP="00ED694A">
      <w:pPr>
        <w:ind w:left="1440"/>
        <w:jc w:val="both"/>
        <w:rPr>
          <w:u w:val="single"/>
        </w:rPr>
      </w:pPr>
      <w:r w:rsidRPr="00CC50CF">
        <w:rPr>
          <w:u w:val="single"/>
        </w:rPr>
        <w:t>VMS Characteristics</w:t>
      </w:r>
    </w:p>
    <w:p w:rsidR="00ED694A" w:rsidRPr="00CC50CF" w:rsidRDefault="00ED694A" w:rsidP="00ED694A">
      <w:pPr>
        <w:tabs>
          <w:tab w:val="left" w:pos="3600"/>
        </w:tabs>
        <w:ind w:left="3600" w:hanging="2160"/>
        <w:jc w:val="both"/>
      </w:pPr>
      <w:r w:rsidRPr="00CC50CF">
        <w:rPr>
          <w:b/>
        </w:rPr>
        <w:t>Enclosure:</w:t>
      </w:r>
      <w:r w:rsidRPr="00CC50CF">
        <w:t xml:space="preserve"> </w:t>
      </w:r>
      <w:r w:rsidRPr="00CC50CF">
        <w:tab/>
        <w:t>Shallow depth with front or rear accessibility for maintenance</w:t>
      </w:r>
    </w:p>
    <w:p w:rsidR="00ED694A" w:rsidRPr="00CC50CF" w:rsidRDefault="00ED694A" w:rsidP="00ED694A">
      <w:pPr>
        <w:tabs>
          <w:tab w:val="left" w:pos="3600"/>
        </w:tabs>
        <w:ind w:left="3600" w:hanging="2160"/>
        <w:jc w:val="both"/>
      </w:pPr>
      <w:r w:rsidRPr="00CC50CF">
        <w:rPr>
          <w:b/>
        </w:rPr>
        <w:t>Panel Height (max):</w:t>
      </w:r>
      <w:r w:rsidRPr="00CC50CF">
        <w:tab/>
        <w:t>8ft – 6 in (Rear Access), 8ft – 6 in (Front Access)</w:t>
      </w:r>
    </w:p>
    <w:p w:rsidR="00ED694A" w:rsidRPr="00CC50CF" w:rsidRDefault="00ED694A" w:rsidP="00ED694A">
      <w:pPr>
        <w:tabs>
          <w:tab w:val="left" w:pos="3600"/>
        </w:tabs>
        <w:ind w:left="3600" w:hanging="2160"/>
        <w:jc w:val="both"/>
      </w:pPr>
      <w:r w:rsidRPr="00CC50CF">
        <w:rPr>
          <w:b/>
        </w:rPr>
        <w:t>Panel Width(max):</w:t>
      </w:r>
      <w:r w:rsidRPr="00CC50CF">
        <w:rPr>
          <w:b/>
        </w:rPr>
        <w:tab/>
      </w:r>
      <w:r w:rsidRPr="00CC50CF">
        <w:t>26ft – 6 in (Rear Access), 24ft – 0 in (Front Access)</w:t>
      </w:r>
    </w:p>
    <w:p w:rsidR="00ED694A" w:rsidRPr="00CC50CF" w:rsidRDefault="00ED694A" w:rsidP="00ED694A">
      <w:pPr>
        <w:tabs>
          <w:tab w:val="left" w:pos="3600"/>
        </w:tabs>
        <w:ind w:left="3600" w:hanging="2160"/>
        <w:jc w:val="both"/>
      </w:pPr>
      <w:r w:rsidRPr="00CC50CF">
        <w:rPr>
          <w:b/>
        </w:rPr>
        <w:t>Panel Depth(max):</w:t>
      </w:r>
      <w:r w:rsidRPr="00CC50CF">
        <w:tab/>
        <w:t>1ft – 5 in (Rear Access), 1ft – 5 in (Front Access)</w:t>
      </w:r>
    </w:p>
    <w:p w:rsidR="00ED694A" w:rsidRPr="00CC50CF" w:rsidRDefault="00ED694A" w:rsidP="00ED694A">
      <w:pPr>
        <w:tabs>
          <w:tab w:val="left" w:pos="3600"/>
        </w:tabs>
        <w:ind w:left="3600" w:hanging="2160"/>
        <w:jc w:val="both"/>
      </w:pPr>
      <w:r w:rsidRPr="00CC50CF">
        <w:rPr>
          <w:b/>
        </w:rPr>
        <w:t>Weight (max):</w:t>
      </w:r>
      <w:r w:rsidRPr="00CC50CF">
        <w:tab/>
        <w:t>2500 lbs (Rear Access), 2500 lbs (Front Access)</w:t>
      </w:r>
    </w:p>
    <w:p w:rsidR="00ED694A" w:rsidRPr="00CC50CF" w:rsidRDefault="00ED694A" w:rsidP="00ED694A">
      <w:pPr>
        <w:tabs>
          <w:tab w:val="left" w:pos="3330"/>
        </w:tabs>
        <w:ind w:left="3330" w:hanging="1890"/>
        <w:jc w:val="both"/>
      </w:pPr>
    </w:p>
    <w:p w:rsidR="00ED694A" w:rsidRPr="00CC50CF" w:rsidRDefault="00ED694A" w:rsidP="00ED694A">
      <w:pPr>
        <w:ind w:left="3600" w:hanging="2160"/>
        <w:jc w:val="both"/>
        <w:rPr>
          <w:b/>
        </w:rPr>
      </w:pPr>
      <w:r w:rsidRPr="00CC50CF">
        <w:rPr>
          <w:b/>
        </w:rPr>
        <w:t xml:space="preserve">Display Modules: </w:t>
      </w:r>
      <w:r w:rsidRPr="00CC50CF">
        <w:rPr>
          <w:b/>
        </w:rPr>
        <w:tab/>
      </w:r>
      <w:r w:rsidRPr="00CC50CF">
        <w:t xml:space="preserve">Exposed face modular LED boards (no mask) removable from </w:t>
      </w:r>
      <w:r w:rsidRPr="00CC50CF">
        <w:lastRenderedPageBreak/>
        <w:t xml:space="preserve">the front or rear of the sign. </w:t>
      </w:r>
    </w:p>
    <w:p w:rsidR="00ED694A" w:rsidRPr="00CC50CF" w:rsidRDefault="00ED694A" w:rsidP="00ED694A">
      <w:pPr>
        <w:ind w:left="3600" w:hanging="2160"/>
        <w:jc w:val="both"/>
        <w:rPr>
          <w:b/>
        </w:rPr>
      </w:pPr>
      <w:r w:rsidRPr="00CC50CF">
        <w:rPr>
          <w:b/>
        </w:rPr>
        <w:t xml:space="preserve">Pixels:  </w:t>
      </w:r>
      <w:r w:rsidRPr="00CC50CF">
        <w:rPr>
          <w:b/>
        </w:rPr>
        <w:tab/>
      </w:r>
      <w:r w:rsidRPr="00CC50CF">
        <w:t>RGB pixels, 20mm pitch (distance between pixels). 30 Deg nominal viewing cone with a half power angle of 15 Deg.</w:t>
      </w:r>
    </w:p>
    <w:p w:rsidR="00ED694A" w:rsidRPr="00CC50CF" w:rsidRDefault="00ED694A" w:rsidP="00ED694A">
      <w:pPr>
        <w:ind w:left="3600" w:hanging="2160"/>
        <w:jc w:val="both"/>
        <w:rPr>
          <w:b/>
        </w:rPr>
      </w:pPr>
      <w:r w:rsidRPr="00CC50CF">
        <w:rPr>
          <w:b/>
        </w:rPr>
        <w:t xml:space="preserve">Communications:  </w:t>
      </w:r>
      <w:r w:rsidRPr="00CC50CF">
        <w:rPr>
          <w:b/>
        </w:rPr>
        <w:tab/>
      </w:r>
      <w:r w:rsidRPr="00CC50CF">
        <w:t>NTCIP (version 2 draft for color and graphics)</w:t>
      </w:r>
    </w:p>
    <w:p w:rsidR="00ED694A" w:rsidRPr="00CC50CF" w:rsidRDefault="00ED694A" w:rsidP="00ED694A">
      <w:pPr>
        <w:ind w:left="3600" w:hanging="2160"/>
        <w:jc w:val="both"/>
      </w:pPr>
      <w:r w:rsidRPr="00CC50CF">
        <w:rPr>
          <w:b/>
        </w:rPr>
        <w:t xml:space="preserve">Power Source:  </w:t>
      </w:r>
      <w:r w:rsidRPr="00CC50CF">
        <w:tab/>
        <w:t>120/240VAC, Single Phase</w:t>
      </w:r>
    </w:p>
    <w:p w:rsidR="00ED694A" w:rsidRPr="00CC50CF" w:rsidRDefault="00ED694A" w:rsidP="00ED694A">
      <w:pPr>
        <w:ind w:left="3600" w:hanging="2160"/>
        <w:jc w:val="both"/>
      </w:pPr>
      <w:r w:rsidRPr="00CC50CF">
        <w:rPr>
          <w:b/>
        </w:rPr>
        <w:t>Max. Power:</w:t>
      </w:r>
      <w:r w:rsidRPr="00CC50CF">
        <w:tab/>
        <w:t>6400 Watts</w:t>
      </w:r>
    </w:p>
    <w:p w:rsidR="00ED694A" w:rsidRPr="00CC50CF" w:rsidRDefault="00ED694A" w:rsidP="00ED694A">
      <w:pPr>
        <w:tabs>
          <w:tab w:val="left" w:pos="-720"/>
        </w:tabs>
        <w:ind w:left="360" w:right="-720"/>
        <w:jc w:val="both"/>
        <w:rPr>
          <w:rFonts w:ascii="Arial" w:hAnsi="Arial" w:cs="Arial"/>
        </w:rPr>
      </w:pPr>
    </w:p>
    <w:p w:rsidR="00ED694A" w:rsidRPr="00CC50CF" w:rsidRDefault="00ED694A" w:rsidP="00ED694A">
      <w:pPr>
        <w:ind w:left="1440"/>
        <w:jc w:val="both"/>
      </w:pPr>
      <w:r w:rsidRPr="00CC50CF">
        <w:t>VMS will be manufactured with lifting eye bolts for moving and installation purposes.</w:t>
      </w:r>
    </w:p>
    <w:p w:rsidR="00ED694A" w:rsidRPr="00CC50CF" w:rsidRDefault="00ED694A" w:rsidP="00ED694A">
      <w:pPr>
        <w:ind w:left="1440"/>
        <w:jc w:val="both"/>
      </w:pPr>
    </w:p>
    <w:p w:rsidR="00ED694A" w:rsidRPr="00CC50CF" w:rsidRDefault="00ED694A" w:rsidP="00ED694A">
      <w:pPr>
        <w:ind w:left="1440"/>
        <w:rPr>
          <w:u w:val="single"/>
        </w:rPr>
      </w:pPr>
      <w:r w:rsidRPr="00CC50CF">
        <w:rPr>
          <w:u w:val="single"/>
        </w:rPr>
        <w:t>VSLS Characteristics</w:t>
      </w:r>
    </w:p>
    <w:p w:rsidR="00ED694A" w:rsidRPr="00CC50CF" w:rsidRDefault="00ED694A" w:rsidP="00ED694A">
      <w:pPr>
        <w:ind w:left="1440"/>
        <w:jc w:val="both"/>
      </w:pPr>
      <w:r w:rsidRPr="00CC50CF">
        <w:t>VSLS are oversized MUTCD Speed Limit panels with LED modules used for variable speed indication.  Modules are of the same type and size as those used for the VMS.</w:t>
      </w:r>
    </w:p>
    <w:p w:rsidR="00ED694A" w:rsidRPr="00CC50CF" w:rsidRDefault="00ED694A" w:rsidP="00ED694A">
      <w:pPr>
        <w:ind w:left="720"/>
        <w:jc w:val="both"/>
      </w:pPr>
    </w:p>
    <w:p w:rsidR="00ED694A" w:rsidRPr="00CC50CF" w:rsidRDefault="00ED694A" w:rsidP="00ED694A">
      <w:pPr>
        <w:tabs>
          <w:tab w:val="left" w:pos="3600"/>
        </w:tabs>
        <w:ind w:left="3600" w:hanging="2160"/>
        <w:jc w:val="both"/>
        <w:rPr>
          <w:b/>
        </w:rPr>
      </w:pPr>
      <w:r w:rsidRPr="00CC50CF">
        <w:rPr>
          <w:b/>
        </w:rPr>
        <w:t xml:space="preserve">Configuration: </w:t>
      </w:r>
      <w:r w:rsidRPr="00CC50CF">
        <w:rPr>
          <w:b/>
        </w:rPr>
        <w:tab/>
      </w:r>
      <w:r w:rsidRPr="00CC50CF">
        <w:t>Full matrix, full color LED, capable of displaying two-digit speed limits.  Typical operation will be white numerals on black background.</w:t>
      </w:r>
      <w:r w:rsidRPr="00CC50CF">
        <w:rPr>
          <w:b/>
        </w:rPr>
        <w:t xml:space="preserve">  </w:t>
      </w:r>
    </w:p>
    <w:p w:rsidR="00ED694A" w:rsidRPr="00CC50CF" w:rsidRDefault="00ED694A" w:rsidP="00ED694A">
      <w:pPr>
        <w:tabs>
          <w:tab w:val="left" w:pos="3600"/>
        </w:tabs>
        <w:ind w:left="3600" w:hanging="2160"/>
        <w:jc w:val="both"/>
        <w:rPr>
          <w:b/>
        </w:rPr>
      </w:pPr>
      <w:r w:rsidRPr="00CC50CF">
        <w:rPr>
          <w:b/>
        </w:rPr>
        <w:t xml:space="preserve">Enclosure: </w:t>
      </w:r>
      <w:r w:rsidRPr="00CC50CF">
        <w:rPr>
          <w:b/>
        </w:rPr>
        <w:tab/>
      </w:r>
      <w:r w:rsidRPr="00CC50CF">
        <w:t>Sign enclosure is rear accessible for maintenance.</w:t>
      </w:r>
      <w:r w:rsidRPr="00CC50CF">
        <w:rPr>
          <w:b/>
        </w:rPr>
        <w:t xml:space="preserve">  </w:t>
      </w:r>
    </w:p>
    <w:p w:rsidR="00ED694A" w:rsidRPr="00CC50CF" w:rsidRDefault="00ED694A" w:rsidP="00ED694A">
      <w:pPr>
        <w:tabs>
          <w:tab w:val="left" w:pos="3600"/>
        </w:tabs>
        <w:ind w:left="3600" w:hanging="2160"/>
        <w:jc w:val="both"/>
        <w:rPr>
          <w:b/>
        </w:rPr>
      </w:pPr>
      <w:r w:rsidRPr="00CC50CF">
        <w:rPr>
          <w:b/>
        </w:rPr>
        <w:t>Height (max):</w:t>
      </w:r>
      <w:r w:rsidRPr="00CC50CF">
        <w:rPr>
          <w:b/>
        </w:rPr>
        <w:tab/>
      </w:r>
      <w:r w:rsidRPr="00CC50CF">
        <w:t>6ft – 0 in</w:t>
      </w:r>
    </w:p>
    <w:p w:rsidR="00ED694A" w:rsidRPr="00CC50CF" w:rsidRDefault="00ED694A" w:rsidP="00ED694A">
      <w:pPr>
        <w:tabs>
          <w:tab w:val="left" w:pos="3600"/>
        </w:tabs>
        <w:ind w:left="3600" w:hanging="2160"/>
        <w:jc w:val="both"/>
        <w:rPr>
          <w:b/>
        </w:rPr>
      </w:pPr>
      <w:r w:rsidRPr="00CC50CF">
        <w:rPr>
          <w:b/>
        </w:rPr>
        <w:t>Width (max):</w:t>
      </w:r>
      <w:r w:rsidRPr="00CC50CF">
        <w:rPr>
          <w:b/>
        </w:rPr>
        <w:tab/>
      </w:r>
      <w:r w:rsidRPr="00CC50CF">
        <w:t>5ft – 0 in</w:t>
      </w:r>
    </w:p>
    <w:p w:rsidR="00ED694A" w:rsidRPr="00CC50CF" w:rsidRDefault="00ED694A" w:rsidP="00ED694A">
      <w:pPr>
        <w:tabs>
          <w:tab w:val="left" w:pos="3600"/>
        </w:tabs>
        <w:ind w:left="3600" w:hanging="2160"/>
        <w:jc w:val="both"/>
        <w:rPr>
          <w:b/>
        </w:rPr>
      </w:pPr>
      <w:r w:rsidRPr="00CC50CF">
        <w:rPr>
          <w:b/>
        </w:rPr>
        <w:t>Depth (max):</w:t>
      </w:r>
      <w:r w:rsidRPr="00CC50CF">
        <w:rPr>
          <w:b/>
        </w:rPr>
        <w:tab/>
      </w:r>
      <w:r w:rsidRPr="00CC50CF">
        <w:t>1ft – 0 in</w:t>
      </w:r>
    </w:p>
    <w:p w:rsidR="00ED694A" w:rsidRPr="00CC50CF" w:rsidRDefault="00ED694A" w:rsidP="00ED694A">
      <w:pPr>
        <w:tabs>
          <w:tab w:val="left" w:pos="3600"/>
        </w:tabs>
        <w:ind w:left="3600" w:hanging="2160"/>
        <w:jc w:val="both"/>
      </w:pPr>
      <w:r w:rsidRPr="00CC50CF">
        <w:rPr>
          <w:b/>
        </w:rPr>
        <w:t>Weight (max):</w:t>
      </w:r>
      <w:r w:rsidRPr="00CC50CF">
        <w:tab/>
        <w:t>250 lbs</w:t>
      </w:r>
    </w:p>
    <w:p w:rsidR="00ED694A" w:rsidRPr="00CC50CF" w:rsidRDefault="00ED694A" w:rsidP="00ED694A">
      <w:pPr>
        <w:tabs>
          <w:tab w:val="left" w:pos="3600"/>
        </w:tabs>
        <w:ind w:left="3600" w:hanging="2160"/>
        <w:jc w:val="both"/>
        <w:rPr>
          <w:b/>
        </w:rPr>
      </w:pPr>
      <w:r w:rsidRPr="00CC50CF">
        <w:rPr>
          <w:b/>
        </w:rPr>
        <w:t xml:space="preserve">Display Modules: </w:t>
      </w:r>
      <w:r w:rsidRPr="00CC50CF">
        <w:rPr>
          <w:b/>
        </w:rPr>
        <w:tab/>
      </w:r>
      <w:r w:rsidRPr="00CC50CF">
        <w:t>Exposed face modular LED boards (no mask) removable from the rear of the sign.</w:t>
      </w:r>
    </w:p>
    <w:p w:rsidR="00ED694A" w:rsidRPr="00CC50CF" w:rsidRDefault="00ED694A" w:rsidP="00ED694A">
      <w:pPr>
        <w:tabs>
          <w:tab w:val="left" w:pos="3600"/>
        </w:tabs>
        <w:ind w:left="3600" w:hanging="2160"/>
        <w:jc w:val="both"/>
        <w:rPr>
          <w:b/>
        </w:rPr>
      </w:pPr>
      <w:r w:rsidRPr="00CC50CF">
        <w:rPr>
          <w:b/>
        </w:rPr>
        <w:t xml:space="preserve">Pixels:  </w:t>
      </w:r>
      <w:r w:rsidRPr="00CC50CF">
        <w:rPr>
          <w:b/>
        </w:rPr>
        <w:tab/>
      </w:r>
      <w:r w:rsidRPr="00CC50CF">
        <w:t>RGB pixels, 20mm pitch (distance between pixels). 30 Deg nominal viewing cone with a half power angle of 15 Deg.</w:t>
      </w:r>
    </w:p>
    <w:p w:rsidR="00ED694A" w:rsidRPr="00CC50CF" w:rsidRDefault="00ED694A" w:rsidP="00ED694A">
      <w:pPr>
        <w:tabs>
          <w:tab w:val="left" w:pos="3600"/>
        </w:tabs>
        <w:ind w:left="3600" w:hanging="2160"/>
        <w:jc w:val="both"/>
        <w:rPr>
          <w:b/>
        </w:rPr>
      </w:pPr>
      <w:r w:rsidRPr="00CC50CF">
        <w:rPr>
          <w:b/>
        </w:rPr>
        <w:t xml:space="preserve">Communications:  </w:t>
      </w:r>
      <w:r w:rsidRPr="00CC50CF">
        <w:rPr>
          <w:b/>
        </w:rPr>
        <w:tab/>
      </w:r>
      <w:r w:rsidRPr="00CC50CF">
        <w:t>NTCIP (version 2 draft for color)</w:t>
      </w:r>
    </w:p>
    <w:p w:rsidR="00ED694A" w:rsidRPr="00CC50CF" w:rsidRDefault="00ED694A" w:rsidP="00ED694A">
      <w:pPr>
        <w:tabs>
          <w:tab w:val="left" w:pos="3600"/>
        </w:tabs>
        <w:ind w:left="3600" w:hanging="2160"/>
        <w:jc w:val="both"/>
        <w:rPr>
          <w:b/>
        </w:rPr>
      </w:pPr>
      <w:r w:rsidRPr="00CC50CF">
        <w:rPr>
          <w:b/>
        </w:rPr>
        <w:t xml:space="preserve">Power Source:  </w:t>
      </w:r>
      <w:r w:rsidRPr="00CC50CF">
        <w:rPr>
          <w:b/>
        </w:rPr>
        <w:tab/>
      </w:r>
      <w:r w:rsidRPr="00CC50CF">
        <w:t>120/240VAC, Single Phase.</w:t>
      </w:r>
    </w:p>
    <w:p w:rsidR="00ED694A" w:rsidRPr="00CC50CF" w:rsidRDefault="00ED694A" w:rsidP="00ED694A">
      <w:pPr>
        <w:tabs>
          <w:tab w:val="left" w:pos="3600"/>
        </w:tabs>
        <w:ind w:left="3600" w:hanging="2160"/>
        <w:jc w:val="both"/>
      </w:pPr>
      <w:r w:rsidRPr="00CC50CF">
        <w:rPr>
          <w:b/>
        </w:rPr>
        <w:t>Max. Power:</w:t>
      </w:r>
      <w:r w:rsidRPr="00CC50CF">
        <w:tab/>
        <w:t>300 Watts</w:t>
      </w:r>
    </w:p>
    <w:p w:rsidR="00ED694A" w:rsidRPr="00CC50CF" w:rsidRDefault="00ED694A" w:rsidP="00ED694A">
      <w:pPr>
        <w:tabs>
          <w:tab w:val="left" w:pos="3330"/>
        </w:tabs>
        <w:ind w:left="3330" w:hanging="1890"/>
        <w:jc w:val="both"/>
      </w:pPr>
    </w:p>
    <w:p w:rsidR="00ED694A" w:rsidRPr="00CC50CF" w:rsidRDefault="00ED694A" w:rsidP="00ED694A">
      <w:pPr>
        <w:tabs>
          <w:tab w:val="left" w:pos="3330"/>
        </w:tabs>
        <w:ind w:left="3330" w:hanging="1890"/>
        <w:jc w:val="both"/>
        <w:rPr>
          <w:u w:val="single"/>
        </w:rPr>
      </w:pPr>
      <w:r w:rsidRPr="00CC50CF">
        <w:rPr>
          <w:u w:val="single"/>
        </w:rPr>
        <w:t>HCMS Characteristics</w:t>
      </w:r>
    </w:p>
    <w:p w:rsidR="00ED694A" w:rsidRPr="00CC50CF" w:rsidRDefault="00ED694A" w:rsidP="00ED694A">
      <w:pPr>
        <w:tabs>
          <w:tab w:val="left" w:pos="1440"/>
        </w:tabs>
        <w:ind w:left="1440"/>
        <w:jc w:val="both"/>
      </w:pPr>
      <w:r w:rsidRPr="00CC50CF">
        <w:t>HCMS signs are the combination or rotating drum panels and embedded Variable Message Sign modules. Following are the general Characteristics of the Sign Module.</w:t>
      </w:r>
    </w:p>
    <w:p w:rsidR="00ED694A" w:rsidRPr="00CC50CF" w:rsidRDefault="00ED694A" w:rsidP="00ED694A">
      <w:pPr>
        <w:tabs>
          <w:tab w:val="left" w:pos="3330"/>
        </w:tabs>
        <w:ind w:left="3330" w:hanging="1890"/>
        <w:jc w:val="both"/>
      </w:pPr>
    </w:p>
    <w:p w:rsidR="00ED694A" w:rsidRPr="00CC50CF" w:rsidRDefault="00ED694A" w:rsidP="00ED694A">
      <w:pPr>
        <w:tabs>
          <w:tab w:val="left" w:pos="3960"/>
        </w:tabs>
        <w:ind w:left="3960" w:hanging="2520"/>
        <w:jc w:val="both"/>
      </w:pPr>
      <w:r w:rsidRPr="00CC50CF">
        <w:rPr>
          <w:b/>
        </w:rPr>
        <w:t>Enclosure:</w:t>
      </w:r>
      <w:r w:rsidRPr="00CC50CF">
        <w:tab/>
        <w:t xml:space="preserve">Sign enclosure is non-walkin with rear accessibility for maintenance.  </w:t>
      </w:r>
    </w:p>
    <w:p w:rsidR="00ED694A" w:rsidRPr="00CC50CF" w:rsidRDefault="00ED694A" w:rsidP="00ED694A">
      <w:pPr>
        <w:tabs>
          <w:tab w:val="left" w:pos="3960"/>
        </w:tabs>
        <w:ind w:left="3960" w:hanging="2520"/>
        <w:jc w:val="both"/>
      </w:pPr>
      <w:r w:rsidRPr="00CC50CF">
        <w:rPr>
          <w:b/>
        </w:rPr>
        <w:t>Front Display Modules:</w:t>
      </w:r>
      <w:r w:rsidRPr="00CC50CF">
        <w:tab/>
        <w:t xml:space="preserve">Rotating Drum Panels with Exposed face modular LED boards removable from the rear of the sign.  </w:t>
      </w:r>
    </w:p>
    <w:p w:rsidR="00ED694A" w:rsidRPr="00CC50CF" w:rsidRDefault="00ED694A" w:rsidP="00ED694A">
      <w:pPr>
        <w:tabs>
          <w:tab w:val="left" w:pos="3960"/>
        </w:tabs>
        <w:ind w:left="3960" w:hanging="2520"/>
        <w:jc w:val="both"/>
      </w:pPr>
      <w:r w:rsidRPr="00CC50CF">
        <w:rPr>
          <w:b/>
        </w:rPr>
        <w:t>Pixels:</w:t>
      </w:r>
      <w:r w:rsidRPr="00CC50CF">
        <w:tab/>
        <w:t>RGB pixels, 20mm pitch (distance between pixels). 30 Deg nominal viewing cone with a half power angle of 15 Deg.</w:t>
      </w:r>
    </w:p>
    <w:p w:rsidR="00ED694A" w:rsidRPr="00CC50CF" w:rsidRDefault="00ED694A" w:rsidP="00ED694A">
      <w:pPr>
        <w:tabs>
          <w:tab w:val="left" w:pos="3960"/>
        </w:tabs>
        <w:ind w:left="3960" w:hanging="2520"/>
        <w:jc w:val="both"/>
      </w:pPr>
      <w:r w:rsidRPr="00CC50CF">
        <w:rPr>
          <w:b/>
        </w:rPr>
        <w:t>Communications:</w:t>
      </w:r>
      <w:r w:rsidRPr="00CC50CF">
        <w:rPr>
          <w:b/>
        </w:rPr>
        <w:tab/>
      </w:r>
      <w:r w:rsidRPr="00CC50CF">
        <w:t>NTCIP (version 2 draft for color and graphics; not ratified)</w:t>
      </w:r>
    </w:p>
    <w:p w:rsidR="00ED694A" w:rsidRPr="00CC50CF" w:rsidRDefault="00ED694A" w:rsidP="00ED694A">
      <w:pPr>
        <w:tabs>
          <w:tab w:val="left" w:pos="3960"/>
        </w:tabs>
        <w:ind w:left="3960" w:hanging="2520"/>
        <w:jc w:val="both"/>
      </w:pPr>
      <w:r w:rsidRPr="00CC50CF">
        <w:rPr>
          <w:b/>
        </w:rPr>
        <w:t>Power Source:</w:t>
      </w:r>
      <w:r w:rsidRPr="00CC50CF">
        <w:tab/>
        <w:t>120/240VAC, Single Phase</w:t>
      </w:r>
    </w:p>
    <w:p w:rsidR="00ED694A" w:rsidRPr="00CC50CF" w:rsidRDefault="00ED694A" w:rsidP="00ED694A">
      <w:pPr>
        <w:ind w:left="3960"/>
        <w:jc w:val="both"/>
      </w:pPr>
      <w:r w:rsidRPr="00CC50CF">
        <w:t>Front Panel Height (max):</w:t>
      </w:r>
      <w:r w:rsidRPr="00CC50CF">
        <w:tab/>
        <w:t>9ft – 8 in (Rear Access)</w:t>
      </w:r>
    </w:p>
    <w:p w:rsidR="00ED694A" w:rsidRPr="00CC50CF" w:rsidRDefault="00ED694A" w:rsidP="00ED694A">
      <w:pPr>
        <w:ind w:left="3960"/>
        <w:jc w:val="both"/>
      </w:pPr>
      <w:r w:rsidRPr="00CC50CF">
        <w:t>Panel Width(max):</w:t>
      </w:r>
      <w:r w:rsidRPr="00CC50CF">
        <w:tab/>
      </w:r>
      <w:r w:rsidRPr="00CC50CF">
        <w:tab/>
        <w:t xml:space="preserve">20ft </w:t>
      </w:r>
    </w:p>
    <w:p w:rsidR="00ED694A" w:rsidRPr="00CC50CF" w:rsidRDefault="00ED694A" w:rsidP="00ED694A">
      <w:pPr>
        <w:ind w:left="3960"/>
        <w:jc w:val="both"/>
      </w:pPr>
      <w:r w:rsidRPr="00CC50CF">
        <w:t>Panel Depth(max):</w:t>
      </w:r>
      <w:r w:rsidRPr="00CC50CF">
        <w:tab/>
      </w:r>
      <w:r w:rsidRPr="00CC50CF">
        <w:tab/>
        <w:t xml:space="preserve">1ft – 8 in </w:t>
      </w:r>
    </w:p>
    <w:p w:rsidR="00ED694A" w:rsidRPr="00CC50CF" w:rsidRDefault="00ED694A" w:rsidP="00ED694A">
      <w:pPr>
        <w:ind w:left="3960"/>
        <w:jc w:val="both"/>
      </w:pPr>
      <w:r w:rsidRPr="00CC50CF">
        <w:t>Weight (max):</w:t>
      </w:r>
      <w:r w:rsidRPr="00CC50CF">
        <w:tab/>
      </w:r>
      <w:r w:rsidRPr="00CC50CF">
        <w:tab/>
      </w:r>
      <w:r w:rsidRPr="00CC50CF">
        <w:tab/>
        <w:t xml:space="preserve">4000 lbs </w:t>
      </w:r>
    </w:p>
    <w:p w:rsidR="00ED694A" w:rsidRPr="00CC50CF" w:rsidRDefault="00ED694A" w:rsidP="00ED694A">
      <w:pPr>
        <w:ind w:left="3960"/>
        <w:jc w:val="both"/>
      </w:pPr>
      <w:r w:rsidRPr="00CC50CF">
        <w:t>Max. Power:</w:t>
      </w:r>
      <w:r w:rsidRPr="00CC50CF">
        <w:tab/>
      </w:r>
      <w:r w:rsidRPr="00CC50CF">
        <w:tab/>
      </w:r>
      <w:r w:rsidRPr="00CC50CF">
        <w:tab/>
        <w:t>10000 Watts</w:t>
      </w:r>
    </w:p>
    <w:p w:rsidR="00ED694A" w:rsidRPr="00CC50CF" w:rsidRDefault="00ED694A" w:rsidP="00ED694A">
      <w:pPr>
        <w:ind w:left="1440"/>
        <w:jc w:val="both"/>
      </w:pPr>
    </w:p>
    <w:p w:rsidR="00ED694A" w:rsidRPr="00CC50CF" w:rsidRDefault="00ED694A" w:rsidP="00ED694A">
      <w:pPr>
        <w:ind w:left="1440"/>
        <w:jc w:val="both"/>
      </w:pPr>
      <w:r w:rsidRPr="00CC50CF">
        <w:t>All new HCMS are to be mounted onto new overhead sign structures.</w:t>
      </w:r>
    </w:p>
    <w:p w:rsidR="00ED694A" w:rsidRPr="00CC50CF" w:rsidRDefault="00ED694A" w:rsidP="00ED694A">
      <w:pPr>
        <w:ind w:left="1440"/>
        <w:jc w:val="both"/>
      </w:pPr>
    </w:p>
    <w:p w:rsidR="00ED694A" w:rsidRPr="00CC50CF" w:rsidRDefault="00ED694A" w:rsidP="00ED694A">
      <w:pPr>
        <w:ind w:left="1440"/>
        <w:jc w:val="both"/>
      </w:pPr>
    </w:p>
    <w:p w:rsidR="00ED694A" w:rsidRPr="00CC50CF" w:rsidRDefault="00ED694A" w:rsidP="00ED694A">
      <w:pPr>
        <w:ind w:left="1440"/>
        <w:jc w:val="both"/>
      </w:pPr>
      <w:r w:rsidRPr="00CC50CF">
        <w:t>All materials used in the CCTV system shall be provided with standard manufacturer warranties.  If these standard warranties extend beyond the duration of the one-year Maintenance Bond (see Section 109), provide documentation to the Authority indicating warranty duration and method of making a warranty claim for each item provided.</w:t>
      </w:r>
    </w:p>
    <w:p w:rsidR="00ED694A" w:rsidRPr="00CC50CF" w:rsidRDefault="00ED694A" w:rsidP="00ED694A">
      <w:pPr>
        <w:ind w:left="1440"/>
        <w:jc w:val="both"/>
      </w:pPr>
    </w:p>
    <w:p w:rsidR="00ED694A" w:rsidRPr="00CC50CF" w:rsidRDefault="00ED694A" w:rsidP="00ED694A">
      <w:pPr>
        <w:ind w:left="1440"/>
        <w:jc w:val="both"/>
      </w:pPr>
      <w:r w:rsidRPr="00CC50CF">
        <w:t>Where required, the camera pole shall be a lighting standard provided in accordance with the requirements of Section 600.  The type of lighting standards shall be as shown on the Plans.  The lighting standard shall be provided with all hardware, fittings, and accessories necessary to attach the complete assembly to the specified foundation.</w:t>
      </w:r>
    </w:p>
    <w:p w:rsidR="00ED694A" w:rsidRPr="00CC50CF" w:rsidRDefault="00ED694A" w:rsidP="00ED694A">
      <w:pPr>
        <w:ind w:left="1440"/>
        <w:jc w:val="both"/>
      </w:pPr>
    </w:p>
    <w:p w:rsidR="00ED694A" w:rsidRPr="0028520C" w:rsidRDefault="00ED694A" w:rsidP="00ED694A">
      <w:pPr>
        <w:pStyle w:val="BodyTextIndent"/>
        <w:ind w:left="1422"/>
        <w:rPr>
          <w:rFonts w:ascii="Book Antiqua" w:hAnsi="Book Antiqua"/>
        </w:rPr>
      </w:pPr>
      <w:r w:rsidRPr="0028520C">
        <w:rPr>
          <w:rFonts w:ascii="Book Antiqua" w:hAnsi="Book Antiqua"/>
        </w:rPr>
        <w:t xml:space="preserve">All traffic detection equipment furnished and installed by the Contractor shall be fully compatible and integrated with the Authority’s existing traffic detection system software developed by Sensys Networks, Inc.  </w:t>
      </w:r>
    </w:p>
    <w:p w:rsidR="00ED694A" w:rsidRPr="00CC50CF" w:rsidRDefault="00ED694A" w:rsidP="00ED694A">
      <w:pPr>
        <w:pStyle w:val="BodyTextIndent"/>
        <w:ind w:left="1422"/>
      </w:pPr>
    </w:p>
    <w:p w:rsidR="00ED694A" w:rsidRPr="00CC50CF" w:rsidRDefault="00ED694A" w:rsidP="00ED694A">
      <w:pPr>
        <w:ind w:left="1422"/>
        <w:jc w:val="both"/>
      </w:pPr>
      <w:r w:rsidRPr="00CC50CF">
        <w:t>All materials used in the TDS system shall be provided with standard manufacturer warranties.  If these standard warranties extend beyond the duration of the one-year Maintenance Bond (see Section 109), provide documentation to the Authority indicating warranty duration and method of making a warranty claim for each item provided.</w:t>
      </w:r>
    </w:p>
    <w:p w:rsidR="00ED694A" w:rsidRPr="00CC50CF" w:rsidRDefault="00ED694A" w:rsidP="00ED694A">
      <w:pPr>
        <w:pStyle w:val="BodyTextIndent"/>
        <w:ind w:left="1422"/>
      </w:pPr>
    </w:p>
    <w:p w:rsidR="00ED694A" w:rsidRPr="0028520C" w:rsidRDefault="00ED694A" w:rsidP="00ED694A">
      <w:pPr>
        <w:pStyle w:val="BodyTextIndent"/>
        <w:ind w:left="1422"/>
        <w:rPr>
          <w:rFonts w:ascii="Book Antiqua" w:hAnsi="Book Antiqua"/>
        </w:rPr>
      </w:pPr>
      <w:r w:rsidRPr="0028520C">
        <w:rPr>
          <w:rFonts w:ascii="Book Antiqua" w:hAnsi="Book Antiqua"/>
        </w:rPr>
        <w:t>The Contractor shall be responsible for any required licensing fee or related expense for the addition of the new wireless access points or wireless sensors into the existing Authority traffic detection system.   The cost for this shall be included in various pay items for TDS installation and shall not be paid separately.</w:t>
      </w:r>
    </w:p>
    <w:p w:rsidR="00ED694A" w:rsidRPr="00CC50CF" w:rsidRDefault="00ED694A" w:rsidP="00ED694A">
      <w:pPr>
        <w:pStyle w:val="BodyTextIndent"/>
        <w:ind w:left="1422"/>
      </w:pPr>
    </w:p>
    <w:p w:rsidR="00ED694A" w:rsidRDefault="00ED694A" w:rsidP="00ED694A">
      <w:pPr>
        <w:ind w:left="1422"/>
        <w:jc w:val="both"/>
      </w:pPr>
      <w:r w:rsidRPr="00CC50CF">
        <w:t>Where required, the pole used for mounting of the wireless access point or repeater shall be lighting standard provided in accordance with the requirements of Division 600.  The type of lighting standards shall be as shown on the Plans.  The lighting standard shall be provided with all hardware, fittings, and accessories necessary to attach the complete assembly to the specified foundation.</w:t>
      </w:r>
    </w:p>
    <w:p w:rsidR="009A5827" w:rsidRPr="00CC50CF" w:rsidRDefault="009A5827" w:rsidP="00ED694A">
      <w:pPr>
        <w:ind w:left="1422"/>
        <w:jc w:val="both"/>
      </w:pPr>
    </w:p>
    <w:p w:rsidR="00ED694A" w:rsidRPr="009A5827" w:rsidRDefault="00ED694A" w:rsidP="009A5827">
      <w:pPr>
        <w:ind w:left="1422" w:firstLine="18"/>
      </w:pPr>
      <w:r w:rsidRPr="009A5827">
        <w:t>Materials for spare parts shall conform to all stated requirements for equipment installed under this Contract.  All spare parts provided shall be of the identical make and model as those installed under this Contract.</w:t>
      </w:r>
    </w:p>
    <w:p w:rsidR="00ED694A" w:rsidRPr="00CC50CF" w:rsidRDefault="00ED694A" w:rsidP="00230755">
      <w:pPr>
        <w:pStyle w:val="Heading3"/>
      </w:pPr>
      <w:bookmarkStart w:id="1863" w:name="_Toc317167331"/>
      <w:bookmarkStart w:id="1864" w:name="_Toc473552966"/>
      <w:r w:rsidRPr="00CC50CF">
        <w:t>605.03</w:t>
      </w:r>
      <w:r w:rsidRPr="00CC50CF">
        <w:tab/>
      </w:r>
      <w:r w:rsidR="00231C96">
        <w:t>Methods of Construction</w:t>
      </w:r>
      <w:bookmarkEnd w:id="1863"/>
      <w:bookmarkEnd w:id="1864"/>
    </w:p>
    <w:p w:rsidR="00ED694A" w:rsidRPr="009A5827" w:rsidRDefault="009A5827" w:rsidP="009A5827">
      <w:pPr>
        <w:ind w:firstLine="720"/>
        <w:rPr>
          <w:u w:val="single"/>
        </w:rPr>
      </w:pPr>
      <w:r>
        <w:t>(A)</w:t>
      </w:r>
      <w:r>
        <w:tab/>
      </w:r>
      <w:r w:rsidR="00ED694A" w:rsidRPr="009A5827">
        <w:rPr>
          <w:u w:val="single"/>
        </w:rPr>
        <w:t>Dynamic Message Signs (DMS)</w:t>
      </w:r>
    </w:p>
    <w:p w:rsidR="00ED694A" w:rsidRPr="00CC50CF" w:rsidRDefault="00ED694A" w:rsidP="00ED694A">
      <w:pPr>
        <w:ind w:left="2160"/>
        <w:jc w:val="both"/>
      </w:pPr>
      <w:r w:rsidRPr="00CC50CF">
        <w:t>At least eight (8) weeks prior to anticipated erection of each ITSS sign structure, the Contractor shall notify the Engineer and sign manufacturer for the request of sign equipment delivery.  Sign equipment shall not reside uninstalled on Authority property any longer than 30 days from the date of delivery by the manufacturer.  The Contractor will be responsible for protecting the signs and equipment during this period.  Any damage to the equipment during this period will be at the Contractor’s expense.</w:t>
      </w:r>
    </w:p>
    <w:p w:rsidR="00ED694A" w:rsidRPr="00CC50CF" w:rsidRDefault="00ED694A" w:rsidP="00ED694A">
      <w:pPr>
        <w:ind w:left="2160"/>
      </w:pPr>
    </w:p>
    <w:p w:rsidR="00ED694A" w:rsidRPr="00CC50CF" w:rsidRDefault="00ED694A" w:rsidP="00ED694A">
      <w:pPr>
        <w:ind w:left="2160"/>
        <w:jc w:val="both"/>
      </w:pPr>
      <w:r w:rsidRPr="00CC50CF">
        <w:t xml:space="preserve">The DMS and SCC equipment will be delivered by the Sign Vendor directly to the Contractor’s designated location.  The signs and controllers will be tested at </w:t>
      </w:r>
      <w:r w:rsidRPr="00CC50CF">
        <w:lastRenderedPageBreak/>
        <w:t>the sign manufacturer’s facility before shipment.  The Contractor, at his discretion, may choose to power up the sign and test upon delivery to verify operation prior to erection, but must do so at no additional cost to the Authority.  The Contractor shall secure the services of the sign manufacturer to perform on-site startup, interconnections and testing after the signs have been erected and connected.</w:t>
      </w:r>
    </w:p>
    <w:p w:rsidR="00ED694A" w:rsidRPr="00CC50CF" w:rsidRDefault="00ED694A" w:rsidP="00ED694A">
      <w:pPr>
        <w:ind w:left="2160"/>
        <w:jc w:val="both"/>
      </w:pPr>
    </w:p>
    <w:p w:rsidR="00ED694A" w:rsidRPr="00CC50CF" w:rsidRDefault="00ED694A" w:rsidP="00ED694A">
      <w:pPr>
        <w:ind w:left="2160"/>
        <w:jc w:val="both"/>
      </w:pPr>
      <w:r w:rsidRPr="00CC50CF">
        <w:t xml:space="preserve">Fiber optic communication cables between the signs and the sign controller shall be furnished by the sign vender and shall be installed by the Contractor, however power cables between the sign and SCC shall be furnished and installed by the Contractor. Cable terminations at the SCC and within the Dynamic Message Signs and controllers shall be performed by the Contractor and under the supervision of the Sign Manufacturer representative.  Sign Manufacturer contact information will be provided to the Contractor in advance of this work for coordination and scheduling.  </w:t>
      </w:r>
    </w:p>
    <w:p w:rsidR="00ED694A" w:rsidRPr="00CC50CF" w:rsidRDefault="00ED694A" w:rsidP="00ED694A">
      <w:pPr>
        <w:ind w:left="2160"/>
      </w:pPr>
    </w:p>
    <w:p w:rsidR="00ED694A" w:rsidRPr="00CC50CF" w:rsidRDefault="00ED694A" w:rsidP="00CF68CC">
      <w:pPr>
        <w:numPr>
          <w:ilvl w:val="0"/>
          <w:numId w:val="117"/>
        </w:numPr>
        <w:tabs>
          <w:tab w:val="clear" w:pos="1455"/>
          <w:tab w:val="num" w:pos="2175"/>
        </w:tabs>
        <w:ind w:left="2790" w:hanging="630"/>
        <w:rPr>
          <w:b/>
        </w:rPr>
      </w:pPr>
      <w:r w:rsidRPr="00CC50CF">
        <w:rPr>
          <w:b/>
        </w:rPr>
        <w:t>Variable Message Sign Installation</w:t>
      </w:r>
    </w:p>
    <w:p w:rsidR="00ED694A" w:rsidRPr="00CC50CF" w:rsidRDefault="00ED694A" w:rsidP="00ED694A">
      <w:pPr>
        <w:ind w:left="2790"/>
        <w:jc w:val="both"/>
      </w:pPr>
      <w:r w:rsidRPr="00CC50CF">
        <w:t>The work shall consist of performing all necessary work to prepare the Variable Message Sign (VMS) for integration and testing.</w:t>
      </w:r>
    </w:p>
    <w:p w:rsidR="00ED694A" w:rsidRPr="00CC50CF" w:rsidRDefault="00ED694A" w:rsidP="00ED694A">
      <w:pPr>
        <w:ind w:left="2790" w:hanging="630"/>
        <w:jc w:val="both"/>
      </w:pPr>
    </w:p>
    <w:p w:rsidR="00ED694A" w:rsidRPr="00CC50CF" w:rsidRDefault="00ED694A" w:rsidP="00ED694A">
      <w:pPr>
        <w:ind w:left="2790"/>
        <w:jc w:val="both"/>
      </w:pPr>
      <w:r w:rsidRPr="00CC50CF">
        <w:t>Furnish and install conduits and perform work as shown on the Plans to provide continuous communications and power raceway paths between the SCC and the VMS.  Pull and terminate power and communications cables between the SCC and the Variable Message Sign as shown on the Plans.</w:t>
      </w:r>
    </w:p>
    <w:p w:rsidR="00ED694A" w:rsidRPr="00CC50CF" w:rsidRDefault="00ED694A" w:rsidP="00ED694A">
      <w:pPr>
        <w:ind w:left="2790" w:hanging="630"/>
        <w:jc w:val="center"/>
      </w:pPr>
    </w:p>
    <w:p w:rsidR="00ED694A" w:rsidRPr="00CC50CF" w:rsidRDefault="00ED694A" w:rsidP="00ED694A">
      <w:pPr>
        <w:ind w:left="2790"/>
        <w:jc w:val="both"/>
      </w:pPr>
      <w:r w:rsidRPr="00CC50CF">
        <w:t>Power cable type, size and quantity of conductors shall be furnished and installed as shown on the Standard Drawings.</w:t>
      </w:r>
    </w:p>
    <w:p w:rsidR="00ED694A" w:rsidRPr="00CC50CF" w:rsidRDefault="00ED694A" w:rsidP="00ED694A">
      <w:pPr>
        <w:ind w:left="2790" w:hanging="630"/>
        <w:jc w:val="both"/>
      </w:pPr>
    </w:p>
    <w:p w:rsidR="00ED694A" w:rsidRPr="00CC50CF" w:rsidRDefault="00ED694A" w:rsidP="00ED694A">
      <w:pPr>
        <w:ind w:left="2790"/>
        <w:jc w:val="both"/>
      </w:pPr>
      <w:r w:rsidRPr="00CC50CF">
        <w:t>Erection of the Variable Message Sign on the sign structure shall be performed under Division 400 prior to erection.</w:t>
      </w:r>
    </w:p>
    <w:p w:rsidR="00ED694A" w:rsidRPr="00CC50CF" w:rsidRDefault="00ED694A" w:rsidP="00ED694A">
      <w:pPr>
        <w:ind w:left="2160"/>
        <w:jc w:val="both"/>
      </w:pPr>
    </w:p>
    <w:p w:rsidR="00ED694A" w:rsidRPr="00CC50CF" w:rsidRDefault="00ED694A" w:rsidP="00CF68CC">
      <w:pPr>
        <w:numPr>
          <w:ilvl w:val="0"/>
          <w:numId w:val="117"/>
        </w:numPr>
        <w:tabs>
          <w:tab w:val="clear" w:pos="1455"/>
          <w:tab w:val="num" w:pos="2880"/>
        </w:tabs>
        <w:ind w:left="2880" w:hanging="720"/>
        <w:rPr>
          <w:b/>
        </w:rPr>
      </w:pPr>
      <w:r w:rsidRPr="00CC50CF">
        <w:rPr>
          <w:b/>
        </w:rPr>
        <w:t>Variable Speed Limit Sign Installation</w:t>
      </w:r>
    </w:p>
    <w:p w:rsidR="00ED694A" w:rsidRPr="00CC50CF" w:rsidRDefault="00ED694A" w:rsidP="00ED694A">
      <w:pPr>
        <w:tabs>
          <w:tab w:val="num" w:pos="2160"/>
        </w:tabs>
        <w:ind w:left="2880" w:hanging="720"/>
        <w:jc w:val="both"/>
      </w:pPr>
      <w:r w:rsidRPr="00CC50CF">
        <w:tab/>
        <w:t>The work shall consist of performing all work necessary to prepare the Variable Speed Limit Sign (VSLS) for integration and testing.</w:t>
      </w:r>
    </w:p>
    <w:p w:rsidR="00ED694A" w:rsidRPr="00CC50CF" w:rsidRDefault="00ED694A" w:rsidP="00ED694A">
      <w:pPr>
        <w:tabs>
          <w:tab w:val="num" w:pos="2160"/>
        </w:tabs>
        <w:ind w:left="2880" w:hanging="720"/>
        <w:jc w:val="both"/>
      </w:pPr>
    </w:p>
    <w:p w:rsidR="00ED694A" w:rsidRPr="00CC50CF" w:rsidRDefault="00ED694A" w:rsidP="00ED694A">
      <w:pPr>
        <w:tabs>
          <w:tab w:val="num" w:pos="2160"/>
        </w:tabs>
        <w:ind w:left="2880" w:hanging="720"/>
        <w:jc w:val="both"/>
      </w:pPr>
      <w:r w:rsidRPr="00CC50CF">
        <w:tab/>
        <w:t>Furnish and install conduits and perform work as shown on the Plans to provide continuous communications and power raceway paths between the SCC and the VSLS.  Pull and terminate power and communications cables between the SCC and the VSLS as shown on the Plans.</w:t>
      </w:r>
    </w:p>
    <w:p w:rsidR="00ED694A" w:rsidRPr="00CC50CF" w:rsidRDefault="00ED694A" w:rsidP="00ED694A">
      <w:pPr>
        <w:tabs>
          <w:tab w:val="num" w:pos="2160"/>
        </w:tabs>
        <w:ind w:left="2880" w:hanging="720"/>
        <w:jc w:val="both"/>
      </w:pPr>
    </w:p>
    <w:p w:rsidR="00ED694A" w:rsidRPr="0028520C" w:rsidRDefault="00ED694A" w:rsidP="00ED694A">
      <w:pPr>
        <w:pStyle w:val="BodyTextIndent"/>
        <w:tabs>
          <w:tab w:val="num" w:pos="2160"/>
        </w:tabs>
        <w:ind w:left="2880" w:hanging="720"/>
        <w:rPr>
          <w:rFonts w:ascii="Book Antiqua" w:hAnsi="Book Antiqua"/>
        </w:rPr>
      </w:pPr>
      <w:r w:rsidRPr="00CC50CF">
        <w:tab/>
      </w:r>
      <w:r w:rsidRPr="0028520C">
        <w:rPr>
          <w:rFonts w:ascii="Book Antiqua" w:hAnsi="Book Antiqua"/>
        </w:rPr>
        <w:t>Power cable type, size and quantity of conductors shall be furnished and installed as shown on the Standard Drawings.</w:t>
      </w:r>
    </w:p>
    <w:p w:rsidR="00ED694A" w:rsidRPr="0028520C" w:rsidRDefault="00ED694A" w:rsidP="00ED694A">
      <w:pPr>
        <w:tabs>
          <w:tab w:val="num" w:pos="2160"/>
        </w:tabs>
        <w:ind w:left="2880" w:hanging="720"/>
        <w:jc w:val="both"/>
      </w:pPr>
    </w:p>
    <w:p w:rsidR="00ED694A" w:rsidRPr="00CC50CF" w:rsidRDefault="00ED694A" w:rsidP="00ED694A">
      <w:pPr>
        <w:tabs>
          <w:tab w:val="num" w:pos="2160"/>
        </w:tabs>
        <w:ind w:left="2880" w:hanging="720"/>
        <w:jc w:val="both"/>
      </w:pPr>
      <w:r w:rsidRPr="00CC50CF">
        <w:tab/>
        <w:t>Erection of the Variable Speed Limit Sign on the sign structure shall be performed under Section 428 prior to erection.</w:t>
      </w:r>
    </w:p>
    <w:p w:rsidR="00ED694A" w:rsidRPr="00CC50CF" w:rsidRDefault="00ED694A" w:rsidP="00ED694A">
      <w:pPr>
        <w:tabs>
          <w:tab w:val="num" w:pos="2160"/>
        </w:tabs>
        <w:ind w:left="2880" w:hanging="720"/>
        <w:jc w:val="both"/>
      </w:pPr>
    </w:p>
    <w:p w:rsidR="00ED694A" w:rsidRPr="00CC50CF" w:rsidRDefault="00ED694A" w:rsidP="00CF68CC">
      <w:pPr>
        <w:numPr>
          <w:ilvl w:val="0"/>
          <w:numId w:val="117"/>
        </w:numPr>
        <w:tabs>
          <w:tab w:val="clear" w:pos="1455"/>
          <w:tab w:val="num" w:pos="2880"/>
        </w:tabs>
        <w:ind w:left="2880" w:hanging="720"/>
      </w:pPr>
      <w:r w:rsidRPr="00CC50CF">
        <w:rPr>
          <w:b/>
        </w:rPr>
        <w:t>Hybrid Changeable Message Sign Installation</w:t>
      </w:r>
    </w:p>
    <w:p w:rsidR="00ED694A" w:rsidRPr="00CC50CF" w:rsidRDefault="00ED694A" w:rsidP="00ED694A">
      <w:pPr>
        <w:tabs>
          <w:tab w:val="num" w:pos="2160"/>
        </w:tabs>
        <w:ind w:left="2880" w:hanging="720"/>
        <w:jc w:val="both"/>
      </w:pPr>
      <w:r w:rsidRPr="00CC50CF">
        <w:lastRenderedPageBreak/>
        <w:tab/>
        <w:t>The work shall consist of performing all work necessary to prepare the Hybrid Changeable Message Sign (HCMS) for integration and testing.</w:t>
      </w:r>
    </w:p>
    <w:p w:rsidR="00ED694A" w:rsidRPr="00CC50CF" w:rsidRDefault="00ED694A" w:rsidP="00ED694A">
      <w:pPr>
        <w:tabs>
          <w:tab w:val="num" w:pos="2160"/>
          <w:tab w:val="left" w:pos="6790"/>
        </w:tabs>
        <w:ind w:left="2880" w:hanging="720"/>
        <w:jc w:val="both"/>
      </w:pPr>
    </w:p>
    <w:p w:rsidR="00ED694A" w:rsidRPr="00CC50CF" w:rsidRDefault="00ED694A" w:rsidP="00ED694A">
      <w:pPr>
        <w:tabs>
          <w:tab w:val="num" w:pos="2160"/>
        </w:tabs>
        <w:ind w:left="2880" w:hanging="720"/>
        <w:jc w:val="both"/>
      </w:pPr>
      <w:r w:rsidRPr="00CC50CF">
        <w:tab/>
        <w:t>Furnish and install conduits and cables and perform work as shown on the Plans to provide continuous communications and power raceway paths between the SCC and the HCMS.  Pull and terminate power cables between the SCC and the HCMS as shown on the Plans.</w:t>
      </w:r>
    </w:p>
    <w:p w:rsidR="00ED694A" w:rsidRPr="00CC50CF" w:rsidRDefault="00ED694A" w:rsidP="00ED694A">
      <w:pPr>
        <w:tabs>
          <w:tab w:val="num" w:pos="2160"/>
        </w:tabs>
        <w:ind w:left="2880" w:hanging="720"/>
        <w:jc w:val="both"/>
      </w:pPr>
    </w:p>
    <w:p w:rsidR="00ED694A" w:rsidRPr="0028520C" w:rsidRDefault="00ED694A" w:rsidP="00ED694A">
      <w:pPr>
        <w:pStyle w:val="BodyTextIndent"/>
        <w:tabs>
          <w:tab w:val="num" w:pos="2160"/>
        </w:tabs>
        <w:ind w:left="2880" w:hanging="720"/>
        <w:rPr>
          <w:rFonts w:ascii="Book Antiqua" w:hAnsi="Book Antiqua"/>
        </w:rPr>
      </w:pPr>
      <w:r w:rsidRPr="00CC50CF">
        <w:tab/>
      </w:r>
      <w:r w:rsidRPr="0028520C">
        <w:rPr>
          <w:rFonts w:ascii="Book Antiqua" w:hAnsi="Book Antiqua"/>
        </w:rPr>
        <w:t>Power cable type, size and quantity of conductors shall be furnished and installed as shown in the Standard Drawings.</w:t>
      </w:r>
    </w:p>
    <w:p w:rsidR="00ED694A" w:rsidRPr="00CC50CF" w:rsidRDefault="00ED694A" w:rsidP="00ED694A">
      <w:pPr>
        <w:tabs>
          <w:tab w:val="num" w:pos="2160"/>
        </w:tabs>
        <w:ind w:left="2880" w:hanging="720"/>
        <w:jc w:val="both"/>
      </w:pPr>
    </w:p>
    <w:p w:rsidR="00ED694A" w:rsidRPr="00CC50CF" w:rsidRDefault="00ED694A" w:rsidP="00ED694A">
      <w:pPr>
        <w:tabs>
          <w:tab w:val="num" w:pos="2160"/>
        </w:tabs>
        <w:ind w:left="2880" w:hanging="720"/>
        <w:jc w:val="both"/>
      </w:pPr>
      <w:r w:rsidRPr="00CC50CF">
        <w:tab/>
        <w:t>Erection of the Hybrid Changeable Message Sign on the sign structure shall be performed under Division 400 prior to erection.</w:t>
      </w:r>
    </w:p>
    <w:p w:rsidR="00ED694A" w:rsidRPr="00CC50CF" w:rsidRDefault="00ED694A" w:rsidP="00ED694A">
      <w:pPr>
        <w:tabs>
          <w:tab w:val="num" w:pos="2160"/>
        </w:tabs>
        <w:ind w:left="2880" w:hanging="720"/>
        <w:rPr>
          <w:u w:val="single"/>
        </w:rPr>
      </w:pPr>
    </w:p>
    <w:p w:rsidR="00ED694A" w:rsidRPr="00CC50CF" w:rsidRDefault="00ED694A" w:rsidP="00CF68CC">
      <w:pPr>
        <w:numPr>
          <w:ilvl w:val="0"/>
          <w:numId w:val="117"/>
        </w:numPr>
        <w:tabs>
          <w:tab w:val="clear" w:pos="1455"/>
          <w:tab w:val="num" w:pos="2880"/>
        </w:tabs>
        <w:ind w:left="2880" w:hanging="720"/>
        <w:rPr>
          <w:b/>
        </w:rPr>
      </w:pPr>
      <w:r w:rsidRPr="00CC50CF">
        <w:rPr>
          <w:b/>
        </w:rPr>
        <w:t>System Control Cabinet Installation</w:t>
      </w:r>
    </w:p>
    <w:p w:rsidR="00ED694A" w:rsidRPr="00CC50CF" w:rsidRDefault="00ED694A" w:rsidP="00ED694A">
      <w:pPr>
        <w:tabs>
          <w:tab w:val="num" w:pos="2160"/>
        </w:tabs>
        <w:ind w:left="2880" w:hanging="720"/>
        <w:jc w:val="both"/>
      </w:pPr>
      <w:r w:rsidRPr="00CC50CF">
        <w:tab/>
        <w:t>The work shall consist of performing all work necessary to install the Systems Control Cabinet (SCC).</w:t>
      </w:r>
    </w:p>
    <w:p w:rsidR="00ED694A" w:rsidRPr="00CC50CF" w:rsidRDefault="00ED694A" w:rsidP="00ED694A">
      <w:pPr>
        <w:tabs>
          <w:tab w:val="num" w:pos="2160"/>
        </w:tabs>
        <w:ind w:left="2880" w:hanging="720"/>
        <w:jc w:val="both"/>
      </w:pPr>
    </w:p>
    <w:p w:rsidR="00ED694A" w:rsidRPr="00CC50CF" w:rsidRDefault="00ED694A" w:rsidP="00ED694A">
      <w:pPr>
        <w:tabs>
          <w:tab w:val="num" w:pos="2160"/>
        </w:tabs>
        <w:ind w:left="2880" w:hanging="720"/>
        <w:jc w:val="both"/>
      </w:pPr>
      <w:r w:rsidRPr="00CC50CF">
        <w:tab/>
        <w:t xml:space="preserve">Each ITSS installation will have its own Systems Control Cabinet (SCC) along with other ITS equipment at its base. The Authority has made arrangements with the Sign Manufacturer to furnish SCC`s with the required electronics for each VMS/VSLS/HCMS location. The Contractor is required to install each SCC. SCCs will be provided to the contractor with all the required equipment at a particular location and as shown on the Standard drawing except the Network Switch (Item P) &amp; Fiber Termination Panel (Item T, where fiber optic cable is required) that will be supplied and installed by the Contractor.. </w:t>
      </w:r>
    </w:p>
    <w:p w:rsidR="00ED694A" w:rsidRPr="00CC50CF" w:rsidRDefault="00ED694A" w:rsidP="00ED694A">
      <w:pPr>
        <w:tabs>
          <w:tab w:val="num" w:pos="2160"/>
        </w:tabs>
        <w:ind w:left="2880" w:hanging="720"/>
        <w:jc w:val="both"/>
      </w:pPr>
    </w:p>
    <w:p w:rsidR="00ED694A" w:rsidRPr="00CC50CF" w:rsidRDefault="00ED694A" w:rsidP="00ED694A">
      <w:pPr>
        <w:tabs>
          <w:tab w:val="num" w:pos="2160"/>
        </w:tabs>
        <w:ind w:left="2880" w:hanging="720"/>
        <w:jc w:val="both"/>
        <w:rPr>
          <w:rFonts w:ascii="Calibri" w:hAnsi="Calibri"/>
        </w:rPr>
      </w:pPr>
      <w:r w:rsidRPr="00CC50CF">
        <w:tab/>
        <w:t>However, there are incidental items not shown on ITS-22 that shall be furnished and installed by the Contractor. This includes but not limited to), video encoders, patch cords, power line cords, POE injectors and   surge protectors in the SCC  as shown on ITS Standard Drawings.</w:t>
      </w:r>
    </w:p>
    <w:p w:rsidR="00ED694A" w:rsidRPr="00CC50CF" w:rsidRDefault="00ED694A" w:rsidP="00ED694A">
      <w:pPr>
        <w:tabs>
          <w:tab w:val="num" w:pos="2160"/>
        </w:tabs>
        <w:ind w:left="2880" w:hanging="720"/>
        <w:jc w:val="both"/>
      </w:pPr>
    </w:p>
    <w:p w:rsidR="00ED694A" w:rsidRPr="00CC50CF" w:rsidRDefault="00ED694A" w:rsidP="00ED694A">
      <w:pPr>
        <w:tabs>
          <w:tab w:val="num" w:pos="2160"/>
        </w:tabs>
        <w:ind w:left="2880" w:hanging="720"/>
        <w:jc w:val="both"/>
      </w:pPr>
      <w:r w:rsidRPr="00CC50CF">
        <w:tab/>
        <w:t>Install the SCC on the foundation or platform provided under Section 602.  Perform bonding and grounding of the cabinet.  Pull and terminate power cables between the SCC and the upstream power disconnect as shown on the Plans.  The Contractor shall furnish and install all required ground wires and connectors to properly ground all shielded cables and surge protectors in accordance with the equipment manufacturer`s instructions.</w:t>
      </w:r>
    </w:p>
    <w:p w:rsidR="00ED694A" w:rsidRPr="00CC50CF" w:rsidRDefault="00ED694A" w:rsidP="00ED694A">
      <w:pPr>
        <w:tabs>
          <w:tab w:val="num" w:pos="2160"/>
        </w:tabs>
        <w:ind w:left="3600" w:hanging="720"/>
        <w:jc w:val="both"/>
      </w:pPr>
    </w:p>
    <w:p w:rsidR="00ED694A" w:rsidRPr="0001561B" w:rsidRDefault="00ED694A" w:rsidP="00ED694A">
      <w:pPr>
        <w:pStyle w:val="BodyTextIndent"/>
        <w:tabs>
          <w:tab w:val="num" w:pos="2160"/>
        </w:tabs>
        <w:ind w:left="2880" w:hanging="720"/>
        <w:rPr>
          <w:rFonts w:ascii="Book Antiqua" w:hAnsi="Book Antiqua"/>
        </w:rPr>
      </w:pPr>
      <w:r w:rsidRPr="00CC50CF">
        <w:tab/>
      </w:r>
      <w:r w:rsidRPr="0001561B">
        <w:rPr>
          <w:rFonts w:ascii="Book Antiqua" w:hAnsi="Book Antiqua"/>
        </w:rPr>
        <w:t>Power cable type, size and quantity of conductors shall be furnished and installed as shown on the Standard Drawings.</w:t>
      </w:r>
    </w:p>
    <w:p w:rsidR="00ED694A" w:rsidRPr="0001561B" w:rsidRDefault="00ED694A" w:rsidP="00ED694A">
      <w:pPr>
        <w:pStyle w:val="BodyText"/>
        <w:tabs>
          <w:tab w:val="num" w:pos="2160"/>
        </w:tabs>
        <w:ind w:left="2880" w:hanging="720"/>
      </w:pPr>
    </w:p>
    <w:p w:rsidR="00ED694A" w:rsidRPr="00CC50CF" w:rsidRDefault="00ED694A" w:rsidP="00ED694A">
      <w:pPr>
        <w:pStyle w:val="BodyText"/>
        <w:tabs>
          <w:tab w:val="num" w:pos="2160"/>
        </w:tabs>
        <w:ind w:left="2880" w:hanging="720"/>
      </w:pPr>
      <w:r w:rsidRPr="00CC50CF">
        <w:tab/>
        <w:t>A bead of silicone caulk shall be applied around the base of the cabinet where it meets the concrete pad.</w:t>
      </w:r>
    </w:p>
    <w:p w:rsidR="00ED694A" w:rsidRPr="00CC50CF" w:rsidRDefault="00ED694A" w:rsidP="00ED694A">
      <w:pPr>
        <w:pStyle w:val="BodyText"/>
        <w:tabs>
          <w:tab w:val="num" w:pos="2160"/>
        </w:tabs>
        <w:ind w:left="2880" w:hanging="720"/>
      </w:pPr>
    </w:p>
    <w:p w:rsidR="00ED694A" w:rsidRPr="00CC50CF" w:rsidRDefault="00ED694A" w:rsidP="00CF68CC">
      <w:pPr>
        <w:numPr>
          <w:ilvl w:val="0"/>
          <w:numId w:val="117"/>
        </w:numPr>
        <w:tabs>
          <w:tab w:val="clear" w:pos="1455"/>
          <w:tab w:val="num" w:pos="2880"/>
        </w:tabs>
        <w:ind w:left="2880" w:hanging="720"/>
        <w:rPr>
          <w:b/>
        </w:rPr>
      </w:pPr>
      <w:r w:rsidRPr="00CC50CF">
        <w:rPr>
          <w:b/>
        </w:rPr>
        <w:t>System Manufacturer Installation and Testing</w:t>
      </w:r>
    </w:p>
    <w:p w:rsidR="00ED694A" w:rsidRPr="00CC50CF" w:rsidRDefault="00ED694A" w:rsidP="00ED694A">
      <w:pPr>
        <w:pStyle w:val="BodyText"/>
        <w:tabs>
          <w:tab w:val="num" w:pos="2160"/>
        </w:tabs>
        <w:ind w:left="2880" w:hanging="720"/>
        <w:rPr>
          <w:rFonts w:cs="Arial"/>
        </w:rPr>
      </w:pPr>
      <w:r w:rsidRPr="00CC50CF">
        <w:lastRenderedPageBreak/>
        <w:tab/>
        <w:t>The Contractor shall secure the services of the Sign Manufacturer to perform configuration, integration, and acceptance testing for each sign The Sign Manufacturer will perform this work as a sub-contractor to the Contractor.   The sign will have previously been tested, inspected and certified by the Sign Manufacturer to be free from manufacturing problems and defects prior to pickup by the Contractor.  Final testing shall be designed to uncover wiring errors, installation damage of all types, and any remaining manufacturing defects.</w:t>
      </w:r>
      <w:r w:rsidRPr="00CC50CF">
        <w:rPr>
          <w:rFonts w:cs="Arial"/>
        </w:rPr>
        <w:t xml:space="preserve"> The Contractor shall provide test equipment and supplies needed for testing after installation.</w:t>
      </w:r>
    </w:p>
    <w:p w:rsidR="00ED694A" w:rsidRPr="00CC50CF" w:rsidRDefault="00ED694A" w:rsidP="00ED694A">
      <w:pPr>
        <w:pStyle w:val="BodyText"/>
        <w:tabs>
          <w:tab w:val="num" w:pos="2160"/>
        </w:tabs>
        <w:ind w:left="2880" w:hanging="720"/>
        <w:rPr>
          <w:rFonts w:cs="Arial"/>
        </w:rPr>
      </w:pPr>
    </w:p>
    <w:p w:rsidR="00ED694A" w:rsidRPr="00CC50CF" w:rsidRDefault="00ED694A" w:rsidP="00ED694A">
      <w:pPr>
        <w:pStyle w:val="BodyText"/>
        <w:tabs>
          <w:tab w:val="num" w:pos="2160"/>
        </w:tabs>
        <w:ind w:left="2880" w:hanging="720"/>
      </w:pPr>
      <w:r w:rsidRPr="00CC50CF">
        <w:tab/>
        <w:t>If it is determined that repairs are required to the signs after installation, it shall be assumed that such damage or lack of operation was due to work performed by this Contract or by manufacturer’s defect.  Any repairs shall be made, or arranged for under the manufacturer’s warranty, by the Contractor at no cost to the Authority.</w:t>
      </w:r>
    </w:p>
    <w:p w:rsidR="00ED694A" w:rsidRPr="00CC50CF" w:rsidRDefault="00ED694A" w:rsidP="00ED694A">
      <w:pPr>
        <w:pStyle w:val="BodyText"/>
        <w:tabs>
          <w:tab w:val="num" w:pos="2160"/>
        </w:tabs>
        <w:ind w:left="2880" w:hanging="720"/>
      </w:pPr>
    </w:p>
    <w:p w:rsidR="00ED694A" w:rsidRPr="00CC50CF" w:rsidRDefault="00ED694A" w:rsidP="00ED694A">
      <w:pPr>
        <w:pStyle w:val="BodyText"/>
        <w:tabs>
          <w:tab w:val="num" w:pos="2160"/>
        </w:tabs>
        <w:ind w:left="2880" w:hanging="720"/>
      </w:pPr>
      <w:r w:rsidRPr="00CC50CF">
        <w:tab/>
        <w:t xml:space="preserve">The Contractor shall ensure that a representative of the system’s manufacturer oversees the installation and testing.   Connection to any active communication system shall be performed or directly supervised by Authority personnel.  </w:t>
      </w:r>
    </w:p>
    <w:p w:rsidR="00ED694A" w:rsidRPr="00CC50CF" w:rsidRDefault="00ED694A" w:rsidP="00ED694A">
      <w:pPr>
        <w:tabs>
          <w:tab w:val="num" w:pos="2160"/>
        </w:tabs>
        <w:ind w:left="2880" w:hanging="720"/>
        <w:jc w:val="both"/>
      </w:pPr>
    </w:p>
    <w:p w:rsidR="00ED694A" w:rsidRPr="00CC50CF" w:rsidRDefault="00ED694A" w:rsidP="00ED694A">
      <w:pPr>
        <w:tabs>
          <w:tab w:val="num" w:pos="2160"/>
        </w:tabs>
        <w:ind w:left="2880" w:hanging="720"/>
        <w:jc w:val="both"/>
      </w:pPr>
      <w:r w:rsidRPr="00CC50CF">
        <w:tab/>
        <w:t>The Contractor shall submit a comprehensive testing plan, at least 30 days in advance of the anticipated testing for the first sign location.</w:t>
      </w:r>
    </w:p>
    <w:p w:rsidR="00ED694A" w:rsidRPr="00CC50CF" w:rsidRDefault="00ED694A" w:rsidP="00ED694A">
      <w:pPr>
        <w:ind w:left="2160"/>
        <w:jc w:val="both"/>
      </w:pPr>
    </w:p>
    <w:p w:rsidR="00ED694A" w:rsidRPr="00CC50CF" w:rsidRDefault="00ED694A" w:rsidP="00ED694A">
      <w:pPr>
        <w:ind w:left="2160" w:firstLine="720"/>
        <w:jc w:val="both"/>
      </w:pPr>
      <w:r w:rsidRPr="00CC50CF">
        <w:t>Testing shall be performed as follows:</w:t>
      </w:r>
    </w:p>
    <w:p w:rsidR="00ED694A" w:rsidRPr="00CC50CF" w:rsidRDefault="00ED694A" w:rsidP="00ED694A">
      <w:pPr>
        <w:ind w:left="2160"/>
        <w:jc w:val="both"/>
      </w:pPr>
    </w:p>
    <w:p w:rsidR="00ED694A" w:rsidRPr="00CC50CF" w:rsidRDefault="00ED694A" w:rsidP="00CF68CC">
      <w:pPr>
        <w:pStyle w:val="BodyText"/>
        <w:numPr>
          <w:ilvl w:val="0"/>
          <w:numId w:val="120"/>
        </w:numPr>
        <w:ind w:left="3600" w:hanging="720"/>
        <w:rPr>
          <w:u w:val="single"/>
        </w:rPr>
      </w:pPr>
      <w:r w:rsidRPr="00CC50CF">
        <w:rPr>
          <w:u w:val="single"/>
        </w:rPr>
        <w:t>Preliminary Acceptance Testing</w:t>
      </w:r>
    </w:p>
    <w:p w:rsidR="00ED694A" w:rsidRPr="00CC50CF" w:rsidRDefault="00ED694A" w:rsidP="00ED694A">
      <w:pPr>
        <w:pStyle w:val="BodyText"/>
        <w:ind w:left="3600"/>
      </w:pPr>
      <w:r w:rsidRPr="00CC50CF">
        <w:t>The Preliminary Acceptance Test shall include the following, and shall be completed prior to connection to the communications system:</w:t>
      </w:r>
    </w:p>
    <w:p w:rsidR="00ED694A" w:rsidRPr="00CC50CF" w:rsidRDefault="00ED694A" w:rsidP="00CF68CC">
      <w:pPr>
        <w:pStyle w:val="BodyText"/>
        <w:numPr>
          <w:ilvl w:val="0"/>
          <w:numId w:val="111"/>
        </w:numPr>
        <w:suppressAutoHyphens w:val="0"/>
        <w:spacing w:after="120"/>
        <w:ind w:left="4320" w:hanging="720"/>
      </w:pPr>
      <w:r w:rsidRPr="00CC50CF">
        <w:t>All diagnostic routines provided by the manufacturer.</w:t>
      </w:r>
    </w:p>
    <w:p w:rsidR="00ED694A" w:rsidRPr="00CC50CF" w:rsidRDefault="00ED694A" w:rsidP="00CF68CC">
      <w:pPr>
        <w:pStyle w:val="BodyText"/>
        <w:numPr>
          <w:ilvl w:val="0"/>
          <w:numId w:val="111"/>
        </w:numPr>
        <w:suppressAutoHyphens w:val="0"/>
        <w:spacing w:after="120"/>
        <w:ind w:left="4320" w:hanging="720"/>
      </w:pPr>
      <w:r w:rsidRPr="00CC50CF">
        <w:t>Proper operation of every pixel, including uniform brightness at all brightness levels and proper current consumption.</w:t>
      </w:r>
    </w:p>
    <w:p w:rsidR="00ED694A" w:rsidRPr="00CC50CF" w:rsidRDefault="00ED694A" w:rsidP="00CF68CC">
      <w:pPr>
        <w:pStyle w:val="BodyText"/>
        <w:numPr>
          <w:ilvl w:val="0"/>
          <w:numId w:val="111"/>
        </w:numPr>
        <w:suppressAutoHyphens w:val="0"/>
        <w:spacing w:after="120"/>
        <w:ind w:left="4320" w:hanging="720"/>
      </w:pPr>
      <w:r w:rsidRPr="00CC50CF">
        <w:t>Proper wiring of the display modules, checked by displaying a test message that identifies the modules' proper row and column positions.</w:t>
      </w:r>
    </w:p>
    <w:p w:rsidR="00ED694A" w:rsidRPr="00CC50CF" w:rsidRDefault="00ED694A" w:rsidP="00CF68CC">
      <w:pPr>
        <w:pStyle w:val="BodyText"/>
        <w:numPr>
          <w:ilvl w:val="0"/>
          <w:numId w:val="111"/>
        </w:numPr>
        <w:suppressAutoHyphens w:val="0"/>
        <w:spacing w:after="120"/>
        <w:ind w:left="4320" w:hanging="720"/>
      </w:pPr>
      <w:r w:rsidRPr="00CC50CF">
        <w:t>Appropriate brightness for day and night conditions.  If the sign is on a portion of the road that runs approximately east-west, the brightness when the sun is directly in front of or behind the sign shall also be checked.</w:t>
      </w:r>
    </w:p>
    <w:p w:rsidR="00ED694A" w:rsidRPr="00CC50CF" w:rsidRDefault="00ED694A" w:rsidP="00CF68CC">
      <w:pPr>
        <w:pStyle w:val="BodyText"/>
        <w:numPr>
          <w:ilvl w:val="0"/>
          <w:numId w:val="111"/>
        </w:numPr>
        <w:suppressAutoHyphens w:val="0"/>
        <w:spacing w:after="120"/>
        <w:ind w:left="4320" w:hanging="720"/>
      </w:pPr>
      <w:r w:rsidRPr="00CC50CF">
        <w:t>Proper operation from the auxiliary controller</w:t>
      </w:r>
    </w:p>
    <w:p w:rsidR="00ED694A" w:rsidRPr="00CC50CF" w:rsidRDefault="00ED694A" w:rsidP="00CF68CC">
      <w:pPr>
        <w:pStyle w:val="BodyText"/>
        <w:numPr>
          <w:ilvl w:val="0"/>
          <w:numId w:val="111"/>
        </w:numPr>
        <w:suppressAutoHyphens w:val="0"/>
        <w:spacing w:after="120"/>
        <w:ind w:left="4320" w:hanging="720"/>
      </w:pPr>
      <w:r w:rsidRPr="00CC50CF">
        <w:t>Absence of leaks</w:t>
      </w:r>
    </w:p>
    <w:p w:rsidR="00ED694A" w:rsidRPr="00CC50CF" w:rsidRDefault="00ED694A" w:rsidP="00CF68CC">
      <w:pPr>
        <w:pStyle w:val="BodyText"/>
        <w:numPr>
          <w:ilvl w:val="0"/>
          <w:numId w:val="111"/>
        </w:numPr>
        <w:suppressAutoHyphens w:val="0"/>
        <w:spacing w:after="120"/>
        <w:ind w:left="4320" w:hanging="720"/>
      </w:pPr>
      <w:r w:rsidRPr="00CC50CF">
        <w:t>Proper entry of default messages</w:t>
      </w:r>
    </w:p>
    <w:p w:rsidR="00ED694A" w:rsidRPr="00CC50CF" w:rsidRDefault="00ED694A" w:rsidP="00CF68CC">
      <w:pPr>
        <w:pStyle w:val="BodyText"/>
        <w:numPr>
          <w:ilvl w:val="0"/>
          <w:numId w:val="111"/>
        </w:numPr>
        <w:suppressAutoHyphens w:val="0"/>
        <w:spacing w:after="120"/>
        <w:ind w:left="4320" w:hanging="720"/>
      </w:pPr>
      <w:r w:rsidRPr="00CC50CF">
        <w:lastRenderedPageBreak/>
        <w:t>Proper operation of the interfaces to all sign subsystems</w:t>
      </w:r>
    </w:p>
    <w:p w:rsidR="00ED694A" w:rsidRPr="00CC50CF" w:rsidRDefault="00ED694A" w:rsidP="00CF68CC">
      <w:pPr>
        <w:pStyle w:val="BodyText"/>
        <w:numPr>
          <w:ilvl w:val="0"/>
          <w:numId w:val="111"/>
        </w:numPr>
        <w:suppressAutoHyphens w:val="0"/>
        <w:spacing w:after="120"/>
        <w:ind w:left="4320" w:hanging="720"/>
      </w:pPr>
      <w:r w:rsidRPr="00CC50CF">
        <w:t>Proper operation of the temperature sensors, blowers, etc.</w:t>
      </w:r>
    </w:p>
    <w:p w:rsidR="00ED694A" w:rsidRPr="00CC50CF" w:rsidRDefault="00ED694A" w:rsidP="00CF68CC">
      <w:pPr>
        <w:pStyle w:val="BodyText"/>
        <w:numPr>
          <w:ilvl w:val="0"/>
          <w:numId w:val="111"/>
        </w:numPr>
        <w:suppressAutoHyphens w:val="0"/>
        <w:spacing w:after="120"/>
        <w:ind w:left="4320" w:hanging="720"/>
      </w:pPr>
      <w:r w:rsidRPr="00CC50CF">
        <w:t>Proper grounding.</w:t>
      </w:r>
    </w:p>
    <w:p w:rsidR="00ED694A" w:rsidRPr="00CC50CF" w:rsidRDefault="00ED694A" w:rsidP="00CF68CC">
      <w:pPr>
        <w:pStyle w:val="BodyText"/>
        <w:numPr>
          <w:ilvl w:val="0"/>
          <w:numId w:val="111"/>
        </w:numPr>
        <w:suppressAutoHyphens w:val="0"/>
        <w:spacing w:after="120"/>
        <w:ind w:left="4320" w:hanging="720"/>
      </w:pPr>
      <w:r w:rsidRPr="00CC50CF">
        <w:t>Correct wiring of sensors and alarms as sensed at the controller.</w:t>
      </w:r>
    </w:p>
    <w:p w:rsidR="00ED694A" w:rsidRPr="00CC50CF" w:rsidRDefault="00ED694A" w:rsidP="00CF68CC">
      <w:pPr>
        <w:pStyle w:val="BodyText"/>
        <w:numPr>
          <w:ilvl w:val="0"/>
          <w:numId w:val="111"/>
        </w:numPr>
        <w:suppressAutoHyphens w:val="0"/>
        <w:spacing w:after="120"/>
        <w:ind w:left="4320" w:hanging="720"/>
      </w:pPr>
      <w:r w:rsidRPr="00CC50CF">
        <w:t>Visual inspection for any structural or cosmetic damage.</w:t>
      </w:r>
    </w:p>
    <w:p w:rsidR="00ED694A" w:rsidRPr="00CC50CF" w:rsidRDefault="00ED694A" w:rsidP="00CF68CC">
      <w:pPr>
        <w:pStyle w:val="BodyText"/>
        <w:numPr>
          <w:ilvl w:val="0"/>
          <w:numId w:val="111"/>
        </w:numPr>
        <w:suppressAutoHyphens w:val="0"/>
        <w:spacing w:after="120"/>
        <w:ind w:left="4320" w:hanging="720"/>
      </w:pPr>
      <w:r w:rsidRPr="00CC50CF">
        <w:t>Visual inspection for any missing electrical components or component damage.</w:t>
      </w:r>
    </w:p>
    <w:p w:rsidR="00ED694A" w:rsidRPr="00CC50CF" w:rsidRDefault="00ED694A" w:rsidP="00CF68CC">
      <w:pPr>
        <w:pStyle w:val="BodyText"/>
        <w:numPr>
          <w:ilvl w:val="0"/>
          <w:numId w:val="120"/>
        </w:numPr>
        <w:ind w:left="3600" w:hanging="720"/>
        <w:rPr>
          <w:u w:val="single"/>
        </w:rPr>
      </w:pPr>
      <w:r w:rsidRPr="00CC50CF">
        <w:rPr>
          <w:u w:val="single"/>
        </w:rPr>
        <w:t>Final Acceptance Testing</w:t>
      </w:r>
    </w:p>
    <w:p w:rsidR="00ED694A" w:rsidRPr="00CC50CF" w:rsidRDefault="00ED694A" w:rsidP="00ED694A">
      <w:pPr>
        <w:pStyle w:val="BodyText"/>
        <w:ind w:left="3600"/>
      </w:pPr>
      <w:r w:rsidRPr="00CC50CF">
        <w:t>The final acceptance testing shall be performed after connection of the communication system.  Among the aspects that shall be included in final testing are the following:</w:t>
      </w:r>
    </w:p>
    <w:p w:rsidR="00ED694A" w:rsidRPr="00CC50CF" w:rsidRDefault="00ED694A" w:rsidP="00CF68CC">
      <w:pPr>
        <w:pStyle w:val="BodyText"/>
        <w:numPr>
          <w:ilvl w:val="0"/>
          <w:numId w:val="111"/>
        </w:numPr>
        <w:suppressAutoHyphens w:val="0"/>
        <w:spacing w:after="120"/>
        <w:ind w:left="4320" w:hanging="720"/>
      </w:pPr>
      <w:r w:rsidRPr="00CC50CF">
        <w:t>All items included in the Preliminary Acceptance Testing</w:t>
      </w:r>
    </w:p>
    <w:p w:rsidR="00ED694A" w:rsidRPr="00CC50CF" w:rsidRDefault="00ED694A" w:rsidP="00CF68CC">
      <w:pPr>
        <w:pStyle w:val="BodyText"/>
        <w:numPr>
          <w:ilvl w:val="0"/>
          <w:numId w:val="111"/>
        </w:numPr>
        <w:suppressAutoHyphens w:val="0"/>
        <w:spacing w:after="120"/>
        <w:ind w:left="4320" w:hanging="720"/>
      </w:pPr>
      <w:r w:rsidRPr="00CC50CF">
        <w:t>Fully functional control of the sign by the central computer at the TMC.</w:t>
      </w:r>
    </w:p>
    <w:p w:rsidR="00ED694A" w:rsidRPr="00CC50CF" w:rsidRDefault="00ED694A" w:rsidP="00ED694A">
      <w:pPr>
        <w:ind w:left="3600"/>
        <w:jc w:val="both"/>
      </w:pPr>
    </w:p>
    <w:p w:rsidR="00ED694A" w:rsidRPr="00CC50CF" w:rsidRDefault="00ED694A" w:rsidP="00ED694A">
      <w:pPr>
        <w:ind w:left="3600"/>
        <w:jc w:val="both"/>
      </w:pPr>
      <w:r w:rsidRPr="00CC50CF">
        <w:t>The Final Acceptance Test results shall be documented, signed system manufacturer’s representative and submitted to the Engineer.</w:t>
      </w:r>
    </w:p>
    <w:p w:rsidR="009A5827" w:rsidRDefault="009A5827" w:rsidP="009A5827">
      <w:pPr>
        <w:ind w:left="1800"/>
      </w:pPr>
    </w:p>
    <w:p w:rsidR="00ED694A" w:rsidRPr="00F66C0E" w:rsidRDefault="00ED694A" w:rsidP="00CF68CC">
      <w:pPr>
        <w:numPr>
          <w:ilvl w:val="4"/>
          <w:numId w:val="91"/>
        </w:numPr>
        <w:tabs>
          <w:tab w:val="left" w:pos="720"/>
        </w:tabs>
        <w:ind w:hanging="3960"/>
        <w:rPr>
          <w:u w:val="single"/>
        </w:rPr>
      </w:pPr>
      <w:r w:rsidRPr="00F66C0E">
        <w:rPr>
          <w:u w:val="single"/>
        </w:rPr>
        <w:t>Closed Circuit Television (CCTV) Cameras</w:t>
      </w:r>
    </w:p>
    <w:p w:rsidR="00ED694A" w:rsidRPr="00CC50CF" w:rsidRDefault="00ED694A" w:rsidP="00ED694A">
      <w:pPr>
        <w:ind w:left="2160"/>
        <w:jc w:val="both"/>
      </w:pPr>
      <w:r w:rsidRPr="00CC50CF">
        <w:t>The locations of CCTV cameras shown on the Plans shall be considered schematic in nature. The exact location of each CCTV camera shall be as directed by the Engineer through coordination with the Authority. All installations shall be performed in accordance with the camera manufacturer’s recommendations.</w:t>
      </w:r>
    </w:p>
    <w:p w:rsidR="00ED694A" w:rsidRPr="00CC50CF" w:rsidRDefault="00ED694A" w:rsidP="00ED694A">
      <w:pPr>
        <w:ind w:left="2160"/>
        <w:jc w:val="both"/>
      </w:pPr>
    </w:p>
    <w:p w:rsidR="00ED694A" w:rsidRPr="00CC50CF" w:rsidRDefault="00ED694A" w:rsidP="00ED694A">
      <w:pPr>
        <w:ind w:left="2160"/>
        <w:jc w:val="both"/>
      </w:pPr>
      <w:r w:rsidRPr="00CC50CF">
        <w:t xml:space="preserve">The Contractor shall have the camera manufacturer’s representative perform system activation and system testing.  The system shall be configured and tested by the camera manufacturer’s representative to prove compatible operation from the existing CCTV computer hardware and software in the Authority’s Traffic Management Center.  </w:t>
      </w:r>
    </w:p>
    <w:p w:rsidR="00ED694A" w:rsidRPr="00CC50CF" w:rsidRDefault="00ED694A" w:rsidP="00ED694A">
      <w:pPr>
        <w:ind w:left="2160"/>
        <w:jc w:val="both"/>
      </w:pPr>
    </w:p>
    <w:p w:rsidR="00ED694A" w:rsidRPr="00CC50CF" w:rsidRDefault="00ED694A" w:rsidP="00ED694A">
      <w:pPr>
        <w:ind w:left="2160"/>
        <w:jc w:val="both"/>
      </w:pPr>
      <w:r w:rsidRPr="00CC50CF">
        <w:t>The Contractor shall submit a written Final Acceptance Test Plan for approval prior to scheduling a Final Acceptance Test. The Final Acceptance Test shall include the following, and shall be completed after all components have been installed, configured, and integration-tested:</w:t>
      </w:r>
    </w:p>
    <w:p w:rsidR="00ED694A" w:rsidRPr="00CC50CF" w:rsidRDefault="00ED694A" w:rsidP="00ED694A">
      <w:pPr>
        <w:ind w:left="3600" w:hanging="720"/>
        <w:jc w:val="both"/>
      </w:pPr>
    </w:p>
    <w:p w:rsidR="00ED694A" w:rsidRPr="00CC50CF" w:rsidRDefault="00ED694A" w:rsidP="00CF68CC">
      <w:pPr>
        <w:numPr>
          <w:ilvl w:val="0"/>
          <w:numId w:val="118"/>
        </w:numPr>
        <w:tabs>
          <w:tab w:val="clear" w:pos="1440"/>
          <w:tab w:val="num" w:pos="2160"/>
        </w:tabs>
        <w:ind w:left="3600" w:hanging="720"/>
        <w:jc w:val="both"/>
      </w:pPr>
      <w:r w:rsidRPr="00CC50CF">
        <w:t>All diagnostic routines provided by the manufacturer</w:t>
      </w:r>
    </w:p>
    <w:p w:rsidR="00ED694A" w:rsidRPr="00CC50CF" w:rsidRDefault="00ED694A" w:rsidP="00CF68CC">
      <w:pPr>
        <w:numPr>
          <w:ilvl w:val="0"/>
          <w:numId w:val="118"/>
        </w:numPr>
        <w:tabs>
          <w:tab w:val="clear" w:pos="1440"/>
          <w:tab w:val="num" w:pos="2160"/>
        </w:tabs>
        <w:ind w:left="3600" w:hanging="720"/>
        <w:jc w:val="both"/>
      </w:pPr>
      <w:r w:rsidRPr="00CC50CF">
        <w:t>Proper wiring, grounding, and attachment to pole or ITSS</w:t>
      </w:r>
    </w:p>
    <w:p w:rsidR="00ED694A" w:rsidRPr="00CC50CF" w:rsidRDefault="00ED694A" w:rsidP="00CF68CC">
      <w:pPr>
        <w:numPr>
          <w:ilvl w:val="0"/>
          <w:numId w:val="118"/>
        </w:numPr>
        <w:tabs>
          <w:tab w:val="clear" w:pos="1440"/>
          <w:tab w:val="num" w:pos="2160"/>
        </w:tabs>
        <w:ind w:left="3600" w:hanging="720"/>
        <w:jc w:val="both"/>
      </w:pPr>
      <w:r w:rsidRPr="00CC50CF">
        <w:t>Proper operation of the camera, including focus and clarity of picture</w:t>
      </w:r>
    </w:p>
    <w:p w:rsidR="00ED694A" w:rsidRPr="00CC50CF" w:rsidRDefault="00ED694A" w:rsidP="00CF68CC">
      <w:pPr>
        <w:numPr>
          <w:ilvl w:val="0"/>
          <w:numId w:val="118"/>
        </w:numPr>
        <w:tabs>
          <w:tab w:val="clear" w:pos="1440"/>
          <w:tab w:val="num" w:pos="2160"/>
        </w:tabs>
        <w:ind w:left="3600" w:hanging="720"/>
        <w:jc w:val="both"/>
      </w:pPr>
      <w:r w:rsidRPr="00CC50CF">
        <w:t>Adequate picture visibility under direct sunlight and nighttime conditions</w:t>
      </w:r>
    </w:p>
    <w:p w:rsidR="00ED694A" w:rsidRPr="00CC50CF" w:rsidRDefault="00ED694A" w:rsidP="00CF68CC">
      <w:pPr>
        <w:numPr>
          <w:ilvl w:val="0"/>
          <w:numId w:val="118"/>
        </w:numPr>
        <w:tabs>
          <w:tab w:val="clear" w:pos="1440"/>
          <w:tab w:val="num" w:pos="2160"/>
        </w:tabs>
        <w:ind w:left="3600" w:hanging="720"/>
        <w:jc w:val="both"/>
      </w:pPr>
      <w:r w:rsidRPr="00CC50CF">
        <w:t xml:space="preserve">Demonstration of real-time live-motion video received at the </w:t>
      </w:r>
      <w:r w:rsidRPr="00CC50CF">
        <w:lastRenderedPageBreak/>
        <w:t>TMC</w:t>
      </w:r>
    </w:p>
    <w:p w:rsidR="00ED694A" w:rsidRPr="00CC50CF" w:rsidRDefault="00ED694A" w:rsidP="00CF68CC">
      <w:pPr>
        <w:numPr>
          <w:ilvl w:val="0"/>
          <w:numId w:val="118"/>
        </w:numPr>
        <w:tabs>
          <w:tab w:val="clear" w:pos="1440"/>
          <w:tab w:val="num" w:pos="2160"/>
        </w:tabs>
        <w:ind w:left="3600" w:hanging="720"/>
        <w:jc w:val="both"/>
      </w:pPr>
      <w:r w:rsidRPr="00CC50CF">
        <w:t>Demonstration of proper control of pan, tilt, and zoom capabilities</w:t>
      </w:r>
    </w:p>
    <w:p w:rsidR="00ED694A" w:rsidRPr="00CC50CF" w:rsidRDefault="00ED694A" w:rsidP="00CF68CC">
      <w:pPr>
        <w:numPr>
          <w:ilvl w:val="0"/>
          <w:numId w:val="118"/>
        </w:numPr>
        <w:tabs>
          <w:tab w:val="clear" w:pos="1440"/>
          <w:tab w:val="num" w:pos="2160"/>
        </w:tabs>
        <w:ind w:left="3600" w:hanging="720"/>
        <w:jc w:val="both"/>
      </w:pPr>
      <w:r w:rsidRPr="00CC50CF">
        <w:t>A 30-day operational test of all functionality from the TMC</w:t>
      </w:r>
    </w:p>
    <w:p w:rsidR="00ED694A" w:rsidRPr="00CC50CF" w:rsidRDefault="00ED694A" w:rsidP="00ED694A">
      <w:pPr>
        <w:ind w:left="720"/>
        <w:jc w:val="both"/>
      </w:pPr>
    </w:p>
    <w:p w:rsidR="00ED694A" w:rsidRPr="00CC50CF" w:rsidRDefault="00ED694A" w:rsidP="00ED694A">
      <w:pPr>
        <w:ind w:left="2160"/>
        <w:jc w:val="both"/>
      </w:pPr>
      <w:r w:rsidRPr="00CC50CF">
        <w:t>The Final Acceptance Test results shall be documented, signed system manufacturer’s representative and submitted to the Engineer.</w:t>
      </w:r>
    </w:p>
    <w:p w:rsidR="00ED694A" w:rsidRPr="00CC50CF" w:rsidRDefault="00ED694A" w:rsidP="00ED694A">
      <w:pPr>
        <w:ind w:left="1440"/>
        <w:jc w:val="both"/>
      </w:pPr>
    </w:p>
    <w:p w:rsidR="00ED694A" w:rsidRPr="00CC50CF" w:rsidRDefault="00ED694A" w:rsidP="00CF68CC">
      <w:pPr>
        <w:numPr>
          <w:ilvl w:val="0"/>
          <w:numId w:val="110"/>
        </w:numPr>
        <w:ind w:left="2880" w:hanging="720"/>
        <w:rPr>
          <w:b/>
        </w:rPr>
      </w:pPr>
      <w:r w:rsidRPr="00CC50CF">
        <w:rPr>
          <w:b/>
        </w:rPr>
        <w:t>CCTV Camera, Pole Mounted</w:t>
      </w:r>
    </w:p>
    <w:p w:rsidR="00ED694A" w:rsidRPr="00CC50CF" w:rsidRDefault="00ED694A" w:rsidP="00ED694A">
      <w:pPr>
        <w:ind w:left="2880"/>
        <w:jc w:val="both"/>
      </w:pPr>
      <w:r w:rsidRPr="00CC50CF">
        <w:t>For pole mounted CCTV cameras, provide all equipment as shown on the Plans.  Install the Pole Mounted ITS Enclosure on the pole, and provide equipment within the enclosure as shown on the Plans.  Furnish and install video encoders and/or media converters in the Pole Mounted ITS Enclosures and Systems Control Cabinets as shown on the Plans.  Terminate power and communications wiring at the camera and Pole Mounted ITS Enclosure</w:t>
      </w:r>
      <w:r w:rsidRPr="00CC50CF" w:rsidDel="00DF2036">
        <w:t xml:space="preserve"> </w:t>
      </w:r>
      <w:r w:rsidRPr="00CC50CF">
        <w:t>as per the camera manufacturer’s directions.  Install power wiring from the Pole-Mounted ITS Enclosure to the nearest junction box or junction box foundation and connect to the power wiring.</w:t>
      </w:r>
    </w:p>
    <w:p w:rsidR="00ED694A" w:rsidRPr="00CC50CF" w:rsidRDefault="00ED694A" w:rsidP="00ED694A">
      <w:pPr>
        <w:ind w:left="2880" w:hanging="720"/>
        <w:rPr>
          <w:b/>
        </w:rPr>
      </w:pPr>
    </w:p>
    <w:p w:rsidR="00ED694A" w:rsidRPr="00CC50CF" w:rsidRDefault="00ED694A" w:rsidP="00CF68CC">
      <w:pPr>
        <w:numPr>
          <w:ilvl w:val="0"/>
          <w:numId w:val="110"/>
        </w:numPr>
        <w:ind w:left="2880" w:hanging="720"/>
        <w:rPr>
          <w:b/>
        </w:rPr>
      </w:pPr>
      <w:r w:rsidRPr="00CC50CF">
        <w:rPr>
          <w:b/>
        </w:rPr>
        <w:t>CCTV Camera, ITSS Mounted</w:t>
      </w:r>
    </w:p>
    <w:p w:rsidR="00ED694A" w:rsidRPr="00CC50CF" w:rsidRDefault="00ED694A" w:rsidP="00ED694A">
      <w:pPr>
        <w:ind w:left="2880"/>
        <w:jc w:val="both"/>
      </w:pPr>
      <w:r w:rsidRPr="00CC50CF">
        <w:t>For ITSS-mounted CCTV cameras, provide all equipment as shown on the Plans.  Install the Camera Mount at the location shown on the Plans, ensuring that the camera can be maintained from the sign structure walkway where present or from a right-lane closure where a walkway is not present.  Install the Remote Power Unit on the sign structure, and provide equipment within the enclosure as shown on the Plans.  Furnish and install camera encoders in the Systems Control Cabinets as shown on the Plans.  Terminate power and communications wiring at the camera and Remote Power Unit as per the camera manufacturer’s directions.  Install power wiring from the Remote Power Unit to the specified power panel located in the Systems Control Cabinet.</w:t>
      </w:r>
    </w:p>
    <w:p w:rsidR="00ED694A" w:rsidRPr="00CC50CF" w:rsidRDefault="00ED694A" w:rsidP="00ED694A">
      <w:pPr>
        <w:ind w:left="2880" w:hanging="720"/>
        <w:jc w:val="both"/>
      </w:pPr>
    </w:p>
    <w:p w:rsidR="00ED694A" w:rsidRPr="00CC50CF" w:rsidRDefault="00ED694A" w:rsidP="00CF68CC">
      <w:pPr>
        <w:numPr>
          <w:ilvl w:val="0"/>
          <w:numId w:val="110"/>
        </w:numPr>
        <w:ind w:left="2880" w:hanging="720"/>
        <w:jc w:val="both"/>
        <w:rPr>
          <w:b/>
        </w:rPr>
      </w:pPr>
      <w:r w:rsidRPr="00CC50CF">
        <w:rPr>
          <w:b/>
        </w:rPr>
        <w:t>CCTV Camera, Pole Mounted with Lowering Device</w:t>
      </w:r>
    </w:p>
    <w:p w:rsidR="00ED694A" w:rsidRPr="00CC50CF" w:rsidRDefault="00ED694A" w:rsidP="00ED694A">
      <w:pPr>
        <w:ind w:left="2880"/>
        <w:jc w:val="both"/>
      </w:pPr>
      <w:r w:rsidRPr="00CC50CF">
        <w:t>For Pole Mounted CCTV camera with a lowering device, provide all equipment as shown on the Plans complete with Pole and the Camera Lowering device.  Install the Pole Mounted ITS Enclosure on the pole, and provide equipment within the enclosure as shown on the Plans.  Furnish and install video encoders and/or media converters in the Pole Mounted ITS Enclosures and Systems Control Cabinets as shown on the Plans.  Terminate power and communications wiring at the camera and Pole Mounted ITS Enclosure as per the camera manufacturer’s directions.  Install power wiring from the Pole-Mounted Enclosure to the nearest junction box or junction box foundation and connect to the power wiring.</w:t>
      </w:r>
    </w:p>
    <w:p w:rsidR="00ED694A" w:rsidRPr="00F66C0E" w:rsidRDefault="00ED694A" w:rsidP="00CF68CC">
      <w:pPr>
        <w:numPr>
          <w:ilvl w:val="4"/>
          <w:numId w:val="91"/>
        </w:numPr>
        <w:ind w:hanging="3960"/>
        <w:rPr>
          <w:u w:val="single"/>
        </w:rPr>
      </w:pPr>
      <w:r w:rsidRPr="00F66C0E">
        <w:rPr>
          <w:u w:val="single"/>
        </w:rPr>
        <w:t>Traffic Detection Stations (TDS)</w:t>
      </w:r>
    </w:p>
    <w:p w:rsidR="00ED694A" w:rsidRPr="00CC50CF" w:rsidRDefault="00ED694A" w:rsidP="00ED694A">
      <w:pPr>
        <w:ind w:left="2160"/>
        <w:jc w:val="both"/>
      </w:pPr>
      <w:r w:rsidRPr="00CC50CF">
        <w:t xml:space="preserve">The Contractor shall ensure that a representative of the system’s manufacturer oversees the installation, system configuration, and testing.  Testing shall include </w:t>
      </w:r>
      <w:r w:rsidRPr="00CC50CF">
        <w:lastRenderedPageBreak/>
        <w:t>verification of proper sensor operation, access point operation, communications to the Traffic Management Center, and integration with the existing traffic detection system software.</w:t>
      </w:r>
    </w:p>
    <w:p w:rsidR="00ED694A" w:rsidRPr="00CC50CF" w:rsidRDefault="00ED694A" w:rsidP="00ED694A">
      <w:pPr>
        <w:ind w:left="2160"/>
        <w:jc w:val="both"/>
      </w:pPr>
    </w:p>
    <w:p w:rsidR="00ED694A" w:rsidRPr="00CC50CF" w:rsidRDefault="00ED694A" w:rsidP="00ED694A">
      <w:pPr>
        <w:ind w:left="2160"/>
        <w:jc w:val="both"/>
      </w:pPr>
      <w:r w:rsidRPr="00CC50CF">
        <w:t>The Contractor shall ensure that a representative of the traffic detection equipment manufacture shall oversee, direct, and/or perform all required software configuration and testing services as directed by the Authority.  Software services shall include configuration of the wireless access point and the Authority’s existing traffic detection system central server as it pertains to the traffic detection stations installed under this contract.</w:t>
      </w:r>
    </w:p>
    <w:p w:rsidR="00ED694A" w:rsidRPr="00CC50CF" w:rsidRDefault="00ED694A" w:rsidP="00ED694A">
      <w:pPr>
        <w:ind w:left="2160"/>
        <w:jc w:val="both"/>
      </w:pPr>
    </w:p>
    <w:p w:rsidR="00ED694A" w:rsidRPr="00CC50CF" w:rsidRDefault="00ED694A" w:rsidP="00ED694A">
      <w:pPr>
        <w:ind w:left="2160"/>
        <w:jc w:val="both"/>
      </w:pPr>
      <w:r w:rsidRPr="00CC50CF">
        <w:t>The Contractor shall submit a written Final Acceptance Test Plan for approval prior to scheduling a Final Acceptance Test. The Final Acceptance Test shall include the following, and shall be completed after all components have been installed, configured, and integration-tested:</w:t>
      </w:r>
    </w:p>
    <w:p w:rsidR="00ED694A" w:rsidRPr="00CC50CF" w:rsidRDefault="00ED694A" w:rsidP="00ED694A">
      <w:pPr>
        <w:ind w:left="3600" w:hanging="720"/>
        <w:jc w:val="both"/>
      </w:pPr>
    </w:p>
    <w:p w:rsidR="00ED694A" w:rsidRPr="00CC50CF" w:rsidRDefault="00ED694A" w:rsidP="00CF68CC">
      <w:pPr>
        <w:numPr>
          <w:ilvl w:val="0"/>
          <w:numId w:val="118"/>
        </w:numPr>
        <w:tabs>
          <w:tab w:val="clear" w:pos="1440"/>
          <w:tab w:val="num" w:pos="2880"/>
        </w:tabs>
        <w:ind w:left="3600" w:hanging="720"/>
        <w:jc w:val="both"/>
      </w:pPr>
      <w:r w:rsidRPr="00CC50CF">
        <w:t>All diagnostic routines provided by the manufacturer</w:t>
      </w:r>
    </w:p>
    <w:p w:rsidR="00ED694A" w:rsidRPr="00CC50CF" w:rsidRDefault="00ED694A" w:rsidP="00CF68CC">
      <w:pPr>
        <w:numPr>
          <w:ilvl w:val="0"/>
          <w:numId w:val="118"/>
        </w:numPr>
        <w:tabs>
          <w:tab w:val="clear" w:pos="1440"/>
          <w:tab w:val="num" w:pos="2880"/>
        </w:tabs>
        <w:ind w:left="3600" w:hanging="720"/>
        <w:jc w:val="both"/>
      </w:pPr>
      <w:r w:rsidRPr="00CC50CF">
        <w:t>Proper wiring, grounding, and attachment to pole or ITSS</w:t>
      </w:r>
    </w:p>
    <w:p w:rsidR="00ED694A" w:rsidRPr="00CC50CF" w:rsidRDefault="00ED694A" w:rsidP="00CF68CC">
      <w:pPr>
        <w:numPr>
          <w:ilvl w:val="0"/>
          <w:numId w:val="118"/>
        </w:numPr>
        <w:tabs>
          <w:tab w:val="clear" w:pos="1440"/>
          <w:tab w:val="num" w:pos="2880"/>
        </w:tabs>
        <w:ind w:left="3600" w:hanging="720"/>
        <w:jc w:val="both"/>
      </w:pPr>
      <w:r w:rsidRPr="00CC50CF">
        <w:t>Proper operation of the detection system, provided over a one-hour period comparing system counts to counts obtained by observation of live traffic</w:t>
      </w:r>
    </w:p>
    <w:p w:rsidR="00ED694A" w:rsidRPr="00CC50CF" w:rsidRDefault="00ED694A" w:rsidP="00CF68CC">
      <w:pPr>
        <w:numPr>
          <w:ilvl w:val="0"/>
          <w:numId w:val="118"/>
        </w:numPr>
        <w:tabs>
          <w:tab w:val="clear" w:pos="1440"/>
          <w:tab w:val="num" w:pos="2880"/>
        </w:tabs>
        <w:ind w:left="3600" w:hanging="720"/>
        <w:jc w:val="both"/>
      </w:pPr>
      <w:r w:rsidRPr="00CC50CF">
        <w:t>Accurate reporting of traffic speed</w:t>
      </w:r>
    </w:p>
    <w:p w:rsidR="00ED694A" w:rsidRPr="00CC50CF" w:rsidRDefault="00ED694A" w:rsidP="00CF68CC">
      <w:pPr>
        <w:numPr>
          <w:ilvl w:val="0"/>
          <w:numId w:val="118"/>
        </w:numPr>
        <w:tabs>
          <w:tab w:val="clear" w:pos="1440"/>
          <w:tab w:val="num" w:pos="2880"/>
        </w:tabs>
        <w:ind w:left="3600" w:hanging="720"/>
        <w:jc w:val="both"/>
      </w:pPr>
      <w:r w:rsidRPr="00CC50CF">
        <w:t>Demonstration of real-time traffic detection data received at TMC</w:t>
      </w:r>
    </w:p>
    <w:p w:rsidR="00ED694A" w:rsidRPr="00CC50CF" w:rsidRDefault="00ED694A" w:rsidP="00CF68CC">
      <w:pPr>
        <w:numPr>
          <w:ilvl w:val="0"/>
          <w:numId w:val="118"/>
        </w:numPr>
        <w:tabs>
          <w:tab w:val="clear" w:pos="1440"/>
          <w:tab w:val="num" w:pos="2880"/>
        </w:tabs>
        <w:ind w:left="3600" w:hanging="720"/>
        <w:jc w:val="both"/>
      </w:pPr>
      <w:r w:rsidRPr="00CC50CF">
        <w:t>A 10-day operational test of all functionality from the TMC</w:t>
      </w:r>
    </w:p>
    <w:p w:rsidR="00ED694A" w:rsidRPr="00CC50CF" w:rsidRDefault="00ED694A" w:rsidP="00ED694A">
      <w:pPr>
        <w:ind w:left="2160"/>
        <w:jc w:val="both"/>
      </w:pPr>
    </w:p>
    <w:p w:rsidR="00ED694A" w:rsidRPr="00CC50CF" w:rsidRDefault="00ED694A" w:rsidP="00ED694A">
      <w:pPr>
        <w:ind w:left="2160"/>
        <w:jc w:val="both"/>
      </w:pPr>
      <w:r w:rsidRPr="00CC50CF">
        <w:t>The Final Acceptance Test results shall be documented, signed system manufacturer’s representative and submitted to the Engineer.</w:t>
      </w:r>
    </w:p>
    <w:p w:rsidR="00ED694A" w:rsidRPr="00CC50CF" w:rsidRDefault="00ED694A" w:rsidP="00ED694A">
      <w:pPr>
        <w:ind w:left="2160"/>
        <w:jc w:val="both"/>
      </w:pPr>
    </w:p>
    <w:p w:rsidR="00ED694A" w:rsidRPr="00CC50CF" w:rsidRDefault="00ED694A" w:rsidP="00ED694A">
      <w:pPr>
        <w:ind w:left="2160"/>
        <w:jc w:val="both"/>
      </w:pPr>
      <w:r w:rsidRPr="00CC50CF">
        <w:t xml:space="preserve">Where the Plans call for installation of Wireless Access Points and Wireless Repeaters without the corresponding installation of In-Pavement Wireless Sensors that they serve, perform Final Acceptance Testing according to the following requirements: </w:t>
      </w:r>
    </w:p>
    <w:p w:rsidR="00ED694A" w:rsidRPr="00CC50CF" w:rsidRDefault="00ED694A" w:rsidP="00ED694A">
      <w:pPr>
        <w:ind w:left="2880"/>
        <w:jc w:val="both"/>
      </w:pPr>
    </w:p>
    <w:p w:rsidR="00ED694A" w:rsidRPr="00CC50CF" w:rsidRDefault="00ED694A" w:rsidP="00CF68CC">
      <w:pPr>
        <w:widowControl/>
        <w:numPr>
          <w:ilvl w:val="0"/>
          <w:numId w:val="119"/>
        </w:numPr>
        <w:tabs>
          <w:tab w:val="clear" w:pos="1440"/>
          <w:tab w:val="num" w:pos="3600"/>
        </w:tabs>
        <w:ind w:left="3600" w:hanging="720"/>
        <w:jc w:val="both"/>
      </w:pPr>
      <w:r w:rsidRPr="00CC50CF">
        <w:t>Provide a temporary In-Pavement Wireless Sensor for use in testing. No additional payment will be made for the furnishing of this sensor.</w:t>
      </w:r>
    </w:p>
    <w:p w:rsidR="00ED694A" w:rsidRPr="00CC50CF" w:rsidRDefault="00ED694A" w:rsidP="00CF68CC">
      <w:pPr>
        <w:widowControl/>
        <w:numPr>
          <w:ilvl w:val="0"/>
          <w:numId w:val="119"/>
        </w:numPr>
        <w:tabs>
          <w:tab w:val="clear" w:pos="1440"/>
          <w:tab w:val="num" w:pos="3600"/>
        </w:tabs>
        <w:ind w:left="3600" w:hanging="720"/>
        <w:jc w:val="both"/>
      </w:pPr>
      <w:r w:rsidRPr="00CC50CF">
        <w:t>Place the Sensor on the shoulder pavement (without disturbing live traffic), in a location that is even with line of sensors furthest from the Wireless Access Point or Wireless Repeater.  The sensor need not be installed within the pavement for this test, but can be temporarily paced on the surface, protected from live traffic with a shoulder closing.</w:t>
      </w:r>
    </w:p>
    <w:p w:rsidR="00ED694A" w:rsidRPr="00CC50CF" w:rsidRDefault="00ED694A" w:rsidP="00CF68CC">
      <w:pPr>
        <w:widowControl/>
        <w:numPr>
          <w:ilvl w:val="0"/>
          <w:numId w:val="119"/>
        </w:numPr>
        <w:tabs>
          <w:tab w:val="clear" w:pos="1440"/>
          <w:tab w:val="num" w:pos="3600"/>
        </w:tabs>
        <w:ind w:left="3600" w:hanging="720"/>
        <w:jc w:val="both"/>
      </w:pPr>
      <w:r w:rsidRPr="00CC50CF">
        <w:t>Demonstrate proper communications and that the Sensys software recognizes the sensor by driving a vehicle multiple times over the sensor.</w:t>
      </w:r>
    </w:p>
    <w:p w:rsidR="00ED694A" w:rsidRPr="00CC50CF" w:rsidRDefault="00ED694A" w:rsidP="00ED694A">
      <w:pPr>
        <w:widowControl/>
        <w:tabs>
          <w:tab w:val="num" w:pos="2160"/>
        </w:tabs>
        <w:ind w:left="3600" w:hanging="720"/>
        <w:jc w:val="both"/>
      </w:pPr>
    </w:p>
    <w:p w:rsidR="00ED694A" w:rsidRPr="00CC50CF" w:rsidRDefault="00ED694A" w:rsidP="00ED694A">
      <w:pPr>
        <w:ind w:left="2160"/>
        <w:jc w:val="both"/>
      </w:pPr>
      <w:r w:rsidRPr="00CC50CF">
        <w:t>Repeat the test in the opposite roadway shoulder.</w:t>
      </w:r>
    </w:p>
    <w:p w:rsidR="00ED694A" w:rsidRPr="00CC50CF" w:rsidRDefault="00ED694A" w:rsidP="00ED694A">
      <w:pPr>
        <w:ind w:left="2160"/>
        <w:jc w:val="both"/>
      </w:pPr>
    </w:p>
    <w:p w:rsidR="00ED694A" w:rsidRPr="00CC50CF" w:rsidRDefault="00ED694A" w:rsidP="00ED694A">
      <w:pPr>
        <w:ind w:left="2160"/>
        <w:jc w:val="both"/>
      </w:pPr>
      <w:r w:rsidRPr="00CC50CF">
        <w:t>The traffic detection station shall be installed according to the specifications described below:</w:t>
      </w:r>
    </w:p>
    <w:p w:rsidR="00ED694A" w:rsidRPr="00CC50CF" w:rsidRDefault="00ED694A" w:rsidP="00ED694A">
      <w:pPr>
        <w:pStyle w:val="BodyTextIndent3"/>
        <w:ind w:left="2160"/>
        <w:jc w:val="both"/>
      </w:pPr>
    </w:p>
    <w:p w:rsidR="00ED694A" w:rsidRPr="00CC50CF" w:rsidRDefault="00ED694A" w:rsidP="00CF68CC">
      <w:pPr>
        <w:numPr>
          <w:ilvl w:val="0"/>
          <w:numId w:val="116"/>
        </w:numPr>
        <w:tabs>
          <w:tab w:val="clear" w:pos="1080"/>
          <w:tab w:val="num" w:pos="2880"/>
        </w:tabs>
        <w:ind w:left="2880" w:hanging="720"/>
        <w:rPr>
          <w:b/>
        </w:rPr>
      </w:pPr>
      <w:r w:rsidRPr="00CC50CF">
        <w:rPr>
          <w:b/>
        </w:rPr>
        <w:t>Wireless Access Point</w:t>
      </w:r>
    </w:p>
    <w:p w:rsidR="00ED694A" w:rsidRPr="0001561B" w:rsidRDefault="00ED694A" w:rsidP="00ED694A">
      <w:pPr>
        <w:pStyle w:val="BodyTextIndent"/>
        <w:tabs>
          <w:tab w:val="num" w:pos="2160"/>
        </w:tabs>
        <w:ind w:left="2880" w:hanging="720"/>
        <w:rPr>
          <w:rFonts w:ascii="Book Antiqua" w:hAnsi="Book Antiqua"/>
        </w:rPr>
      </w:pPr>
      <w:r w:rsidRPr="00CC50CF">
        <w:tab/>
      </w:r>
      <w:r w:rsidRPr="0001561B">
        <w:rPr>
          <w:rFonts w:ascii="Book Antiqua" w:hAnsi="Book Antiqua"/>
        </w:rPr>
        <w:t xml:space="preserve">The wireless access point shall be located as close to the in-pavement wireless sensors as possible as shown on the Plans.  The wireless access point shall be mounted either to the ITSS or to a pole as indicated on the Plans.  </w:t>
      </w:r>
    </w:p>
    <w:p w:rsidR="00ED694A" w:rsidRPr="0001561B" w:rsidRDefault="00ED694A" w:rsidP="00ED694A">
      <w:pPr>
        <w:pStyle w:val="BodyTextIndent"/>
        <w:tabs>
          <w:tab w:val="num" w:pos="2160"/>
        </w:tabs>
        <w:ind w:left="2880" w:hanging="720"/>
        <w:rPr>
          <w:rFonts w:ascii="Book Antiqua" w:hAnsi="Book Antiqua"/>
        </w:rPr>
      </w:pPr>
    </w:p>
    <w:p w:rsidR="00ED694A" w:rsidRPr="0001561B" w:rsidRDefault="00ED694A" w:rsidP="00ED694A">
      <w:pPr>
        <w:pStyle w:val="BodyTextIndent"/>
        <w:tabs>
          <w:tab w:val="num" w:pos="2160"/>
        </w:tabs>
        <w:ind w:left="2880" w:hanging="720"/>
        <w:rPr>
          <w:rFonts w:ascii="Book Antiqua" w:hAnsi="Book Antiqua"/>
        </w:rPr>
      </w:pPr>
      <w:r w:rsidRPr="0001561B">
        <w:rPr>
          <w:rFonts w:ascii="Book Antiqua" w:hAnsi="Book Antiqua"/>
        </w:rPr>
        <w:tab/>
        <w:t xml:space="preserve">When mounted on the ITSS, the WAP shall be positioned as shown on the Plans to provide line of site to the in-pavement sensors.  The WAP shall be mounted to the top chord of the structure with no obstructions and shall not compromise the integrity of the sign structure.  Mounting of the WAP shall be as shown in the details on the Plans.  The Contractor shall install a network cable between the WAP and the Systems Control Cabinet (SCC).  </w:t>
      </w:r>
    </w:p>
    <w:p w:rsidR="00ED694A" w:rsidRPr="00CC50CF" w:rsidRDefault="00ED694A" w:rsidP="00ED694A">
      <w:pPr>
        <w:pStyle w:val="BodyTextIndent"/>
        <w:tabs>
          <w:tab w:val="num" w:pos="2160"/>
        </w:tabs>
        <w:ind w:left="2880" w:hanging="720"/>
      </w:pPr>
    </w:p>
    <w:p w:rsidR="00ED694A" w:rsidRPr="0001561B" w:rsidRDefault="00ED694A" w:rsidP="00ED694A">
      <w:pPr>
        <w:pStyle w:val="BodyTextIndent"/>
        <w:tabs>
          <w:tab w:val="num" w:pos="2160"/>
        </w:tabs>
        <w:ind w:left="2880" w:hanging="720"/>
        <w:rPr>
          <w:rFonts w:ascii="Book Antiqua" w:hAnsi="Book Antiqua"/>
        </w:rPr>
      </w:pPr>
      <w:r w:rsidRPr="00CC50CF">
        <w:tab/>
      </w:r>
      <w:r w:rsidRPr="0001561B">
        <w:rPr>
          <w:rFonts w:ascii="Book Antiqua" w:hAnsi="Book Antiqua"/>
        </w:rPr>
        <w:t>When mounted on the pole, the WAP shall be installed on a lighting standard as shown on the Plans. Install the Pole Mounted ITS Enclosure on the pole, and provide equipment within the enclosure as shown on the Plans.  The Work includes furnishing and installing media converters in the enclosure and/or in the Systems Control Cabinets as shown on the Plans.  Terminate power and communications wiring at the ITS enclosure as per the manufacturer’s directions.  Install wiring from the ITS enclosure to the nearest junction box or junction box foundation for a fully operational system.</w:t>
      </w:r>
    </w:p>
    <w:p w:rsidR="00ED694A" w:rsidRPr="0001561B" w:rsidRDefault="00ED694A" w:rsidP="00ED694A">
      <w:pPr>
        <w:pStyle w:val="BodyTextIndent"/>
        <w:tabs>
          <w:tab w:val="num" w:pos="2160"/>
        </w:tabs>
        <w:ind w:left="2880" w:hanging="720"/>
        <w:rPr>
          <w:rFonts w:ascii="Book Antiqua" w:hAnsi="Book Antiqua"/>
        </w:rPr>
      </w:pPr>
    </w:p>
    <w:p w:rsidR="00ED694A" w:rsidRPr="0001561B" w:rsidRDefault="00ED694A" w:rsidP="00ED694A">
      <w:pPr>
        <w:pStyle w:val="BodyTextIndent"/>
        <w:tabs>
          <w:tab w:val="num" w:pos="2160"/>
        </w:tabs>
        <w:ind w:left="2880" w:hanging="720"/>
        <w:rPr>
          <w:rFonts w:ascii="Book Antiqua" w:hAnsi="Book Antiqua"/>
        </w:rPr>
      </w:pPr>
      <w:r w:rsidRPr="0001561B">
        <w:rPr>
          <w:rFonts w:ascii="Book Antiqua" w:hAnsi="Book Antiqua"/>
        </w:rPr>
        <w:tab/>
        <w:t>The Contractor shall install a Power Injector in the Systems Control Cabinet for an ITSS mounted configuration and in the ITS Enclosure for a Pole</w:t>
      </w:r>
      <w:r w:rsidRPr="00CC50CF">
        <w:t xml:space="preserve"> </w:t>
      </w:r>
      <w:r w:rsidRPr="0001561B">
        <w:rPr>
          <w:rFonts w:ascii="Book Antiqua" w:hAnsi="Book Antiqua"/>
        </w:rPr>
        <w:t>mounted configuration, and shall connect it to the network cable feeding the Wireless Access Point in accordance with the manufacturer’s directions. The</w:t>
      </w:r>
      <w:r w:rsidRPr="00CC50CF">
        <w:t xml:space="preserve"> </w:t>
      </w:r>
      <w:r w:rsidRPr="0001561B">
        <w:rPr>
          <w:rFonts w:ascii="Book Antiqua" w:hAnsi="Book Antiqua"/>
        </w:rPr>
        <w:t>Power Injector line cord shall be neatly labeled with the inscription “TDS-POE” near the receptacle plug using nylon identification cable ties with permanent ink marking, or printed adhesive backed labels with a clear protective outer layer.</w:t>
      </w:r>
    </w:p>
    <w:p w:rsidR="00ED694A" w:rsidRPr="00CC50CF" w:rsidRDefault="00ED694A" w:rsidP="00ED694A">
      <w:pPr>
        <w:pStyle w:val="BodyTextIndent3"/>
        <w:tabs>
          <w:tab w:val="num" w:pos="2160"/>
        </w:tabs>
        <w:ind w:left="2880" w:hanging="720"/>
        <w:jc w:val="both"/>
      </w:pPr>
    </w:p>
    <w:p w:rsidR="00ED694A" w:rsidRPr="00CC50CF" w:rsidRDefault="00ED694A" w:rsidP="00CF68CC">
      <w:pPr>
        <w:numPr>
          <w:ilvl w:val="0"/>
          <w:numId w:val="116"/>
        </w:numPr>
        <w:tabs>
          <w:tab w:val="clear" w:pos="1080"/>
          <w:tab w:val="num" w:pos="2880"/>
        </w:tabs>
        <w:ind w:left="2880" w:hanging="720"/>
        <w:rPr>
          <w:b/>
        </w:rPr>
      </w:pPr>
      <w:r w:rsidRPr="00CC50CF">
        <w:rPr>
          <w:b/>
        </w:rPr>
        <w:t>Wireless Repeater</w:t>
      </w:r>
    </w:p>
    <w:p w:rsidR="00ED694A" w:rsidRPr="0001561B" w:rsidRDefault="00ED694A" w:rsidP="00ED694A">
      <w:pPr>
        <w:pStyle w:val="BodyTextIndent"/>
        <w:tabs>
          <w:tab w:val="num" w:pos="2160"/>
        </w:tabs>
        <w:ind w:left="2880" w:hanging="720"/>
        <w:rPr>
          <w:rFonts w:ascii="Book Antiqua" w:hAnsi="Book Antiqua"/>
        </w:rPr>
      </w:pPr>
      <w:r w:rsidRPr="00CC50CF">
        <w:tab/>
      </w:r>
      <w:r w:rsidRPr="0001561B">
        <w:rPr>
          <w:rFonts w:ascii="Book Antiqua" w:hAnsi="Book Antiqua"/>
        </w:rPr>
        <w:t>A Wireless Repeater (WR) shall be installed where the Wireless Access Point is out of the coverage range of the In-Pavement Wireless Sensors. The Wireless repeater shall be provided complete with mounting hardware and appurtenances as recommended by the Wireless Repeater manufacturer.</w:t>
      </w:r>
    </w:p>
    <w:p w:rsidR="00ED694A" w:rsidRPr="00CC50CF" w:rsidRDefault="00ED694A" w:rsidP="00ED694A">
      <w:pPr>
        <w:pStyle w:val="BodyTextIndent"/>
        <w:tabs>
          <w:tab w:val="num" w:pos="2160"/>
        </w:tabs>
        <w:ind w:left="2880" w:hanging="720"/>
      </w:pPr>
    </w:p>
    <w:p w:rsidR="00ED694A" w:rsidRPr="00CC50CF" w:rsidRDefault="00ED694A" w:rsidP="00ED694A">
      <w:pPr>
        <w:tabs>
          <w:tab w:val="num" w:pos="2160"/>
        </w:tabs>
        <w:ind w:left="2880" w:hanging="720"/>
        <w:jc w:val="both"/>
      </w:pPr>
      <w:r w:rsidRPr="00CC50CF">
        <w:tab/>
        <w:t xml:space="preserve">The WR shall be positioned as shown on the Plans to provide clear line of site to the in-pavement sensors.  The WR shall be mounted on the pole with no obstructions to the In-Pavement Sensors and to the corresponding Wireless Access Point. Mounting of the WR shall be as shown on the Plans. </w:t>
      </w:r>
    </w:p>
    <w:p w:rsidR="00ED694A" w:rsidRPr="00CC50CF" w:rsidRDefault="00ED694A" w:rsidP="00ED694A">
      <w:pPr>
        <w:tabs>
          <w:tab w:val="num" w:pos="2160"/>
        </w:tabs>
        <w:ind w:left="2880" w:hanging="720"/>
        <w:jc w:val="both"/>
      </w:pPr>
    </w:p>
    <w:p w:rsidR="00ED694A" w:rsidRPr="00CC50CF" w:rsidRDefault="00ED694A" w:rsidP="00ED694A">
      <w:pPr>
        <w:pStyle w:val="body10"/>
        <w:tabs>
          <w:tab w:val="num" w:pos="2160"/>
        </w:tabs>
        <w:spacing w:before="0" w:beforeAutospacing="0" w:after="0" w:afterAutospacing="0"/>
        <w:ind w:left="2880" w:hanging="720"/>
        <w:jc w:val="both"/>
        <w:rPr>
          <w:rFonts w:ascii="Book Antiqua" w:hAnsi="Book Antiqua"/>
          <w:sz w:val="20"/>
          <w:szCs w:val="20"/>
        </w:rPr>
      </w:pPr>
      <w:r w:rsidRPr="00CC50CF">
        <w:rPr>
          <w:rFonts w:ascii="Book Antiqua" w:hAnsi="Book Antiqua"/>
          <w:sz w:val="20"/>
          <w:szCs w:val="20"/>
        </w:rPr>
        <w:tab/>
        <w:t xml:space="preserve">The Wireless Repeater shall be a battery powered unit with an expected battery life of eight (8) years. The Wireless Repeater will be used to provide a two-way relay between out-of-range sensors and the access point. Since the Wireless Repeater is battery-powered, it requires no wires or cabling. The wireless Repeater shall be able to support at least 48 sensors.  </w:t>
      </w:r>
    </w:p>
    <w:p w:rsidR="00ED694A" w:rsidRPr="00CC50CF" w:rsidRDefault="00ED694A" w:rsidP="00ED694A">
      <w:pPr>
        <w:tabs>
          <w:tab w:val="num" w:pos="2160"/>
        </w:tabs>
        <w:ind w:left="2880" w:hanging="720"/>
        <w:jc w:val="both"/>
        <w:rPr>
          <w:b/>
        </w:rPr>
      </w:pPr>
    </w:p>
    <w:p w:rsidR="00ED694A" w:rsidRPr="00CC50CF" w:rsidRDefault="00ED694A" w:rsidP="00CF68CC">
      <w:pPr>
        <w:numPr>
          <w:ilvl w:val="0"/>
          <w:numId w:val="116"/>
        </w:numPr>
        <w:tabs>
          <w:tab w:val="clear" w:pos="1080"/>
          <w:tab w:val="num" w:pos="2880"/>
        </w:tabs>
        <w:ind w:left="2880" w:hanging="720"/>
        <w:rPr>
          <w:b/>
        </w:rPr>
      </w:pPr>
      <w:r w:rsidRPr="00CC50CF">
        <w:rPr>
          <w:b/>
        </w:rPr>
        <w:t>In-pavement Wireless Sensor</w:t>
      </w:r>
    </w:p>
    <w:p w:rsidR="00ED694A" w:rsidRPr="0001561B" w:rsidRDefault="00ED694A" w:rsidP="00ED694A">
      <w:pPr>
        <w:pStyle w:val="BodyTextIndent"/>
        <w:tabs>
          <w:tab w:val="num" w:pos="2160"/>
        </w:tabs>
        <w:ind w:left="2880" w:hanging="720"/>
        <w:rPr>
          <w:rFonts w:ascii="Book Antiqua" w:hAnsi="Book Antiqua"/>
        </w:rPr>
      </w:pPr>
      <w:r w:rsidRPr="00CC50CF">
        <w:tab/>
      </w:r>
      <w:r w:rsidRPr="0001561B">
        <w:rPr>
          <w:rFonts w:ascii="Book Antiqua" w:hAnsi="Book Antiqua"/>
        </w:rPr>
        <w:t>Each in-pavement wireless sensor shall be installed in the roadway by core drilling to provide a 4” diameter hole, 2.25” to 2.50” deep.  A thin layer of epoxy sufficient to cover the bottom of the hole shall be applied.  The wireless sensor shall be placed on top of this layer of epoxy in the correct orientation as clearly marked on the sensor.  The sensor shall be fully encapsulated with the epoxy to the lip of the cored hole with a minimum cover of .25” and no more than .50” of epoxy.</w:t>
      </w:r>
    </w:p>
    <w:p w:rsidR="00ED694A" w:rsidRPr="0001561B" w:rsidRDefault="00ED694A" w:rsidP="00ED694A">
      <w:pPr>
        <w:pStyle w:val="BodyTextIndent"/>
        <w:tabs>
          <w:tab w:val="num" w:pos="2160"/>
        </w:tabs>
        <w:ind w:left="1080"/>
        <w:rPr>
          <w:rFonts w:ascii="Book Antiqua" w:hAnsi="Book Antiqua"/>
        </w:rPr>
      </w:pPr>
    </w:p>
    <w:p w:rsidR="00ED694A" w:rsidRPr="0001561B" w:rsidRDefault="00ED694A" w:rsidP="00ED694A">
      <w:pPr>
        <w:pStyle w:val="BodyTextIndent"/>
        <w:tabs>
          <w:tab w:val="num" w:pos="2160"/>
        </w:tabs>
        <w:ind w:left="2880" w:hanging="720"/>
        <w:rPr>
          <w:rFonts w:ascii="Book Antiqua" w:hAnsi="Book Antiqua"/>
        </w:rPr>
      </w:pPr>
      <w:r w:rsidRPr="0001561B">
        <w:rPr>
          <w:rFonts w:ascii="Book Antiqua" w:hAnsi="Book Antiqua"/>
        </w:rPr>
        <w:tab/>
        <w:t xml:space="preserve">Each installation of the wireless battery-powered magnetometer vehicle detection system shall consist at a minimum of three (3) sensors installed in the center of each monitored traffic lane, as shown on the plans within ± 2”.  The distances between installed sensors shall be measured to the nearest 1/16”, recorded and submitted to the Engineer. </w:t>
      </w:r>
    </w:p>
    <w:p w:rsidR="00ED694A" w:rsidRPr="00CC50CF" w:rsidRDefault="00ED694A" w:rsidP="00ED694A">
      <w:pPr>
        <w:pStyle w:val="BodyTextIndent"/>
        <w:tabs>
          <w:tab w:val="num" w:pos="2160"/>
        </w:tabs>
        <w:ind w:left="2880" w:hanging="720"/>
      </w:pPr>
    </w:p>
    <w:p w:rsidR="00ED694A" w:rsidRPr="0001561B" w:rsidRDefault="00ED694A" w:rsidP="00ED694A">
      <w:pPr>
        <w:pStyle w:val="BodyTextIndent"/>
        <w:tabs>
          <w:tab w:val="num" w:pos="2160"/>
        </w:tabs>
        <w:ind w:left="2880" w:hanging="720"/>
        <w:rPr>
          <w:rFonts w:ascii="Book Antiqua" w:hAnsi="Book Antiqua"/>
        </w:rPr>
      </w:pPr>
      <w:r w:rsidRPr="00CC50CF">
        <w:tab/>
      </w:r>
      <w:r w:rsidRPr="0001561B">
        <w:rPr>
          <w:rFonts w:ascii="Book Antiqua" w:hAnsi="Book Antiqua"/>
        </w:rPr>
        <w:t xml:space="preserve">The Contractor shall test all the sensors and record their serial numbers before they are epoxied in the road.  The Contractor shall keep accurate records of where each individual sensor (by serial number) is installed.  Pre-epoxy testing shall be performed with the sensor at the final depth in the lane hole and shall verify proper communications with adequate signal strength at the wireless access point and the ability to detect vehicles after it is epoxied in place.  The Contractor shall be required to remove and install new sensors or relocate sensors as required to achieve proper sensor to access point communications and vehicle detection without additional compensation.  </w:t>
      </w:r>
    </w:p>
    <w:p w:rsidR="00ED694A" w:rsidRPr="0001561B" w:rsidRDefault="00ED694A" w:rsidP="00ED694A">
      <w:pPr>
        <w:pStyle w:val="BodyTextIndent"/>
        <w:tabs>
          <w:tab w:val="num" w:pos="2160"/>
        </w:tabs>
        <w:ind w:left="2880" w:hanging="720"/>
        <w:rPr>
          <w:rFonts w:ascii="Book Antiqua" w:hAnsi="Book Antiqua"/>
        </w:rPr>
      </w:pPr>
    </w:p>
    <w:p w:rsidR="00ED694A" w:rsidRDefault="00ED694A" w:rsidP="00ED694A">
      <w:pPr>
        <w:pStyle w:val="BodyTextIndent"/>
        <w:tabs>
          <w:tab w:val="num" w:pos="2160"/>
        </w:tabs>
        <w:ind w:left="2880" w:hanging="720"/>
        <w:rPr>
          <w:rFonts w:ascii="Book Antiqua" w:hAnsi="Book Antiqua"/>
        </w:rPr>
      </w:pPr>
      <w:r w:rsidRPr="0001561B">
        <w:rPr>
          <w:rFonts w:ascii="Book Antiqua" w:hAnsi="Book Antiqua"/>
        </w:rPr>
        <w:tab/>
        <w:t>Installation of the in-pavement sensors shall occur only after the final pavement overlay has been constructed.  The Contractor and Engineer shall field coordinate the schedule to determine the timeline of wireless access point equipment and in-pavement sensor installations.</w:t>
      </w:r>
    </w:p>
    <w:p w:rsidR="0001561B" w:rsidRPr="0001561B" w:rsidRDefault="0001561B" w:rsidP="00ED694A">
      <w:pPr>
        <w:pStyle w:val="BodyTextIndent"/>
        <w:tabs>
          <w:tab w:val="num" w:pos="2160"/>
        </w:tabs>
        <w:ind w:left="2880" w:hanging="720"/>
        <w:rPr>
          <w:rFonts w:ascii="Book Antiqua" w:hAnsi="Book Antiqua"/>
        </w:rPr>
      </w:pPr>
    </w:p>
    <w:p w:rsidR="00ED694A" w:rsidRPr="007261D7" w:rsidRDefault="00ED694A" w:rsidP="007261D7">
      <w:pPr>
        <w:ind w:firstLine="720"/>
        <w:rPr>
          <w:u w:val="single"/>
        </w:rPr>
      </w:pPr>
      <w:r w:rsidRPr="007261D7">
        <w:t>(D)</w:t>
      </w:r>
      <w:r w:rsidRPr="007261D7">
        <w:tab/>
        <w:t xml:space="preserve"> </w:t>
      </w:r>
      <w:r w:rsidRPr="007261D7">
        <w:rPr>
          <w:u w:val="single"/>
        </w:rPr>
        <w:t>Radio Antenna Mount</w:t>
      </w:r>
    </w:p>
    <w:p w:rsidR="00ED694A" w:rsidRPr="0001561B" w:rsidRDefault="00ED694A" w:rsidP="00ED694A">
      <w:pPr>
        <w:pStyle w:val="BodyTextIndent"/>
        <w:ind w:left="2160"/>
        <w:rPr>
          <w:rFonts w:ascii="Book Antiqua" w:hAnsi="Book Antiqua"/>
        </w:rPr>
      </w:pPr>
      <w:r w:rsidRPr="0001561B">
        <w:rPr>
          <w:rFonts w:ascii="Book Antiqua" w:hAnsi="Book Antiqua"/>
        </w:rPr>
        <w:t>Install the Radio Antenna Mount as directed by the Engineer.</w:t>
      </w:r>
    </w:p>
    <w:p w:rsidR="00ED694A" w:rsidRPr="00CC50CF" w:rsidRDefault="00ED694A" w:rsidP="00ED694A">
      <w:pPr>
        <w:tabs>
          <w:tab w:val="left" w:pos="1440"/>
        </w:tabs>
        <w:ind w:left="1440"/>
      </w:pPr>
    </w:p>
    <w:p w:rsidR="00ED694A" w:rsidRPr="00CC50CF" w:rsidRDefault="00ED694A" w:rsidP="00ED694A">
      <w:pPr>
        <w:pStyle w:val="LikeALetter"/>
        <w:ind w:left="2160" w:hanging="720"/>
        <w:rPr>
          <w:rFonts w:ascii="Book Antiqua" w:hAnsi="Book Antiqua" w:cs="Times New Roman"/>
        </w:rPr>
      </w:pPr>
      <w:r w:rsidRPr="00CC50CF">
        <w:rPr>
          <w:rFonts w:ascii="Book Antiqua" w:hAnsi="Book Antiqua" w:cs="Times New Roman"/>
        </w:rPr>
        <w:t>(E)</w:t>
      </w:r>
      <w:r w:rsidRPr="00CC50CF">
        <w:rPr>
          <w:rFonts w:ascii="Book Antiqua" w:hAnsi="Book Antiqua" w:cs="Times New Roman"/>
        </w:rPr>
        <w:tab/>
        <w:t>ITS Power Infrastructure.</w:t>
      </w:r>
    </w:p>
    <w:p w:rsidR="00ED694A" w:rsidRPr="00CC50CF" w:rsidRDefault="00ED694A" w:rsidP="00ED694A">
      <w:pPr>
        <w:ind w:left="1440"/>
        <w:jc w:val="both"/>
      </w:pPr>
    </w:p>
    <w:p w:rsidR="00ED694A" w:rsidRPr="00CC50CF" w:rsidRDefault="00ED694A" w:rsidP="00CF68CC">
      <w:pPr>
        <w:numPr>
          <w:ilvl w:val="0"/>
          <w:numId w:val="115"/>
        </w:numPr>
        <w:tabs>
          <w:tab w:val="clear" w:pos="1080"/>
          <w:tab w:val="left" w:pos="2160"/>
        </w:tabs>
        <w:ind w:left="2880" w:hanging="720"/>
        <w:rPr>
          <w:b/>
        </w:rPr>
      </w:pPr>
      <w:r w:rsidRPr="00CC50CF">
        <w:rPr>
          <w:b/>
        </w:rPr>
        <w:t>ITS Power Equipment, Pedestal-Mounted</w:t>
      </w:r>
    </w:p>
    <w:p w:rsidR="00ED694A" w:rsidRPr="00CC50CF" w:rsidRDefault="00ED694A" w:rsidP="00ED694A">
      <w:pPr>
        <w:tabs>
          <w:tab w:val="left" w:pos="2160"/>
        </w:tabs>
        <w:ind w:left="2880" w:hanging="720"/>
        <w:jc w:val="both"/>
      </w:pPr>
      <w:r w:rsidRPr="00CC50CF">
        <w:tab/>
        <w:t xml:space="preserve">Furnish and install the power distribution equipment mounted to the sign structure pedestal.   Furnish and install conduits between the power distribution equipment and the conduit stubs provided under the ITS </w:t>
      </w:r>
      <w:r w:rsidRPr="00CC50CF">
        <w:lastRenderedPageBreak/>
        <w:t>Equipment Platform item.</w:t>
      </w:r>
    </w:p>
    <w:p w:rsidR="00ED694A" w:rsidRPr="00CC50CF" w:rsidRDefault="00ED694A" w:rsidP="00ED694A">
      <w:pPr>
        <w:tabs>
          <w:tab w:val="left" w:pos="2160"/>
        </w:tabs>
        <w:ind w:left="2880" w:hanging="720"/>
        <w:jc w:val="both"/>
      </w:pPr>
    </w:p>
    <w:p w:rsidR="00ED694A" w:rsidRPr="00CC50CF" w:rsidRDefault="00ED694A" w:rsidP="00ED694A">
      <w:pPr>
        <w:tabs>
          <w:tab w:val="left" w:pos="2160"/>
        </w:tabs>
        <w:ind w:left="2880" w:hanging="720"/>
        <w:jc w:val="both"/>
      </w:pPr>
      <w:r w:rsidRPr="00CC50CF">
        <w:tab/>
        <w:t xml:space="preserve">Terminate the incoming power cables (installed under Section 601) at the main disconnect.  Furnish, install, and connect power wiring on the load side of the main disconnect, as shown on the Plans, as necessary to provide a complete and operational power distribution system.  Provide grounding as shown on the Plans and/or as required by the National Electric Code.  </w:t>
      </w:r>
    </w:p>
    <w:p w:rsidR="00ED694A" w:rsidRPr="00CC50CF" w:rsidRDefault="00ED694A" w:rsidP="00ED694A">
      <w:pPr>
        <w:tabs>
          <w:tab w:val="left" w:pos="2160"/>
        </w:tabs>
        <w:ind w:left="2880" w:hanging="720"/>
        <w:jc w:val="both"/>
      </w:pPr>
    </w:p>
    <w:p w:rsidR="00ED694A" w:rsidRPr="00CC50CF" w:rsidRDefault="00ED694A" w:rsidP="00CF68CC">
      <w:pPr>
        <w:numPr>
          <w:ilvl w:val="0"/>
          <w:numId w:val="115"/>
        </w:numPr>
        <w:tabs>
          <w:tab w:val="clear" w:pos="1080"/>
          <w:tab w:val="left" w:pos="2160"/>
        </w:tabs>
        <w:ind w:left="2880" w:hanging="720"/>
        <w:rPr>
          <w:b/>
        </w:rPr>
      </w:pPr>
      <w:r w:rsidRPr="00CC50CF">
        <w:rPr>
          <w:b/>
        </w:rPr>
        <w:t>ITS Power Equipment Cabinet</w:t>
      </w:r>
    </w:p>
    <w:p w:rsidR="00ED694A" w:rsidRPr="00CC50CF" w:rsidRDefault="00ED694A" w:rsidP="00ED694A">
      <w:pPr>
        <w:tabs>
          <w:tab w:val="left" w:pos="2160"/>
        </w:tabs>
        <w:ind w:left="2880" w:hanging="720"/>
        <w:jc w:val="both"/>
      </w:pPr>
      <w:r w:rsidRPr="00CC50CF">
        <w:tab/>
        <w:t>Furnish and install the power equipment cabinet on the cabinet foundation provided under the ITS Equipment Platform item. Install power distribution devices and conduit as shown on the Plans.</w:t>
      </w:r>
    </w:p>
    <w:p w:rsidR="00ED694A" w:rsidRPr="00CC50CF" w:rsidRDefault="00ED694A" w:rsidP="00ED694A">
      <w:pPr>
        <w:tabs>
          <w:tab w:val="left" w:pos="2160"/>
        </w:tabs>
        <w:ind w:left="2880" w:hanging="720"/>
        <w:jc w:val="both"/>
      </w:pPr>
    </w:p>
    <w:p w:rsidR="00ED694A" w:rsidRPr="00CC50CF" w:rsidRDefault="00ED694A" w:rsidP="00ED694A">
      <w:pPr>
        <w:tabs>
          <w:tab w:val="left" w:pos="2160"/>
        </w:tabs>
        <w:ind w:left="2880" w:hanging="720"/>
        <w:jc w:val="both"/>
      </w:pPr>
      <w:r w:rsidRPr="00CC50CF">
        <w:tab/>
        <w:t xml:space="preserve">Terminate the incoming power cables (installed under Section 601) at the main disconnect.  Furnish, install, and connect power wiring on the load side of the main disconnect, as shown on the Plans, as necessary to provide a complete and operational power distribution system.  Provide grounding as shown on the Plans and/or as required by the National Electric Code.  </w:t>
      </w:r>
    </w:p>
    <w:p w:rsidR="00ED694A" w:rsidRPr="00CC50CF" w:rsidRDefault="00ED694A" w:rsidP="00ED694A">
      <w:pPr>
        <w:tabs>
          <w:tab w:val="left" w:pos="2160"/>
        </w:tabs>
        <w:ind w:left="2880" w:hanging="720"/>
      </w:pPr>
    </w:p>
    <w:p w:rsidR="00ED694A" w:rsidRPr="00CC50CF" w:rsidRDefault="00ED694A" w:rsidP="00CF68CC">
      <w:pPr>
        <w:numPr>
          <w:ilvl w:val="0"/>
          <w:numId w:val="115"/>
        </w:numPr>
        <w:tabs>
          <w:tab w:val="clear" w:pos="1080"/>
          <w:tab w:val="left" w:pos="2160"/>
        </w:tabs>
        <w:ind w:left="2880" w:hanging="720"/>
        <w:rPr>
          <w:b/>
        </w:rPr>
      </w:pPr>
      <w:r w:rsidRPr="00CC50CF">
        <w:rPr>
          <w:b/>
        </w:rPr>
        <w:t xml:space="preserve">Transformers </w:t>
      </w:r>
    </w:p>
    <w:p w:rsidR="00ED694A" w:rsidRPr="00CC50CF" w:rsidRDefault="00ED694A" w:rsidP="00ED694A">
      <w:pPr>
        <w:tabs>
          <w:tab w:val="left" w:pos="2160"/>
        </w:tabs>
        <w:ind w:left="2880" w:hanging="720"/>
        <w:jc w:val="both"/>
      </w:pPr>
      <w:r w:rsidRPr="00CC50CF">
        <w:tab/>
        <w:t xml:space="preserve">Install transformers as specified and shown on the Plans.  All transformers provided of each type shall be manufactured by the same manufacturer, and shall have the same dimensions.  Orient the transformer to facilitate maintenance without having one’s back to active traffic.  Terminate the primary and secondary cables, and provide ground for separately derived systems as per the requirements of the National Electrical Code.  </w:t>
      </w:r>
    </w:p>
    <w:p w:rsidR="00ED694A" w:rsidRPr="00CC50CF" w:rsidRDefault="00ED694A" w:rsidP="00ED694A">
      <w:pPr>
        <w:tabs>
          <w:tab w:val="left" w:pos="2160"/>
        </w:tabs>
        <w:ind w:left="2880" w:hanging="720"/>
        <w:jc w:val="both"/>
      </w:pPr>
    </w:p>
    <w:p w:rsidR="00ED694A" w:rsidRPr="00CC50CF" w:rsidRDefault="00ED694A" w:rsidP="00CF68CC">
      <w:pPr>
        <w:numPr>
          <w:ilvl w:val="0"/>
          <w:numId w:val="115"/>
        </w:numPr>
        <w:tabs>
          <w:tab w:val="clear" w:pos="1080"/>
          <w:tab w:val="left" w:pos="2160"/>
        </w:tabs>
        <w:ind w:left="2880" w:hanging="720"/>
        <w:rPr>
          <w:b/>
        </w:rPr>
      </w:pPr>
      <w:r w:rsidRPr="00CC50CF">
        <w:rPr>
          <w:b/>
        </w:rPr>
        <w:t xml:space="preserve">ITS Equipment Platform </w:t>
      </w:r>
    </w:p>
    <w:p w:rsidR="00ED694A" w:rsidRPr="00CC50CF" w:rsidRDefault="00ED694A" w:rsidP="00ED694A">
      <w:pPr>
        <w:tabs>
          <w:tab w:val="left" w:pos="2160"/>
        </w:tabs>
        <w:ind w:left="2880" w:hanging="720"/>
        <w:jc w:val="both"/>
      </w:pPr>
      <w:r w:rsidRPr="00CC50CF">
        <w:tab/>
        <w:t>Work under this item includes construction and installation of the common electrical infrastructure serving ITS System Control Cabinets and Power Cabinets.</w:t>
      </w:r>
    </w:p>
    <w:p w:rsidR="00ED694A" w:rsidRPr="00CC50CF" w:rsidRDefault="00ED694A" w:rsidP="00ED694A">
      <w:pPr>
        <w:ind w:left="1800"/>
        <w:jc w:val="both"/>
      </w:pPr>
    </w:p>
    <w:p w:rsidR="00ED694A" w:rsidRPr="00CC50CF" w:rsidRDefault="00ED694A" w:rsidP="00ED694A">
      <w:pPr>
        <w:ind w:left="2520" w:firstLine="360"/>
        <w:jc w:val="both"/>
      </w:pPr>
      <w:r w:rsidRPr="00CC50CF">
        <w:t>Furnish and install, as shown on Plans:</w:t>
      </w:r>
    </w:p>
    <w:p w:rsidR="00ED694A" w:rsidRPr="00CC50CF" w:rsidRDefault="00ED694A" w:rsidP="00CF68CC">
      <w:pPr>
        <w:numPr>
          <w:ilvl w:val="0"/>
          <w:numId w:val="114"/>
        </w:numPr>
        <w:ind w:left="3600" w:hanging="720"/>
        <w:jc w:val="both"/>
      </w:pPr>
      <w:r w:rsidRPr="00CC50CF">
        <w:t>concrete or steel work platform</w:t>
      </w:r>
    </w:p>
    <w:p w:rsidR="00ED694A" w:rsidRPr="00CC50CF" w:rsidRDefault="00ED694A" w:rsidP="00CF68CC">
      <w:pPr>
        <w:numPr>
          <w:ilvl w:val="0"/>
          <w:numId w:val="114"/>
        </w:numPr>
        <w:ind w:left="3600" w:hanging="720"/>
        <w:jc w:val="both"/>
      </w:pPr>
      <w:r w:rsidRPr="00CC50CF">
        <w:t>foundations for Systems Control Cabinets, ITS Power Equipment Cabinets (where required), and Transformers (where required)</w:t>
      </w:r>
    </w:p>
    <w:p w:rsidR="00ED694A" w:rsidRPr="00CC50CF" w:rsidRDefault="00ED694A" w:rsidP="00CF68CC">
      <w:pPr>
        <w:numPr>
          <w:ilvl w:val="0"/>
          <w:numId w:val="114"/>
        </w:numPr>
        <w:ind w:left="3600" w:hanging="720"/>
        <w:jc w:val="both"/>
      </w:pPr>
      <w:r w:rsidRPr="00CC50CF">
        <w:t>conduits within the limits of the platform</w:t>
      </w:r>
    </w:p>
    <w:p w:rsidR="00ED694A" w:rsidRPr="00CC50CF" w:rsidRDefault="00ED694A" w:rsidP="00CF68CC">
      <w:pPr>
        <w:numPr>
          <w:ilvl w:val="0"/>
          <w:numId w:val="114"/>
        </w:numPr>
        <w:ind w:left="3600" w:hanging="720"/>
        <w:jc w:val="both"/>
      </w:pPr>
      <w:r w:rsidRPr="00CC50CF">
        <w:t>conduits between the platform and adjacent Type C Junction Boxes</w:t>
      </w:r>
    </w:p>
    <w:p w:rsidR="00ED694A" w:rsidRPr="00CC50CF" w:rsidRDefault="00ED694A" w:rsidP="00CF68CC">
      <w:pPr>
        <w:numPr>
          <w:ilvl w:val="0"/>
          <w:numId w:val="114"/>
        </w:numPr>
        <w:ind w:left="3600" w:hanging="720"/>
        <w:jc w:val="both"/>
      </w:pPr>
      <w:r w:rsidRPr="00CC50CF">
        <w:t>conduits between the sign structure foundations and junction boxes/cabinet foundations as shown on the Plans and Standard Drawings</w:t>
      </w:r>
    </w:p>
    <w:p w:rsidR="00ED694A" w:rsidRPr="00CC50CF" w:rsidRDefault="00ED694A" w:rsidP="00CF68CC">
      <w:pPr>
        <w:numPr>
          <w:ilvl w:val="0"/>
          <w:numId w:val="114"/>
        </w:numPr>
        <w:ind w:left="3600" w:hanging="720"/>
        <w:jc w:val="both"/>
      </w:pPr>
      <w:r w:rsidRPr="00CC50CF">
        <w:t>bollards, handrails, and protective devices (where required)</w:t>
      </w:r>
    </w:p>
    <w:p w:rsidR="00ED694A" w:rsidRPr="00CC50CF" w:rsidRDefault="00ED694A" w:rsidP="00ED694A">
      <w:pPr>
        <w:ind w:left="3600" w:hanging="720"/>
        <w:jc w:val="both"/>
      </w:pPr>
    </w:p>
    <w:p w:rsidR="00ED694A" w:rsidRPr="00CC50CF" w:rsidRDefault="00ED694A" w:rsidP="00ED694A">
      <w:pPr>
        <w:ind w:left="2880"/>
        <w:jc w:val="both"/>
      </w:pPr>
      <w:r w:rsidRPr="00CC50CF">
        <w:t xml:space="preserve">Install conduit using the methods described in Section 601.  Where </w:t>
      </w:r>
      <w:r w:rsidRPr="00CC50CF">
        <w:lastRenderedPageBreak/>
        <w:t>conduits extend past the platform, provide a minimum 24 inch stub beyond the platform.  Where conduits extend from underground to exposed mounting, provide 3” minimum extension above the platform for future connection.</w:t>
      </w:r>
    </w:p>
    <w:p w:rsidR="00ED694A" w:rsidRPr="00CC50CF" w:rsidRDefault="00ED694A" w:rsidP="00ED694A">
      <w:pPr>
        <w:ind w:left="2880"/>
        <w:jc w:val="both"/>
      </w:pPr>
    </w:p>
    <w:p w:rsidR="00ED694A" w:rsidRPr="00CC50CF" w:rsidRDefault="00ED694A" w:rsidP="00ED694A">
      <w:pPr>
        <w:ind w:left="2880"/>
        <w:jc w:val="both"/>
      </w:pPr>
      <w:r w:rsidRPr="00CC50CF">
        <w:t>Cap all conduits not used in the final system under this Contract.</w:t>
      </w:r>
    </w:p>
    <w:p w:rsidR="00ED694A" w:rsidRPr="00CC50CF" w:rsidRDefault="00ED694A" w:rsidP="00ED694A">
      <w:pPr>
        <w:pStyle w:val="BodyTextIndent"/>
        <w:ind w:left="1815"/>
      </w:pPr>
    </w:p>
    <w:p w:rsidR="00ED694A" w:rsidRPr="00CC50CF" w:rsidRDefault="00ED694A" w:rsidP="00ED694A">
      <w:pPr>
        <w:pStyle w:val="LikeALetter"/>
        <w:ind w:left="2160" w:hanging="720"/>
        <w:rPr>
          <w:rFonts w:ascii="Book Antiqua" w:hAnsi="Book Antiqua"/>
        </w:rPr>
      </w:pPr>
      <w:r w:rsidRPr="00CC50CF">
        <w:rPr>
          <w:rFonts w:ascii="Book Antiqua" w:hAnsi="Book Antiqua"/>
        </w:rPr>
        <w:t>(F)</w:t>
      </w:r>
      <w:r w:rsidRPr="00CC50CF">
        <w:rPr>
          <w:rFonts w:ascii="Book Antiqua" w:hAnsi="Book Antiqua"/>
        </w:rPr>
        <w:tab/>
        <w:t xml:space="preserve">Spare Parts. </w:t>
      </w:r>
    </w:p>
    <w:p w:rsidR="00ED694A" w:rsidRPr="00CC50CF" w:rsidRDefault="00ED694A" w:rsidP="00ED694A">
      <w:pPr>
        <w:ind w:left="2160"/>
        <w:jc w:val="both"/>
      </w:pPr>
      <w:r w:rsidRPr="00CC50CF">
        <w:t>Provide a complete package of spare parts as indicated below.  The provisions of this section shall not be construed to limit the delivery of spare parts referenced or required by other sections of this Specification or as shown on the Plans.</w:t>
      </w:r>
    </w:p>
    <w:p w:rsidR="00ED694A" w:rsidRPr="00CC50CF" w:rsidRDefault="00ED694A" w:rsidP="00ED694A">
      <w:pPr>
        <w:ind w:left="2160"/>
        <w:jc w:val="both"/>
      </w:pPr>
    </w:p>
    <w:p w:rsidR="00ED694A" w:rsidRPr="00CC50CF" w:rsidRDefault="00ED694A" w:rsidP="00ED694A">
      <w:pPr>
        <w:ind w:left="2160"/>
        <w:jc w:val="both"/>
      </w:pPr>
      <w:r w:rsidRPr="00CC50CF">
        <w:t>Provide spare parts of the following equipment.  The quantities provided of each part shall be equal to the greater of a) XX% of the installed quantity, or b) YY units, except as noted below:</w:t>
      </w:r>
    </w:p>
    <w:p w:rsidR="00ED694A" w:rsidRPr="00CC50CF" w:rsidRDefault="00ED694A" w:rsidP="00ED694A">
      <w:pPr>
        <w:ind w:left="2880"/>
        <w:jc w:val="both"/>
      </w:pPr>
    </w:p>
    <w:p w:rsidR="00ED694A" w:rsidRPr="00CC50CF" w:rsidRDefault="00ED694A" w:rsidP="00CF68CC">
      <w:pPr>
        <w:numPr>
          <w:ilvl w:val="0"/>
          <w:numId w:val="114"/>
        </w:numPr>
        <w:ind w:left="3600" w:hanging="720"/>
        <w:jc w:val="both"/>
      </w:pPr>
      <w:r w:rsidRPr="00CC50CF">
        <w:t>CCTV Camera, ITSS mount</w:t>
      </w:r>
    </w:p>
    <w:p w:rsidR="00ED694A" w:rsidRPr="00CC50CF" w:rsidRDefault="00ED694A" w:rsidP="00CF68CC">
      <w:pPr>
        <w:numPr>
          <w:ilvl w:val="0"/>
          <w:numId w:val="114"/>
        </w:numPr>
        <w:ind w:left="3600" w:hanging="720"/>
        <w:jc w:val="both"/>
      </w:pPr>
      <w:r w:rsidRPr="00CC50CF">
        <w:t>CCTV Camera, pole mount</w:t>
      </w:r>
    </w:p>
    <w:p w:rsidR="00ED694A" w:rsidRPr="00CC50CF" w:rsidRDefault="00ED694A" w:rsidP="00CF68CC">
      <w:pPr>
        <w:numPr>
          <w:ilvl w:val="0"/>
          <w:numId w:val="114"/>
        </w:numPr>
        <w:ind w:left="3600" w:hanging="720"/>
        <w:jc w:val="both"/>
      </w:pPr>
      <w:r w:rsidRPr="00CC50CF">
        <w:t>Camera Remote Power Unit</w:t>
      </w:r>
    </w:p>
    <w:p w:rsidR="00ED694A" w:rsidRPr="00CC50CF" w:rsidRDefault="00ED694A" w:rsidP="00CF68CC">
      <w:pPr>
        <w:numPr>
          <w:ilvl w:val="0"/>
          <w:numId w:val="114"/>
        </w:numPr>
        <w:ind w:left="3600" w:hanging="720"/>
        <w:jc w:val="both"/>
      </w:pPr>
      <w:r w:rsidRPr="00CC50CF">
        <w:t>Video Encoder</w:t>
      </w:r>
    </w:p>
    <w:p w:rsidR="00ED694A" w:rsidRPr="00CC50CF" w:rsidRDefault="00ED694A" w:rsidP="00CF68CC">
      <w:pPr>
        <w:numPr>
          <w:ilvl w:val="0"/>
          <w:numId w:val="114"/>
        </w:numPr>
        <w:ind w:left="3600" w:hanging="720"/>
        <w:jc w:val="both"/>
      </w:pPr>
      <w:r w:rsidRPr="00CC50CF">
        <w:t>Video Encoder Power Supply</w:t>
      </w:r>
    </w:p>
    <w:p w:rsidR="00ED694A" w:rsidRPr="00CC50CF" w:rsidRDefault="00ED694A" w:rsidP="00CF68CC">
      <w:pPr>
        <w:numPr>
          <w:ilvl w:val="0"/>
          <w:numId w:val="114"/>
        </w:numPr>
        <w:ind w:left="3600" w:hanging="720"/>
        <w:jc w:val="both"/>
      </w:pPr>
      <w:r w:rsidRPr="00CC50CF">
        <w:t>Media Converter</w:t>
      </w:r>
    </w:p>
    <w:p w:rsidR="00ED694A" w:rsidRPr="00CC50CF" w:rsidRDefault="00ED694A" w:rsidP="00CF68CC">
      <w:pPr>
        <w:numPr>
          <w:ilvl w:val="0"/>
          <w:numId w:val="114"/>
        </w:numPr>
        <w:ind w:left="3600" w:hanging="720"/>
        <w:jc w:val="both"/>
      </w:pPr>
      <w:r w:rsidRPr="00CC50CF">
        <w:t>Media Converter Power Supply</w:t>
      </w:r>
    </w:p>
    <w:p w:rsidR="00ED694A" w:rsidRPr="00CC50CF" w:rsidRDefault="00ED694A" w:rsidP="00CF68CC">
      <w:pPr>
        <w:numPr>
          <w:ilvl w:val="0"/>
          <w:numId w:val="114"/>
        </w:numPr>
        <w:ind w:left="3600" w:hanging="720"/>
        <w:jc w:val="both"/>
      </w:pPr>
      <w:r w:rsidRPr="00CC50CF">
        <w:t>Power-over-Ethernet Injector (each type if more than one)</w:t>
      </w:r>
    </w:p>
    <w:p w:rsidR="00ED694A" w:rsidRPr="00CC50CF" w:rsidRDefault="00ED694A" w:rsidP="00CF68CC">
      <w:pPr>
        <w:numPr>
          <w:ilvl w:val="0"/>
          <w:numId w:val="114"/>
        </w:numPr>
        <w:ind w:left="3600" w:hanging="720"/>
        <w:jc w:val="both"/>
      </w:pPr>
      <w:r w:rsidRPr="00CC50CF">
        <w:t>Traffic Sensor Wireless Access Point</w:t>
      </w:r>
    </w:p>
    <w:p w:rsidR="00ED694A" w:rsidRPr="00CC50CF" w:rsidRDefault="00ED694A" w:rsidP="00CF68CC">
      <w:pPr>
        <w:numPr>
          <w:ilvl w:val="0"/>
          <w:numId w:val="114"/>
        </w:numPr>
        <w:ind w:left="3600" w:hanging="720"/>
        <w:jc w:val="both"/>
      </w:pPr>
      <w:r w:rsidRPr="00CC50CF">
        <w:t>Traffic Sensor Wireless Repeater</w:t>
      </w:r>
    </w:p>
    <w:p w:rsidR="00ED694A" w:rsidRPr="00CC50CF" w:rsidRDefault="00ED694A" w:rsidP="00CF68CC">
      <w:pPr>
        <w:numPr>
          <w:ilvl w:val="0"/>
          <w:numId w:val="114"/>
        </w:numPr>
        <w:ind w:left="3600" w:hanging="720"/>
        <w:jc w:val="both"/>
      </w:pPr>
      <w:r w:rsidRPr="00CC50CF">
        <w:t>In-Pavement Wireless Sensor (provide a quantity of XX)</w:t>
      </w:r>
    </w:p>
    <w:p w:rsidR="00ED694A" w:rsidRPr="00CC50CF" w:rsidRDefault="00ED694A" w:rsidP="00CF68CC">
      <w:pPr>
        <w:numPr>
          <w:ilvl w:val="0"/>
          <w:numId w:val="114"/>
        </w:numPr>
        <w:ind w:left="3600" w:hanging="720"/>
        <w:jc w:val="both"/>
      </w:pPr>
      <w:r w:rsidRPr="00CC50CF">
        <w:t>Fiber Termination Panel</w:t>
      </w:r>
    </w:p>
    <w:p w:rsidR="00ED694A" w:rsidRPr="00CC50CF" w:rsidRDefault="00ED694A" w:rsidP="00CF68CC">
      <w:pPr>
        <w:numPr>
          <w:ilvl w:val="0"/>
          <w:numId w:val="114"/>
        </w:numPr>
        <w:ind w:left="3600" w:hanging="720"/>
        <w:jc w:val="both"/>
      </w:pPr>
      <w:r w:rsidRPr="00CC50CF">
        <w:t>Pole-Mounted Enclosure (enclosure only, internal components to be provided separately)</w:t>
      </w:r>
    </w:p>
    <w:p w:rsidR="00ED694A" w:rsidRPr="00CC50CF" w:rsidRDefault="00ED694A" w:rsidP="00ED694A">
      <w:pPr>
        <w:tabs>
          <w:tab w:val="left" w:pos="-1512"/>
          <w:tab w:val="left" w:pos="-360"/>
          <w:tab w:val="left" w:pos="360"/>
          <w:tab w:val="left" w:pos="1800"/>
          <w:tab w:val="left" w:pos="6264"/>
        </w:tabs>
        <w:ind w:left="2160"/>
        <w:jc w:val="both"/>
      </w:pPr>
    </w:p>
    <w:p w:rsidR="00ED694A" w:rsidRPr="00CC50CF" w:rsidRDefault="00ED694A" w:rsidP="00ED694A">
      <w:pPr>
        <w:tabs>
          <w:tab w:val="left" w:pos="-1512"/>
          <w:tab w:val="left" w:pos="-360"/>
          <w:tab w:val="left" w:pos="360"/>
          <w:tab w:val="left" w:pos="1170"/>
          <w:tab w:val="left" w:pos="1800"/>
          <w:tab w:val="left" w:pos="6264"/>
        </w:tabs>
        <w:ind w:left="2160"/>
        <w:jc w:val="both"/>
      </w:pPr>
      <w:r w:rsidRPr="00CC50CF">
        <w:t xml:space="preserve">Deliver the spare parts as a complete package to the Authority at a location as specified by the Engineer.  The Authority will issue a written receipt for the Spare Parts.  </w:t>
      </w:r>
    </w:p>
    <w:p w:rsidR="00ED694A" w:rsidRPr="00CC50CF" w:rsidRDefault="00ED694A" w:rsidP="00230755">
      <w:pPr>
        <w:pStyle w:val="Heading3"/>
      </w:pPr>
      <w:bookmarkStart w:id="1865" w:name="_Toc317167332"/>
      <w:bookmarkStart w:id="1866" w:name="_Toc473552967"/>
      <w:r w:rsidRPr="00CC50CF">
        <w:t>605.04</w:t>
      </w:r>
      <w:r w:rsidRPr="00CC50CF">
        <w:tab/>
        <w:t>Measurement</w:t>
      </w:r>
      <w:bookmarkEnd w:id="1865"/>
      <w:bookmarkEnd w:id="1866"/>
    </w:p>
    <w:p w:rsidR="00ED694A" w:rsidRPr="00CC50CF" w:rsidRDefault="00ED694A" w:rsidP="00ED694A">
      <w:pPr>
        <w:ind w:left="1440"/>
        <w:jc w:val="both"/>
      </w:pPr>
      <w:r w:rsidRPr="00CC50CF">
        <w:t>Variable Message Signs, Variable Speed Limit Signs, and Hybrid Changeable Message Signs will be measured by the number of each installed, tested, and accepted.</w:t>
      </w:r>
    </w:p>
    <w:p w:rsidR="00ED694A" w:rsidRPr="00CC50CF" w:rsidRDefault="00ED694A" w:rsidP="00ED694A">
      <w:pPr>
        <w:ind w:left="1440"/>
        <w:jc w:val="both"/>
      </w:pPr>
    </w:p>
    <w:p w:rsidR="00ED694A" w:rsidRPr="00CC50CF" w:rsidRDefault="00ED694A" w:rsidP="00ED694A">
      <w:pPr>
        <w:ind w:left="1440"/>
        <w:jc w:val="both"/>
      </w:pPr>
      <w:r w:rsidRPr="00CC50CF">
        <w:t xml:space="preserve">System Controller Cabinets will be measured by the number of each installed, tested, and accepted.  </w:t>
      </w:r>
    </w:p>
    <w:p w:rsidR="00ED694A" w:rsidRPr="00CC50CF" w:rsidRDefault="00ED694A" w:rsidP="00ED694A">
      <w:pPr>
        <w:ind w:left="1440"/>
        <w:jc w:val="both"/>
      </w:pPr>
    </w:p>
    <w:p w:rsidR="00ED694A" w:rsidRPr="00CC50CF" w:rsidRDefault="00ED694A" w:rsidP="00ED694A">
      <w:pPr>
        <w:ind w:left="1440"/>
        <w:jc w:val="both"/>
      </w:pPr>
      <w:r w:rsidRPr="00CC50CF">
        <w:t>Network Switch will be measured by the number of each installed, tested and accepted.</w:t>
      </w:r>
    </w:p>
    <w:p w:rsidR="00ED694A" w:rsidRPr="00CC50CF" w:rsidRDefault="00ED694A" w:rsidP="00ED694A">
      <w:pPr>
        <w:ind w:left="1440"/>
        <w:jc w:val="both"/>
      </w:pPr>
    </w:p>
    <w:p w:rsidR="00ED694A" w:rsidRPr="00CC50CF" w:rsidRDefault="00ED694A" w:rsidP="00ED694A">
      <w:pPr>
        <w:ind w:left="1440"/>
        <w:jc w:val="both"/>
      </w:pPr>
      <w:r w:rsidRPr="00CC50CF">
        <w:t>FX and TX expansion modules at the Network Switch will be measured by the number of each installed, tested and accepted.</w:t>
      </w:r>
    </w:p>
    <w:p w:rsidR="00ED694A" w:rsidRPr="00CC50CF" w:rsidRDefault="00ED694A" w:rsidP="00ED694A">
      <w:pPr>
        <w:ind w:left="1440"/>
        <w:jc w:val="both"/>
      </w:pPr>
    </w:p>
    <w:p w:rsidR="00ED694A" w:rsidRPr="00CC50CF" w:rsidRDefault="00ED694A" w:rsidP="00ED694A">
      <w:pPr>
        <w:ind w:left="1440"/>
        <w:jc w:val="both"/>
      </w:pPr>
      <w:r w:rsidRPr="00CC50CF">
        <w:lastRenderedPageBreak/>
        <w:t>System Manufacturer Installation and Testing (No Bid) will be on a lump sum basis, and an estimated amount to cover the System Manufacturer Installation and Testing will be included in the Proposal.  Payments for increases or decreases in this amount will be made, based on the actual costs to the Contractor, including 10% maximum markup to cover the Contractor’s coordination expenses.</w:t>
      </w:r>
    </w:p>
    <w:p w:rsidR="00ED694A" w:rsidRPr="00CC50CF" w:rsidRDefault="00ED694A" w:rsidP="00ED694A">
      <w:pPr>
        <w:ind w:left="1440"/>
        <w:jc w:val="both"/>
      </w:pPr>
    </w:p>
    <w:p w:rsidR="00ED694A" w:rsidRPr="00CC50CF" w:rsidRDefault="00ED694A" w:rsidP="00ED694A">
      <w:pPr>
        <w:ind w:left="1440"/>
        <w:jc w:val="both"/>
      </w:pPr>
      <w:r w:rsidRPr="00CC50CF">
        <w:t>CCTV Cameras, ITSS Mounted will be measured by the number in place, fully installed and tested with all components, including camera mounting post, camera Remote Power Unit with all appurtenances as shown on the Plans, and power and communications cabling between the CCTV camera and Systems Control Cabinet.</w:t>
      </w:r>
    </w:p>
    <w:p w:rsidR="00ED694A" w:rsidRPr="00CC50CF" w:rsidRDefault="00ED694A" w:rsidP="00ED694A">
      <w:pPr>
        <w:ind w:left="1440"/>
        <w:jc w:val="both"/>
      </w:pPr>
    </w:p>
    <w:p w:rsidR="00ED694A" w:rsidRPr="00CC50CF" w:rsidRDefault="00ED694A" w:rsidP="00ED694A">
      <w:pPr>
        <w:ind w:left="1440"/>
        <w:jc w:val="both"/>
      </w:pPr>
      <w:r w:rsidRPr="00CC50CF">
        <w:t>CCTV Cameras, Pole Mounted and Pole Mounted with Lowering Device, will be measured by the number in place, fully installed and tested with all components, including the mounting of the camera on the pole, Pole Mounted ITS Enclosure, and with all appurtenances as shown on the Plans, and all power and communications wiring between the camera and the nearest junction box or junction box foundation.</w:t>
      </w:r>
    </w:p>
    <w:p w:rsidR="00ED694A" w:rsidRPr="00CC50CF" w:rsidRDefault="00ED694A" w:rsidP="00ED694A">
      <w:pPr>
        <w:ind w:left="1440"/>
        <w:jc w:val="both"/>
      </w:pPr>
    </w:p>
    <w:p w:rsidR="00ED694A" w:rsidRPr="00CC50CF" w:rsidRDefault="00ED694A" w:rsidP="00ED694A">
      <w:pPr>
        <w:ind w:left="1440"/>
        <w:jc w:val="both"/>
      </w:pPr>
      <w:r w:rsidRPr="00CC50CF">
        <w:t>Conduits embedded in concrete platform and in sign structure foundations will not be measured for payment.</w:t>
      </w:r>
    </w:p>
    <w:p w:rsidR="00ED694A" w:rsidRPr="00CC50CF" w:rsidRDefault="00ED694A" w:rsidP="00ED694A">
      <w:pPr>
        <w:ind w:left="1440"/>
        <w:jc w:val="both"/>
      </w:pPr>
    </w:p>
    <w:p w:rsidR="00ED694A" w:rsidRPr="00CC50CF" w:rsidRDefault="00ED694A" w:rsidP="00ED694A">
      <w:pPr>
        <w:ind w:left="1440"/>
        <w:jc w:val="both"/>
      </w:pPr>
      <w:r w:rsidRPr="00CC50CF">
        <w:t>Wireless Access Points, ITSS Mounted, will be measured by the number in place, fully installed, tested and accepted. Wireless Repeaters shall be measured by the quantity of each installed.  Power Injectors and all other accessories shall not be measured separately and shall be considered incidental to the other items for Traffic Detection Stations.</w:t>
      </w:r>
    </w:p>
    <w:p w:rsidR="00ED694A" w:rsidRPr="00CC50CF" w:rsidRDefault="00ED694A" w:rsidP="00ED694A">
      <w:pPr>
        <w:ind w:left="1440"/>
        <w:jc w:val="both"/>
      </w:pPr>
    </w:p>
    <w:p w:rsidR="00ED694A" w:rsidRPr="00CC50CF" w:rsidRDefault="00ED694A" w:rsidP="00ED694A">
      <w:pPr>
        <w:ind w:left="1440"/>
        <w:jc w:val="both"/>
      </w:pPr>
      <w:r w:rsidRPr="00CC50CF">
        <w:t>Wireless Access Point and Wireless Repeaters, Pole Mounted, will be measured by the number in place, fully installed, tested and accepted with all components, including mounting on the pole,  batteries,  ITS Enclosures with all interior components and cables and all power and communications wiring between the WAP and the nearest junction box or junction box foundation.</w:t>
      </w:r>
    </w:p>
    <w:p w:rsidR="00ED694A" w:rsidRPr="00CC50CF" w:rsidRDefault="00ED694A" w:rsidP="00ED694A">
      <w:pPr>
        <w:ind w:left="1440"/>
        <w:jc w:val="both"/>
      </w:pPr>
    </w:p>
    <w:p w:rsidR="00ED694A" w:rsidRPr="00CC50CF" w:rsidRDefault="00ED694A" w:rsidP="00ED694A">
      <w:pPr>
        <w:ind w:left="1440"/>
        <w:jc w:val="both"/>
      </w:pPr>
      <w:r w:rsidRPr="00CC50CF">
        <w:t>In-Pavement Wireless Sensors will be measured by the quantity of each installed.</w:t>
      </w:r>
    </w:p>
    <w:p w:rsidR="00ED694A" w:rsidRPr="00CC50CF" w:rsidRDefault="00ED694A" w:rsidP="00ED694A">
      <w:pPr>
        <w:ind w:left="1440"/>
        <w:jc w:val="both"/>
      </w:pPr>
    </w:p>
    <w:p w:rsidR="00ED694A" w:rsidRPr="00CC50CF" w:rsidRDefault="00ED694A" w:rsidP="00ED694A">
      <w:pPr>
        <w:tabs>
          <w:tab w:val="left" w:pos="-1512"/>
          <w:tab w:val="left" w:pos="-360"/>
          <w:tab w:val="left" w:pos="360"/>
          <w:tab w:val="left" w:pos="1080"/>
          <w:tab w:val="left" w:pos="1800"/>
          <w:tab w:val="left" w:leader="dot" w:pos="6264"/>
        </w:tabs>
        <w:ind w:left="1440"/>
        <w:jc w:val="both"/>
      </w:pPr>
      <w:r w:rsidRPr="00CC50CF">
        <w:t>The Radio Antenna Mount will be measured by the number in place, fully installed.</w:t>
      </w:r>
    </w:p>
    <w:p w:rsidR="00ED694A" w:rsidRPr="00CC50CF" w:rsidRDefault="00ED694A" w:rsidP="00ED694A">
      <w:pPr>
        <w:tabs>
          <w:tab w:val="left" w:pos="-1512"/>
          <w:tab w:val="left" w:pos="-360"/>
          <w:tab w:val="left" w:pos="360"/>
          <w:tab w:val="left" w:pos="1080"/>
          <w:tab w:val="left" w:pos="1800"/>
          <w:tab w:val="left" w:leader="dot" w:pos="6264"/>
        </w:tabs>
        <w:ind w:left="1440"/>
        <w:jc w:val="both"/>
      </w:pPr>
    </w:p>
    <w:p w:rsidR="00ED694A" w:rsidRPr="00CC50CF" w:rsidRDefault="00ED694A" w:rsidP="00ED694A">
      <w:pPr>
        <w:tabs>
          <w:tab w:val="left" w:pos="-1512"/>
          <w:tab w:val="left" w:pos="-360"/>
          <w:tab w:val="left" w:pos="360"/>
          <w:tab w:val="left" w:pos="1080"/>
          <w:tab w:val="left" w:pos="1800"/>
          <w:tab w:val="left" w:leader="dot" w:pos="6264"/>
        </w:tabs>
        <w:ind w:left="1440"/>
        <w:jc w:val="both"/>
      </w:pPr>
      <w:r w:rsidRPr="00CC50CF">
        <w:t>Communications cable between the Wireless Radio and SCC will not be measured separately.</w:t>
      </w:r>
    </w:p>
    <w:p w:rsidR="00ED694A" w:rsidRPr="00CC50CF" w:rsidRDefault="00ED694A" w:rsidP="00ED694A">
      <w:pPr>
        <w:tabs>
          <w:tab w:val="left" w:pos="-1512"/>
          <w:tab w:val="left" w:pos="-360"/>
          <w:tab w:val="left" w:pos="360"/>
          <w:tab w:val="left" w:pos="1080"/>
          <w:tab w:val="left" w:pos="1800"/>
          <w:tab w:val="left" w:leader="dot" w:pos="6264"/>
        </w:tabs>
        <w:ind w:left="1440"/>
        <w:jc w:val="both"/>
      </w:pPr>
      <w:r w:rsidRPr="00CC50CF">
        <w:br/>
        <w:t xml:space="preserve">ITS Power Equipment Cabinets; ITS Power Equipment, Pedestal-Mounted; and ITS Equipment Platforms of each type will be measured by each system completely installed, regardless of the arrangement and extent of associated system components.  </w:t>
      </w:r>
    </w:p>
    <w:p w:rsidR="00ED694A" w:rsidRPr="00CC50CF" w:rsidRDefault="00ED694A" w:rsidP="00ED694A">
      <w:pPr>
        <w:tabs>
          <w:tab w:val="left" w:pos="-1512"/>
          <w:tab w:val="left" w:pos="-360"/>
          <w:tab w:val="left" w:pos="360"/>
          <w:tab w:val="left" w:pos="1080"/>
          <w:tab w:val="left" w:pos="1800"/>
          <w:tab w:val="left" w:leader="dot" w:pos="6264"/>
        </w:tabs>
        <w:ind w:left="1440"/>
        <w:jc w:val="both"/>
      </w:pPr>
    </w:p>
    <w:p w:rsidR="00ED694A" w:rsidRPr="00CC50CF" w:rsidRDefault="00ED694A" w:rsidP="00ED694A">
      <w:pPr>
        <w:ind w:left="1440"/>
        <w:jc w:val="both"/>
      </w:pPr>
      <w:r w:rsidRPr="00CC50CF">
        <w:t>Lighting standard for ITS devices will be measured by number of each installed.</w:t>
      </w:r>
    </w:p>
    <w:p w:rsidR="00ED694A" w:rsidRPr="00CC50CF" w:rsidRDefault="00ED694A" w:rsidP="00ED694A">
      <w:pPr>
        <w:ind w:left="1440"/>
        <w:jc w:val="both"/>
      </w:pPr>
    </w:p>
    <w:p w:rsidR="00ED694A" w:rsidRPr="00CC50CF" w:rsidRDefault="00ED694A" w:rsidP="00ED694A">
      <w:pPr>
        <w:ind w:left="1440"/>
        <w:jc w:val="both"/>
      </w:pPr>
      <w:r w:rsidRPr="00CC50CF">
        <w:t>Lighting standard with lowering device will be measured by the number of each installed.</w:t>
      </w:r>
    </w:p>
    <w:p w:rsidR="00ED694A" w:rsidRPr="00CC50CF" w:rsidRDefault="00ED694A" w:rsidP="00ED694A">
      <w:pPr>
        <w:ind w:left="1440"/>
        <w:jc w:val="both"/>
      </w:pPr>
    </w:p>
    <w:p w:rsidR="00ED694A" w:rsidRPr="00CC50CF" w:rsidRDefault="00ED694A" w:rsidP="00ED694A">
      <w:pPr>
        <w:tabs>
          <w:tab w:val="left" w:pos="-1512"/>
          <w:tab w:val="left" w:pos="-360"/>
          <w:tab w:val="left" w:pos="360"/>
          <w:tab w:val="left" w:pos="1080"/>
          <w:tab w:val="left" w:pos="1800"/>
          <w:tab w:val="left" w:leader="dot" w:pos="6264"/>
        </w:tabs>
        <w:ind w:left="1440"/>
        <w:jc w:val="both"/>
      </w:pPr>
      <w:r w:rsidRPr="00CC50CF">
        <w:t>Transformers of each type will be measured by the number installed.</w:t>
      </w:r>
    </w:p>
    <w:p w:rsidR="00ED694A" w:rsidRPr="00CC50CF" w:rsidRDefault="00ED694A" w:rsidP="00ED694A">
      <w:pPr>
        <w:tabs>
          <w:tab w:val="left" w:pos="-1512"/>
          <w:tab w:val="left" w:pos="-360"/>
          <w:tab w:val="left" w:pos="360"/>
          <w:tab w:val="left" w:pos="1080"/>
          <w:tab w:val="left" w:pos="1800"/>
          <w:tab w:val="left" w:leader="dot" w:pos="6264"/>
        </w:tabs>
        <w:ind w:left="1440"/>
        <w:jc w:val="both"/>
      </w:pPr>
    </w:p>
    <w:p w:rsidR="00ED694A" w:rsidRPr="00CC50CF" w:rsidRDefault="00ED694A" w:rsidP="00ED694A">
      <w:pPr>
        <w:ind w:left="1440"/>
        <w:jc w:val="both"/>
      </w:pPr>
      <w:r w:rsidRPr="00CC50CF">
        <w:t>Removal of Electronic Sign Systems, Bridge Mounted, Overhead Sign Structure Mounted, and Ground Mounted will be measured by each sign, regardless of the arrangement and extent of associated system components to be removed and disposed.  For the purposes of measurement, Emergency Speed Warning and Speed Limit Signs shall be treated as one connected system.</w:t>
      </w:r>
    </w:p>
    <w:p w:rsidR="00ED694A" w:rsidRPr="00CC50CF" w:rsidRDefault="00ED694A" w:rsidP="00ED694A">
      <w:pPr>
        <w:ind w:left="1440"/>
        <w:jc w:val="both"/>
      </w:pPr>
    </w:p>
    <w:p w:rsidR="00ED694A" w:rsidRPr="00CC50CF" w:rsidRDefault="00ED694A" w:rsidP="00ED694A">
      <w:pPr>
        <w:ind w:left="1440"/>
        <w:jc w:val="both"/>
      </w:pPr>
      <w:r w:rsidRPr="00CC50CF">
        <w:t>Removal of common electrical and communication components that serve multiple sign systems will not be measured; the costs for removal of these common components shall be distributed among the various sign system removal items.</w:t>
      </w:r>
    </w:p>
    <w:p w:rsidR="00ED694A" w:rsidRPr="00CC50CF" w:rsidRDefault="00ED694A" w:rsidP="00ED694A">
      <w:pPr>
        <w:ind w:left="1440"/>
        <w:jc w:val="both"/>
      </w:pPr>
    </w:p>
    <w:p w:rsidR="00ED694A" w:rsidRPr="00CC50CF" w:rsidRDefault="00ED694A" w:rsidP="00ED694A">
      <w:pPr>
        <w:ind w:left="1440"/>
        <w:jc w:val="both"/>
      </w:pPr>
      <w:r w:rsidRPr="00CC50CF">
        <w:t>Spare Parts will be on a lump sum basis, for all parts delivered as a complete package. Payment will not be made until preliminary acceptance of all signs and ITS devices has been completed, and the Engineer has received a copy of the receipt issued by the Authority indicating that the Spare Parts have been delivered.</w:t>
      </w:r>
    </w:p>
    <w:p w:rsidR="00624545" w:rsidRPr="00CC50CF" w:rsidRDefault="00624545" w:rsidP="00230755">
      <w:pPr>
        <w:pStyle w:val="Heading3"/>
      </w:pPr>
      <w:bookmarkStart w:id="1867" w:name="_Toc317167333"/>
      <w:bookmarkStart w:id="1868" w:name="_Toc473552968"/>
      <w:r w:rsidRPr="00CC50CF">
        <w:t>605.05</w:t>
      </w:r>
      <w:r w:rsidRPr="00CC50CF">
        <w:tab/>
        <w:t>Payment</w:t>
      </w:r>
      <w:bookmarkEnd w:id="1867"/>
      <w:bookmarkEnd w:id="1868"/>
    </w:p>
    <w:p w:rsidR="00624545" w:rsidRPr="00CC50CF" w:rsidRDefault="00624545" w:rsidP="00624545">
      <w:pPr>
        <w:ind w:left="1440"/>
        <w:jc w:val="both"/>
      </w:pPr>
      <w:r w:rsidRPr="00CC50CF">
        <w:t>Payment will be made under:</w:t>
      </w:r>
    </w:p>
    <w:p w:rsidR="00624545" w:rsidRPr="00CC50CF" w:rsidRDefault="00624545" w:rsidP="00624545">
      <w:pPr>
        <w:ind w:left="720"/>
      </w:pPr>
    </w:p>
    <w:tbl>
      <w:tblPr>
        <w:tblW w:w="8172"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12"/>
        <w:gridCol w:w="1260"/>
      </w:tblGrid>
      <w:tr w:rsidR="00624545" w:rsidRPr="00CC50CF" w:rsidTr="00624545">
        <w:tc>
          <w:tcPr>
            <w:tcW w:w="6912" w:type="dxa"/>
            <w:tcBorders>
              <w:top w:val="nil"/>
              <w:left w:val="nil"/>
              <w:bottom w:val="double" w:sz="4" w:space="0" w:color="auto"/>
              <w:right w:val="nil"/>
            </w:tcBorders>
            <w:vAlign w:val="center"/>
          </w:tcPr>
          <w:p w:rsidR="00624545" w:rsidRPr="00CC50CF" w:rsidRDefault="00624545" w:rsidP="00624545">
            <w:pPr>
              <w:pStyle w:val="payunit0"/>
              <w:spacing w:before="0" w:beforeAutospacing="0" w:after="0" w:afterAutospacing="0"/>
              <w:rPr>
                <w:rStyle w:val="Emphasis"/>
                <w:rFonts w:ascii="Book Antiqua" w:hAnsi="Book Antiqua"/>
                <w:i w:val="0"/>
                <w:sz w:val="20"/>
                <w:szCs w:val="20"/>
              </w:rPr>
            </w:pPr>
            <w:r w:rsidRPr="00CC50CF">
              <w:rPr>
                <w:rStyle w:val="Emphasis"/>
                <w:rFonts w:ascii="Book Antiqua" w:hAnsi="Book Antiqua"/>
                <w:b/>
                <w:bCs/>
                <w:i w:val="0"/>
                <w:sz w:val="20"/>
                <w:szCs w:val="20"/>
              </w:rPr>
              <w:t>PAY ITEM</w:t>
            </w:r>
          </w:p>
        </w:tc>
        <w:tc>
          <w:tcPr>
            <w:tcW w:w="1260" w:type="dxa"/>
            <w:tcBorders>
              <w:top w:val="nil"/>
              <w:left w:val="nil"/>
              <w:bottom w:val="double" w:sz="4" w:space="0" w:color="auto"/>
              <w:right w:val="nil"/>
            </w:tcBorders>
            <w:vAlign w:val="center"/>
          </w:tcPr>
          <w:p w:rsidR="00624545" w:rsidRPr="00CC50CF" w:rsidRDefault="00624545" w:rsidP="00624545">
            <w:pPr>
              <w:pStyle w:val="payunit0"/>
              <w:spacing w:before="0" w:beforeAutospacing="0" w:after="0" w:afterAutospacing="0"/>
              <w:rPr>
                <w:rStyle w:val="Emphasis"/>
                <w:i w:val="0"/>
              </w:rPr>
            </w:pPr>
            <w:r w:rsidRPr="00CC50CF">
              <w:rPr>
                <w:rStyle w:val="Emphasis"/>
                <w:rFonts w:ascii="Book Antiqua" w:hAnsi="Book Antiqua"/>
                <w:b/>
                <w:bCs/>
                <w:i w:val="0"/>
                <w:sz w:val="20"/>
                <w:szCs w:val="20"/>
              </w:rPr>
              <w:t>PAY UNIT</w:t>
            </w:r>
          </w:p>
        </w:tc>
      </w:tr>
      <w:tr w:rsidR="00624545" w:rsidRPr="00CC50CF" w:rsidTr="00624545">
        <w:trPr>
          <w:cantSplit/>
          <w:trHeight w:val="126"/>
        </w:trPr>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 xml:space="preserve">Variable Message Sign Installation </w:t>
            </w:r>
            <w:r w:rsidRPr="00CC50CF">
              <w:rPr>
                <w:rFonts w:cs="Arial"/>
                <w:smallCaps/>
              </w:rPr>
              <w:tab/>
            </w:r>
          </w:p>
        </w:tc>
        <w:tc>
          <w:tcPr>
            <w:tcW w:w="1260" w:type="dxa"/>
            <w:tcBorders>
              <w:top w:val="double" w:sz="4" w:space="0" w:color="auto"/>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Variable Speed Limit Sign Installation</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Hybrid Changeable Message Sign Installation</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System Control Cabinet Installation</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Network Switch</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System Manufacturer Installation and Testing (No Bid)</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Lump Sum</w:t>
            </w:r>
          </w:p>
        </w:tc>
      </w:tr>
      <w:tr w:rsidR="00624545" w:rsidRPr="00CC50CF" w:rsidTr="00624545">
        <w:trPr>
          <w:cantSplit/>
          <w:trHeight w:val="126"/>
        </w:trPr>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Expansion Module, Type______</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rPr>
          <w:cantSplit/>
          <w:trHeight w:val="126"/>
        </w:trPr>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 xml:space="preserve">CCTV Camera, ITSS Mounted </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CCTV Camera, Pole Mounted</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rPr>
          <w:cantSplit/>
          <w:trHeight w:val="126"/>
        </w:trPr>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CCTV Camera, Pole Mounted With Lowering Device</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rPr>
          <w:cantSplit/>
          <w:trHeight w:val="126"/>
        </w:trPr>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Wireless Access Point, ITSS Mounted</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rPr>
          <w:cantSplit/>
          <w:trHeight w:val="126"/>
        </w:trPr>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Wireless Access Point, Pole Mounted</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rPr>
          <w:cantSplit/>
          <w:trHeight w:val="126"/>
        </w:trPr>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Wireless Repeater, Pole Mounted</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In-pavement Wireless Sensor</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Radio Antenna Mount</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End Node Radio Installation</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Removal of _______ Sign System, Bridge Mounted</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Removal of _______ Sign System, Ground Mounted</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 xml:space="preserve">Removal of _______ Sign System, Overhead Sign Structure Mounted </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ITS Power Equipment Cabinet</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ITS Power Equipment , Pedestal Mounted</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ITS Equipment Platform, Type _______</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Each</w:t>
            </w:r>
          </w:p>
        </w:tc>
      </w:tr>
      <w:tr w:rsidR="00624545" w:rsidRPr="00CC50CF" w:rsidTr="00624545">
        <w:tc>
          <w:tcPr>
            <w:tcW w:w="6912" w:type="dxa"/>
            <w:tcBorders>
              <w:top w:val="nil"/>
              <w:left w:val="nil"/>
              <w:bottom w:val="nil"/>
              <w:right w:val="nil"/>
            </w:tcBorders>
            <w:vAlign w:val="center"/>
          </w:tcPr>
          <w:p w:rsidR="00624545" w:rsidRPr="00CC50CF" w:rsidRDefault="00624545" w:rsidP="00624545">
            <w:pPr>
              <w:tabs>
                <w:tab w:val="left" w:leader="dot" w:pos="7020"/>
              </w:tabs>
              <w:suppressAutoHyphens/>
              <w:rPr>
                <w:rFonts w:cs="Arial"/>
                <w:smallCaps/>
              </w:rPr>
            </w:pPr>
            <w:r w:rsidRPr="00CC50CF">
              <w:rPr>
                <w:rFonts w:cs="Arial"/>
                <w:smallCaps/>
              </w:rPr>
              <w:t>Spare Parts</w:t>
            </w:r>
            <w:r w:rsidRPr="00CC50CF">
              <w:rPr>
                <w:rFonts w:cs="Arial"/>
                <w:smallCaps/>
              </w:rPr>
              <w:tab/>
            </w:r>
          </w:p>
        </w:tc>
        <w:tc>
          <w:tcPr>
            <w:tcW w:w="1260" w:type="dxa"/>
            <w:tcBorders>
              <w:top w:val="nil"/>
              <w:left w:val="nil"/>
              <w:bottom w:val="nil"/>
              <w:right w:val="nil"/>
            </w:tcBorders>
            <w:vAlign w:val="center"/>
          </w:tcPr>
          <w:p w:rsidR="00624545" w:rsidRPr="00CC50CF" w:rsidRDefault="00624545" w:rsidP="00624545">
            <w:pPr>
              <w:tabs>
                <w:tab w:val="left" w:pos="960"/>
                <w:tab w:val="left" w:leader="dot" w:pos="6552"/>
              </w:tabs>
              <w:suppressAutoHyphens/>
              <w:jc w:val="center"/>
              <w:rPr>
                <w:rFonts w:cs="Arial"/>
                <w:smallCaps/>
              </w:rPr>
            </w:pPr>
            <w:r w:rsidRPr="00CC50CF">
              <w:rPr>
                <w:rFonts w:cs="Arial"/>
                <w:smallCaps/>
              </w:rPr>
              <w:t>Lump Sum</w:t>
            </w:r>
          </w:p>
        </w:tc>
      </w:tr>
    </w:tbl>
    <w:p w:rsidR="00624545" w:rsidRPr="00CC50CF" w:rsidRDefault="00624545" w:rsidP="00624545">
      <w:pPr>
        <w:ind w:left="720"/>
      </w:pPr>
    </w:p>
    <w:p w:rsidR="00624545" w:rsidRPr="00CC50CF" w:rsidRDefault="00624545" w:rsidP="00624545">
      <w:pPr>
        <w:ind w:left="1440"/>
        <w:jc w:val="both"/>
      </w:pPr>
      <w:r w:rsidRPr="00CC50CF">
        <w:t xml:space="preserve">Payment for Variable Message Sign Installation, Variable Speed Limit Sign Installation, Hybrid Changeable Message Sign Installation and System Control Cabinet Installation shall be made after successful completion of the Partial Acceptance Testing for each </w:t>
      </w:r>
      <w:r w:rsidRPr="00CC50CF">
        <w:lastRenderedPageBreak/>
        <w:t>connected system.</w:t>
      </w:r>
    </w:p>
    <w:p w:rsidR="00624545" w:rsidRPr="00CC50CF" w:rsidRDefault="00624545" w:rsidP="00624545">
      <w:pPr>
        <w:ind w:left="1440"/>
        <w:jc w:val="both"/>
      </w:pPr>
    </w:p>
    <w:p w:rsidR="00624545" w:rsidRPr="00CC50CF" w:rsidRDefault="00624545" w:rsidP="00624545">
      <w:pPr>
        <w:ind w:left="1440"/>
        <w:jc w:val="both"/>
      </w:pPr>
      <w:r w:rsidRPr="00CC50CF">
        <w:t>Payment for furnishing and Installing the Network Switch core unit includes two (2) AC input power supplies, and a 19-inch rack mounting kit.</w:t>
      </w:r>
    </w:p>
    <w:p w:rsidR="00624545" w:rsidRPr="00CC50CF" w:rsidRDefault="00624545" w:rsidP="00624545">
      <w:pPr>
        <w:ind w:left="1440"/>
        <w:jc w:val="both"/>
      </w:pPr>
    </w:p>
    <w:p w:rsidR="00624545" w:rsidRPr="00CC50CF" w:rsidRDefault="00624545" w:rsidP="00624545">
      <w:pPr>
        <w:ind w:left="1440"/>
        <w:jc w:val="both"/>
      </w:pPr>
      <w:r w:rsidRPr="00CC50CF">
        <w:t>No separate payment will be made for furnishing and installing power and communications cables between the DMS sign on the structure and the controllers in the SCC cabinet, but all cost thereof shall be included in the various sign installation pay item.</w:t>
      </w:r>
    </w:p>
    <w:p w:rsidR="00624545" w:rsidRPr="00CC50CF" w:rsidRDefault="00624545" w:rsidP="00624545">
      <w:pPr>
        <w:ind w:left="1440"/>
        <w:jc w:val="both"/>
      </w:pPr>
    </w:p>
    <w:p w:rsidR="00624545" w:rsidRPr="00CC50CF" w:rsidRDefault="00624545" w:rsidP="00624545">
      <w:pPr>
        <w:ind w:left="1440"/>
        <w:jc w:val="both"/>
      </w:pPr>
      <w:r w:rsidRPr="00CC50CF">
        <w:t>No separate payment will be made for furnishing and installing conduits within the ITS equipment platform, but all cost thereof shall be included in the price bid for ITS Equipment Platform pay item.</w:t>
      </w:r>
    </w:p>
    <w:p w:rsidR="00624545" w:rsidRPr="00CC50CF" w:rsidRDefault="00624545" w:rsidP="00624545">
      <w:pPr>
        <w:ind w:left="1440"/>
        <w:jc w:val="both"/>
      </w:pPr>
    </w:p>
    <w:p w:rsidR="00624545" w:rsidRPr="00CC50CF" w:rsidRDefault="00624545" w:rsidP="00624545">
      <w:pPr>
        <w:ind w:left="1440"/>
        <w:jc w:val="both"/>
      </w:pPr>
      <w:r w:rsidRPr="00CC50CF">
        <w:t>Cost of furnishing and installing power cable between outer and inner SCC cabinet shall not be paid separately, but all cost thereof shall be included in the inner sign installation pay item.</w:t>
      </w:r>
    </w:p>
    <w:p w:rsidR="00624545" w:rsidRPr="00CC50CF" w:rsidRDefault="00624545" w:rsidP="00624545">
      <w:pPr>
        <w:ind w:left="1440"/>
        <w:jc w:val="both"/>
      </w:pPr>
    </w:p>
    <w:p w:rsidR="00624545" w:rsidRPr="00CC50CF" w:rsidRDefault="00624545" w:rsidP="00624545">
      <w:pPr>
        <w:ind w:left="1440"/>
        <w:jc w:val="both"/>
      </w:pPr>
      <w:r w:rsidRPr="00CC50CF">
        <w:t>Payment for CCTV Cameras, Wireless Access Points, Wireless Repeaters, and In-Pavement Wireless Sensors shall be made after successful completion of the Final Acceptance Testing for each connected system.</w:t>
      </w:r>
    </w:p>
    <w:p w:rsidR="00624545" w:rsidRPr="00CC50CF" w:rsidRDefault="00624545" w:rsidP="00624545">
      <w:pPr>
        <w:ind w:left="1440"/>
        <w:jc w:val="both"/>
      </w:pPr>
    </w:p>
    <w:p w:rsidR="00624545" w:rsidRPr="00CC50CF" w:rsidRDefault="00624545" w:rsidP="00624545">
      <w:pPr>
        <w:ind w:left="1440"/>
        <w:jc w:val="both"/>
      </w:pPr>
      <w:r w:rsidRPr="00CC50CF">
        <w:t>Payment for lighting standards, pole with lowering device and foundations used for pole mounted devices shall be paid for separately in accordance with Section 602 or as specified elsewhere.</w:t>
      </w:r>
    </w:p>
    <w:p w:rsidR="00624545" w:rsidRPr="00CC50CF" w:rsidRDefault="00624545" w:rsidP="00624545">
      <w:pPr>
        <w:ind w:left="720"/>
      </w:pPr>
    </w:p>
    <w:p w:rsidR="00624545" w:rsidRPr="00CC50CF" w:rsidRDefault="00624545" w:rsidP="00624545">
      <w:pPr>
        <w:ind w:left="1440"/>
        <w:jc w:val="both"/>
      </w:pPr>
      <w:r w:rsidRPr="00CC50CF">
        <w:t>Payment for the removal of sign mounting hangers, bridge mounted sign supports, and ground-mounted sign posts and foundations associated with the removal of Electronic Sign Systems shall be included under “</w:t>
      </w:r>
      <w:r w:rsidRPr="00CC50CF">
        <w:rPr>
          <w:bCs/>
        </w:rPr>
        <w:t>Removal of ___________________ Sign System, ______________”.</w:t>
      </w:r>
    </w:p>
    <w:p w:rsidR="00624545" w:rsidRPr="00CC50CF" w:rsidRDefault="00624545" w:rsidP="00624545">
      <w:pPr>
        <w:ind w:left="720"/>
      </w:pPr>
    </w:p>
    <w:p w:rsidR="00624545" w:rsidRPr="00CC50CF" w:rsidRDefault="00624545" w:rsidP="00624545">
      <w:pPr>
        <w:tabs>
          <w:tab w:val="left" w:pos="960"/>
          <w:tab w:val="left" w:leader="dot" w:pos="6552"/>
        </w:tabs>
        <w:suppressAutoHyphens/>
        <w:ind w:left="1440"/>
        <w:jc w:val="both"/>
      </w:pPr>
      <w:r w:rsidRPr="00CC50CF">
        <w:t>Removal of Overhead Sign Structures shall be paid as specified in Section 406.</w:t>
      </w:r>
    </w:p>
    <w:p w:rsidR="00624545" w:rsidRPr="00CC50CF" w:rsidRDefault="00624545" w:rsidP="00624545">
      <w:pPr>
        <w:ind w:left="1440"/>
        <w:jc w:val="both"/>
      </w:pPr>
    </w:p>
    <w:p w:rsidR="00624545" w:rsidRPr="00CC50CF" w:rsidRDefault="00624545" w:rsidP="00624545">
      <w:pPr>
        <w:ind w:left="1440"/>
        <w:jc w:val="both"/>
      </w:pPr>
      <w:r w:rsidRPr="00CC50CF">
        <w:t>Foundations for pole-mounted CCTV cameras, Wireless Access Points, and Radio Antennas will be paid separately as per Section 601.</w:t>
      </w:r>
    </w:p>
    <w:p w:rsidR="00624545" w:rsidRPr="00CC50CF" w:rsidRDefault="00624545" w:rsidP="00624545">
      <w:pPr>
        <w:ind w:left="1440"/>
        <w:jc w:val="both"/>
      </w:pPr>
    </w:p>
    <w:p w:rsidR="00624545" w:rsidRPr="00CC50CF" w:rsidRDefault="00624545" w:rsidP="00624545">
      <w:pPr>
        <w:ind w:left="1440"/>
        <w:jc w:val="both"/>
      </w:pPr>
      <w:r w:rsidRPr="00CC50CF">
        <w:t>Furnishing and installation of all conduits, wiring, foundations, and other electrical work within the VMS Equipment Median shall be as specified in Section 508.</w:t>
      </w:r>
    </w:p>
    <w:p w:rsidR="00624545" w:rsidRPr="00CC50CF" w:rsidRDefault="00624545" w:rsidP="00624545">
      <w:pPr>
        <w:ind w:left="1440"/>
        <w:jc w:val="both"/>
      </w:pPr>
    </w:p>
    <w:p w:rsidR="00624545" w:rsidRPr="00CC50CF" w:rsidRDefault="00624545" w:rsidP="00624545">
      <w:pPr>
        <w:ind w:left="1440"/>
        <w:jc w:val="both"/>
      </w:pPr>
      <w:r w:rsidRPr="00CC50CF">
        <w:t>Payment for System Manufacturer Installation and Testing for Dynamic Message Signs shall be made based on the actual amounts invoiced by the Sign Manufacturer and paid by the Contractor, plus a 10% maximum markup.  The Contractor shall submit invoices and other documentation to the Engineer as required.</w:t>
      </w:r>
    </w:p>
    <w:p w:rsidR="00624545" w:rsidRPr="00CC50CF" w:rsidRDefault="00624545" w:rsidP="00624545">
      <w:pPr>
        <w:ind w:left="1440"/>
        <w:jc w:val="both"/>
      </w:pPr>
    </w:p>
    <w:p w:rsidR="00624545" w:rsidRPr="00CC50CF" w:rsidRDefault="00624545" w:rsidP="00624545">
      <w:pPr>
        <w:ind w:left="1440"/>
        <w:jc w:val="both"/>
      </w:pPr>
      <w:r w:rsidRPr="00CC50CF">
        <w:t>No separate payment will be made for the testing, integration, and configuration of CCTV and Traffic Detection equipment, including equipment manufacturer services, travel, and other work.  All costs for this work shall be included among the various CCTV and Traffic Detection Systems pay items.</w:t>
      </w:r>
    </w:p>
    <w:p w:rsidR="00624545" w:rsidRPr="00CC50CF" w:rsidRDefault="00624545" w:rsidP="00624545">
      <w:pPr>
        <w:ind w:left="1440"/>
        <w:jc w:val="both"/>
      </w:pPr>
    </w:p>
    <w:p w:rsidR="00624545" w:rsidRPr="00CC50CF" w:rsidRDefault="00624545" w:rsidP="00624545">
      <w:pPr>
        <w:ind w:left="1440"/>
        <w:jc w:val="both"/>
      </w:pPr>
      <w:r w:rsidRPr="00CC50CF">
        <w:t>No separate payment will be made for furnishing and installing the video encoder, fiber termination panel , power supply, cables and other appurtenances within the ITS Enclosure, but all costs thereof shall be included in the CCTV camera item</w:t>
      </w:r>
    </w:p>
    <w:p w:rsidR="00624545" w:rsidRPr="00CC50CF" w:rsidRDefault="00624545" w:rsidP="00624545">
      <w:pPr>
        <w:ind w:left="1440"/>
        <w:jc w:val="both"/>
      </w:pPr>
    </w:p>
    <w:p w:rsidR="00624545" w:rsidRDefault="00624545" w:rsidP="00624545">
      <w:pPr>
        <w:ind w:left="1440"/>
        <w:jc w:val="both"/>
      </w:pPr>
      <w:r w:rsidRPr="00CC50CF">
        <w:t>No separate payment will be made for the installation and coordination of End Node Radio Antenna and Wireless Radio, including furnishing and installing the communication cable, coordination with system integrator and the Authority.  All costs for this work shall be included in the End Node Radio Installation pay items.</w:t>
      </w:r>
    </w:p>
    <w:p w:rsidR="0001561B" w:rsidRDefault="0001561B" w:rsidP="00624545">
      <w:pPr>
        <w:ind w:left="1440"/>
        <w:jc w:val="both"/>
      </w:pPr>
    </w:p>
    <w:p w:rsidR="0001561B" w:rsidRPr="003B6BE2" w:rsidRDefault="0001561B" w:rsidP="000156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2010SS-34</w:t>
      </w:r>
    </w:p>
    <w:p w:rsidR="00624545" w:rsidRPr="009C7276" w:rsidRDefault="00624545" w:rsidP="00ED694A">
      <w:pPr>
        <w:ind w:left="1440"/>
        <w:jc w:val="both"/>
        <w:rPr>
          <w:i/>
          <w:highlight w:val="yellow"/>
        </w:rPr>
      </w:pPr>
    </w:p>
    <w:p w:rsidR="00A176FD" w:rsidRDefault="00A176FD" w:rsidP="002522D3">
      <w:pPr>
        <w:pStyle w:val="Body1"/>
        <w:ind w:hanging="1440"/>
      </w:pPr>
      <w:bookmarkStart w:id="1869" w:name="_Toc533566221"/>
      <w:bookmarkEnd w:id="1854"/>
      <w:bookmarkEnd w:id="1855"/>
      <w:bookmarkEnd w:id="1856"/>
      <w:bookmarkEnd w:id="1857"/>
      <w:r>
        <w:t>The following Section is added:</w:t>
      </w:r>
    </w:p>
    <w:p w:rsidR="001A00BF" w:rsidRPr="001A00BF" w:rsidRDefault="00E220D8" w:rsidP="00230755">
      <w:pPr>
        <w:pStyle w:val="Heading2"/>
      </w:pPr>
      <w:bookmarkStart w:id="1870" w:name="_Toc73107322"/>
      <w:bookmarkStart w:id="1871" w:name="_Toc77561795"/>
      <w:bookmarkStart w:id="1872" w:name="_Toc229306767"/>
      <w:bookmarkStart w:id="1873" w:name="_Toc317167334"/>
      <w:bookmarkStart w:id="1874" w:name="_Toc473552969"/>
      <w:r w:rsidRPr="001A00BF">
        <w:t>Section 60</w:t>
      </w:r>
      <w:r w:rsidR="00752772">
        <w:t>6</w:t>
      </w:r>
      <w:r w:rsidRPr="001A00BF">
        <w:t xml:space="preserve"> - Traffic Signals</w:t>
      </w:r>
      <w:bookmarkEnd w:id="1869"/>
      <w:bookmarkEnd w:id="1870"/>
      <w:bookmarkEnd w:id="1871"/>
      <w:bookmarkEnd w:id="1872"/>
      <w:bookmarkEnd w:id="1873"/>
      <w:bookmarkEnd w:id="1874"/>
    </w:p>
    <w:p w:rsidR="001A00BF" w:rsidRPr="00A176FD" w:rsidRDefault="00752772" w:rsidP="00230755">
      <w:pPr>
        <w:pStyle w:val="Heading3"/>
      </w:pPr>
      <w:bookmarkStart w:id="1875" w:name="_Toc527348440"/>
      <w:bookmarkStart w:id="1876" w:name="_Toc530373230"/>
      <w:bookmarkStart w:id="1877" w:name="_Toc73107323"/>
      <w:bookmarkStart w:id="1878" w:name="_Toc77561796"/>
      <w:bookmarkStart w:id="1879" w:name="_Toc229306768"/>
      <w:bookmarkStart w:id="1880" w:name="_Toc317167335"/>
      <w:bookmarkStart w:id="1881" w:name="_Toc473552970"/>
      <w:r>
        <w:t>606</w:t>
      </w:r>
      <w:r w:rsidR="00E220D8" w:rsidRPr="00A176FD">
        <w:t>.01</w:t>
      </w:r>
      <w:r w:rsidR="00E220D8">
        <w:tab/>
      </w:r>
      <w:r w:rsidR="00E220D8" w:rsidRPr="00A176FD">
        <w:t>Description</w:t>
      </w:r>
      <w:bookmarkEnd w:id="1875"/>
      <w:bookmarkEnd w:id="1876"/>
      <w:bookmarkEnd w:id="1877"/>
      <w:bookmarkEnd w:id="1878"/>
      <w:bookmarkEnd w:id="1879"/>
      <w:bookmarkEnd w:id="1880"/>
      <w:bookmarkEnd w:id="1881"/>
    </w:p>
    <w:p w:rsidR="001A00BF" w:rsidRDefault="001A00BF" w:rsidP="00450AD1">
      <w:pPr>
        <w:pStyle w:val="Body1"/>
      </w:pPr>
      <w:r>
        <w:t>This work shall consist of furnishing and installing completely wired traffic signal systems.</w:t>
      </w:r>
    </w:p>
    <w:p w:rsidR="00A176FD" w:rsidRDefault="00A176FD" w:rsidP="00450AD1">
      <w:pPr>
        <w:pStyle w:val="Body1"/>
      </w:pPr>
    </w:p>
    <w:p w:rsidR="001A00BF" w:rsidRDefault="001A00BF" w:rsidP="00450AD1">
      <w:pPr>
        <w:pStyle w:val="Body1"/>
      </w:pPr>
      <w:r>
        <w:t>A complete traffic signal installation is generally composed of two systems, one underground and the other above ground.</w:t>
      </w:r>
    </w:p>
    <w:p w:rsidR="00A176FD" w:rsidRDefault="00A176FD" w:rsidP="00450AD1">
      <w:pPr>
        <w:pStyle w:val="Body1"/>
      </w:pPr>
    </w:p>
    <w:p w:rsidR="001A00BF" w:rsidRDefault="001A00BF" w:rsidP="00450AD1">
      <w:pPr>
        <w:pStyle w:val="Body1"/>
      </w:pPr>
      <w:r>
        <w:t>The underground installation consists of conduits, junction boxes and foundations for standards, pedestals, push button stations, meter cabinets, traffic signal controllers, and the installation of detectors.</w:t>
      </w:r>
    </w:p>
    <w:p w:rsidR="00A176FD" w:rsidRDefault="00A176FD" w:rsidP="00450AD1">
      <w:pPr>
        <w:pStyle w:val="Body1"/>
      </w:pPr>
    </w:p>
    <w:p w:rsidR="001A00BF" w:rsidRDefault="001A00BF" w:rsidP="00450AD1">
      <w:pPr>
        <w:pStyle w:val="Body1"/>
      </w:pPr>
      <w:r>
        <w:t>The above-ground installation consists of meter cabinets, traffic signal controllers, signal standards, mast arms, pedestals, signal heads, lamps, LED traffic signal modules, pedestrian push button assemblies, wire and wiring, bonding and grounding, connection to utility service, and testing.</w:t>
      </w:r>
    </w:p>
    <w:p w:rsidR="00A176FD" w:rsidRDefault="00A176FD" w:rsidP="00450AD1">
      <w:pPr>
        <w:pStyle w:val="Body1"/>
      </w:pPr>
    </w:p>
    <w:p w:rsidR="001A00BF" w:rsidRDefault="001A00BF" w:rsidP="00450AD1">
      <w:pPr>
        <w:pStyle w:val="Body1"/>
      </w:pPr>
      <w:r>
        <w:t>Terms used are according to NEMA Standard Publication No. TS</w:t>
      </w:r>
      <w:r>
        <w:noBreakHyphen/>
        <w:t>1, Section 1, entitled Traffic Control Systems.</w:t>
      </w:r>
    </w:p>
    <w:p w:rsidR="001A00BF" w:rsidRPr="00A176FD" w:rsidRDefault="00752772" w:rsidP="00230755">
      <w:pPr>
        <w:pStyle w:val="Heading3"/>
      </w:pPr>
      <w:bookmarkStart w:id="1882" w:name="_Toc527348441"/>
      <w:bookmarkStart w:id="1883" w:name="_Toc530373231"/>
      <w:bookmarkStart w:id="1884" w:name="_Toc73107324"/>
      <w:bookmarkStart w:id="1885" w:name="_Toc77561797"/>
      <w:bookmarkStart w:id="1886" w:name="_Toc229306769"/>
      <w:bookmarkStart w:id="1887" w:name="_Toc317167336"/>
      <w:bookmarkStart w:id="1888" w:name="_Toc473552971"/>
      <w:r>
        <w:t>606</w:t>
      </w:r>
      <w:r w:rsidR="00E220D8" w:rsidRPr="00A176FD">
        <w:t>.02</w:t>
      </w:r>
      <w:r w:rsidR="00E220D8">
        <w:tab/>
      </w:r>
      <w:r w:rsidR="001A00BF" w:rsidRPr="00A176FD">
        <w:t xml:space="preserve">Materials </w:t>
      </w:r>
      <w:r w:rsidR="008D2F71">
        <w:t>a</w:t>
      </w:r>
      <w:r w:rsidR="00E220D8" w:rsidRPr="00A176FD">
        <w:t xml:space="preserve">nd </w:t>
      </w:r>
      <w:r w:rsidR="001A00BF" w:rsidRPr="00A176FD">
        <w:t>Equipment</w:t>
      </w:r>
      <w:bookmarkEnd w:id="1882"/>
      <w:bookmarkEnd w:id="1883"/>
      <w:bookmarkEnd w:id="1884"/>
      <w:bookmarkEnd w:id="1885"/>
      <w:bookmarkEnd w:id="1886"/>
      <w:bookmarkEnd w:id="1887"/>
      <w:bookmarkEnd w:id="1888"/>
    </w:p>
    <w:p w:rsidR="001A00BF" w:rsidRPr="00450AD1" w:rsidRDefault="001A00BF" w:rsidP="007D09AC">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color w:val="000000"/>
        </w:rPr>
      </w:pPr>
      <w:r w:rsidRPr="00450AD1">
        <w:rPr>
          <w:rFonts w:ascii="Book Antiqua" w:hAnsi="Book Antiqua"/>
          <w:color w:val="000000"/>
        </w:rPr>
        <w:t xml:space="preserve">Materials and equipment shall conform to </w:t>
      </w:r>
      <w:hyperlink w:anchor="s701" w:history="1">
        <w:r w:rsidRPr="00450AD1">
          <w:rPr>
            <w:rStyle w:val="Hyperlink"/>
            <w:rFonts w:ascii="Book Antiqua" w:hAnsi="Book Antiqua"/>
            <w:color w:val="000000"/>
          </w:rPr>
          <w:t>Section 601</w:t>
        </w:r>
      </w:hyperlink>
      <w:r w:rsidRPr="00450AD1">
        <w:rPr>
          <w:rFonts w:ascii="Book Antiqua" w:hAnsi="Book Antiqua"/>
          <w:color w:val="000000"/>
        </w:rPr>
        <w:t xml:space="preserve"> and to the following Subsections:</w:t>
      </w:r>
    </w:p>
    <w:p w:rsidR="00A176FD" w:rsidRPr="00450AD1" w:rsidRDefault="00A176FD" w:rsidP="00A176FD">
      <w:pPr>
        <w:pStyle w:val="1Paragraph"/>
        <w:tabs>
          <w:tab w:val="clear" w:pos="432"/>
        </w:tabs>
        <w:ind w:left="1440" w:firstLine="0"/>
        <w:rPr>
          <w:rFonts w:ascii="Book Antiqua" w:hAnsi="Book Antiqua"/>
          <w:color w:val="000000"/>
        </w:rPr>
      </w:pPr>
    </w:p>
    <w:p w:rsidR="001A00BF" w:rsidRPr="00450AD1" w:rsidRDefault="001A00BF" w:rsidP="00A176FD">
      <w:pPr>
        <w:pStyle w:val="1Paragraphdotleader"/>
        <w:tabs>
          <w:tab w:val="clear" w:pos="8640"/>
          <w:tab w:val="right" w:leader="dot" w:pos="9360"/>
        </w:tabs>
        <w:ind w:left="1440"/>
        <w:rPr>
          <w:rFonts w:ascii="Book Antiqua" w:hAnsi="Book Antiqua"/>
        </w:rPr>
      </w:pPr>
      <w:r w:rsidRPr="00450AD1">
        <w:rPr>
          <w:rFonts w:ascii="Book Antiqua" w:hAnsi="Book Antiqua"/>
        </w:rPr>
        <w:t>Lamps</w:t>
      </w:r>
      <w:r w:rsidRPr="00450AD1">
        <w:rPr>
          <w:rFonts w:ascii="Book Antiqua" w:hAnsi="Book Antiqua"/>
        </w:rPr>
        <w:tab/>
        <w:t>918.24</w:t>
      </w:r>
    </w:p>
    <w:p w:rsidR="001A00BF" w:rsidRPr="00450AD1" w:rsidRDefault="001A00BF" w:rsidP="00A176FD">
      <w:pPr>
        <w:pStyle w:val="1Paragraphdotleader"/>
        <w:tabs>
          <w:tab w:val="clear" w:pos="8640"/>
          <w:tab w:val="right" w:leader="dot" w:pos="9360"/>
        </w:tabs>
        <w:ind w:left="1440"/>
        <w:rPr>
          <w:rFonts w:ascii="Book Antiqua" w:hAnsi="Book Antiqua"/>
        </w:rPr>
      </w:pPr>
      <w:r w:rsidRPr="00450AD1">
        <w:rPr>
          <w:rFonts w:ascii="Book Antiqua" w:hAnsi="Book Antiqua"/>
        </w:rPr>
        <w:t>Loop Detector Lead</w:t>
      </w:r>
      <w:r w:rsidRPr="00450AD1">
        <w:rPr>
          <w:rFonts w:ascii="Book Antiqua" w:hAnsi="Book Antiqua"/>
        </w:rPr>
        <w:tab/>
        <w:t>918.25</w:t>
      </w:r>
    </w:p>
    <w:p w:rsidR="001A00BF" w:rsidRPr="00450AD1" w:rsidRDefault="001A00BF" w:rsidP="00A176FD">
      <w:pPr>
        <w:pStyle w:val="1Paragraphdotleader"/>
        <w:tabs>
          <w:tab w:val="clear" w:pos="8640"/>
          <w:tab w:val="right" w:leader="dot" w:pos="9360"/>
        </w:tabs>
        <w:ind w:left="1440"/>
        <w:rPr>
          <w:rFonts w:ascii="Book Antiqua" w:hAnsi="Book Antiqua"/>
        </w:rPr>
      </w:pPr>
      <w:r w:rsidRPr="00450AD1">
        <w:rPr>
          <w:rFonts w:ascii="Book Antiqua" w:hAnsi="Book Antiqua"/>
        </w:rPr>
        <w:t>Loop Wire</w:t>
      </w:r>
      <w:r w:rsidRPr="00450AD1">
        <w:rPr>
          <w:rFonts w:ascii="Book Antiqua" w:hAnsi="Book Antiqua"/>
        </w:rPr>
        <w:tab/>
        <w:t>918.26</w:t>
      </w:r>
    </w:p>
    <w:p w:rsidR="001A00BF" w:rsidRPr="00450AD1" w:rsidRDefault="001A00BF" w:rsidP="00A176FD">
      <w:pPr>
        <w:pStyle w:val="1Paragraphdotleader"/>
        <w:tabs>
          <w:tab w:val="clear" w:pos="8640"/>
          <w:tab w:val="right" w:leader="dot" w:pos="9360"/>
        </w:tabs>
        <w:ind w:left="1440"/>
        <w:rPr>
          <w:rFonts w:ascii="Book Antiqua" w:hAnsi="Book Antiqua"/>
        </w:rPr>
      </w:pPr>
      <w:r w:rsidRPr="00450AD1">
        <w:rPr>
          <w:rFonts w:ascii="Book Antiqua" w:hAnsi="Book Antiqua"/>
        </w:rPr>
        <w:t>Cabinets</w:t>
      </w:r>
      <w:r w:rsidRPr="00450AD1">
        <w:rPr>
          <w:rFonts w:ascii="Book Antiqua" w:hAnsi="Book Antiqua"/>
        </w:rPr>
        <w:tab/>
        <w:t>918.27</w:t>
      </w:r>
    </w:p>
    <w:p w:rsidR="001A00BF" w:rsidRPr="00450AD1" w:rsidRDefault="001A00BF" w:rsidP="00A176FD">
      <w:pPr>
        <w:pStyle w:val="1Paragraphdotleader"/>
        <w:tabs>
          <w:tab w:val="clear" w:pos="8640"/>
          <w:tab w:val="right" w:leader="dot" w:pos="9360"/>
        </w:tabs>
        <w:ind w:left="1440"/>
        <w:rPr>
          <w:rFonts w:ascii="Book Antiqua" w:hAnsi="Book Antiqua"/>
        </w:rPr>
      </w:pPr>
      <w:r w:rsidRPr="00450AD1">
        <w:rPr>
          <w:rFonts w:ascii="Book Antiqua" w:hAnsi="Book Antiqua"/>
        </w:rPr>
        <w:t>Panel Boards and Circuit Breakers</w:t>
      </w:r>
      <w:r w:rsidRPr="00450AD1">
        <w:rPr>
          <w:rFonts w:ascii="Book Antiqua" w:hAnsi="Book Antiqua"/>
        </w:rPr>
        <w:tab/>
        <w:t>918.28</w:t>
      </w:r>
    </w:p>
    <w:p w:rsidR="001A00BF" w:rsidRPr="00450AD1" w:rsidRDefault="001A00BF" w:rsidP="00A176FD">
      <w:pPr>
        <w:pStyle w:val="1Paragraphdotleader"/>
        <w:tabs>
          <w:tab w:val="clear" w:pos="8640"/>
          <w:tab w:val="right" w:leader="dot" w:pos="9360"/>
        </w:tabs>
        <w:ind w:left="1440"/>
        <w:rPr>
          <w:rFonts w:ascii="Book Antiqua" w:hAnsi="Book Antiqua"/>
        </w:rPr>
      </w:pPr>
      <w:r w:rsidRPr="00450AD1">
        <w:rPr>
          <w:rFonts w:ascii="Book Antiqua" w:hAnsi="Book Antiqua"/>
        </w:rPr>
        <w:t>Pedestals, Poles, Transformer Bases, and Mast Bracket Arms</w:t>
      </w:r>
      <w:r w:rsidRPr="00450AD1">
        <w:rPr>
          <w:rFonts w:ascii="Book Antiqua" w:hAnsi="Book Antiqua"/>
        </w:rPr>
        <w:tab/>
        <w:t>918.29</w:t>
      </w:r>
    </w:p>
    <w:p w:rsidR="001A00BF" w:rsidRPr="00450AD1" w:rsidRDefault="001A00BF" w:rsidP="00A176FD">
      <w:pPr>
        <w:pStyle w:val="1Paragraphdotleader"/>
        <w:tabs>
          <w:tab w:val="clear" w:pos="8640"/>
          <w:tab w:val="right" w:leader="dot" w:pos="9360"/>
        </w:tabs>
        <w:ind w:left="1440"/>
        <w:rPr>
          <w:rFonts w:ascii="Book Antiqua" w:hAnsi="Book Antiqua"/>
        </w:rPr>
      </w:pPr>
      <w:r w:rsidRPr="00450AD1">
        <w:rPr>
          <w:rFonts w:ascii="Book Antiqua" w:hAnsi="Book Antiqua"/>
        </w:rPr>
        <w:t>Traffic Signal Cable</w:t>
      </w:r>
      <w:r w:rsidRPr="00450AD1">
        <w:rPr>
          <w:rFonts w:ascii="Book Antiqua" w:hAnsi="Book Antiqua"/>
        </w:rPr>
        <w:tab/>
        <w:t>918.30</w:t>
      </w:r>
    </w:p>
    <w:p w:rsidR="001A00BF" w:rsidRPr="00450AD1" w:rsidRDefault="001A00BF" w:rsidP="00A176FD">
      <w:pPr>
        <w:pStyle w:val="Blankline"/>
        <w:ind w:left="1440"/>
        <w:rPr>
          <w:rFonts w:ascii="Book Antiqua" w:hAnsi="Book Antiqua"/>
        </w:rPr>
      </w:pPr>
    </w:p>
    <w:p w:rsidR="001A00BF" w:rsidRPr="00450AD1" w:rsidRDefault="001A00BF" w:rsidP="00A176FD">
      <w:pPr>
        <w:pStyle w:val="1Paragraph"/>
        <w:tabs>
          <w:tab w:val="clear" w:pos="432"/>
        </w:tabs>
        <w:ind w:left="1440" w:firstLine="0"/>
        <w:rPr>
          <w:rFonts w:ascii="Book Antiqua" w:hAnsi="Book Antiqua"/>
        </w:rPr>
      </w:pPr>
      <w:r w:rsidRPr="00450AD1">
        <w:rPr>
          <w:rFonts w:ascii="Book Antiqua" w:hAnsi="Book Antiqua"/>
        </w:rPr>
        <w:t>The following materials and equipment shall conform to the New Jersey Electrical Materials Specifications listed below:</w:t>
      </w:r>
    </w:p>
    <w:p w:rsidR="00A176FD" w:rsidRDefault="00A176FD" w:rsidP="00A176FD">
      <w:pPr>
        <w:pStyle w:val="1Paragraph"/>
        <w:tabs>
          <w:tab w:val="clear" w:pos="432"/>
        </w:tabs>
        <w:ind w:left="1440" w:firstLine="0"/>
        <w:rPr>
          <w:rFonts w:ascii="Book Antiqua" w:hAnsi="Book Antiqua"/>
        </w:rPr>
      </w:pPr>
    </w:p>
    <w:tbl>
      <w:tblPr>
        <w:tblW w:w="0" w:type="auto"/>
        <w:tblInd w:w="1080" w:type="dxa"/>
        <w:tblLook w:val="01E0" w:firstRow="1" w:lastRow="1" w:firstColumn="1" w:lastColumn="1" w:noHBand="0" w:noVBand="0"/>
      </w:tblPr>
      <w:tblGrid>
        <w:gridCol w:w="408"/>
        <w:gridCol w:w="412"/>
        <w:gridCol w:w="5607"/>
        <w:gridCol w:w="2069"/>
      </w:tblGrid>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Joint Sealant</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w:t>
            </w:r>
            <w:r w:rsidRPr="00450AD1">
              <w:noBreakHyphen/>
              <w:t>JS</w:t>
            </w:r>
            <w:r w:rsidRPr="00450AD1">
              <w:noBreakHyphen/>
              <w:t>1</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Loop Detector Card</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EB-LD-CARD</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Optically Programmed Traffic Signal Head</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w:t>
            </w:r>
            <w:r w:rsidRPr="00450AD1">
              <w:noBreakHyphen/>
              <w:t>TS</w:t>
            </w:r>
            <w:r w:rsidRPr="00450AD1">
              <w:noBreakHyphen/>
              <w:t>2</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Pedestrian Signal Head</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w:t>
            </w:r>
            <w:r w:rsidRPr="00450AD1">
              <w:noBreakHyphen/>
              <w:t>PS</w:t>
            </w:r>
            <w:r w:rsidRPr="00450AD1">
              <w:noBreakHyphen/>
              <w:t>1</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Push Button Assembly</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w:t>
            </w:r>
            <w:r w:rsidRPr="00450AD1">
              <w:noBreakHyphen/>
              <w:t>PPB</w:t>
            </w:r>
            <w:r w:rsidRPr="00450AD1">
              <w:noBreakHyphen/>
              <w:t>1</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Traffic Signal Head</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w:t>
            </w:r>
            <w:r w:rsidRPr="00450AD1">
              <w:noBreakHyphen/>
              <w:t>TS</w:t>
            </w:r>
            <w:r w:rsidRPr="00450AD1">
              <w:noBreakHyphen/>
              <w:t>1</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A67DFD">
              <w:t>Traffic Signal Controller:</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tc>
      </w:tr>
      <w:tr w:rsidR="00A67DFD" w:rsidTr="0014718F">
        <w:tc>
          <w:tcPr>
            <w:tcW w:w="421" w:type="dxa"/>
            <w:tcBorders>
              <w:right w:val="single" w:sz="4" w:space="0" w:color="auto"/>
            </w:tcBorders>
          </w:tcPr>
          <w:p w:rsidR="00A67DFD" w:rsidRDefault="00A67DFD" w:rsidP="00D30087"/>
        </w:tc>
        <w:tc>
          <w:tcPr>
            <w:tcW w:w="421" w:type="dxa"/>
            <w:tcBorders>
              <w:top w:val="single" w:sz="4" w:space="0" w:color="auto"/>
              <w:left w:val="single" w:sz="4" w:space="0" w:color="auto"/>
              <w:bottom w:val="single" w:sz="4" w:space="0" w:color="auto"/>
            </w:tcBorders>
            <w:vAlign w:val="center"/>
          </w:tcPr>
          <w:p w:rsidR="00A67DFD" w:rsidRDefault="00A67DFD" w:rsidP="00D30087"/>
        </w:tc>
        <w:tc>
          <w:tcPr>
            <w:tcW w:w="5904" w:type="dxa"/>
            <w:tcBorders>
              <w:top w:val="single" w:sz="4" w:space="0" w:color="auto"/>
              <w:bottom w:val="single" w:sz="4" w:space="0" w:color="auto"/>
              <w:right w:val="single" w:sz="4" w:space="0" w:color="auto"/>
            </w:tcBorders>
            <w:vAlign w:val="center"/>
          </w:tcPr>
          <w:p w:rsidR="00A67DFD" w:rsidRDefault="00A67DFD" w:rsidP="00D30087">
            <w:r w:rsidRPr="00450AD1">
              <w:t>Eight-Phase</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w:t>
            </w:r>
            <w:r w:rsidRPr="00450AD1">
              <w:noBreakHyphen/>
              <w:t>TSC</w:t>
            </w:r>
            <w:r w:rsidRPr="00450AD1">
              <w:noBreakHyphen/>
              <w:t>ITB</w:t>
            </w:r>
            <w:r w:rsidRPr="00450AD1">
              <w:noBreakHyphen/>
              <w:t>8</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Fiberoptic Two Color Turn Arrow</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EB-TS-3</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Optically Controlled Emergency Vehicle Detection System</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EB-EOVD</w:t>
            </w:r>
          </w:p>
        </w:tc>
      </w:tr>
      <w:tr w:rsidR="00450AD1" w:rsidTr="0014718F">
        <w:tc>
          <w:tcPr>
            <w:tcW w:w="421" w:type="dxa"/>
            <w:tcBorders>
              <w:right w:val="single" w:sz="4" w:space="0" w:color="auto"/>
            </w:tcBorders>
          </w:tcPr>
          <w:p w:rsidR="00450AD1" w:rsidRDefault="00450AD1"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450AD1" w:rsidRDefault="00A67DFD" w:rsidP="00D30087">
            <w:r w:rsidRPr="00450AD1">
              <w:t>Test Controller Unit for Two to Eight-Phase Solid State</w:t>
            </w:r>
            <w:r>
              <w:t xml:space="preserve"> </w:t>
            </w:r>
            <w:r w:rsidRPr="00450AD1">
              <w:t>NEMA Type Traffic Signal Controllers</w:t>
            </w:r>
          </w:p>
        </w:tc>
        <w:tc>
          <w:tcPr>
            <w:tcW w:w="2110" w:type="dxa"/>
            <w:tcBorders>
              <w:top w:val="single" w:sz="4" w:space="0" w:color="auto"/>
              <w:left w:val="single" w:sz="4" w:space="0" w:color="auto"/>
              <w:bottom w:val="single" w:sz="4" w:space="0" w:color="auto"/>
              <w:right w:val="single" w:sz="4" w:space="0" w:color="auto"/>
            </w:tcBorders>
            <w:vAlign w:val="center"/>
          </w:tcPr>
          <w:p w:rsidR="00450AD1" w:rsidRDefault="00A67DFD" w:rsidP="00D30087">
            <w:r w:rsidRPr="00450AD1">
              <w:t>EB-TSC-CTU</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Optically Programmed Adjustable Face Pedestrian Signal Heads</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Default="00A67DFD" w:rsidP="00D30087">
            <w:r w:rsidRPr="00450AD1">
              <w:t>EB-PS-4</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Fiberoptic Blankout Sign</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EB-FOBS</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Red LED Traffic Signal Module</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EB-REDLED-TSM</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Green LED Traffic Signal Module</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EB-GRNLED-TSM</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Green, Amber, and Red LED Turn Arrow Module</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EB-LED-GARTAM</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LED Bi-modal Turn Arrow Module</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EB-LED-BTAM</w:t>
            </w:r>
          </w:p>
        </w:tc>
      </w:tr>
      <w:tr w:rsidR="00A67DFD" w:rsidTr="0014718F">
        <w:tc>
          <w:tcPr>
            <w:tcW w:w="421" w:type="dxa"/>
            <w:tcBorders>
              <w:right w:val="single" w:sz="4" w:space="0" w:color="auto"/>
            </w:tcBorders>
          </w:tcPr>
          <w:p w:rsidR="00A67DFD" w:rsidRDefault="00A67DFD" w:rsidP="00D30087"/>
        </w:tc>
        <w:tc>
          <w:tcPr>
            <w:tcW w:w="6325" w:type="dxa"/>
            <w:gridSpan w:val="2"/>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Traffic Signal Head</w:t>
            </w:r>
          </w:p>
        </w:tc>
        <w:tc>
          <w:tcPr>
            <w:tcW w:w="2110" w:type="dxa"/>
            <w:tcBorders>
              <w:top w:val="single" w:sz="4" w:space="0" w:color="auto"/>
              <w:left w:val="single" w:sz="4" w:space="0" w:color="auto"/>
              <w:bottom w:val="single" w:sz="4" w:space="0" w:color="auto"/>
              <w:right w:val="single" w:sz="4" w:space="0" w:color="auto"/>
            </w:tcBorders>
            <w:vAlign w:val="center"/>
          </w:tcPr>
          <w:p w:rsidR="00A67DFD" w:rsidRPr="00450AD1" w:rsidRDefault="00A67DFD" w:rsidP="00D30087">
            <w:r w:rsidRPr="00450AD1">
              <w:t>EB-TS-1A</w:t>
            </w:r>
          </w:p>
        </w:tc>
      </w:tr>
    </w:tbl>
    <w:p w:rsidR="001A00BF" w:rsidRPr="00450AD1" w:rsidRDefault="001A00BF" w:rsidP="00A176FD">
      <w:pPr>
        <w:pStyle w:val="Blankline"/>
        <w:ind w:left="1440"/>
        <w:rPr>
          <w:rFonts w:ascii="Book Antiqua" w:hAnsi="Book Antiqua"/>
        </w:rPr>
      </w:pPr>
    </w:p>
    <w:p w:rsidR="001A00BF" w:rsidRDefault="001A00BF" w:rsidP="00A67DFD">
      <w:pPr>
        <w:pStyle w:val="Body1"/>
      </w:pPr>
      <w:r w:rsidRPr="00A176FD">
        <w:t>Other materials and equipment shall conform to the following:</w:t>
      </w:r>
    </w:p>
    <w:p w:rsidR="00A176FD" w:rsidRPr="00A176FD" w:rsidRDefault="00A176FD" w:rsidP="00A176FD">
      <w:pPr>
        <w:pStyle w:val="1Paragraph"/>
        <w:tabs>
          <w:tab w:val="clear" w:pos="432"/>
        </w:tabs>
        <w:ind w:left="1440" w:firstLine="0"/>
        <w:rPr>
          <w:rFonts w:ascii="Bookman Old Style" w:hAnsi="Bookman Old Style"/>
          <w:sz w:val="22"/>
        </w:rPr>
      </w:pPr>
    </w:p>
    <w:p w:rsidR="00A67DFD" w:rsidRDefault="001A00BF" w:rsidP="00A67DFD">
      <w:pPr>
        <w:pStyle w:val="LikeALetter"/>
      </w:pPr>
      <w:r w:rsidRPr="00A176FD">
        <w:t>1.</w:t>
      </w:r>
      <w:r w:rsidRPr="00A176FD">
        <w:tab/>
        <w:t xml:space="preserve">Controller Assembly.  </w:t>
      </w:r>
    </w:p>
    <w:p w:rsidR="001A00BF" w:rsidRDefault="001A00BF" w:rsidP="00A67DFD">
      <w:pPr>
        <w:pStyle w:val="Body2"/>
      </w:pPr>
      <w:r w:rsidRPr="00A176FD">
        <w:t>Each actuated controller shall be furnished and installed with the following equipment which shall be connected to the back panel of the controller cabinet:</w:t>
      </w:r>
    </w:p>
    <w:p w:rsidR="001A00BF" w:rsidRPr="00A67DFD" w:rsidRDefault="001A00BF" w:rsidP="00A176FD">
      <w:pPr>
        <w:pStyle w:val="2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 Antiqua" w:hAnsi="Book Antiqua"/>
        </w:rPr>
      </w:pPr>
      <w:r w:rsidRPr="00A67DFD">
        <w:rPr>
          <w:rFonts w:ascii="Book Antiqua" w:hAnsi="Book Antiqua"/>
        </w:rPr>
        <w:t>a.</w:t>
      </w:r>
      <w:r w:rsidRPr="00A67DFD">
        <w:rPr>
          <w:rFonts w:ascii="Book Antiqua" w:hAnsi="Book Antiqua"/>
        </w:rPr>
        <w:tab/>
        <w:t>Single circuit solid state flasher.</w:t>
      </w:r>
    </w:p>
    <w:p w:rsidR="001A00BF" w:rsidRPr="00A67DFD" w:rsidRDefault="001A00BF" w:rsidP="00A176FD">
      <w:pPr>
        <w:pStyle w:val="2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 Antiqua" w:hAnsi="Book Antiqua"/>
        </w:rPr>
      </w:pPr>
      <w:r w:rsidRPr="00A67DFD">
        <w:rPr>
          <w:rFonts w:ascii="Book Antiqua" w:hAnsi="Book Antiqua"/>
        </w:rPr>
        <w:t>b.</w:t>
      </w:r>
      <w:r w:rsidRPr="00A67DFD">
        <w:rPr>
          <w:rFonts w:ascii="Book Antiqua" w:hAnsi="Book Antiqua"/>
        </w:rPr>
        <w:tab/>
        <w:t>Loop detector card.  A maximum of one loop shall be connected to a sensor channel unless otherwise indicated on the plans.  A minimum of eight loop detector cards shall be provided.</w:t>
      </w:r>
    </w:p>
    <w:p w:rsidR="00A176FD" w:rsidRPr="00A176FD" w:rsidRDefault="00A176FD" w:rsidP="00A176FD">
      <w:pPr>
        <w:pStyle w:val="2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man Old Style" w:hAnsi="Bookman Old Style"/>
          <w:sz w:val="22"/>
        </w:rPr>
      </w:pPr>
    </w:p>
    <w:p w:rsidR="001A00BF" w:rsidRDefault="001A00BF" w:rsidP="00A67DFD">
      <w:pPr>
        <w:pStyle w:val="Body2"/>
      </w:pPr>
      <w:r w:rsidRPr="00A176FD">
        <w:t>All equipment required to perform the required signal operation shall be furnished and installed.  The controller shall be completely wired to the terminal blocks in the meter cabinet.</w:t>
      </w:r>
    </w:p>
    <w:p w:rsidR="00A67DFD" w:rsidRPr="00A176FD" w:rsidRDefault="00A67DFD" w:rsidP="00A67DFD">
      <w:pPr>
        <w:pStyle w:val="Body2"/>
      </w:pPr>
    </w:p>
    <w:p w:rsidR="00A67DFD" w:rsidRDefault="001A00BF" w:rsidP="00A67DFD">
      <w:pPr>
        <w:pStyle w:val="LikeALetter"/>
      </w:pPr>
      <w:r w:rsidRPr="007D09AC">
        <w:t>2.</w:t>
      </w:r>
      <w:r w:rsidRPr="007D09AC">
        <w:tab/>
        <w:t xml:space="preserve">Meter Cabinets.  </w:t>
      </w:r>
    </w:p>
    <w:p w:rsidR="001A00BF" w:rsidRDefault="001A00BF" w:rsidP="00A67DFD">
      <w:pPr>
        <w:pStyle w:val="Body2"/>
      </w:pPr>
      <w:r w:rsidRPr="007D09AC">
        <w:t>Meter cabinets shall consist of cabinets, meters, control and distribution facilities, the grounding of all equipment, internal wire and wiring to component parts, photoelectric control unit and wire, and wiring to the same. The metering facilities shall conform to all utility company requirements.</w:t>
      </w:r>
    </w:p>
    <w:p w:rsidR="00A67DFD" w:rsidRPr="007D09AC" w:rsidRDefault="00A67DFD" w:rsidP="00A67DFD">
      <w:pPr>
        <w:pStyle w:val="Body2"/>
      </w:pPr>
    </w:p>
    <w:p w:rsidR="00A67DFD" w:rsidRDefault="00A67DFD" w:rsidP="00A67DFD">
      <w:pPr>
        <w:pStyle w:val="LikeALetter"/>
      </w:pPr>
      <w:r>
        <w:t>3.</w:t>
      </w:r>
      <w:r>
        <w:tab/>
        <w:t>Pe</w:t>
      </w:r>
      <w:r w:rsidR="001A00BF" w:rsidRPr="007D09AC">
        <w:t xml:space="preserve">destal Assemblies.  </w:t>
      </w:r>
    </w:p>
    <w:p w:rsidR="001A00BF" w:rsidRPr="007D09AC" w:rsidRDefault="001A00BF" w:rsidP="00A67DFD">
      <w:pPr>
        <w:pStyle w:val="Body2"/>
      </w:pPr>
      <w:r w:rsidRPr="007D09AC">
        <w:t xml:space="preserve">Pedestal assemblies shall consist of furnishing and installing a pedestal pole with base and slip-fitter cap, miscellaneous fittings and hardware, traffic or pedestrian </w:t>
      </w:r>
      <w:r w:rsidRPr="007D09AC">
        <w:lastRenderedPageBreak/>
        <w:t>signal heads or both and traffic signal cable from the terminal block of each face to the base of the standard.</w:t>
      </w:r>
    </w:p>
    <w:p w:rsidR="001A00BF" w:rsidRDefault="001A00BF" w:rsidP="007D09AC">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160" w:hanging="720"/>
        <w:rPr>
          <w:rFonts w:ascii="Bookman Old Style" w:hAnsi="Bookman Old Style"/>
          <w:sz w:val="22"/>
        </w:rPr>
      </w:pP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440"/>
        <w:gridCol w:w="1440"/>
        <w:gridCol w:w="1440"/>
        <w:gridCol w:w="1440"/>
      </w:tblGrid>
      <w:tr w:rsidR="0021247C" w:rsidRPr="0014718F" w:rsidTr="0014718F">
        <w:tc>
          <w:tcPr>
            <w:tcW w:w="7200" w:type="dxa"/>
            <w:gridSpan w:val="5"/>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PEDESTAL ASSEMBLIES (HEIGHT 8 FEET)</w:t>
            </w:r>
          </w:p>
        </w:tc>
      </w:tr>
      <w:tr w:rsidR="0021247C" w:rsidRPr="0014718F" w:rsidTr="0014718F">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Type</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Std. Faces</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Ped. Faces</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Prog. Faces</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Spider Assemblies</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P-3</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3</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P-4</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4</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P-1-W-1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P-2-W-1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P-3-W-1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3</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P-1-W-2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P-2-W-2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PW-1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PW-2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PW-3</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3</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P-1-OP</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r>
      <w:tr w:rsidR="0021247C" w:rsidRPr="0014718F" w:rsidTr="0014718F">
        <w:tc>
          <w:tcPr>
            <w:tcW w:w="1440" w:type="dxa"/>
            <w:vAlign w:val="center"/>
          </w:tcPr>
          <w:p w:rsidR="0021247C" w:rsidRPr="0021247C" w:rsidRDefault="0021247C"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pPr>
            <w:r w:rsidRPr="0021247C">
              <w:t>P-2-OP</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bl>
    <w:p w:rsidR="0021247C" w:rsidRDefault="0021247C" w:rsidP="007D09AC">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160" w:hanging="720"/>
        <w:rPr>
          <w:rFonts w:ascii="Bookman Old Style" w:hAnsi="Bookman Old Style"/>
          <w:sz w:val="22"/>
        </w:rPr>
      </w:pPr>
    </w:p>
    <w:p w:rsidR="0021247C" w:rsidRDefault="0021247C" w:rsidP="002522D3">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rPr>
          <w:rFonts w:ascii="Bookman Old Style" w:hAnsi="Bookman Old Style"/>
          <w:sz w:val="22"/>
        </w:rPr>
      </w:pP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440"/>
        <w:gridCol w:w="1440"/>
        <w:gridCol w:w="1440"/>
        <w:gridCol w:w="1440"/>
      </w:tblGrid>
      <w:tr w:rsidR="0021247C" w:rsidRPr="0014718F" w:rsidTr="0014718F">
        <w:tc>
          <w:tcPr>
            <w:tcW w:w="7200" w:type="dxa"/>
            <w:gridSpan w:val="5"/>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PEDESTAL ASSEMBLIES (HEIGHT MORE THAN 8 FEET)</w:t>
            </w:r>
          </w:p>
        </w:tc>
      </w:tr>
      <w:tr w:rsidR="0021247C" w:rsidRPr="0014718F" w:rsidTr="0014718F">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Type</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Std. Faces</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Ped. Faces</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Prog. Faces</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Spider Assemblies</w:t>
            </w:r>
          </w:p>
        </w:tc>
      </w:tr>
      <w:tr w:rsidR="0021247C" w:rsidRPr="0021247C" w:rsidTr="0014718F">
        <w:tc>
          <w:tcPr>
            <w:tcW w:w="1440" w:type="dxa"/>
            <w:vAlign w:val="center"/>
          </w:tcPr>
          <w:p w:rsidR="0021247C"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P-1-D</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21247C" w:rsidRPr="0014718F" w:rsidRDefault="0021247C"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P-2-D</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P-3-D</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3</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P-4-D</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4</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P-1-W-1-D</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P-1-W-2-D</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bl>
    <w:p w:rsidR="0021247C" w:rsidRPr="007D09AC" w:rsidRDefault="0021247C" w:rsidP="007D09AC">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160" w:hanging="720"/>
        <w:rPr>
          <w:rFonts w:ascii="Bookman Old Style" w:hAnsi="Bookman Old Style"/>
          <w:sz w:val="22"/>
        </w:rPr>
      </w:pPr>
    </w:p>
    <w:p w:rsidR="001A00BF" w:rsidRDefault="001A00BF" w:rsidP="001A00BF">
      <w:pPr>
        <w:rPr>
          <w:sz w:val="2"/>
        </w:rPr>
      </w:pPr>
    </w:p>
    <w:p w:rsidR="001A00BF" w:rsidRPr="007D09AC" w:rsidRDefault="001A00BF" w:rsidP="00D30087">
      <w:pPr>
        <w:pStyle w:val="Body2"/>
      </w:pPr>
      <w:r w:rsidRPr="007D09AC">
        <w:t>Pedestal assemblies designated with the letter “D” shall be furnished according to the height as shown on the Plans.</w:t>
      </w:r>
    </w:p>
    <w:p w:rsidR="007D09AC" w:rsidRPr="007D09AC" w:rsidRDefault="007D09AC" w:rsidP="007D09AC">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color w:val="000000"/>
          <w:sz w:val="22"/>
        </w:rPr>
      </w:pPr>
    </w:p>
    <w:p w:rsidR="001A00BF" w:rsidRPr="007D09AC" w:rsidRDefault="001A00BF" w:rsidP="00D30087">
      <w:pPr>
        <w:pStyle w:val="Body2"/>
      </w:pPr>
      <w:r w:rsidRPr="007D09AC">
        <w:t>Use “J” assemblies when replacing signals on pedestal poles:</w:t>
      </w:r>
    </w:p>
    <w:p w:rsidR="001A00BF" w:rsidRDefault="001A00BF" w:rsidP="007D09AC">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color w:val="000000"/>
          <w:sz w:val="22"/>
        </w:rPr>
      </w:pP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440"/>
        <w:gridCol w:w="1440"/>
        <w:gridCol w:w="1440"/>
        <w:gridCol w:w="1440"/>
      </w:tblGrid>
      <w:tr w:rsidR="00D30087" w:rsidRPr="0014718F" w:rsidTr="0014718F">
        <w:tc>
          <w:tcPr>
            <w:tcW w:w="7200" w:type="dxa"/>
            <w:gridSpan w:val="5"/>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lastRenderedPageBreak/>
              <w:t>“J” ASSEMBLIES</w:t>
            </w:r>
          </w:p>
        </w:tc>
      </w:tr>
      <w:tr w:rsidR="00D30087" w:rsidRPr="0014718F" w:rsidTr="0014718F">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Type</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Std. Faces</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Ped. Faces</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Prog. Faces</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man Old Style" w:hAnsi="Bookman Old Style"/>
                <w:b/>
                <w:sz w:val="22"/>
              </w:rPr>
            </w:pPr>
            <w:r w:rsidRPr="0014718F">
              <w:rPr>
                <w:rFonts w:ascii="Book Antiqua" w:hAnsi="Book Antiqua"/>
                <w:b/>
              </w:rPr>
              <w:t>No.</w:t>
            </w:r>
            <w:r w:rsidR="00EA52DA" w:rsidRPr="0014718F">
              <w:rPr>
                <w:rFonts w:ascii="Book Antiqua" w:hAnsi="Book Antiqua"/>
                <w:b/>
              </w:rPr>
              <w:t xml:space="preserve"> </w:t>
            </w:r>
            <w:r w:rsidRPr="0014718F">
              <w:rPr>
                <w:rFonts w:ascii="Book Antiqua" w:hAnsi="Book Antiqua"/>
                <w:b/>
              </w:rPr>
              <w:t>of Spider Assemblies</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J-1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J-2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J-3</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3</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J-4</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4</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J-1-W</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J-2-W</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J-1-W-1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J-1-W-2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r w:rsidR="00D30087" w:rsidRPr="0021247C" w:rsidTr="0014718F">
        <w:tc>
          <w:tcPr>
            <w:tcW w:w="1440" w:type="dxa"/>
            <w:vAlign w:val="center"/>
          </w:tcPr>
          <w:p w:rsidR="00D30087" w:rsidRPr="0014718F" w:rsidRDefault="00D30087" w:rsidP="0014718F">
            <w:pPr>
              <w:tabs>
                <w:tab w:val="left" w:pos="0"/>
                <w:tab w:val="left" w:pos="432"/>
                <w:tab w:val="left" w:pos="864"/>
                <w:tab w:val="left" w:pos="1296"/>
                <w:tab w:val="left" w:pos="1728"/>
                <w:tab w:val="left" w:pos="2160"/>
                <w:tab w:val="left" w:pos="2592"/>
                <w:tab w:val="left" w:pos="3024"/>
                <w:tab w:val="left" w:pos="3456"/>
                <w:tab w:val="left" w:pos="3888"/>
                <w:tab w:val="left" w:pos="4320"/>
              </w:tabs>
              <w:jc w:val="center"/>
              <w:rPr>
                <w:szCs w:val="22"/>
              </w:rPr>
            </w:pPr>
            <w:r w:rsidRPr="0014718F">
              <w:rPr>
                <w:szCs w:val="22"/>
              </w:rPr>
              <w:t>J-2-W-2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2</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0</w:t>
            </w:r>
          </w:p>
        </w:tc>
        <w:tc>
          <w:tcPr>
            <w:tcW w:w="1440" w:type="dxa"/>
            <w:vAlign w:val="center"/>
          </w:tcPr>
          <w:p w:rsidR="00D30087" w:rsidRPr="0014718F" w:rsidRDefault="00D30087" w:rsidP="0014718F">
            <w:pPr>
              <w:pStyle w:val="1Indent1paragraph"/>
              <w:widowControl w:val="0"/>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40" w:after="40"/>
              <w:ind w:left="0" w:firstLine="0"/>
              <w:jc w:val="center"/>
              <w:rPr>
                <w:rFonts w:ascii="Book Antiqua" w:hAnsi="Book Antiqua"/>
              </w:rPr>
            </w:pPr>
            <w:r w:rsidRPr="0014718F">
              <w:rPr>
                <w:rFonts w:ascii="Book Antiqua" w:hAnsi="Book Antiqua"/>
              </w:rPr>
              <w:t>1</w:t>
            </w:r>
          </w:p>
        </w:tc>
      </w:tr>
    </w:tbl>
    <w:p w:rsidR="002522D3" w:rsidRDefault="002522D3" w:rsidP="00D30087">
      <w:pPr>
        <w:pStyle w:val="Body2"/>
      </w:pPr>
    </w:p>
    <w:p w:rsidR="001A00BF" w:rsidRDefault="001A00BF" w:rsidP="00D30087">
      <w:pPr>
        <w:pStyle w:val="Body2"/>
      </w:pPr>
      <w:r w:rsidRPr="007D09AC">
        <w:t>Pedestal assemblies designated with the letter “J” shall consist of furnishing and installing a traffic signal head on an existing traffic signal pedestal.  The item shall include a slip-fitter, miscellaneous fittings, No. 14 traffic signal cable from the terminal block of the head to the base of the standard, and removal of an existing signal head.</w:t>
      </w:r>
    </w:p>
    <w:p w:rsidR="00EA52DA" w:rsidRPr="007D09AC" w:rsidRDefault="00EA52DA" w:rsidP="00D30087">
      <w:pPr>
        <w:pStyle w:val="Body2"/>
      </w:pPr>
    </w:p>
    <w:p w:rsidR="00D30087" w:rsidRDefault="001A00BF" w:rsidP="00D30087">
      <w:pPr>
        <w:pStyle w:val="LikeALetter"/>
      </w:pPr>
      <w:r w:rsidRPr="007D09AC">
        <w:t>4.</w:t>
      </w:r>
      <w:r w:rsidRPr="007D09AC">
        <w:tab/>
        <w:t xml:space="preserve">Pedestrian Signal Assemblies.  </w:t>
      </w:r>
    </w:p>
    <w:p w:rsidR="001A00BF" w:rsidRPr="007D09AC" w:rsidRDefault="001A00BF" w:rsidP="00D30087">
      <w:pPr>
        <w:pStyle w:val="Body2"/>
      </w:pPr>
      <w:r w:rsidRPr="007D09AC">
        <w:t>Pedestrian signal assemblies shall be of the following types:</w:t>
      </w:r>
    </w:p>
    <w:p w:rsidR="001A00BF" w:rsidRPr="00D30087" w:rsidRDefault="001A00BF" w:rsidP="007D09AC">
      <w:pPr>
        <w:pStyle w:val="2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 Antiqua" w:hAnsi="Book Antiqua"/>
        </w:rPr>
      </w:pPr>
      <w:r w:rsidRPr="00D30087">
        <w:rPr>
          <w:rFonts w:ascii="Book Antiqua" w:hAnsi="Book Antiqua"/>
        </w:rPr>
        <w:t>a.</w:t>
      </w:r>
      <w:r w:rsidRPr="00D30087">
        <w:rPr>
          <w:rFonts w:ascii="Book Antiqua" w:hAnsi="Book Antiqua"/>
        </w:rPr>
        <w:tab/>
        <w:t>Type W</w:t>
      </w:r>
      <w:r w:rsidRPr="00D30087">
        <w:rPr>
          <w:rFonts w:ascii="Book Antiqua" w:hAnsi="Book Antiqua"/>
        </w:rPr>
        <w:noBreakHyphen/>
        <w:t>1 shall consist of furnishing and installing one pedestrian signal head with pole clamp mounting, miscellaneous fittings, the drilling of the standard, installing the grommet and traffic signal cable from the terminal block of the face to the base of the standard.</w:t>
      </w:r>
    </w:p>
    <w:p w:rsidR="001A00BF" w:rsidRDefault="001A00BF" w:rsidP="007D09AC">
      <w:pPr>
        <w:pStyle w:val="2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 Antiqua" w:hAnsi="Book Antiqua"/>
        </w:rPr>
      </w:pPr>
      <w:r w:rsidRPr="00D30087">
        <w:rPr>
          <w:rFonts w:ascii="Book Antiqua" w:hAnsi="Book Antiqua"/>
        </w:rPr>
        <w:t>b.</w:t>
      </w:r>
      <w:r w:rsidRPr="00D30087">
        <w:rPr>
          <w:rFonts w:ascii="Book Antiqua" w:hAnsi="Book Antiqua"/>
        </w:rPr>
        <w:tab/>
        <w:t>Type W</w:t>
      </w:r>
      <w:r w:rsidRPr="00D30087">
        <w:rPr>
          <w:rFonts w:ascii="Book Antiqua" w:hAnsi="Book Antiqua"/>
        </w:rPr>
        <w:noBreakHyphen/>
        <w:t>1</w:t>
      </w:r>
      <w:r w:rsidRPr="00D30087">
        <w:rPr>
          <w:rFonts w:ascii="Book Antiqua" w:hAnsi="Book Antiqua"/>
        </w:rPr>
        <w:noBreakHyphen/>
        <w:t>OP shall consist of furnishing and installing one optically programmed pedestrian signal head with pole clamp mounting, miscellaneous fittings, the drilling of the standard, installing the grommet and traffic signal cable from the terminal block of the face to the base of the standard.</w:t>
      </w:r>
    </w:p>
    <w:p w:rsidR="00EA52DA" w:rsidRPr="00D30087" w:rsidRDefault="00EA52DA" w:rsidP="007D09AC">
      <w:pPr>
        <w:pStyle w:val="2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 Antiqua" w:hAnsi="Book Antiqua"/>
        </w:rPr>
      </w:pPr>
    </w:p>
    <w:p w:rsidR="00D30087" w:rsidRDefault="001A00BF" w:rsidP="00D30087">
      <w:pPr>
        <w:pStyle w:val="LikeALetter"/>
      </w:pPr>
      <w:r w:rsidRPr="007D09AC">
        <w:t>5.</w:t>
      </w:r>
      <w:r w:rsidRPr="007D09AC">
        <w:tab/>
        <w:t xml:space="preserve">Push Button Assemblies.  </w:t>
      </w:r>
    </w:p>
    <w:p w:rsidR="001A00BF" w:rsidRDefault="001A00BF" w:rsidP="00D30087">
      <w:pPr>
        <w:pStyle w:val="Body2"/>
      </w:pPr>
      <w:r w:rsidRPr="007D09AC">
        <w:t xml:space="preserve">Push button assemblies shall include the complete push button and housing, traffic signal cable from terminals of the push button to the base of the standard, and instruction sign.  The signs shall be in conformance with the MUTCD.  The legend for the sign shall be Push Button for Green Light except if WALK </w:t>
      </w:r>
      <w:r w:rsidRPr="007D09AC">
        <w:noBreakHyphen/>
        <w:t xml:space="preserve"> DON’T WALK indications are used, the legend shall be Push Button for WALK Signal.  Push buttons shall operate on logic ground.</w:t>
      </w:r>
    </w:p>
    <w:p w:rsidR="00EA52DA" w:rsidRPr="007D09AC" w:rsidRDefault="00EA52DA" w:rsidP="00D30087">
      <w:pPr>
        <w:pStyle w:val="Body2"/>
      </w:pPr>
    </w:p>
    <w:p w:rsidR="00D30087" w:rsidRDefault="001A00BF" w:rsidP="00D30087">
      <w:pPr>
        <w:pStyle w:val="LikeALetter"/>
      </w:pPr>
      <w:r w:rsidRPr="007D09AC">
        <w:t>6.</w:t>
      </w:r>
      <w:r w:rsidRPr="007D09AC">
        <w:tab/>
        <w:t xml:space="preserve">Push Button Standard.  </w:t>
      </w:r>
    </w:p>
    <w:p w:rsidR="001A00BF" w:rsidRDefault="001A00BF" w:rsidP="00D30087">
      <w:pPr>
        <w:pStyle w:val="Body2"/>
      </w:pPr>
      <w:r w:rsidRPr="007D09AC">
        <w:t>Push button standard shall consist of a traffic signal pedestal complete with all mounting hardware and raintight pole cap.</w:t>
      </w:r>
    </w:p>
    <w:p w:rsidR="00EA52DA" w:rsidRPr="007D09AC" w:rsidRDefault="00EA52DA" w:rsidP="00D30087">
      <w:pPr>
        <w:pStyle w:val="Body2"/>
      </w:pPr>
    </w:p>
    <w:p w:rsidR="00D30087" w:rsidRDefault="001A00BF" w:rsidP="00D30087">
      <w:pPr>
        <w:pStyle w:val="LikeALetter"/>
      </w:pPr>
      <w:r w:rsidRPr="007D09AC">
        <w:lastRenderedPageBreak/>
        <w:t>7.</w:t>
      </w:r>
      <w:r w:rsidRPr="007D09AC">
        <w:tab/>
        <w:t xml:space="preserve">Traffic Signal Cable.  </w:t>
      </w:r>
    </w:p>
    <w:p w:rsidR="001A00BF" w:rsidRDefault="001A00BF" w:rsidP="00D30087">
      <w:pPr>
        <w:pStyle w:val="Body2"/>
      </w:pPr>
      <w:r w:rsidRPr="007D09AC">
        <w:t>Traffic signal cable shall be multi</w:t>
      </w:r>
      <w:r w:rsidRPr="007D09AC">
        <w:noBreakHyphen/>
        <w:t>conductor cable conforming to Subsection 918.30 and shall consist of furnishing and installing the cable, all required splicing, cable tags, and providing slack cable in the standards, pedestals, meter cabinets and controller cabinets.</w:t>
      </w:r>
    </w:p>
    <w:p w:rsidR="00EA52DA" w:rsidRPr="007D09AC" w:rsidRDefault="00EA52DA" w:rsidP="00D30087">
      <w:pPr>
        <w:pStyle w:val="Body2"/>
      </w:pPr>
    </w:p>
    <w:p w:rsidR="00D30087" w:rsidRDefault="00D30087" w:rsidP="00D30087">
      <w:pPr>
        <w:pStyle w:val="LikeALetter"/>
      </w:pPr>
      <w:r>
        <w:t>8.</w:t>
      </w:r>
      <w:r>
        <w:tab/>
      </w:r>
      <w:r w:rsidR="001A00BF" w:rsidRPr="007D09AC">
        <w:t xml:space="preserve">Traffic Signal Assemblies.  </w:t>
      </w:r>
    </w:p>
    <w:p w:rsidR="001A00BF" w:rsidRDefault="001A00BF" w:rsidP="00D30087">
      <w:pPr>
        <w:pStyle w:val="Body2"/>
      </w:pPr>
      <w:r w:rsidRPr="007D09AC">
        <w:t>Traffic signal assemblies shall consist of traffic signal arm, furnished and installed on a traffic signal standard complete with mast arm hanger and spider assemblies, or mounting bracket assembly, as required, safety chains, traffic signal heads, miscellaneous hardware and fittings, and traffic signal cable from the terminal block of each face to the base of the traffic signal standard.  The red, green, bi-module turn arrow, and green, amber, and red turn-arrow LED modules shall be used for all related indications.</w:t>
      </w:r>
    </w:p>
    <w:p w:rsidR="007D09AC" w:rsidRPr="007D09AC" w:rsidRDefault="007D09AC" w:rsidP="007D09AC">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160" w:hanging="720"/>
        <w:rPr>
          <w:rFonts w:ascii="Bookman Old Style" w:hAnsi="Bookman Old Style"/>
          <w:sz w:val="22"/>
        </w:rPr>
      </w:pPr>
    </w:p>
    <w:p w:rsidR="001A00BF" w:rsidRDefault="001A00BF" w:rsidP="00D30087">
      <w:pPr>
        <w:pStyle w:val="Body2"/>
      </w:pPr>
      <w:r w:rsidRPr="007D09AC">
        <w:t>Free swinging traffic signal heads mounted at the end of a mast arm shall be aluminum.</w:t>
      </w:r>
    </w:p>
    <w:p w:rsidR="007D09AC" w:rsidRPr="007D09AC" w:rsidRDefault="007D09AC" w:rsidP="00D30087">
      <w:pPr>
        <w:pStyle w:val="Body2"/>
      </w:pPr>
    </w:p>
    <w:p w:rsidR="001A00BF" w:rsidRDefault="001A00BF" w:rsidP="00D30087">
      <w:pPr>
        <w:pStyle w:val="Body2"/>
      </w:pPr>
      <w:r w:rsidRPr="007D09AC">
        <w:t>Traffic signal assemblies designated with the letters “MA” shall consist of assemblies having a traffic signal arm of the aluminum mast arm type.</w:t>
      </w:r>
    </w:p>
    <w:p w:rsidR="007D09AC" w:rsidRPr="007D09AC" w:rsidRDefault="007D09AC" w:rsidP="00D30087">
      <w:pPr>
        <w:pStyle w:val="Body2"/>
      </w:pPr>
    </w:p>
    <w:p w:rsidR="001A00BF" w:rsidRDefault="001A00BF" w:rsidP="00D30087">
      <w:pPr>
        <w:pStyle w:val="Body2"/>
      </w:pPr>
      <w:r w:rsidRPr="007D09AC">
        <w:t>Traffic signal assemblies designated with the letters “MK” shall consist of assemblies having a traffic signal arm of the aluminum mast arm type that shall fit a 9-inch, outside diameter, pole top.</w:t>
      </w:r>
    </w:p>
    <w:p w:rsidR="007D09AC" w:rsidRPr="007D09AC" w:rsidRDefault="007D09AC" w:rsidP="00D30087">
      <w:pPr>
        <w:pStyle w:val="Body2"/>
      </w:pPr>
    </w:p>
    <w:p w:rsidR="001A00BF" w:rsidRDefault="001A00BF" w:rsidP="00D30087">
      <w:pPr>
        <w:pStyle w:val="Body2"/>
      </w:pPr>
      <w:r w:rsidRPr="007D09AC">
        <w:t>Traffic signal assemblies designated with the letters “TA” shall be assemblies having a traffic signal arm of the aluminum trombone type.  A mast arm hanger and safety chains are not required.</w:t>
      </w:r>
    </w:p>
    <w:p w:rsidR="007D09AC" w:rsidRPr="007D09AC" w:rsidRDefault="007D09AC" w:rsidP="00D30087">
      <w:pPr>
        <w:pStyle w:val="Body2"/>
      </w:pPr>
    </w:p>
    <w:p w:rsidR="001A00BF" w:rsidRDefault="001A00BF" w:rsidP="00D30087">
      <w:pPr>
        <w:pStyle w:val="Body2"/>
      </w:pPr>
      <w:r w:rsidRPr="007D09AC">
        <w:t>Traffic signal assemblies designated with the letter “S” shall be assemblies having a traffic signal arm of the steel type.  Signal mounting bracket assemblies shall be furnished with all steel mast arms.</w:t>
      </w:r>
    </w:p>
    <w:p w:rsidR="007D09AC" w:rsidRPr="007D09AC" w:rsidRDefault="007D09AC" w:rsidP="00D30087">
      <w:pPr>
        <w:pStyle w:val="Body2"/>
      </w:pPr>
    </w:p>
    <w:p w:rsidR="001A00BF" w:rsidRDefault="001A00BF" w:rsidP="00D30087">
      <w:pPr>
        <w:pStyle w:val="Body2"/>
      </w:pPr>
      <w:r w:rsidRPr="007D09AC">
        <w:t>Traffic signal assembly Type C</w:t>
      </w:r>
      <w:r w:rsidRPr="007D09AC">
        <w:noBreakHyphen/>
        <w:t>1 shall consist of one traffic signal head with pole clamp mounting furnished and installed on a traffic signal standard.  The item shall also include miscellaneous fittings, the drilling of the standard, installing the grommet, and traffic signal cable from the terminal block of each face to the base of the standard.</w:t>
      </w:r>
    </w:p>
    <w:p w:rsidR="007D09AC" w:rsidRPr="007D09AC" w:rsidRDefault="007D09AC" w:rsidP="00D30087">
      <w:pPr>
        <w:pStyle w:val="Body2"/>
      </w:pPr>
    </w:p>
    <w:p w:rsidR="001A00BF" w:rsidRDefault="001A00BF" w:rsidP="00D30087">
      <w:pPr>
        <w:pStyle w:val="Body2"/>
      </w:pPr>
      <w:r w:rsidRPr="007D09AC">
        <w:t>Traffic signal assembly Type C</w:t>
      </w:r>
      <w:r w:rsidRPr="007D09AC">
        <w:noBreakHyphen/>
        <w:t>1</w:t>
      </w:r>
      <w:r w:rsidRPr="007D09AC">
        <w:noBreakHyphen/>
        <w:t>OP shall consist of one optically programmed traffic signal head with pole clamp mounting furnished and installed.  The item shall also include miscellaneous fittings, the drilling of the standard, installing the required grommet, and traffic signal cable from the terminal block of each face to the base of the standard.</w:t>
      </w:r>
    </w:p>
    <w:p w:rsidR="007D09AC" w:rsidRPr="007D09AC" w:rsidRDefault="007D09AC" w:rsidP="00D30087">
      <w:pPr>
        <w:pStyle w:val="Body2"/>
      </w:pPr>
    </w:p>
    <w:p w:rsidR="001A00BF" w:rsidRDefault="001A00BF" w:rsidP="00D30087">
      <w:pPr>
        <w:pStyle w:val="Body2"/>
      </w:pPr>
      <w:r w:rsidRPr="007D09AC">
        <w:t>Traffic signal assembly Type MM</w:t>
      </w:r>
      <w:r w:rsidRPr="007D09AC">
        <w:noBreakHyphen/>
        <w:t xml:space="preserve">1 shall consist of a midmounted traffic signal head furnished and installed on a mast arm, complete mounting hardware, drilling the arm, grommet, midmount bracket assembly, safety chain, one traffic </w:t>
      </w:r>
      <w:r w:rsidRPr="007D09AC">
        <w:lastRenderedPageBreak/>
        <w:t>signal head, and traffic signal cable from the terminal block of each face to the base of the traffic signal standard.</w:t>
      </w:r>
    </w:p>
    <w:p w:rsidR="007D09AC" w:rsidRPr="007D09AC" w:rsidRDefault="007D09AC" w:rsidP="00D30087">
      <w:pPr>
        <w:pStyle w:val="Body2"/>
      </w:pPr>
    </w:p>
    <w:p w:rsidR="001A00BF" w:rsidRDefault="001A00BF" w:rsidP="00D30087">
      <w:pPr>
        <w:pStyle w:val="Body2"/>
      </w:pPr>
      <w:r w:rsidRPr="007D09AC">
        <w:t>Traffic signal assembly Type MM</w:t>
      </w:r>
      <w:r w:rsidRPr="007D09AC">
        <w:noBreakHyphen/>
        <w:t>1</w:t>
      </w:r>
      <w:r w:rsidRPr="007D09AC">
        <w:noBreakHyphen/>
        <w:t>OP shall consist of an optically programmed traffic signal head furnished and installed on a mast arm, complete mounting hardware, drilling the arm, grommet, midmount bracket assembly, safety chain, one optically programmed traffic signal head, and traffic signal cable from the terminal block of the face to the base of the traffic signal standard.</w:t>
      </w:r>
    </w:p>
    <w:p w:rsidR="00D30087" w:rsidRDefault="00D30087" w:rsidP="001A00BF">
      <w:pPr>
        <w:pStyle w:val="Blankline"/>
      </w:pP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584"/>
        <w:gridCol w:w="1473"/>
        <w:gridCol w:w="1154"/>
        <w:gridCol w:w="1504"/>
        <w:gridCol w:w="1358"/>
      </w:tblGrid>
      <w:tr w:rsidR="001A00BF" w:rsidRPr="00007F1C">
        <w:trPr>
          <w:tblHeader/>
        </w:trPr>
        <w:tc>
          <w:tcPr>
            <w:tcW w:w="7073" w:type="dxa"/>
            <w:gridSpan w:val="5"/>
          </w:tcPr>
          <w:p w:rsidR="001A00BF" w:rsidRPr="00007F1C" w:rsidRDefault="001A00BF" w:rsidP="006E1EF8">
            <w:pPr>
              <w:pStyle w:val="SpecTableHeading"/>
              <w:spacing w:beforeLines="40" w:before="96" w:afterLines="40" w:after="96"/>
              <w:rPr>
                <w:rFonts w:ascii="Book Antiqua" w:hAnsi="Book Antiqua"/>
              </w:rPr>
            </w:pPr>
            <w:r w:rsidRPr="00007F1C">
              <w:rPr>
                <w:rFonts w:ascii="Book Antiqua" w:hAnsi="Book Antiqua"/>
              </w:rPr>
              <w:t>TRAFFIC SIGNAL ASSEMBLIES</w:t>
            </w:r>
          </w:p>
        </w:tc>
      </w:tr>
      <w:tr w:rsidR="001A00BF" w:rsidRPr="007D09AC">
        <w:trPr>
          <w:tblHeader/>
        </w:trPr>
        <w:tc>
          <w:tcPr>
            <w:tcW w:w="1584" w:type="dxa"/>
          </w:tcPr>
          <w:p w:rsidR="001A00BF" w:rsidRPr="007D09AC" w:rsidRDefault="001A00BF" w:rsidP="006E1EF8">
            <w:pPr>
              <w:spacing w:beforeLines="40" w:before="96" w:afterLines="40" w:after="96"/>
              <w:jc w:val="center"/>
              <w:rPr>
                <w:b/>
                <w:szCs w:val="22"/>
              </w:rPr>
            </w:pPr>
            <w:r w:rsidRPr="007D09AC">
              <w:rPr>
                <w:b/>
                <w:szCs w:val="22"/>
              </w:rPr>
              <w:t>Type</w:t>
            </w:r>
          </w:p>
        </w:tc>
        <w:tc>
          <w:tcPr>
            <w:tcW w:w="1473" w:type="dxa"/>
          </w:tcPr>
          <w:p w:rsidR="001A00BF" w:rsidRPr="007D09AC" w:rsidRDefault="001A00BF" w:rsidP="006E1EF8">
            <w:pPr>
              <w:spacing w:beforeLines="40" w:before="96" w:afterLines="40" w:after="96"/>
              <w:jc w:val="center"/>
              <w:rPr>
                <w:b/>
                <w:szCs w:val="22"/>
              </w:rPr>
            </w:pPr>
            <w:r w:rsidRPr="007D09AC">
              <w:rPr>
                <w:b/>
                <w:szCs w:val="22"/>
              </w:rPr>
              <w:t>Nominal Arm Length (feet)</w:t>
            </w:r>
          </w:p>
        </w:tc>
        <w:tc>
          <w:tcPr>
            <w:tcW w:w="1154" w:type="dxa"/>
          </w:tcPr>
          <w:p w:rsidR="001A00BF" w:rsidRPr="007D09AC" w:rsidRDefault="001A00BF" w:rsidP="006E1EF8">
            <w:pPr>
              <w:spacing w:beforeLines="40" w:before="96" w:afterLines="40" w:after="96"/>
              <w:jc w:val="center"/>
              <w:rPr>
                <w:b/>
                <w:szCs w:val="22"/>
              </w:rPr>
            </w:pPr>
            <w:r w:rsidRPr="007D09AC">
              <w:rPr>
                <w:b/>
                <w:szCs w:val="22"/>
              </w:rPr>
              <w:t>No. of Std. Faces</w:t>
            </w:r>
          </w:p>
        </w:tc>
        <w:tc>
          <w:tcPr>
            <w:tcW w:w="1504" w:type="dxa"/>
          </w:tcPr>
          <w:p w:rsidR="001A00BF" w:rsidRPr="007D09AC" w:rsidRDefault="001A00BF" w:rsidP="006E1EF8">
            <w:pPr>
              <w:spacing w:beforeLines="40" w:before="96" w:afterLines="40" w:after="96"/>
              <w:jc w:val="center"/>
              <w:rPr>
                <w:b/>
                <w:szCs w:val="22"/>
              </w:rPr>
            </w:pPr>
            <w:r w:rsidRPr="007D09AC">
              <w:rPr>
                <w:b/>
                <w:szCs w:val="22"/>
              </w:rPr>
              <w:t>No. of Spider Assemblies</w:t>
            </w:r>
          </w:p>
        </w:tc>
        <w:tc>
          <w:tcPr>
            <w:tcW w:w="1358" w:type="dxa"/>
          </w:tcPr>
          <w:p w:rsidR="001A00BF" w:rsidRPr="007D09AC" w:rsidRDefault="001A00BF" w:rsidP="006E1EF8">
            <w:pPr>
              <w:spacing w:beforeLines="40" w:before="96" w:afterLines="40" w:after="96"/>
              <w:jc w:val="center"/>
              <w:rPr>
                <w:b/>
                <w:szCs w:val="22"/>
              </w:rPr>
            </w:pPr>
            <w:r w:rsidRPr="007D09AC">
              <w:rPr>
                <w:b/>
                <w:szCs w:val="22"/>
              </w:rPr>
              <w:t>No. of Prog. Faces</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15MA-1</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15MA-2</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15MA-3</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15MA-4</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4</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20MA-1</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20</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20MA-2</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20</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20MA-3</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20</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20MA-4</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20</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4</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25MA-1</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25MA-2</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25MA-3</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25MA-4</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4</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30S-1</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30</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30S-2</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30</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35S-1</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35S-2</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35</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40S-1</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40</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1</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1A00BF" w:rsidRPr="007D09AC">
        <w:tc>
          <w:tcPr>
            <w:tcW w:w="158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40S-2</w:t>
            </w:r>
          </w:p>
        </w:tc>
        <w:tc>
          <w:tcPr>
            <w:tcW w:w="1473"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40</w:t>
            </w:r>
          </w:p>
        </w:tc>
        <w:tc>
          <w:tcPr>
            <w:tcW w:w="115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2</w:t>
            </w:r>
          </w:p>
        </w:tc>
        <w:tc>
          <w:tcPr>
            <w:tcW w:w="1504"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c>
          <w:tcPr>
            <w:tcW w:w="1358" w:type="dxa"/>
          </w:tcPr>
          <w:p w:rsidR="001A00BF" w:rsidRPr="007D09AC" w:rsidRDefault="001A00BF"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rPr>
                <w:szCs w:val="22"/>
              </w:rPr>
            </w:pPr>
            <w:r w:rsidRPr="007D09AC">
              <w:rPr>
                <w:szCs w:val="22"/>
              </w:rP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lastRenderedPageBreak/>
              <w:t>45S-1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45S-2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50S-1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50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50S-2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50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55S-1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55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55S-2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55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60S-1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60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60S-2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60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65S-1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65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65S-2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65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15MA-1-OP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15MA-2-OP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15MA-1-1-OP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20MA-1-OP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20MA-2-OP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20MA-1-1-OP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25MA-1-OP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25MA-2-OP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25MA-1-1-OP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20MK-1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20MK-2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20MK-3</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20MK-4</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lastRenderedPageBreak/>
              <w:t>25MK-1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25MK-2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25MK-3</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25MK-4</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30S-1-OP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30S-2-OP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30S-1-1-OP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35S-1-OP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35S-2-OP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35S-1-1-OP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40S-1-OP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40S-2-OP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40S-1-1-OP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45S-1-OP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45S-2-OP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45S-1-1-OP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15TA-3</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15TA-4</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20TA-3</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lastRenderedPageBreak/>
              <w:t>20TA-4</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25TA-1</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25TA-2</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25TA-3</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25TA-4</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4</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15TA-1-1-OP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15TA-2-1-OP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15TA-3-1-OP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15TA-1-2-OP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15TA-2-2-OP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15TA-1-3-OP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15</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20TA-2-OP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20TA-1-1-OP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EA52DA" w:rsidRPr="007D09AC">
        <w:tc>
          <w:tcPr>
            <w:tcW w:w="158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20TA-2-1-OP</w:t>
            </w:r>
          </w:p>
        </w:tc>
        <w:tc>
          <w:tcPr>
            <w:tcW w:w="1473"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EA52DA" w:rsidRDefault="00EA52DA"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374B3E" w:rsidRPr="007D09AC">
        <w:tc>
          <w:tcPr>
            <w:tcW w:w="1584" w:type="dxa"/>
          </w:tcPr>
          <w:p w:rsidR="00374B3E" w:rsidRDefault="00374B3E"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20TA-3-1-OP</w:t>
            </w:r>
          </w:p>
        </w:tc>
        <w:tc>
          <w:tcPr>
            <w:tcW w:w="1473" w:type="dxa"/>
          </w:tcPr>
          <w:p w:rsidR="00374B3E" w:rsidRDefault="00374B3E"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374B3E" w:rsidRDefault="00374B3E"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c>
          <w:tcPr>
            <w:tcW w:w="1504" w:type="dxa"/>
          </w:tcPr>
          <w:p w:rsidR="00374B3E" w:rsidRDefault="00374B3E"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374B3E" w:rsidRDefault="00374B3E"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20TA-1-2-OP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20TA-2-2-OP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20TA-1-3-OP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20</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25TA-1-OP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25TA-2-OP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lastRenderedPageBreak/>
              <w:t>25TA-1-1-OP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25TA-2-1-OP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25TA-3-1-OP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25TA-1-2-OP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25TA-2-2-OP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w:t>
            </w:r>
          </w:p>
        </w:tc>
      </w:tr>
      <w:tr w:rsidR="006E1EF8" w:rsidRPr="007D09AC">
        <w:tc>
          <w:tcPr>
            <w:tcW w:w="158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25TA-1-3-OP</w:t>
            </w:r>
          </w:p>
        </w:tc>
        <w:tc>
          <w:tcPr>
            <w:tcW w:w="1473"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25</w:t>
            </w:r>
          </w:p>
        </w:tc>
        <w:tc>
          <w:tcPr>
            <w:tcW w:w="115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1</w:t>
            </w:r>
          </w:p>
        </w:tc>
        <w:tc>
          <w:tcPr>
            <w:tcW w:w="1504"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0</w:t>
            </w:r>
          </w:p>
        </w:tc>
        <w:tc>
          <w:tcPr>
            <w:tcW w:w="1358" w:type="dxa"/>
          </w:tcPr>
          <w:p w:rsidR="006E1EF8" w:rsidRDefault="006E1EF8" w:rsidP="006E1EF8">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t>3</w:t>
            </w:r>
          </w:p>
        </w:tc>
      </w:tr>
    </w:tbl>
    <w:p w:rsidR="006E1EF8" w:rsidRDefault="006E1EF8" w:rsidP="00230755">
      <w:pPr>
        <w:ind w:left="1440"/>
      </w:pPr>
    </w:p>
    <w:p w:rsidR="001A00BF" w:rsidRDefault="001A00BF" w:rsidP="001A00BF">
      <w:pPr>
        <w:rPr>
          <w:sz w:val="2"/>
        </w:rPr>
      </w:pPr>
    </w:p>
    <w:p w:rsidR="001A00BF" w:rsidRDefault="001A00BF" w:rsidP="006E1EF8">
      <w:pPr>
        <w:pStyle w:val="Body2"/>
      </w:pPr>
      <w:r w:rsidRPr="007D09AC">
        <w:t>Use “H,” “HC,” and “HM” assemblies according to the following table when replacing signals on traffic signal mast arms and standards:</w:t>
      </w:r>
    </w:p>
    <w:p w:rsidR="007D09AC" w:rsidRDefault="007D09AC" w:rsidP="007D09AC">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color w:val="000000"/>
          <w:sz w:val="22"/>
        </w:rPr>
      </w:pP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584"/>
        <w:gridCol w:w="1473"/>
        <w:gridCol w:w="1154"/>
        <w:gridCol w:w="1504"/>
        <w:gridCol w:w="1358"/>
      </w:tblGrid>
      <w:tr w:rsidR="00007F1C" w:rsidRPr="001F2CDF">
        <w:trPr>
          <w:tblHeader/>
        </w:trPr>
        <w:tc>
          <w:tcPr>
            <w:tcW w:w="7073" w:type="dxa"/>
            <w:gridSpan w:val="5"/>
          </w:tcPr>
          <w:p w:rsidR="00007F1C" w:rsidRPr="001F2CDF" w:rsidRDefault="00007F1C" w:rsidP="00007F1C">
            <w:pPr>
              <w:pStyle w:val="SpecTableHeading"/>
              <w:spacing w:before="40" w:after="40"/>
              <w:rPr>
                <w:rFonts w:ascii="Book Antiqua" w:hAnsi="Book Antiqua"/>
              </w:rPr>
            </w:pPr>
            <w:r w:rsidRPr="001F2CDF">
              <w:rPr>
                <w:rFonts w:ascii="Book Antiqua" w:hAnsi="Book Antiqua"/>
              </w:rPr>
              <w:t>REPLACEMENT TRAFFIC SIGNAL ASSEMBLIES</w:t>
            </w:r>
          </w:p>
        </w:tc>
      </w:tr>
      <w:tr w:rsidR="00007F1C" w:rsidRPr="007D09AC">
        <w:trPr>
          <w:tblHeader/>
        </w:trPr>
        <w:tc>
          <w:tcPr>
            <w:tcW w:w="1584" w:type="dxa"/>
          </w:tcPr>
          <w:p w:rsidR="00007F1C" w:rsidRPr="007D09AC" w:rsidRDefault="00007F1C" w:rsidP="006D3525">
            <w:pPr>
              <w:spacing w:beforeLines="40" w:before="96" w:afterLines="40" w:after="96"/>
              <w:jc w:val="center"/>
              <w:rPr>
                <w:b/>
                <w:szCs w:val="22"/>
              </w:rPr>
            </w:pPr>
            <w:r w:rsidRPr="007D09AC">
              <w:rPr>
                <w:b/>
                <w:szCs w:val="22"/>
              </w:rPr>
              <w:t>Type</w:t>
            </w:r>
          </w:p>
        </w:tc>
        <w:tc>
          <w:tcPr>
            <w:tcW w:w="1473" w:type="dxa"/>
          </w:tcPr>
          <w:p w:rsidR="00007F1C" w:rsidRPr="007D09AC" w:rsidRDefault="00007F1C" w:rsidP="006D3525">
            <w:pPr>
              <w:spacing w:beforeLines="40" w:before="96" w:afterLines="40" w:after="96"/>
              <w:jc w:val="center"/>
              <w:rPr>
                <w:b/>
                <w:szCs w:val="22"/>
              </w:rPr>
            </w:pPr>
            <w:r w:rsidRPr="007D09AC">
              <w:rPr>
                <w:b/>
                <w:szCs w:val="22"/>
              </w:rPr>
              <w:t>Nominal Arm Length (feet)</w:t>
            </w:r>
          </w:p>
        </w:tc>
        <w:tc>
          <w:tcPr>
            <w:tcW w:w="1154" w:type="dxa"/>
          </w:tcPr>
          <w:p w:rsidR="00007F1C" w:rsidRPr="007D09AC" w:rsidRDefault="00007F1C" w:rsidP="006D3525">
            <w:pPr>
              <w:spacing w:beforeLines="40" w:before="96" w:afterLines="40" w:after="96"/>
              <w:jc w:val="center"/>
              <w:rPr>
                <w:b/>
                <w:szCs w:val="22"/>
              </w:rPr>
            </w:pPr>
            <w:r w:rsidRPr="007D09AC">
              <w:rPr>
                <w:b/>
                <w:szCs w:val="22"/>
              </w:rPr>
              <w:t>No. of Std. Faces</w:t>
            </w:r>
          </w:p>
        </w:tc>
        <w:tc>
          <w:tcPr>
            <w:tcW w:w="1504" w:type="dxa"/>
          </w:tcPr>
          <w:p w:rsidR="00007F1C" w:rsidRPr="007D09AC" w:rsidRDefault="00007F1C" w:rsidP="006D3525">
            <w:pPr>
              <w:spacing w:beforeLines="40" w:before="96" w:afterLines="40" w:after="96"/>
              <w:jc w:val="center"/>
              <w:rPr>
                <w:b/>
                <w:szCs w:val="22"/>
              </w:rPr>
            </w:pPr>
            <w:r w:rsidRPr="007D09AC">
              <w:rPr>
                <w:b/>
                <w:szCs w:val="22"/>
              </w:rPr>
              <w:t>No. of Spider Assemblies</w:t>
            </w:r>
          </w:p>
        </w:tc>
        <w:tc>
          <w:tcPr>
            <w:tcW w:w="1358" w:type="dxa"/>
          </w:tcPr>
          <w:p w:rsidR="00007F1C" w:rsidRPr="007D09AC" w:rsidRDefault="00007F1C" w:rsidP="006D3525">
            <w:pPr>
              <w:spacing w:beforeLines="40" w:before="96" w:afterLines="40" w:after="96"/>
              <w:jc w:val="center"/>
              <w:rPr>
                <w:b/>
                <w:szCs w:val="22"/>
              </w:rPr>
            </w:pPr>
            <w:r w:rsidRPr="007D09AC">
              <w:rPr>
                <w:b/>
                <w:szCs w:val="22"/>
              </w:rPr>
              <w:t>No. of Prog. Faces</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H-1</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1</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H-2</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2</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1</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H-3</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3</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1</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H-4</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4</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1</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H-1-OP</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1</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HC-1</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1</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HC-2</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2</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HC-3</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3</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HC-1-OP</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1</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HM-1</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1</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HM-2</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2</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HM-3</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3</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lastRenderedPageBreak/>
              <w:t>HM-4</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4</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r>
      <w:tr w:rsidR="00007F1C" w:rsidRPr="007D09AC">
        <w:tc>
          <w:tcPr>
            <w:tcW w:w="158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HM-1-OP</w:t>
            </w:r>
          </w:p>
        </w:tc>
        <w:tc>
          <w:tcPr>
            <w:tcW w:w="1473"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NA</w:t>
            </w:r>
          </w:p>
        </w:tc>
        <w:tc>
          <w:tcPr>
            <w:tcW w:w="115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504"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0</w:t>
            </w:r>
          </w:p>
        </w:tc>
        <w:tc>
          <w:tcPr>
            <w:tcW w:w="1358" w:type="dxa"/>
          </w:tcPr>
          <w:p w:rsidR="00007F1C" w:rsidRPr="006E1EF8" w:rsidRDefault="00007F1C" w:rsidP="00007F1C">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Lines="40" w:before="96" w:afterLines="40" w:after="96"/>
              <w:jc w:val="center"/>
            </w:pPr>
            <w:r w:rsidRPr="006E1EF8">
              <w:t>1</w:t>
            </w:r>
          </w:p>
        </w:tc>
      </w:tr>
    </w:tbl>
    <w:p w:rsidR="006E1EF8" w:rsidRDefault="006E1EF8" w:rsidP="007D09AC">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color w:val="000000"/>
          <w:sz w:val="22"/>
        </w:rPr>
      </w:pPr>
    </w:p>
    <w:p w:rsidR="001A00BF" w:rsidRDefault="001A00BF" w:rsidP="006E1EF8">
      <w:pPr>
        <w:pStyle w:val="Body2"/>
      </w:pPr>
      <w:r w:rsidRPr="007D09AC">
        <w:t>Traffic signal assemblies designated with the letter “H” shall consist of furnishing and installing a traffic signal head on an existing traffic signal mast arm.  The item shall include a mast arm hanger or mounting brackets, safety chain, miscellaneous fittings, No. 14 traffic signal cable from the terminal block of the signal head to the base of the standard, and removal of the existing traffic signal head assembly.</w:t>
      </w:r>
      <w:r w:rsidR="007D09AC">
        <w:t xml:space="preserve"> </w:t>
      </w:r>
    </w:p>
    <w:p w:rsidR="007D09AC" w:rsidRPr="007D09AC" w:rsidRDefault="007D09AC" w:rsidP="007D09AC">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color w:val="000000"/>
          <w:sz w:val="22"/>
        </w:rPr>
      </w:pPr>
    </w:p>
    <w:p w:rsidR="001A00BF" w:rsidRDefault="001A00BF" w:rsidP="006E1EF8">
      <w:pPr>
        <w:pStyle w:val="Body2"/>
      </w:pPr>
      <w:r w:rsidRPr="007D09AC">
        <w:t xml:space="preserve">Traffic signal assemblies designated with the letters “HC” shall consist of furnishing and installing a traffic signal head on an existing traffic signal standard.  The item shall include pole clamps, miscellaneous fittings, the drilling of the traffic signal standard if required, installing the grommet, No. 14 traffic signal cable from the terminal block of each face to the base of the standard, and removal of the existing traffic signal head assembly.  </w:t>
      </w:r>
    </w:p>
    <w:p w:rsidR="007D09AC" w:rsidRPr="007D09AC" w:rsidRDefault="007D09AC" w:rsidP="006E1EF8">
      <w:pPr>
        <w:pStyle w:val="Body2"/>
      </w:pPr>
    </w:p>
    <w:p w:rsidR="001A00BF" w:rsidRDefault="001A00BF" w:rsidP="006E1EF8">
      <w:pPr>
        <w:pStyle w:val="Body2"/>
      </w:pPr>
      <w:r w:rsidRPr="007D09AC">
        <w:t>Traffic signal assemblies designated with the letters “HM” shall consist of furnishing and installing a mid-mounted traffic signal head on an existing traffic signal mast arm.  The item shall include complete mounting hardware, drilling of the mast arm if required, installing the grommet, mid-mount bracket assembly, safety chain, No. 14 traffic signal cable from the terminal block of each face to the base of the standard, and removal of the existing traffic signal head assembly.</w:t>
      </w:r>
    </w:p>
    <w:p w:rsidR="007D09AC" w:rsidRPr="007D09AC" w:rsidRDefault="007D09AC" w:rsidP="006E1EF8">
      <w:pPr>
        <w:pStyle w:val="Body2"/>
      </w:pPr>
    </w:p>
    <w:p w:rsidR="001A00BF" w:rsidRPr="007D09AC" w:rsidRDefault="001A00BF" w:rsidP="006E1EF8">
      <w:pPr>
        <w:pStyle w:val="Body2"/>
      </w:pPr>
      <w:r w:rsidRPr="007D09AC">
        <w:t>Traffic signal assemblies shall also consist of removing the lamp, lens, and reflector and furnishing and completely installing an LED module in all traffic signal heads, except the amber bulbs, and optically programmed signals.</w:t>
      </w:r>
    </w:p>
    <w:p w:rsidR="001A00BF" w:rsidRDefault="001A00BF" w:rsidP="006E1EF8">
      <w:pPr>
        <w:pStyle w:val="Body2"/>
      </w:pPr>
      <w:r w:rsidRPr="007D09AC">
        <w:t>Signs mounted on traffic signal mast arms shall utilize vertical mounted type, high-strength aluminum alloy, swing sign brackets with stainless steel components; heavy duty stainless steel straps adaptable to any pole diameter; and removable stainless steel damper springs.  Swing sign brackets shall be adjustable for leveling.</w:t>
      </w:r>
    </w:p>
    <w:p w:rsidR="007D09AC" w:rsidRPr="007D09AC" w:rsidRDefault="007D09AC" w:rsidP="007D09AC">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man Old Style" w:hAnsi="Bookman Old Style"/>
          <w:color w:val="000000"/>
          <w:sz w:val="22"/>
        </w:rPr>
      </w:pPr>
    </w:p>
    <w:p w:rsidR="00007F1C" w:rsidRDefault="001A00BF" w:rsidP="00007F1C">
      <w:pPr>
        <w:pStyle w:val="LikeALetter"/>
      </w:pPr>
      <w:r w:rsidRPr="007D09AC">
        <w:t>9.</w:t>
      </w:r>
      <w:r w:rsidRPr="007D09AC">
        <w:tab/>
        <w:t xml:space="preserve">Traffic Signal Standards.  </w:t>
      </w:r>
    </w:p>
    <w:p w:rsidR="001A00BF" w:rsidRPr="007D09AC" w:rsidRDefault="001A00BF" w:rsidP="00007F1C">
      <w:pPr>
        <w:pStyle w:val="Body2"/>
      </w:pPr>
      <w:r w:rsidRPr="007D09AC">
        <w:t>Aluminum traffic signal standards shall be installed complete with a separate bolt</w:t>
      </w:r>
      <w:r w:rsidRPr="007D09AC">
        <w:noBreakHyphen/>
        <w:t>on transformer base of one of the following types:</w:t>
      </w:r>
    </w:p>
    <w:p w:rsidR="001A00BF" w:rsidRPr="00007F1C" w:rsidRDefault="001A00BF" w:rsidP="007D09AC">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 Antiqua" w:hAnsi="Book Antiqua"/>
        </w:rPr>
      </w:pPr>
      <w:r w:rsidRPr="00007F1C">
        <w:rPr>
          <w:rFonts w:ascii="Book Antiqua" w:hAnsi="Book Antiqua"/>
        </w:rPr>
        <w:t>a.</w:t>
      </w:r>
      <w:r w:rsidRPr="00007F1C">
        <w:rPr>
          <w:rFonts w:ascii="Book Antiqua" w:hAnsi="Book Antiqua"/>
        </w:rPr>
        <w:tab/>
        <w:t>An 8-inch Type TB</w:t>
      </w:r>
      <w:r w:rsidRPr="00007F1C">
        <w:rPr>
          <w:rFonts w:ascii="Book Antiqua" w:hAnsi="Book Antiqua"/>
        </w:rPr>
        <w:noBreakHyphen/>
        <w:t>30 base with through bolts shall be furnished with all traffic signal standards mounted on 11-inch bolt circles.</w:t>
      </w:r>
    </w:p>
    <w:p w:rsidR="001A00BF" w:rsidRPr="00007F1C" w:rsidRDefault="001A00BF" w:rsidP="007D09AC">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 Antiqua" w:hAnsi="Book Antiqua"/>
        </w:rPr>
      </w:pPr>
      <w:r w:rsidRPr="00007F1C">
        <w:rPr>
          <w:rFonts w:ascii="Book Antiqua" w:hAnsi="Book Antiqua"/>
        </w:rPr>
        <w:t>b.</w:t>
      </w:r>
      <w:r w:rsidRPr="00007F1C">
        <w:rPr>
          <w:rFonts w:ascii="Book Antiqua" w:hAnsi="Book Antiqua"/>
        </w:rPr>
        <w:tab/>
        <w:t>A 20-inch Type TB</w:t>
      </w:r>
      <w:r w:rsidRPr="00007F1C">
        <w:rPr>
          <w:rFonts w:ascii="Book Antiqua" w:hAnsi="Book Antiqua"/>
        </w:rPr>
        <w:noBreakHyphen/>
        <w:t>20 base shall be furnished with all traffic signal standards mounted on 15-inch bolt circles.</w:t>
      </w:r>
    </w:p>
    <w:p w:rsidR="001A00BF" w:rsidRPr="00007F1C" w:rsidRDefault="001A00BF" w:rsidP="007D09AC">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 Antiqua" w:hAnsi="Book Antiqua"/>
        </w:rPr>
      </w:pPr>
      <w:r w:rsidRPr="00007F1C">
        <w:rPr>
          <w:rFonts w:ascii="Book Antiqua" w:hAnsi="Book Antiqua"/>
        </w:rPr>
        <w:lastRenderedPageBreak/>
        <w:t>c.</w:t>
      </w:r>
      <w:r w:rsidRPr="00007F1C">
        <w:rPr>
          <w:rFonts w:ascii="Book Antiqua" w:hAnsi="Book Antiqua"/>
        </w:rPr>
        <w:tab/>
        <w:t>A 24-inch Type TB</w:t>
      </w:r>
      <w:r w:rsidRPr="00007F1C">
        <w:rPr>
          <w:rFonts w:ascii="Book Antiqua" w:hAnsi="Book Antiqua"/>
        </w:rPr>
        <w:noBreakHyphen/>
        <w:t>K base shall be furnished with all traffic signal standards mounted on 22-inch bolt circles.</w:t>
      </w:r>
    </w:p>
    <w:p w:rsidR="007D09AC" w:rsidRPr="007D09AC" w:rsidRDefault="007D09AC" w:rsidP="007D09AC">
      <w:pPr>
        <w:pStyle w:val="1Indent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2880" w:hanging="720"/>
        <w:rPr>
          <w:rFonts w:ascii="Bookman Old Style" w:hAnsi="Bookman Old Style"/>
          <w:sz w:val="22"/>
        </w:rPr>
      </w:pPr>
    </w:p>
    <w:p w:rsidR="001A00BF" w:rsidRDefault="001A00BF" w:rsidP="00007F1C">
      <w:pPr>
        <w:pStyle w:val="Body2"/>
      </w:pPr>
      <w:r w:rsidRPr="007D09AC">
        <w:t>A separate transformer base is not required for steel traffic signal standards.</w:t>
      </w:r>
    </w:p>
    <w:p w:rsidR="00007F1C" w:rsidRPr="007D09AC" w:rsidRDefault="00007F1C" w:rsidP="00007F1C">
      <w:pPr>
        <w:pStyle w:val="Body2"/>
      </w:pPr>
    </w:p>
    <w:p w:rsidR="001A00BF" w:rsidRPr="007D09AC" w:rsidRDefault="001A00BF" w:rsidP="00007F1C">
      <w:pPr>
        <w:pStyle w:val="Body2"/>
      </w:pPr>
      <w:r w:rsidRPr="007D09AC">
        <w:t>Ground studs shall be furnished and installed in all transformer bases or in the standard.</w:t>
      </w:r>
      <w:r w:rsidR="009F0280">
        <w:t xml:space="preserve"> </w:t>
      </w:r>
      <w:r w:rsidRPr="007D09AC">
        <w:t xml:space="preserve"> Ground wire shall be installed and shall extend to the ground rod.</w:t>
      </w:r>
    </w:p>
    <w:p w:rsidR="007D09AC" w:rsidRPr="007D09AC" w:rsidRDefault="007D09AC" w:rsidP="00007F1C">
      <w:pPr>
        <w:pStyle w:val="Body2"/>
      </w:pPr>
    </w:p>
    <w:p w:rsidR="001A00BF" w:rsidRDefault="001A00BF" w:rsidP="00007F1C">
      <w:pPr>
        <w:pStyle w:val="Body2"/>
      </w:pPr>
      <w:r w:rsidRPr="007D09AC">
        <w:t>Traffic signal standards, Type KE, shall be mounted on a new or existing K-pole.  Traffic signal standards, Type S, shall be a pole of the steel type. Traffic signal standards, Type SC shall consist of a modified steel traffic signal pole that shall have the capability of accommodating a 15 or 20 foot long lighting arm.</w:t>
      </w:r>
    </w:p>
    <w:p w:rsidR="007D09AC" w:rsidRPr="007D09AC" w:rsidRDefault="007D09AC" w:rsidP="00007F1C">
      <w:pPr>
        <w:pStyle w:val="Body2"/>
      </w:pPr>
    </w:p>
    <w:p w:rsidR="00007F1C" w:rsidRDefault="001A00BF" w:rsidP="00007F1C">
      <w:pPr>
        <w:pStyle w:val="LikeALetter"/>
      </w:pPr>
      <w:r w:rsidRPr="007D09AC">
        <w:t>10.</w:t>
      </w:r>
      <w:r w:rsidRPr="007D09AC">
        <w:tab/>
        <w:t xml:space="preserve">Loop Detector.  </w:t>
      </w:r>
    </w:p>
    <w:p w:rsidR="001A00BF" w:rsidRDefault="001A00BF" w:rsidP="00007F1C">
      <w:pPr>
        <w:pStyle w:val="Body2"/>
      </w:pPr>
      <w:r w:rsidRPr="007D09AC">
        <w:t>Loop detector shall consist of cutting a loop trench, cleaning the loop trench, furnishing and installing the wire within the loop trench and, from the termination of the loop trench to the nearest junction box, splicing of wire to the loop detector leads, testing, drilling and repairing the curb, and furnishing and installing the sealant.  The wire shall be loop wire as specified in Subsection 918.26.</w:t>
      </w:r>
    </w:p>
    <w:p w:rsidR="00007F1C" w:rsidRPr="007D09AC" w:rsidRDefault="00007F1C" w:rsidP="00007F1C">
      <w:pPr>
        <w:pStyle w:val="Body2"/>
      </w:pPr>
    </w:p>
    <w:p w:rsidR="00007F1C" w:rsidRDefault="001A00BF" w:rsidP="00007F1C">
      <w:pPr>
        <w:pStyle w:val="LikeALetter"/>
      </w:pPr>
      <w:r w:rsidRPr="007D09AC">
        <w:t>11.</w:t>
      </w:r>
      <w:r w:rsidRPr="007D09AC">
        <w:tab/>
        <w:t xml:space="preserve">Loop Detector Lead.  </w:t>
      </w:r>
    </w:p>
    <w:p w:rsidR="001A00BF" w:rsidRDefault="001A00BF" w:rsidP="00007F1C">
      <w:pPr>
        <w:pStyle w:val="Body2"/>
      </w:pPr>
      <w:r w:rsidRPr="007D09AC">
        <w:t>Loop detector lead shall consist of furnishing and installing of wire specified in Subsection 918.25, connection of the wire to the terminals of the loop detector panel and splicing of the wire to the loop detector.</w:t>
      </w:r>
    </w:p>
    <w:p w:rsidR="00007F1C" w:rsidRPr="007D09AC" w:rsidRDefault="00007F1C" w:rsidP="00007F1C">
      <w:pPr>
        <w:pStyle w:val="Body2"/>
      </w:pPr>
    </w:p>
    <w:p w:rsidR="00007F1C" w:rsidRDefault="001A00BF" w:rsidP="00007F1C">
      <w:pPr>
        <w:pStyle w:val="LikeALetter"/>
      </w:pPr>
      <w:r w:rsidRPr="007D09AC">
        <w:t>12.</w:t>
      </w:r>
      <w:r w:rsidRPr="007D09AC">
        <w:tab/>
        <w:t xml:space="preserve">Traffic Controller Assembly Turn On.  </w:t>
      </w:r>
    </w:p>
    <w:p w:rsidR="001A00BF" w:rsidRPr="007D09AC" w:rsidRDefault="001A00BF" w:rsidP="00007F1C">
      <w:pPr>
        <w:pStyle w:val="Body2"/>
      </w:pPr>
      <w:r w:rsidRPr="007D09AC">
        <w:t>Traffic controller assembly turn on shall consist of supplying a technician, representing the controller manufacturer, at the site when each controller assembly is placed into operation and upon assumption of maintenance by the Department.</w:t>
      </w:r>
    </w:p>
    <w:p w:rsidR="001A00BF" w:rsidRPr="005C7B49" w:rsidRDefault="00752772" w:rsidP="00230755">
      <w:pPr>
        <w:pStyle w:val="Heading3"/>
      </w:pPr>
      <w:bookmarkStart w:id="1889" w:name="s70203"/>
      <w:bookmarkStart w:id="1890" w:name="_Toc527348442"/>
      <w:bookmarkStart w:id="1891" w:name="_Toc530373232"/>
      <w:bookmarkStart w:id="1892" w:name="_Toc73107325"/>
      <w:bookmarkStart w:id="1893" w:name="_Toc77561798"/>
      <w:bookmarkStart w:id="1894" w:name="_Toc229306770"/>
      <w:bookmarkStart w:id="1895" w:name="_Toc317167337"/>
      <w:bookmarkStart w:id="1896" w:name="_Toc473552972"/>
      <w:bookmarkEnd w:id="1889"/>
      <w:r>
        <w:t>606</w:t>
      </w:r>
      <w:r w:rsidR="00E220D8" w:rsidRPr="005C7B49">
        <w:t>.03</w:t>
      </w:r>
      <w:r w:rsidR="00E220D8">
        <w:tab/>
      </w:r>
      <w:r w:rsidR="00E220D8" w:rsidRPr="005C7B49">
        <w:t>Construction Requirements</w:t>
      </w:r>
      <w:bookmarkEnd w:id="1890"/>
      <w:bookmarkEnd w:id="1891"/>
      <w:bookmarkEnd w:id="1892"/>
      <w:bookmarkEnd w:id="1893"/>
      <w:bookmarkEnd w:id="1894"/>
      <w:bookmarkEnd w:id="1895"/>
      <w:bookmarkEnd w:id="1896"/>
    </w:p>
    <w:p w:rsidR="001A00BF" w:rsidRDefault="001A00BF" w:rsidP="00007F1C">
      <w:pPr>
        <w:pStyle w:val="Body1"/>
      </w:pPr>
      <w:r w:rsidRPr="005C7B49">
        <w:t xml:space="preserve">The provisions </w:t>
      </w:r>
      <w:r w:rsidRPr="005C7B49">
        <w:rPr>
          <w:color w:val="000000"/>
        </w:rPr>
        <w:t xml:space="preserve">of </w:t>
      </w:r>
      <w:r w:rsidR="005C7B49">
        <w:rPr>
          <w:color w:val="000000"/>
        </w:rPr>
        <w:t xml:space="preserve">Section 601 </w:t>
      </w:r>
      <w:r w:rsidRPr="005C7B49">
        <w:rPr>
          <w:color w:val="000000"/>
        </w:rPr>
        <w:t>shall</w:t>
      </w:r>
      <w:r w:rsidRPr="005C7B49">
        <w:t xml:space="preserve"> apply.</w:t>
      </w:r>
    </w:p>
    <w:p w:rsidR="00007F1C" w:rsidRPr="005C7B49" w:rsidRDefault="00007F1C" w:rsidP="00007F1C">
      <w:pPr>
        <w:pStyle w:val="Body1"/>
      </w:pPr>
    </w:p>
    <w:p w:rsidR="001A00BF" w:rsidRDefault="001A00BF" w:rsidP="00007F1C">
      <w:pPr>
        <w:pStyle w:val="Body1"/>
      </w:pPr>
      <w:r w:rsidRPr="005C7B49">
        <w:t>When modifications are made to an existing traffic signal system, as</w:t>
      </w:r>
      <w:r w:rsidRPr="005C7B49">
        <w:noBreakHyphen/>
        <w:t>built prints shall be updated and maintained.  The as</w:t>
      </w:r>
      <w:r w:rsidRPr="005C7B49">
        <w:noBreakHyphen/>
        <w:t>built prints shall be stored in the controller cabinet for each system for use by Department maintenance personnel.</w:t>
      </w:r>
    </w:p>
    <w:p w:rsidR="005C7B49" w:rsidRPr="005C7B49" w:rsidRDefault="005C7B49" w:rsidP="00007F1C">
      <w:pPr>
        <w:pStyle w:val="Body1"/>
      </w:pPr>
    </w:p>
    <w:p w:rsidR="001A00BF" w:rsidRDefault="001A00BF" w:rsidP="00007F1C">
      <w:pPr>
        <w:pStyle w:val="Body1"/>
      </w:pPr>
      <w:r w:rsidRPr="005C7B49">
        <w:t>Traffic signal standards shall be securely bolted to the foundations and shall be erected with sufficient rake as to assume a vertical position after all attachments and appurtenances are in place.  Shims shall be installed to a maximum of ¼ inch.</w:t>
      </w:r>
    </w:p>
    <w:p w:rsidR="005C7B49" w:rsidRPr="005C7B49" w:rsidRDefault="005C7B49" w:rsidP="00007F1C">
      <w:pPr>
        <w:pStyle w:val="Body1"/>
      </w:pPr>
    </w:p>
    <w:p w:rsidR="001A00BF" w:rsidRDefault="001A00BF" w:rsidP="00007F1C">
      <w:pPr>
        <w:pStyle w:val="Body1"/>
      </w:pPr>
      <w:r w:rsidRPr="005C7B49">
        <w:t>Mounting fittings shall provide the proper clearance to aim and adjust the traffic control device.  Fittings and mounting hardware not shown on the Plans shall conform to the recommendations of the manufacturer.</w:t>
      </w:r>
    </w:p>
    <w:p w:rsidR="005C7B49" w:rsidRPr="005C7B49" w:rsidRDefault="005C7B49" w:rsidP="00007F1C">
      <w:pPr>
        <w:pStyle w:val="Body1"/>
      </w:pPr>
    </w:p>
    <w:p w:rsidR="001A00BF" w:rsidRDefault="001A00BF" w:rsidP="00007F1C">
      <w:pPr>
        <w:pStyle w:val="Body1"/>
      </w:pPr>
      <w:r w:rsidRPr="005C7B49">
        <w:lastRenderedPageBreak/>
        <w:t>Factory installed wrapping shall remain on the poles and bracket arms for as long as recommended by the manufacturer.  Every effort shall be made to install the standards and arms with the wrapping in place and every precaution shall be taken to maintain the standard and other equipment in their original factory appearance.  In all cases, the ropes, slings or other equipment used to erect the standard and other equipment shall be carefully placed to prevent scratching or abrasions.  All abrasions and scratches shall be refinished.</w:t>
      </w:r>
    </w:p>
    <w:p w:rsidR="005C7B49" w:rsidRPr="005C7B49" w:rsidRDefault="005C7B49" w:rsidP="00007F1C">
      <w:pPr>
        <w:pStyle w:val="Body1"/>
      </w:pPr>
    </w:p>
    <w:p w:rsidR="001A00BF" w:rsidRDefault="001A00BF" w:rsidP="00007F1C">
      <w:pPr>
        <w:pStyle w:val="Body1"/>
      </w:pPr>
      <w:r w:rsidRPr="005C7B49">
        <w:t>Traffic signal pedestals and meter cabinets shall be securely bolted to the foundations in a vertical position, using stainless steel hardware.</w:t>
      </w:r>
    </w:p>
    <w:p w:rsidR="005C7B49" w:rsidRPr="001F2CDF" w:rsidRDefault="005C7B49" w:rsidP="005C7B49">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p>
    <w:p w:rsidR="001A00BF" w:rsidRDefault="001A00BF" w:rsidP="00007F1C">
      <w:pPr>
        <w:pStyle w:val="Body1"/>
      </w:pPr>
      <w:r w:rsidRPr="005C7B49">
        <w:t xml:space="preserve">Pedestrian push button assemblies and instruction signs shall be accurately positioned on traffic signal standards, traffic signal pedestals, controller cabinets or meter cabinets. </w:t>
      </w:r>
      <w:r w:rsidR="009F0280">
        <w:t xml:space="preserve"> </w:t>
      </w:r>
      <w:r w:rsidRPr="005C7B49">
        <w:t>Pedestrian push</w:t>
      </w:r>
      <w:r w:rsidRPr="005C7B49">
        <w:noBreakHyphen/>
        <w:t>button assemblies shall be securely fastened with stainless steel vandal</w:t>
      </w:r>
      <w:r w:rsidRPr="005C7B49">
        <w:noBreakHyphen/>
        <w:t>resistant hardware.</w:t>
      </w:r>
    </w:p>
    <w:p w:rsidR="005C7B49" w:rsidRPr="005C7B49" w:rsidRDefault="005C7B49" w:rsidP="00007F1C">
      <w:pPr>
        <w:pStyle w:val="Body1"/>
      </w:pPr>
    </w:p>
    <w:p w:rsidR="001A00BF" w:rsidRDefault="001A00BF" w:rsidP="00007F1C">
      <w:pPr>
        <w:pStyle w:val="Body1"/>
      </w:pPr>
      <w:r w:rsidRPr="005C7B49">
        <w:t xml:space="preserve">Controller cabinets shall be securely fastened to foundations in a perpendicular position with stainless steel hardware.  When a controller cabinet is temporarily installed on the top of a meter cabinet it shall be securely fastened in a perpendicular position using stainless steel hardware. </w:t>
      </w:r>
      <w:r w:rsidR="001F2C0C">
        <w:t xml:space="preserve"> </w:t>
      </w:r>
      <w:r w:rsidRPr="005C7B49">
        <w:t>The joint between the cabinets shall be sealed with a neoprene gasket and the wireway sealed as specified in Section 601.</w:t>
      </w:r>
    </w:p>
    <w:p w:rsidR="005C7B49" w:rsidRPr="005C7B49" w:rsidRDefault="005C7B49" w:rsidP="00007F1C">
      <w:pPr>
        <w:pStyle w:val="Body1"/>
      </w:pPr>
    </w:p>
    <w:p w:rsidR="001A00BF" w:rsidRDefault="001A00BF" w:rsidP="00007F1C">
      <w:pPr>
        <w:pStyle w:val="Body1"/>
      </w:pPr>
      <w:r w:rsidRPr="005C7B49">
        <w:t>Traffic signal faces shall be assembled using a wrench specifically designed for that purpose.</w:t>
      </w:r>
      <w:r w:rsidR="009F0280">
        <w:t xml:space="preserve"> </w:t>
      </w:r>
      <w:r w:rsidRPr="005C7B49">
        <w:t xml:space="preserve"> All mounting fittings shall be specifically designed to function with the unit and provide the proper clearance to aim and adjust the signal face.</w:t>
      </w:r>
    </w:p>
    <w:p w:rsidR="005C7B49" w:rsidRPr="005C7B49" w:rsidRDefault="005C7B49" w:rsidP="00007F1C">
      <w:pPr>
        <w:pStyle w:val="Body1"/>
      </w:pPr>
    </w:p>
    <w:p w:rsidR="001A00BF" w:rsidRDefault="001A00BF" w:rsidP="00007F1C">
      <w:pPr>
        <w:pStyle w:val="Body1"/>
      </w:pPr>
      <w:r w:rsidRPr="005C7B49">
        <w:t>Ray directors of the specified cut-off angle shall be installed inside the signal visor.  The entire ray director shall be dull black and shall be attached to the visor, after proper aiming, with stainless steel sheet metal screws.</w:t>
      </w:r>
    </w:p>
    <w:p w:rsidR="005C7B49" w:rsidRPr="001F2CDF" w:rsidRDefault="005C7B49" w:rsidP="005C7B49">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p>
    <w:p w:rsidR="001A00BF" w:rsidRDefault="001A00BF" w:rsidP="00007F1C">
      <w:pPr>
        <w:pStyle w:val="Body1"/>
      </w:pPr>
      <w:r w:rsidRPr="005C7B49">
        <w:t>Field adjustments of ray directors and optically programmed signal heads shall be made to limit the visibility of the signal indication.  Programming of the indications is subject to approval.</w:t>
      </w:r>
    </w:p>
    <w:p w:rsidR="005C7B49" w:rsidRPr="005C7B49" w:rsidRDefault="005C7B49" w:rsidP="00007F1C">
      <w:pPr>
        <w:pStyle w:val="Body1"/>
      </w:pPr>
    </w:p>
    <w:p w:rsidR="001A00BF" w:rsidRDefault="001A00BF" w:rsidP="00007F1C">
      <w:pPr>
        <w:pStyle w:val="Body1"/>
      </w:pPr>
      <w:r w:rsidRPr="005C7B49">
        <w:t>Attachments of the visors, backplates or adaptors shall conform and readily fasten to existing mounting surfaces without affecting the water and light integrity of the signal head.</w:t>
      </w:r>
    </w:p>
    <w:p w:rsidR="005C7B49" w:rsidRPr="005C7B49" w:rsidRDefault="005C7B49" w:rsidP="00007F1C">
      <w:pPr>
        <w:pStyle w:val="Body1"/>
      </w:pPr>
    </w:p>
    <w:p w:rsidR="001A00BF" w:rsidRDefault="001A00BF" w:rsidP="00007F1C">
      <w:pPr>
        <w:pStyle w:val="Body1"/>
      </w:pPr>
      <w:r w:rsidRPr="005C7B49">
        <w:t>Traffic signal assemblies shall be wired as indicated.  Each signal face shall be individually wired from the terminal block to the base of the pedestal or standard, using the specified colors for each signal section.</w:t>
      </w:r>
    </w:p>
    <w:p w:rsidR="005C7B49" w:rsidRPr="005C7B49" w:rsidRDefault="005C7B49" w:rsidP="00007F1C">
      <w:pPr>
        <w:pStyle w:val="Body1"/>
      </w:pPr>
    </w:p>
    <w:p w:rsidR="001A00BF" w:rsidRDefault="001A00BF" w:rsidP="006D3525">
      <w:pPr>
        <w:pStyle w:val="Body1"/>
      </w:pPr>
      <w:r w:rsidRPr="005C7B49">
        <w:t>Wire used in traffic signal assemblies, from the face to the base of the standard, shall be traffic signal cable.</w:t>
      </w:r>
    </w:p>
    <w:p w:rsidR="005C7B49" w:rsidRPr="005C7B49" w:rsidRDefault="005C7B49" w:rsidP="006D3525">
      <w:pPr>
        <w:pStyle w:val="Body1"/>
      </w:pPr>
    </w:p>
    <w:p w:rsidR="001A00BF" w:rsidRDefault="001A00BF" w:rsidP="006D3525">
      <w:pPr>
        <w:pStyle w:val="Body1"/>
      </w:pPr>
      <w:r w:rsidRPr="005C7B49">
        <w:t>Each wire termination shall be made with an insulated locking spade terminal.</w:t>
      </w:r>
    </w:p>
    <w:p w:rsidR="005C7B49" w:rsidRPr="005C7B49" w:rsidRDefault="005C7B49" w:rsidP="006D3525">
      <w:pPr>
        <w:pStyle w:val="Body1"/>
      </w:pPr>
    </w:p>
    <w:p w:rsidR="001A00BF" w:rsidRDefault="001A00BF" w:rsidP="006D3525">
      <w:pPr>
        <w:pStyle w:val="Body1"/>
      </w:pPr>
      <w:r w:rsidRPr="005C7B49">
        <w:t xml:space="preserve">All terminations in meter cabinets or controller cabinets shall be attached to barrier type </w:t>
      </w:r>
      <w:r w:rsidRPr="005C7B49">
        <w:lastRenderedPageBreak/>
        <w:t>terminal blocks.  All terminal blocks shall be identified.  All spare wires shall be terminated and identified as such.</w:t>
      </w:r>
    </w:p>
    <w:p w:rsidR="005C7B49" w:rsidRDefault="005C7B49" w:rsidP="006D3525">
      <w:pPr>
        <w:pStyle w:val="Body1"/>
      </w:pPr>
    </w:p>
    <w:p w:rsidR="001A00BF" w:rsidRDefault="001A00BF" w:rsidP="006D3525">
      <w:pPr>
        <w:pStyle w:val="Body1"/>
      </w:pPr>
      <w:r w:rsidRPr="005C7B49">
        <w:t>Where joints or splices are necessary they shall be made with a compression solderless connector and be secured mechanically and electrically with the proper tool.  The conductors shall be thoroughly cleaned and with a minimum of the insulation removed.  All joints and splices located in pole bases shall be insulated with insulating tape and shall provide one and one</w:t>
      </w:r>
      <w:r w:rsidRPr="005C7B49">
        <w:noBreakHyphen/>
        <w:t>half times the insulation equivalent to that of the original conductor.  The taped joints and splices shall be thoroughly coated with an electrical grade sealant and bonding compound.</w:t>
      </w:r>
    </w:p>
    <w:p w:rsidR="005C7B49" w:rsidRPr="005C7B49" w:rsidRDefault="005C7B49" w:rsidP="006D3525">
      <w:pPr>
        <w:pStyle w:val="Body1"/>
      </w:pPr>
    </w:p>
    <w:p w:rsidR="001A00BF" w:rsidRDefault="001A00BF" w:rsidP="006D3525">
      <w:pPr>
        <w:pStyle w:val="Body1"/>
      </w:pPr>
      <w:r w:rsidRPr="005C7B49">
        <w:t>Where joints or splices are necessary in junction boxes, they shall be as specified above and insulated with resin splicing kits.</w:t>
      </w:r>
    </w:p>
    <w:p w:rsidR="005C7B49" w:rsidRPr="006D3525" w:rsidRDefault="005C7B49" w:rsidP="006D3525">
      <w:pPr>
        <w:pStyle w:val="Body1"/>
        <w:rPr>
          <w:rFonts w:ascii="Bookman Old Style" w:hAnsi="Bookman Old Style"/>
        </w:rPr>
      </w:pPr>
    </w:p>
    <w:p w:rsidR="001A00BF" w:rsidRDefault="001A00BF" w:rsidP="006D3525">
      <w:pPr>
        <w:pStyle w:val="Body1"/>
      </w:pPr>
      <w:r w:rsidRPr="005C7B49">
        <w:t>Loop detector leads shall be installed continuously from the controller to the junction box nearest to the loop.  Splices will not be permitted in the loop detector lead.  The connection of the loop detector lead to the loop wire shall be made with a compression solderless connector and be secured mechanically and electrically, with a proper tool.  The conductors shall be cleaned with a minimum of insulation removed.  All joints and splices shall be insulated with a resin splicing kit.</w:t>
      </w:r>
    </w:p>
    <w:p w:rsidR="005C7B49" w:rsidRPr="005C7B49" w:rsidRDefault="005C7B49" w:rsidP="006D3525">
      <w:pPr>
        <w:pStyle w:val="Body1"/>
      </w:pPr>
    </w:p>
    <w:p w:rsidR="001A00BF" w:rsidRPr="001F2CDF" w:rsidRDefault="001A00BF" w:rsidP="00230755">
      <w:pPr>
        <w:pStyle w:val="Body1"/>
      </w:pPr>
      <w:r w:rsidRPr="005C7B49">
        <w:t>Traffic signal circuits shall be color coded and wired as follows:</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80"/>
        <w:gridCol w:w="1224"/>
        <w:gridCol w:w="1224"/>
      </w:tblGrid>
      <w:tr w:rsidR="001A00BF" w:rsidRPr="005C7B49">
        <w:tc>
          <w:tcPr>
            <w:tcW w:w="5328" w:type="dxa"/>
            <w:gridSpan w:val="3"/>
          </w:tcPr>
          <w:p w:rsidR="001A00BF" w:rsidRPr="00EF7BED" w:rsidRDefault="001A00BF" w:rsidP="00EF7BED">
            <w:pPr>
              <w:pStyle w:val="SpecTableHeading"/>
              <w:spacing w:before="40" w:after="40"/>
              <w:rPr>
                <w:rFonts w:ascii="Book Antiqua" w:hAnsi="Book Antiqua"/>
              </w:rPr>
            </w:pPr>
            <w:r w:rsidRPr="00EF7BED">
              <w:rPr>
                <w:rFonts w:ascii="Book Antiqua" w:hAnsi="Book Antiqua"/>
              </w:rPr>
              <w:t>TWO CONDUCTOR CABLE</w:t>
            </w:r>
          </w:p>
        </w:tc>
      </w:tr>
      <w:tr w:rsidR="001A00BF" w:rsidRPr="005C7B49">
        <w:tc>
          <w:tcPr>
            <w:tcW w:w="2880" w:type="dxa"/>
          </w:tcPr>
          <w:p w:rsidR="001A00BF" w:rsidRPr="00EF7BED" w:rsidRDefault="001A00BF" w:rsidP="00EF7BED">
            <w:pPr>
              <w:spacing w:before="40" w:after="40"/>
              <w:ind w:firstLine="9"/>
              <w:rPr>
                <w:b/>
              </w:rPr>
            </w:pPr>
            <w:r w:rsidRPr="00EF7BED">
              <w:rPr>
                <w:b/>
              </w:rPr>
              <w:t>Function</w:t>
            </w:r>
          </w:p>
        </w:tc>
        <w:tc>
          <w:tcPr>
            <w:tcW w:w="1224" w:type="dxa"/>
          </w:tcPr>
          <w:p w:rsidR="001A00BF" w:rsidRPr="00EF7BED" w:rsidRDefault="001A00BF" w:rsidP="00EF7BED">
            <w:pPr>
              <w:spacing w:before="40" w:after="40"/>
              <w:ind w:firstLine="9"/>
              <w:jc w:val="center"/>
              <w:rPr>
                <w:b/>
              </w:rPr>
            </w:pPr>
            <w:r w:rsidRPr="00EF7BED">
              <w:rPr>
                <w:b/>
              </w:rPr>
              <w:t>Color</w:t>
            </w:r>
          </w:p>
        </w:tc>
        <w:tc>
          <w:tcPr>
            <w:tcW w:w="1224" w:type="dxa"/>
          </w:tcPr>
          <w:p w:rsidR="001A00BF" w:rsidRPr="00EF7BED" w:rsidRDefault="001A00BF" w:rsidP="00EF7BED">
            <w:pPr>
              <w:spacing w:before="40" w:after="40"/>
              <w:jc w:val="center"/>
              <w:rPr>
                <w:b/>
              </w:rPr>
            </w:pPr>
            <w:r w:rsidRPr="00EF7BED">
              <w:rPr>
                <w:b/>
              </w:rPr>
              <w:t>Number</w:t>
            </w:r>
          </w:p>
        </w:tc>
      </w:tr>
      <w:tr w:rsidR="001A00BF" w:rsidRPr="005C7B49">
        <w:tc>
          <w:tcPr>
            <w:tcW w:w="2880" w:type="dxa"/>
          </w:tcPr>
          <w:p w:rsidR="001A00BF" w:rsidRPr="00EF7BED" w:rsidRDefault="001A00BF" w:rsidP="00EF7BED">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pPr>
            <w:r w:rsidRPr="00EF7BED">
              <w:t>Pedestrian Push Button</w:t>
            </w:r>
          </w:p>
        </w:tc>
        <w:tc>
          <w:tcPr>
            <w:tcW w:w="1224" w:type="dxa"/>
          </w:tcPr>
          <w:p w:rsidR="001A00BF" w:rsidRPr="00EF7BED" w:rsidRDefault="001A00BF" w:rsidP="00EF7BED">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EF7BED">
              <w:t>Black</w:t>
            </w:r>
          </w:p>
        </w:tc>
        <w:tc>
          <w:tcPr>
            <w:tcW w:w="1224" w:type="dxa"/>
          </w:tcPr>
          <w:p w:rsidR="001A00BF" w:rsidRPr="00EF7BED" w:rsidRDefault="001A00BF" w:rsidP="00EF7BED">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EF7BED">
              <w:t>1</w:t>
            </w:r>
          </w:p>
        </w:tc>
      </w:tr>
      <w:tr w:rsidR="00EF7BED" w:rsidRPr="005C7B49">
        <w:tc>
          <w:tcPr>
            <w:tcW w:w="2880" w:type="dxa"/>
          </w:tcPr>
          <w:p w:rsidR="00EF7BED" w:rsidRPr="00EF7BED" w:rsidRDefault="00EF7BED" w:rsidP="00EF7BED">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pPr>
            <w:r w:rsidRPr="00EF7BED">
              <w:t>Neutral</w:t>
            </w:r>
          </w:p>
        </w:tc>
        <w:tc>
          <w:tcPr>
            <w:tcW w:w="1224" w:type="dxa"/>
          </w:tcPr>
          <w:p w:rsidR="00EF7BED" w:rsidRPr="00EF7BED" w:rsidRDefault="00EF7BED" w:rsidP="00EF7BED">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EF7BED">
              <w:t>White</w:t>
            </w:r>
          </w:p>
        </w:tc>
        <w:tc>
          <w:tcPr>
            <w:tcW w:w="1224" w:type="dxa"/>
          </w:tcPr>
          <w:p w:rsidR="00EF7BED" w:rsidRPr="00EF7BED" w:rsidRDefault="00EF7BED" w:rsidP="00EF7BED">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EF7BED">
              <w:t>2</w:t>
            </w:r>
          </w:p>
        </w:tc>
      </w:tr>
    </w:tbl>
    <w:p w:rsidR="001A00BF" w:rsidRDefault="00EF7BED" w:rsidP="001A00BF">
      <w:pPr>
        <w:pStyle w:val="Blankline"/>
      </w:pPr>
      <w:r>
        <w:br w:type="textWrapping" w:clear="all"/>
      </w:r>
    </w:p>
    <w:tbl>
      <w:tblPr>
        <w:tblW w:w="0" w:type="auto"/>
        <w:jc w:val="center"/>
        <w:tblLayout w:type="fixed"/>
        <w:tblCellMar>
          <w:left w:w="0" w:type="dxa"/>
          <w:right w:w="0" w:type="dxa"/>
        </w:tblCellMar>
        <w:tblLook w:val="0000" w:firstRow="0" w:lastRow="0" w:firstColumn="0" w:lastColumn="0" w:noHBand="0" w:noVBand="0"/>
      </w:tblPr>
      <w:tblGrid>
        <w:gridCol w:w="2880"/>
        <w:gridCol w:w="1224"/>
        <w:gridCol w:w="1224"/>
      </w:tblGrid>
      <w:tr w:rsidR="001A00BF">
        <w:trPr>
          <w:jc w:val="center"/>
        </w:trPr>
        <w:tc>
          <w:tcPr>
            <w:tcW w:w="5328" w:type="dxa"/>
            <w:gridSpan w:val="3"/>
            <w:tcBorders>
              <w:top w:val="single" w:sz="4" w:space="0" w:color="auto"/>
              <w:left w:val="single" w:sz="4" w:space="0" w:color="auto"/>
              <w:bottom w:val="single" w:sz="4" w:space="0" w:color="auto"/>
              <w:right w:val="single" w:sz="4" w:space="0" w:color="auto"/>
            </w:tcBorders>
          </w:tcPr>
          <w:p w:rsidR="001A00BF" w:rsidRPr="006D3525" w:rsidRDefault="001A00BF" w:rsidP="006D3525">
            <w:pPr>
              <w:pStyle w:val="SpecTableHeading"/>
              <w:spacing w:before="40" w:after="40"/>
              <w:rPr>
                <w:rFonts w:ascii="Book Antiqua" w:hAnsi="Book Antiqua"/>
              </w:rPr>
            </w:pPr>
            <w:r w:rsidRPr="006D3525">
              <w:rPr>
                <w:rFonts w:ascii="Book Antiqua" w:hAnsi="Book Antiqua"/>
              </w:rPr>
              <w:t xml:space="preserve">FIVE CONDUCTOR CABLE  </w:t>
            </w:r>
            <w:r w:rsidR="006D3525">
              <w:rPr>
                <w:rFonts w:ascii="Book Antiqua" w:hAnsi="Book Antiqua"/>
              </w:rPr>
              <w:br/>
            </w:r>
            <w:r w:rsidRPr="006D3525">
              <w:rPr>
                <w:rFonts w:ascii="Book Antiqua" w:hAnsi="Book Antiqua"/>
              </w:rPr>
              <w:t>(Traffic Signal)</w:t>
            </w:r>
          </w:p>
        </w:tc>
      </w:tr>
      <w:tr w:rsidR="001A00BF">
        <w:trPr>
          <w:jc w:val="center"/>
        </w:trPr>
        <w:tc>
          <w:tcPr>
            <w:tcW w:w="2880" w:type="dxa"/>
            <w:tcBorders>
              <w:top w:val="single" w:sz="4" w:space="0" w:color="auto"/>
              <w:left w:val="single" w:sz="4" w:space="0" w:color="auto"/>
              <w:bottom w:val="single" w:sz="4" w:space="0" w:color="auto"/>
              <w:right w:val="single" w:sz="4" w:space="0" w:color="auto"/>
            </w:tcBorders>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b/>
              </w:rPr>
            </w:pPr>
            <w:r w:rsidRPr="005C7B49">
              <w:rPr>
                <w:b/>
              </w:rPr>
              <w:t>Face</w:t>
            </w:r>
          </w:p>
        </w:tc>
        <w:tc>
          <w:tcPr>
            <w:tcW w:w="1224" w:type="dxa"/>
            <w:tcBorders>
              <w:top w:val="single" w:sz="4" w:space="0" w:color="auto"/>
              <w:left w:val="single" w:sz="4" w:space="0" w:color="auto"/>
              <w:bottom w:val="single" w:sz="4" w:space="0" w:color="auto"/>
              <w:right w:val="single" w:sz="4" w:space="0" w:color="auto"/>
            </w:tcBorders>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b/>
              </w:rPr>
            </w:pPr>
            <w:r w:rsidRPr="005C7B49">
              <w:rPr>
                <w:b/>
              </w:rPr>
              <w:t>Color</w:t>
            </w:r>
          </w:p>
        </w:tc>
        <w:tc>
          <w:tcPr>
            <w:tcW w:w="1224" w:type="dxa"/>
            <w:tcBorders>
              <w:top w:val="single" w:sz="4" w:space="0" w:color="auto"/>
              <w:left w:val="single" w:sz="4" w:space="0" w:color="auto"/>
              <w:bottom w:val="single" w:sz="4" w:space="0" w:color="auto"/>
              <w:right w:val="single" w:sz="4" w:space="0" w:color="auto"/>
            </w:tcBorders>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b/>
              </w:rPr>
            </w:pPr>
            <w:r w:rsidRPr="005C7B49">
              <w:rPr>
                <w:b/>
              </w:rPr>
              <w:t>Number</w:t>
            </w:r>
          </w:p>
        </w:tc>
      </w:tr>
      <w:tr w:rsidR="001A00BF">
        <w:trPr>
          <w:jc w:val="center"/>
        </w:trPr>
        <w:tc>
          <w:tcPr>
            <w:tcW w:w="2880" w:type="dxa"/>
            <w:tcBorders>
              <w:top w:val="single" w:sz="4" w:space="0" w:color="auto"/>
              <w:left w:val="single" w:sz="4" w:space="0" w:color="auto"/>
              <w:bottom w:val="single" w:sz="4" w:space="0" w:color="auto"/>
              <w:right w:val="single" w:sz="4" w:space="0" w:color="auto"/>
            </w:tcBorders>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pPr>
            <w:r w:rsidRPr="005C7B49">
              <w:t>Spare</w:t>
            </w:r>
          </w:p>
        </w:tc>
        <w:tc>
          <w:tcPr>
            <w:tcW w:w="1224" w:type="dxa"/>
            <w:tcBorders>
              <w:top w:val="single" w:sz="4" w:space="0" w:color="auto"/>
              <w:left w:val="single" w:sz="4" w:space="0" w:color="auto"/>
              <w:bottom w:val="single" w:sz="4" w:space="0" w:color="auto"/>
              <w:right w:val="single" w:sz="4" w:space="0" w:color="auto"/>
            </w:tcBorders>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Black</w:t>
            </w:r>
          </w:p>
        </w:tc>
        <w:tc>
          <w:tcPr>
            <w:tcW w:w="1224" w:type="dxa"/>
            <w:tcBorders>
              <w:top w:val="single" w:sz="4" w:space="0" w:color="auto"/>
              <w:left w:val="single" w:sz="4" w:space="0" w:color="auto"/>
              <w:bottom w:val="single" w:sz="4" w:space="0" w:color="auto"/>
              <w:right w:val="single" w:sz="4" w:space="0" w:color="auto"/>
            </w:tcBorders>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1</w:t>
            </w:r>
          </w:p>
        </w:tc>
      </w:tr>
      <w:tr w:rsidR="006D3525">
        <w:trPr>
          <w:jc w:val="center"/>
        </w:trPr>
        <w:tc>
          <w:tcPr>
            <w:tcW w:w="2880"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pPr>
            <w:r w:rsidRPr="005C7B49">
              <w:t>Neutral</w:t>
            </w:r>
          </w:p>
        </w:tc>
        <w:tc>
          <w:tcPr>
            <w:tcW w:w="1224"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White</w:t>
            </w:r>
          </w:p>
        </w:tc>
        <w:tc>
          <w:tcPr>
            <w:tcW w:w="1224"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2</w:t>
            </w:r>
          </w:p>
        </w:tc>
      </w:tr>
      <w:tr w:rsidR="006D3525">
        <w:trPr>
          <w:jc w:val="center"/>
        </w:trPr>
        <w:tc>
          <w:tcPr>
            <w:tcW w:w="2880"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pPr>
            <w:r w:rsidRPr="005C7B49">
              <w:t>Red</w:t>
            </w:r>
          </w:p>
        </w:tc>
        <w:tc>
          <w:tcPr>
            <w:tcW w:w="1224"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Red</w:t>
            </w:r>
          </w:p>
        </w:tc>
        <w:tc>
          <w:tcPr>
            <w:tcW w:w="1224"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3</w:t>
            </w:r>
          </w:p>
        </w:tc>
      </w:tr>
      <w:tr w:rsidR="006D3525">
        <w:trPr>
          <w:jc w:val="center"/>
        </w:trPr>
        <w:tc>
          <w:tcPr>
            <w:tcW w:w="2880"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pPr>
            <w:r w:rsidRPr="005C7B49">
              <w:t>Green</w:t>
            </w:r>
          </w:p>
        </w:tc>
        <w:tc>
          <w:tcPr>
            <w:tcW w:w="1224"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Green</w:t>
            </w:r>
          </w:p>
        </w:tc>
        <w:tc>
          <w:tcPr>
            <w:tcW w:w="1224"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4</w:t>
            </w:r>
          </w:p>
        </w:tc>
      </w:tr>
      <w:tr w:rsidR="006D3525">
        <w:trPr>
          <w:jc w:val="center"/>
        </w:trPr>
        <w:tc>
          <w:tcPr>
            <w:tcW w:w="2880"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pPr>
            <w:r w:rsidRPr="005C7B49">
              <w:t>Yellow</w:t>
            </w:r>
          </w:p>
        </w:tc>
        <w:tc>
          <w:tcPr>
            <w:tcW w:w="1224"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Orange</w:t>
            </w:r>
          </w:p>
        </w:tc>
        <w:tc>
          <w:tcPr>
            <w:tcW w:w="1224" w:type="dxa"/>
            <w:tcBorders>
              <w:top w:val="single" w:sz="4" w:space="0" w:color="auto"/>
              <w:left w:val="single" w:sz="4" w:space="0" w:color="auto"/>
              <w:bottom w:val="single" w:sz="4" w:space="0" w:color="auto"/>
              <w:right w:val="single" w:sz="4" w:space="0" w:color="auto"/>
            </w:tcBorders>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pPr>
            <w:r w:rsidRPr="005C7B49">
              <w:t>5</w:t>
            </w:r>
          </w:p>
        </w:tc>
      </w:tr>
    </w:tbl>
    <w:p w:rsidR="001A00BF" w:rsidRPr="001F2CDF" w:rsidRDefault="001A00BF" w:rsidP="001A00BF">
      <w:pPr>
        <w:pStyle w:val="Blankline"/>
        <w:rPr>
          <w:rFonts w:ascii="Book Antiqua" w:hAnsi="Book Antiq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80"/>
        <w:gridCol w:w="1224"/>
        <w:gridCol w:w="1224"/>
      </w:tblGrid>
      <w:tr w:rsidR="001A00BF" w:rsidRPr="005C7B49">
        <w:trPr>
          <w:jc w:val="center"/>
        </w:trPr>
        <w:tc>
          <w:tcPr>
            <w:tcW w:w="5328" w:type="dxa"/>
            <w:gridSpan w:val="3"/>
          </w:tcPr>
          <w:p w:rsidR="001A00BF" w:rsidRPr="006D3525" w:rsidRDefault="001A00BF" w:rsidP="006D3525">
            <w:pPr>
              <w:pStyle w:val="SpecTableHeading"/>
              <w:spacing w:before="40" w:after="40"/>
              <w:rPr>
                <w:rFonts w:ascii="Book Antiqua" w:hAnsi="Book Antiqua"/>
              </w:rPr>
            </w:pPr>
            <w:r w:rsidRPr="006D3525">
              <w:rPr>
                <w:rFonts w:ascii="Book Antiqua" w:hAnsi="Book Antiqua"/>
              </w:rPr>
              <w:t xml:space="preserve">FIVE CONDUCTOR CABLE  </w:t>
            </w:r>
            <w:r w:rsidR="006D3525" w:rsidRPr="006D3525">
              <w:rPr>
                <w:rFonts w:ascii="Book Antiqua" w:hAnsi="Book Antiqua"/>
              </w:rPr>
              <w:br/>
            </w:r>
            <w:r w:rsidRPr="006D3525">
              <w:rPr>
                <w:rFonts w:ascii="Book Antiqua" w:hAnsi="Book Antiqua"/>
              </w:rPr>
              <w:t>(One Pedestrian Signal)</w:t>
            </w:r>
          </w:p>
        </w:tc>
      </w:tr>
      <w:tr w:rsidR="001A00BF" w:rsidRPr="005C7B49">
        <w:trPr>
          <w:jc w:val="center"/>
        </w:trPr>
        <w:tc>
          <w:tcPr>
            <w:tcW w:w="2880" w:type="dxa"/>
          </w:tcPr>
          <w:p w:rsidR="001A00BF" w:rsidRPr="005C7B49" w:rsidRDefault="001A00BF" w:rsidP="006D3525">
            <w:pPr>
              <w:spacing w:before="40" w:after="40"/>
              <w:rPr>
                <w:b/>
                <w:szCs w:val="22"/>
              </w:rPr>
            </w:pPr>
            <w:r w:rsidRPr="005C7B49">
              <w:rPr>
                <w:b/>
                <w:szCs w:val="22"/>
              </w:rPr>
              <w:t>Face</w:t>
            </w:r>
          </w:p>
        </w:tc>
        <w:tc>
          <w:tcPr>
            <w:tcW w:w="1224" w:type="dxa"/>
          </w:tcPr>
          <w:p w:rsidR="001A00BF" w:rsidRPr="005C7B49" w:rsidRDefault="001A00BF" w:rsidP="006D3525">
            <w:pPr>
              <w:spacing w:before="40" w:after="40"/>
              <w:jc w:val="center"/>
              <w:rPr>
                <w:b/>
                <w:szCs w:val="22"/>
              </w:rPr>
            </w:pPr>
            <w:r w:rsidRPr="005C7B49">
              <w:rPr>
                <w:b/>
                <w:szCs w:val="22"/>
              </w:rPr>
              <w:t>Color</w:t>
            </w:r>
          </w:p>
        </w:tc>
        <w:tc>
          <w:tcPr>
            <w:tcW w:w="1224" w:type="dxa"/>
          </w:tcPr>
          <w:p w:rsidR="001A00BF" w:rsidRPr="005C7B49" w:rsidRDefault="001A00BF" w:rsidP="006D3525">
            <w:pPr>
              <w:spacing w:before="40" w:after="40"/>
              <w:jc w:val="center"/>
              <w:rPr>
                <w:b/>
                <w:szCs w:val="22"/>
              </w:rPr>
            </w:pPr>
            <w:r w:rsidRPr="005C7B49">
              <w:rPr>
                <w:b/>
                <w:szCs w:val="22"/>
              </w:rPr>
              <w:t>Number</w:t>
            </w:r>
          </w:p>
        </w:tc>
      </w:tr>
      <w:tr w:rsidR="001A00BF" w:rsidRPr="005C7B49">
        <w:trPr>
          <w:jc w:val="center"/>
        </w:trPr>
        <w:tc>
          <w:tcPr>
            <w:tcW w:w="2880" w:type="dxa"/>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Spare</w:t>
            </w:r>
          </w:p>
        </w:tc>
        <w:tc>
          <w:tcPr>
            <w:tcW w:w="1224" w:type="dxa"/>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Black</w:t>
            </w:r>
          </w:p>
        </w:tc>
        <w:tc>
          <w:tcPr>
            <w:tcW w:w="1224" w:type="dxa"/>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1</w:t>
            </w:r>
          </w:p>
        </w:tc>
      </w:tr>
      <w:tr w:rsidR="006D3525" w:rsidRPr="005C7B49">
        <w:trPr>
          <w:jc w:val="center"/>
        </w:trPr>
        <w:tc>
          <w:tcPr>
            <w:tcW w:w="2880"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Neutral</w:t>
            </w:r>
          </w:p>
        </w:tc>
        <w:tc>
          <w:tcPr>
            <w:tcW w:w="1224"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White</w:t>
            </w:r>
          </w:p>
        </w:tc>
        <w:tc>
          <w:tcPr>
            <w:tcW w:w="1224"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2</w:t>
            </w:r>
          </w:p>
        </w:tc>
      </w:tr>
      <w:tr w:rsidR="006D3525" w:rsidRPr="005C7B49">
        <w:trPr>
          <w:jc w:val="center"/>
        </w:trPr>
        <w:tc>
          <w:tcPr>
            <w:tcW w:w="2880"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Don’t Walk</w:t>
            </w:r>
          </w:p>
        </w:tc>
        <w:tc>
          <w:tcPr>
            <w:tcW w:w="1224"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Red</w:t>
            </w:r>
          </w:p>
        </w:tc>
        <w:tc>
          <w:tcPr>
            <w:tcW w:w="1224"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3</w:t>
            </w:r>
          </w:p>
        </w:tc>
      </w:tr>
      <w:tr w:rsidR="006D3525" w:rsidRPr="005C7B49">
        <w:trPr>
          <w:jc w:val="center"/>
        </w:trPr>
        <w:tc>
          <w:tcPr>
            <w:tcW w:w="2880"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Walk</w:t>
            </w:r>
          </w:p>
        </w:tc>
        <w:tc>
          <w:tcPr>
            <w:tcW w:w="1224"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Green</w:t>
            </w:r>
          </w:p>
        </w:tc>
        <w:tc>
          <w:tcPr>
            <w:tcW w:w="1224"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4</w:t>
            </w:r>
          </w:p>
        </w:tc>
      </w:tr>
      <w:tr w:rsidR="006D3525" w:rsidRPr="005C7B49">
        <w:trPr>
          <w:jc w:val="center"/>
        </w:trPr>
        <w:tc>
          <w:tcPr>
            <w:tcW w:w="2880"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lastRenderedPageBreak/>
              <w:t>Spare</w:t>
            </w:r>
          </w:p>
        </w:tc>
        <w:tc>
          <w:tcPr>
            <w:tcW w:w="1224"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Orange</w:t>
            </w:r>
          </w:p>
        </w:tc>
        <w:tc>
          <w:tcPr>
            <w:tcW w:w="1224" w:type="dxa"/>
          </w:tcPr>
          <w:p w:rsidR="006D3525" w:rsidRPr="005C7B49" w:rsidRDefault="006D3525"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5</w:t>
            </w:r>
          </w:p>
        </w:tc>
      </w:tr>
    </w:tbl>
    <w:p w:rsidR="001A00BF" w:rsidRPr="005C7B49" w:rsidRDefault="001A00BF" w:rsidP="001A00BF">
      <w:pPr>
        <w:rPr>
          <w:szCs w:val="22"/>
        </w:rPr>
      </w:pPr>
    </w:p>
    <w:tbl>
      <w:tblPr>
        <w:tblW w:w="0" w:type="auto"/>
        <w:jc w:val="center"/>
        <w:tblLayout w:type="fixed"/>
        <w:tblCellMar>
          <w:left w:w="0" w:type="dxa"/>
          <w:right w:w="0" w:type="dxa"/>
        </w:tblCellMar>
        <w:tblLook w:val="0000" w:firstRow="0" w:lastRow="0" w:firstColumn="0" w:lastColumn="0" w:noHBand="0" w:noVBand="0"/>
      </w:tblPr>
      <w:tblGrid>
        <w:gridCol w:w="2880"/>
        <w:gridCol w:w="1224"/>
        <w:gridCol w:w="1224"/>
      </w:tblGrid>
      <w:tr w:rsidR="001A00BF" w:rsidRPr="005C7B49">
        <w:trPr>
          <w:jc w:val="center"/>
        </w:trPr>
        <w:tc>
          <w:tcPr>
            <w:tcW w:w="5328" w:type="dxa"/>
            <w:gridSpan w:val="3"/>
            <w:tcBorders>
              <w:top w:val="single" w:sz="4" w:space="0" w:color="auto"/>
              <w:left w:val="single" w:sz="4" w:space="0" w:color="auto"/>
              <w:bottom w:val="single" w:sz="4" w:space="0" w:color="auto"/>
              <w:right w:val="single" w:sz="4" w:space="0" w:color="auto"/>
            </w:tcBorders>
          </w:tcPr>
          <w:p w:rsidR="001A00BF" w:rsidRPr="006D3525" w:rsidRDefault="001A00BF" w:rsidP="006D3525">
            <w:pPr>
              <w:pStyle w:val="SpecTableHeading"/>
              <w:spacing w:before="40" w:after="40"/>
              <w:rPr>
                <w:rFonts w:ascii="Book Antiqua" w:hAnsi="Book Antiqua"/>
              </w:rPr>
            </w:pPr>
            <w:r w:rsidRPr="001F2CDF">
              <w:rPr>
                <w:rFonts w:ascii="Book Antiqua" w:hAnsi="Book Antiqua"/>
              </w:rPr>
              <w:br w:type="page"/>
            </w:r>
            <w:r w:rsidRPr="006D3525">
              <w:rPr>
                <w:rFonts w:ascii="Book Antiqua" w:hAnsi="Book Antiqua"/>
              </w:rPr>
              <w:t xml:space="preserve">FIVE CONDUCTOR CABLE  </w:t>
            </w:r>
            <w:r w:rsidR="006D3525">
              <w:rPr>
                <w:rFonts w:ascii="Book Antiqua" w:hAnsi="Book Antiqua"/>
              </w:rPr>
              <w:br/>
            </w:r>
            <w:r w:rsidRPr="006D3525">
              <w:rPr>
                <w:rFonts w:ascii="Book Antiqua" w:hAnsi="Book Antiqua"/>
              </w:rPr>
              <w:t>(Two Pedestrian Signal)</w:t>
            </w:r>
          </w:p>
        </w:tc>
      </w:tr>
      <w:tr w:rsidR="001A00BF" w:rsidRPr="005C7B49">
        <w:trPr>
          <w:jc w:val="center"/>
        </w:trPr>
        <w:tc>
          <w:tcPr>
            <w:tcW w:w="2880" w:type="dxa"/>
            <w:tcBorders>
              <w:top w:val="single" w:sz="4" w:space="0" w:color="auto"/>
              <w:left w:val="single" w:sz="4" w:space="0" w:color="auto"/>
              <w:bottom w:val="single" w:sz="4" w:space="0" w:color="auto"/>
              <w:right w:val="single" w:sz="4" w:space="0" w:color="auto"/>
            </w:tcBorders>
          </w:tcPr>
          <w:p w:rsidR="001A00BF" w:rsidRPr="005C7B49" w:rsidRDefault="001A00BF" w:rsidP="006D3525">
            <w:pPr>
              <w:spacing w:before="40" w:after="40"/>
              <w:ind w:firstLine="9"/>
              <w:rPr>
                <w:b/>
                <w:szCs w:val="22"/>
              </w:rPr>
            </w:pPr>
            <w:r w:rsidRPr="005C7B49">
              <w:rPr>
                <w:b/>
                <w:szCs w:val="22"/>
              </w:rPr>
              <w:t>Face</w:t>
            </w:r>
          </w:p>
        </w:tc>
        <w:tc>
          <w:tcPr>
            <w:tcW w:w="1224" w:type="dxa"/>
            <w:tcBorders>
              <w:top w:val="single" w:sz="4" w:space="0" w:color="auto"/>
              <w:left w:val="single" w:sz="4" w:space="0" w:color="auto"/>
              <w:bottom w:val="single" w:sz="4" w:space="0" w:color="auto"/>
              <w:right w:val="single" w:sz="4" w:space="0" w:color="auto"/>
            </w:tcBorders>
          </w:tcPr>
          <w:p w:rsidR="001A00BF" w:rsidRPr="005C7B49" w:rsidRDefault="001A00BF" w:rsidP="006D3525">
            <w:pPr>
              <w:spacing w:before="40" w:after="40"/>
              <w:ind w:firstLine="9"/>
              <w:jc w:val="center"/>
              <w:rPr>
                <w:b/>
                <w:szCs w:val="22"/>
              </w:rPr>
            </w:pPr>
            <w:r w:rsidRPr="005C7B49">
              <w:rPr>
                <w:b/>
                <w:szCs w:val="22"/>
              </w:rPr>
              <w:t>Color</w:t>
            </w:r>
          </w:p>
        </w:tc>
        <w:tc>
          <w:tcPr>
            <w:tcW w:w="1224" w:type="dxa"/>
            <w:tcBorders>
              <w:top w:val="single" w:sz="4" w:space="0" w:color="auto"/>
              <w:left w:val="single" w:sz="4" w:space="0" w:color="auto"/>
              <w:bottom w:val="single" w:sz="4" w:space="0" w:color="auto"/>
              <w:right w:val="single" w:sz="4" w:space="0" w:color="auto"/>
            </w:tcBorders>
          </w:tcPr>
          <w:p w:rsidR="001A00BF" w:rsidRPr="005C7B49" w:rsidRDefault="001A00BF" w:rsidP="006D3525">
            <w:pPr>
              <w:spacing w:before="40" w:after="40"/>
              <w:jc w:val="center"/>
              <w:rPr>
                <w:b/>
                <w:szCs w:val="22"/>
              </w:rPr>
            </w:pPr>
            <w:r w:rsidRPr="005C7B49">
              <w:rPr>
                <w:b/>
                <w:szCs w:val="22"/>
              </w:rPr>
              <w:t>Number</w:t>
            </w:r>
          </w:p>
        </w:tc>
      </w:tr>
      <w:tr w:rsidR="001A00BF" w:rsidRPr="005C7B49">
        <w:trPr>
          <w:jc w:val="center"/>
        </w:trPr>
        <w:tc>
          <w:tcPr>
            <w:tcW w:w="2880" w:type="dxa"/>
            <w:tcBorders>
              <w:top w:val="single" w:sz="4" w:space="0" w:color="auto"/>
              <w:left w:val="single" w:sz="4" w:space="0" w:color="auto"/>
              <w:bottom w:val="single" w:sz="4" w:space="0" w:color="auto"/>
              <w:right w:val="single" w:sz="4" w:space="0" w:color="auto"/>
            </w:tcBorders>
          </w:tcPr>
          <w:p w:rsidR="001A00BF" w:rsidRPr="005C7B49" w:rsidRDefault="001A00BF" w:rsidP="00904F03">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Walk (2)</w:t>
            </w:r>
          </w:p>
        </w:tc>
        <w:tc>
          <w:tcPr>
            <w:tcW w:w="1224" w:type="dxa"/>
            <w:tcBorders>
              <w:top w:val="single" w:sz="4" w:space="0" w:color="auto"/>
              <w:left w:val="single" w:sz="4" w:space="0" w:color="auto"/>
              <w:bottom w:val="single" w:sz="4" w:space="0" w:color="auto"/>
              <w:right w:val="single" w:sz="4" w:space="0" w:color="auto"/>
            </w:tcBorders>
          </w:tcPr>
          <w:p w:rsidR="001A00BF" w:rsidRPr="005C7B49" w:rsidRDefault="001A00BF" w:rsidP="00904F03">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Black</w:t>
            </w:r>
          </w:p>
        </w:tc>
        <w:tc>
          <w:tcPr>
            <w:tcW w:w="1224" w:type="dxa"/>
            <w:tcBorders>
              <w:top w:val="single" w:sz="4" w:space="0" w:color="auto"/>
              <w:left w:val="single" w:sz="4" w:space="0" w:color="auto"/>
              <w:bottom w:val="single" w:sz="4" w:space="0" w:color="auto"/>
              <w:right w:val="single" w:sz="4" w:space="0" w:color="auto"/>
            </w:tcBorders>
          </w:tcPr>
          <w:p w:rsidR="001A00BF" w:rsidRPr="005C7B49" w:rsidRDefault="00904F03" w:rsidP="00904F03">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1</w:t>
            </w:r>
          </w:p>
        </w:tc>
      </w:tr>
      <w:tr w:rsidR="00904F03" w:rsidRPr="005C7B49">
        <w:trPr>
          <w:jc w:val="center"/>
        </w:trPr>
        <w:tc>
          <w:tcPr>
            <w:tcW w:w="2880"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Neutral</w:t>
            </w:r>
          </w:p>
        </w:tc>
        <w:tc>
          <w:tcPr>
            <w:tcW w:w="1224"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White</w:t>
            </w:r>
          </w:p>
        </w:tc>
        <w:tc>
          <w:tcPr>
            <w:tcW w:w="1224"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2</w:t>
            </w:r>
          </w:p>
        </w:tc>
      </w:tr>
      <w:tr w:rsidR="00904F03" w:rsidRPr="005C7B49">
        <w:trPr>
          <w:jc w:val="center"/>
        </w:trPr>
        <w:tc>
          <w:tcPr>
            <w:tcW w:w="2880"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Don’t Walk</w:t>
            </w:r>
          </w:p>
        </w:tc>
        <w:tc>
          <w:tcPr>
            <w:tcW w:w="1224"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Red</w:t>
            </w:r>
          </w:p>
        </w:tc>
        <w:tc>
          <w:tcPr>
            <w:tcW w:w="1224"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3</w:t>
            </w:r>
          </w:p>
        </w:tc>
      </w:tr>
      <w:tr w:rsidR="00904F03" w:rsidRPr="005C7B49">
        <w:trPr>
          <w:jc w:val="center"/>
        </w:trPr>
        <w:tc>
          <w:tcPr>
            <w:tcW w:w="2880"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Walk</w:t>
            </w:r>
          </w:p>
        </w:tc>
        <w:tc>
          <w:tcPr>
            <w:tcW w:w="1224" w:type="dxa"/>
            <w:tcBorders>
              <w:top w:val="single" w:sz="4" w:space="0" w:color="auto"/>
              <w:left w:val="single" w:sz="4" w:space="0" w:color="auto"/>
              <w:bottom w:val="single" w:sz="4" w:space="0" w:color="auto"/>
              <w:right w:val="single" w:sz="4" w:space="0" w:color="auto"/>
            </w:tcBorders>
          </w:tcPr>
          <w:p w:rsidR="00904F03" w:rsidRPr="005C7B49" w:rsidRDefault="00904F03" w:rsidP="00904F03">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Green</w:t>
            </w:r>
          </w:p>
        </w:tc>
        <w:tc>
          <w:tcPr>
            <w:tcW w:w="1224" w:type="dxa"/>
            <w:tcBorders>
              <w:top w:val="single" w:sz="4" w:space="0" w:color="auto"/>
              <w:left w:val="single" w:sz="4" w:space="0" w:color="auto"/>
              <w:bottom w:val="single" w:sz="4" w:space="0" w:color="auto"/>
              <w:right w:val="single" w:sz="4" w:space="0" w:color="auto"/>
            </w:tcBorders>
          </w:tcPr>
          <w:p w:rsidR="00904F03" w:rsidRPr="005C7B49" w:rsidRDefault="00904F03" w:rsidP="00904F03">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4</w:t>
            </w:r>
          </w:p>
        </w:tc>
      </w:tr>
      <w:tr w:rsidR="00904F03" w:rsidRPr="005C7B49">
        <w:trPr>
          <w:jc w:val="center"/>
        </w:trPr>
        <w:tc>
          <w:tcPr>
            <w:tcW w:w="2880"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Don’t Walk (2)</w:t>
            </w:r>
          </w:p>
        </w:tc>
        <w:tc>
          <w:tcPr>
            <w:tcW w:w="1224"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Orange</w:t>
            </w:r>
          </w:p>
        </w:tc>
        <w:tc>
          <w:tcPr>
            <w:tcW w:w="1224" w:type="dxa"/>
            <w:tcBorders>
              <w:top w:val="single" w:sz="4" w:space="0" w:color="auto"/>
              <w:left w:val="single" w:sz="4" w:space="0" w:color="auto"/>
              <w:bottom w:val="single" w:sz="4" w:space="0" w:color="auto"/>
              <w:right w:val="single" w:sz="4" w:space="0" w:color="auto"/>
            </w:tcBorders>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5</w:t>
            </w:r>
          </w:p>
        </w:tc>
      </w:tr>
    </w:tbl>
    <w:p w:rsidR="001A00BF" w:rsidRPr="001F2CDF" w:rsidRDefault="001A00BF" w:rsidP="001A00BF">
      <w:pPr>
        <w:pStyle w:val="Blankline"/>
        <w:rPr>
          <w:rFonts w:ascii="Book Antiqua" w:hAnsi="Book Antiq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80"/>
        <w:gridCol w:w="1224"/>
        <w:gridCol w:w="1224"/>
      </w:tblGrid>
      <w:tr w:rsidR="001A00BF" w:rsidRPr="005C7B49">
        <w:trPr>
          <w:cantSplit/>
          <w:tblHeader/>
          <w:jc w:val="center"/>
        </w:trPr>
        <w:tc>
          <w:tcPr>
            <w:tcW w:w="5328" w:type="dxa"/>
            <w:gridSpan w:val="3"/>
          </w:tcPr>
          <w:p w:rsidR="001A00BF" w:rsidRPr="006D3525" w:rsidRDefault="001A00BF" w:rsidP="006D3525">
            <w:pPr>
              <w:pStyle w:val="SpecTableHeading"/>
              <w:spacing w:before="40" w:after="40"/>
              <w:rPr>
                <w:rFonts w:ascii="Book Antiqua" w:hAnsi="Book Antiqua"/>
              </w:rPr>
            </w:pPr>
            <w:r w:rsidRPr="006D3525">
              <w:rPr>
                <w:rFonts w:ascii="Book Antiqua" w:hAnsi="Book Antiqua"/>
              </w:rPr>
              <w:t xml:space="preserve">TEN CONDUCTOR CABLE  </w:t>
            </w:r>
            <w:r w:rsidR="006D3525">
              <w:rPr>
                <w:rFonts w:ascii="Book Antiqua" w:hAnsi="Book Antiqua"/>
              </w:rPr>
              <w:br/>
            </w:r>
            <w:r w:rsidRPr="006D3525">
              <w:rPr>
                <w:rFonts w:ascii="Book Antiqua" w:hAnsi="Book Antiqua"/>
              </w:rPr>
              <w:t>(Traffic Signal)</w:t>
            </w:r>
          </w:p>
        </w:tc>
      </w:tr>
      <w:tr w:rsidR="001A00BF" w:rsidRPr="005C7B49">
        <w:trPr>
          <w:cantSplit/>
          <w:tblHeader/>
          <w:jc w:val="center"/>
        </w:trPr>
        <w:tc>
          <w:tcPr>
            <w:tcW w:w="2880" w:type="dxa"/>
          </w:tcPr>
          <w:p w:rsidR="001A00BF" w:rsidRPr="005C7B49" w:rsidRDefault="001A00BF" w:rsidP="006D3525">
            <w:pPr>
              <w:spacing w:before="40" w:after="40"/>
              <w:ind w:firstLine="9"/>
              <w:rPr>
                <w:b/>
                <w:szCs w:val="22"/>
              </w:rPr>
            </w:pPr>
            <w:r w:rsidRPr="005C7B49">
              <w:rPr>
                <w:b/>
                <w:szCs w:val="22"/>
              </w:rPr>
              <w:t>Face</w:t>
            </w:r>
          </w:p>
        </w:tc>
        <w:tc>
          <w:tcPr>
            <w:tcW w:w="1224" w:type="dxa"/>
          </w:tcPr>
          <w:p w:rsidR="001A00BF" w:rsidRPr="005C7B49" w:rsidRDefault="001A00BF" w:rsidP="006D3525">
            <w:pPr>
              <w:spacing w:before="40" w:after="40"/>
              <w:ind w:firstLine="9"/>
              <w:jc w:val="center"/>
              <w:rPr>
                <w:b/>
                <w:szCs w:val="22"/>
              </w:rPr>
            </w:pPr>
            <w:r w:rsidRPr="005C7B49">
              <w:rPr>
                <w:b/>
                <w:szCs w:val="22"/>
              </w:rPr>
              <w:t>Color</w:t>
            </w:r>
          </w:p>
        </w:tc>
        <w:tc>
          <w:tcPr>
            <w:tcW w:w="1224" w:type="dxa"/>
          </w:tcPr>
          <w:p w:rsidR="001A00BF" w:rsidRPr="005C7B49" w:rsidRDefault="001A00BF" w:rsidP="006D3525">
            <w:pPr>
              <w:spacing w:before="40" w:after="40"/>
              <w:jc w:val="center"/>
              <w:rPr>
                <w:b/>
                <w:szCs w:val="22"/>
              </w:rPr>
            </w:pPr>
            <w:r w:rsidRPr="005C7B49">
              <w:rPr>
                <w:b/>
                <w:szCs w:val="22"/>
              </w:rPr>
              <w:t>Number</w:t>
            </w:r>
          </w:p>
        </w:tc>
      </w:tr>
      <w:tr w:rsidR="001A00BF" w:rsidRPr="005C7B49">
        <w:trPr>
          <w:jc w:val="center"/>
        </w:trPr>
        <w:tc>
          <w:tcPr>
            <w:tcW w:w="2880" w:type="dxa"/>
          </w:tcPr>
          <w:p w:rsidR="001A00BF" w:rsidRPr="005C7B49" w:rsidRDefault="001A00BF"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Green Arrow (spare)</w:t>
            </w:r>
          </w:p>
        </w:tc>
        <w:tc>
          <w:tcPr>
            <w:tcW w:w="1224" w:type="dxa"/>
          </w:tcPr>
          <w:p w:rsidR="001A00BF" w:rsidRPr="005C7B49" w:rsidRDefault="001A00BF" w:rsidP="00904F03">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Black</w:t>
            </w:r>
          </w:p>
        </w:tc>
        <w:tc>
          <w:tcPr>
            <w:tcW w:w="1224" w:type="dxa"/>
          </w:tcPr>
          <w:p w:rsidR="001A00BF" w:rsidRPr="005C7B49" w:rsidRDefault="001A00BF" w:rsidP="00904F03">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1</w:t>
            </w:r>
          </w:p>
        </w:tc>
      </w:tr>
      <w:tr w:rsidR="00904F03" w:rsidRPr="005C7B49">
        <w:trPr>
          <w:jc w:val="center"/>
        </w:trPr>
        <w:tc>
          <w:tcPr>
            <w:tcW w:w="2880"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Neutral (1)</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White</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2</w:t>
            </w:r>
          </w:p>
        </w:tc>
      </w:tr>
      <w:tr w:rsidR="00904F03" w:rsidRPr="005C7B49">
        <w:trPr>
          <w:jc w:val="center"/>
        </w:trPr>
        <w:tc>
          <w:tcPr>
            <w:tcW w:w="2880"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Red (1)</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Red</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3</w:t>
            </w:r>
          </w:p>
        </w:tc>
      </w:tr>
      <w:tr w:rsidR="00904F03" w:rsidRPr="005C7B49">
        <w:trPr>
          <w:jc w:val="center"/>
        </w:trPr>
        <w:tc>
          <w:tcPr>
            <w:tcW w:w="2880"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Green (1)</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Green</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4</w:t>
            </w:r>
          </w:p>
        </w:tc>
      </w:tr>
      <w:tr w:rsidR="00904F03" w:rsidRPr="005C7B49">
        <w:trPr>
          <w:jc w:val="center"/>
        </w:trPr>
        <w:tc>
          <w:tcPr>
            <w:tcW w:w="2880"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Yellow (1) or Yellow Arrow</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Orange</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5</w:t>
            </w:r>
          </w:p>
        </w:tc>
      </w:tr>
      <w:tr w:rsidR="00904F03" w:rsidRPr="005C7B49">
        <w:trPr>
          <w:jc w:val="center"/>
        </w:trPr>
        <w:tc>
          <w:tcPr>
            <w:tcW w:w="2880"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Arrow Neutral (spare</w:t>
            </w:r>
            <w:r>
              <w:rPr>
                <w:szCs w:val="22"/>
              </w:rPr>
              <w:t>)</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Blue</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6</w:t>
            </w:r>
          </w:p>
        </w:tc>
      </w:tr>
      <w:tr w:rsidR="00904F03" w:rsidRPr="005C7B49">
        <w:trPr>
          <w:jc w:val="center"/>
        </w:trPr>
        <w:tc>
          <w:tcPr>
            <w:tcW w:w="2880"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Neutral (2</w:t>
            </w:r>
            <w:r>
              <w:rPr>
                <w:szCs w:val="22"/>
              </w:rPr>
              <w:t>)</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White-Black</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7</w:t>
            </w:r>
          </w:p>
        </w:tc>
      </w:tr>
      <w:tr w:rsidR="00904F03" w:rsidRPr="005C7B49">
        <w:trPr>
          <w:jc w:val="center"/>
        </w:trPr>
        <w:tc>
          <w:tcPr>
            <w:tcW w:w="2880"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Red (2)</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Red-Black</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8</w:t>
            </w:r>
          </w:p>
        </w:tc>
      </w:tr>
      <w:tr w:rsidR="00904F03" w:rsidRPr="005C7B49">
        <w:trPr>
          <w:jc w:val="center"/>
        </w:trPr>
        <w:tc>
          <w:tcPr>
            <w:tcW w:w="2880"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Green (2)</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Green-Black</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9</w:t>
            </w:r>
          </w:p>
        </w:tc>
      </w:tr>
      <w:tr w:rsidR="00904F03" w:rsidRPr="005C7B49">
        <w:trPr>
          <w:jc w:val="center"/>
        </w:trPr>
        <w:tc>
          <w:tcPr>
            <w:tcW w:w="2880" w:type="dxa"/>
          </w:tcPr>
          <w:p w:rsidR="00904F03" w:rsidRPr="005C7B49" w:rsidRDefault="00904F03" w:rsidP="00904F03">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rPr>
                <w:szCs w:val="22"/>
              </w:rPr>
            </w:pPr>
            <w:r w:rsidRPr="005C7B49">
              <w:rPr>
                <w:szCs w:val="22"/>
              </w:rPr>
              <w:t>Yellow (2)</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sidRPr="005C7B49">
              <w:rPr>
                <w:szCs w:val="22"/>
              </w:rPr>
              <w:t>Orange-Black</w:t>
            </w:r>
          </w:p>
        </w:tc>
        <w:tc>
          <w:tcPr>
            <w:tcW w:w="1224" w:type="dxa"/>
          </w:tcPr>
          <w:p w:rsidR="00904F03" w:rsidRPr="005C7B49" w:rsidRDefault="00904F03" w:rsidP="006D3525">
            <w:pPr>
              <w:tabs>
                <w:tab w:val="left" w:pos="0"/>
                <w:tab w:val="left" w:pos="432"/>
                <w:tab w:val="left" w:pos="864"/>
                <w:tab w:val="left" w:pos="1296"/>
                <w:tab w:val="left" w:pos="1728"/>
                <w:tab w:val="left" w:pos="2160"/>
                <w:tab w:val="left" w:pos="2592"/>
                <w:tab w:val="left" w:pos="3024"/>
                <w:tab w:val="left" w:pos="3456"/>
                <w:tab w:val="left" w:pos="3888"/>
                <w:tab w:val="left" w:pos="4320"/>
              </w:tabs>
              <w:spacing w:before="40" w:after="40"/>
              <w:jc w:val="center"/>
              <w:rPr>
                <w:szCs w:val="22"/>
              </w:rPr>
            </w:pPr>
            <w:r>
              <w:rPr>
                <w:szCs w:val="22"/>
              </w:rPr>
              <w:t>10</w:t>
            </w:r>
          </w:p>
        </w:tc>
      </w:tr>
    </w:tbl>
    <w:p w:rsidR="001A00BF" w:rsidRPr="001F2CDF" w:rsidRDefault="001A00BF" w:rsidP="009F0280">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p>
    <w:p w:rsidR="001A00BF" w:rsidRDefault="001A00BF" w:rsidP="00904F03">
      <w:pPr>
        <w:pStyle w:val="Body1"/>
      </w:pPr>
      <w:r w:rsidRPr="005C7B49">
        <w:t xml:space="preserve">Where loop detectors are to be installed, it shall be necessary to saw cut in the roadway a channel of the dimensions and shape indicated by the Plans.  An access channel shall be </w:t>
      </w:r>
      <w:proofErr w:type="gramStart"/>
      <w:r w:rsidRPr="005C7B49">
        <w:t>saw</w:t>
      </w:r>
      <w:proofErr w:type="gramEnd"/>
      <w:r w:rsidRPr="005C7B49">
        <w:t xml:space="preserve"> cut from each loop to the edge of the roadway.  The corners of the loops shall be cut diagonally to ensure a clean smooth radius.  All cuts shall be accomplished in a single pass with circular pavement</w:t>
      </w:r>
      <w:r w:rsidRPr="005C7B49">
        <w:noBreakHyphen/>
        <w:t>cutting saw.</w:t>
      </w:r>
    </w:p>
    <w:p w:rsidR="005C7B49" w:rsidRPr="005C7B49" w:rsidRDefault="005C7B49" w:rsidP="00904F03">
      <w:pPr>
        <w:pStyle w:val="Body1"/>
      </w:pPr>
    </w:p>
    <w:p w:rsidR="001A00BF" w:rsidRDefault="001A00BF" w:rsidP="00904F03">
      <w:pPr>
        <w:pStyle w:val="Body1"/>
      </w:pPr>
      <w:r w:rsidRPr="005C7B49">
        <w:t xml:space="preserve">The channel shall be blown free of debris and moisture after the trench has been cut.  If the loop wire is not immediately installed, </w:t>
      </w:r>
      <w:proofErr w:type="gramStart"/>
      <w:r w:rsidRPr="005C7B49">
        <w:t>a filler</w:t>
      </w:r>
      <w:proofErr w:type="gramEnd"/>
      <w:r w:rsidRPr="005C7B49">
        <w:t xml:space="preserve"> shall be installed to prevent the channel from collapsing.</w:t>
      </w:r>
    </w:p>
    <w:p w:rsidR="005C7B49" w:rsidRPr="005C7B49" w:rsidRDefault="005C7B49" w:rsidP="00904F03">
      <w:pPr>
        <w:pStyle w:val="Body1"/>
      </w:pPr>
    </w:p>
    <w:p w:rsidR="001A00BF" w:rsidRDefault="001A00BF" w:rsidP="00904F03">
      <w:pPr>
        <w:pStyle w:val="Body1"/>
      </w:pPr>
      <w:r w:rsidRPr="005C7B49">
        <w:t xml:space="preserve">The wire forming the loop shall be continuous throughout its length, and installed without splices or joints.  The loop wire shall extend from the channel to the nearest junction box. </w:t>
      </w:r>
      <w:r w:rsidR="009F0280">
        <w:t xml:space="preserve"> </w:t>
      </w:r>
      <w:r w:rsidRPr="005C7B49">
        <w:t>At this point it shall be connected to the loop detector leads as previously specified.</w:t>
      </w:r>
    </w:p>
    <w:p w:rsidR="005C7B49" w:rsidRPr="005C7B49" w:rsidRDefault="005C7B49" w:rsidP="00904F03">
      <w:pPr>
        <w:pStyle w:val="Body1"/>
      </w:pPr>
    </w:p>
    <w:p w:rsidR="001A00BF" w:rsidRDefault="001A00BF" w:rsidP="00904F03">
      <w:pPr>
        <w:pStyle w:val="Body1"/>
      </w:pPr>
      <w:r w:rsidRPr="005C7B49">
        <w:t xml:space="preserve">The loop detector wire shall be installed in the following manner.  After the channel is </w:t>
      </w:r>
      <w:r w:rsidRPr="005C7B49">
        <w:lastRenderedPageBreak/>
        <w:t>blown free of debris and moisture, the turns of wire shall be laid in the channel so that there are no kinks or curls, and no straining or stretching of the insulation around the corners of the channel or in the junction box.  A piece of wood with rounded corners shall be used to seat the wire in the bottom of the channel.  After the wire is placed, it shall be rechecked for slack, raised portions or tightness.  If any of the foregoing are found, they shall be corrected.</w:t>
      </w:r>
    </w:p>
    <w:p w:rsidR="005C7B49" w:rsidRPr="005C7B49" w:rsidRDefault="005C7B49" w:rsidP="00904F03">
      <w:pPr>
        <w:pStyle w:val="Body1"/>
      </w:pPr>
    </w:p>
    <w:p w:rsidR="001A00BF" w:rsidRDefault="001A00BF" w:rsidP="00904F03">
      <w:pPr>
        <w:pStyle w:val="Body1"/>
      </w:pPr>
      <w:r w:rsidRPr="005C7B49">
        <w:t>The two wires, which form the lead</w:t>
      </w:r>
      <w:r w:rsidRPr="005C7B49">
        <w:noBreakHyphen/>
        <w:t>in wires, shall be twisted together in the loop channel and conduit to the nearest junction box.</w:t>
      </w:r>
    </w:p>
    <w:p w:rsidR="005C7B49" w:rsidRPr="005C7B49" w:rsidRDefault="005C7B49" w:rsidP="00904F03">
      <w:pPr>
        <w:pStyle w:val="Body1"/>
      </w:pPr>
    </w:p>
    <w:p w:rsidR="001A00BF" w:rsidRDefault="001A00BF" w:rsidP="00904F03">
      <w:pPr>
        <w:pStyle w:val="Body1"/>
      </w:pPr>
      <w:r w:rsidRPr="005C7B49">
        <w:t>After testing the loop, the channel shall be sealed with a joint sealant applied according to the manufacturer’s instructions.  The joint sealant shall not be placed in the channel at temperatures below 45 ºF or during precipitation of any kind.  The channel shall be completely filled with the joint sealant and there shall be no air bubbles below the surface.  Joint sealant that is accidentally applied to the roadway shall be removed.  The joint sealant must be sufficiently hardened before traffic is permitted to move over the area.</w:t>
      </w:r>
    </w:p>
    <w:p w:rsidR="005C7B49" w:rsidRPr="001F2CDF" w:rsidRDefault="005C7B49" w:rsidP="009F0280">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p>
    <w:p w:rsidR="001A00BF" w:rsidRPr="001F2CDF" w:rsidRDefault="001A00BF" w:rsidP="009F0280">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r w:rsidRPr="001F2CDF">
        <w:rPr>
          <w:rFonts w:ascii="Book Antiqua" w:hAnsi="Book Antiqua"/>
        </w:rPr>
        <w:t>At those locations where the saw cuts are in a roadway that slopes, the joint sealant shall be applied in a manner that prevents the joint sealant from running out of the trench and on to the roadway.</w:t>
      </w:r>
    </w:p>
    <w:p w:rsidR="005C7B49" w:rsidRPr="001F2CDF" w:rsidRDefault="005C7B49" w:rsidP="00904F03">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720"/>
        <w:rPr>
          <w:rFonts w:ascii="Book Antiqua" w:hAnsi="Book Antiqua"/>
        </w:rPr>
      </w:pPr>
    </w:p>
    <w:p w:rsidR="001A00BF" w:rsidRPr="001F2CDF" w:rsidRDefault="001A00BF" w:rsidP="009F0280">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r w:rsidRPr="001F2CDF">
        <w:rPr>
          <w:rFonts w:ascii="Book Antiqua" w:hAnsi="Book Antiqua"/>
        </w:rPr>
        <w:t>When the roadway in the area of the loop detectors is to be resurfaced, work shall be scheduled to install the loop detector immediately below the top layer of the surface course. The joint sealant must be hardened before the installation of the pavement.</w:t>
      </w:r>
    </w:p>
    <w:p w:rsidR="005C7B49" w:rsidRPr="001F2CDF" w:rsidRDefault="005C7B49" w:rsidP="009F0280">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p>
    <w:p w:rsidR="001A00BF" w:rsidRPr="001F2CDF" w:rsidRDefault="001A00BF" w:rsidP="009F0280">
      <w:pPr>
        <w:pStyle w:val="1Paragraph"/>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r w:rsidRPr="001F2CDF">
        <w:rPr>
          <w:rFonts w:ascii="Book Antiqua" w:hAnsi="Book Antiqua"/>
        </w:rPr>
        <w:t>If a loop is installed on a grade steeper than three percent, the joint sealant shall be sealant Type 1.</w:t>
      </w:r>
    </w:p>
    <w:p w:rsidR="001A00BF" w:rsidRPr="009276BB" w:rsidRDefault="00752772" w:rsidP="00230755">
      <w:pPr>
        <w:pStyle w:val="Heading3"/>
      </w:pPr>
      <w:bookmarkStart w:id="1897" w:name="s70205"/>
      <w:bookmarkStart w:id="1898" w:name="_Toc527348444"/>
      <w:bookmarkStart w:id="1899" w:name="_Toc530373234"/>
      <w:bookmarkStart w:id="1900" w:name="_Toc73107326"/>
      <w:bookmarkStart w:id="1901" w:name="_Toc77561799"/>
      <w:bookmarkStart w:id="1902" w:name="_Toc229306771"/>
      <w:bookmarkStart w:id="1903" w:name="_Toc317167338"/>
      <w:bookmarkStart w:id="1904" w:name="_Toc473552973"/>
      <w:bookmarkEnd w:id="1897"/>
      <w:r>
        <w:t>606</w:t>
      </w:r>
      <w:r w:rsidR="00E220D8" w:rsidRPr="005C7B49">
        <w:t>.05</w:t>
      </w:r>
      <w:r w:rsidR="00E220D8">
        <w:tab/>
      </w:r>
      <w:r w:rsidR="001A00BF" w:rsidRPr="005C7B49">
        <w:t xml:space="preserve">Assumption </w:t>
      </w:r>
      <w:r w:rsidR="008D2F71">
        <w:t>o</w:t>
      </w:r>
      <w:r w:rsidR="00E220D8" w:rsidRPr="005C7B49">
        <w:t xml:space="preserve">f </w:t>
      </w:r>
      <w:r w:rsidR="001A00BF" w:rsidRPr="005C7B49">
        <w:t>Maintenance</w:t>
      </w:r>
      <w:bookmarkEnd w:id="1898"/>
      <w:bookmarkEnd w:id="1899"/>
      <w:bookmarkEnd w:id="1900"/>
      <w:bookmarkEnd w:id="1901"/>
      <w:bookmarkEnd w:id="1902"/>
      <w:bookmarkEnd w:id="1903"/>
      <w:bookmarkEnd w:id="1904"/>
    </w:p>
    <w:p w:rsidR="001A00BF" w:rsidRDefault="001A00BF" w:rsidP="005C7B49">
      <w:pPr>
        <w:ind w:left="1440"/>
      </w:pPr>
      <w:r>
        <w:t xml:space="preserve">A traffic signal system at an intersection is to be considered as a separate entity, and maintenance and operational responsibility for the signal may be accepted by the Authority before Completion.  Thirty days before activation of the traffic signal system, the Resident Engineer shall be notified in order that the system may be inspected to ensure that it conforms to the Contract requirements.  Maintenance assumption will be considered only after all testing has been completed, defects corrected, all indications are operational and properly aimed, cables tagged, controller fully operational performing all timing functions required, and all other items of work associated with the signal are completed.  </w:t>
      </w:r>
    </w:p>
    <w:p w:rsidR="005C7B49" w:rsidRDefault="005C7B49" w:rsidP="005C7B49">
      <w:pPr>
        <w:ind w:left="1440"/>
      </w:pPr>
    </w:p>
    <w:p w:rsidR="001A00BF" w:rsidRDefault="001A00BF" w:rsidP="005C7B49">
      <w:pPr>
        <w:ind w:left="1440"/>
      </w:pPr>
      <w:r>
        <w:t>Assumption of maintenance by the Authority shall not be considered as Acceptance as described by the Subsection 109.02.</w:t>
      </w:r>
    </w:p>
    <w:p w:rsidR="001A00BF" w:rsidRPr="005C7B49" w:rsidRDefault="00752772" w:rsidP="00230755">
      <w:pPr>
        <w:pStyle w:val="Heading3"/>
      </w:pPr>
      <w:bookmarkStart w:id="1905" w:name="_Toc73107327"/>
      <w:bookmarkStart w:id="1906" w:name="_Toc77561800"/>
      <w:bookmarkStart w:id="1907" w:name="_Toc229306772"/>
      <w:bookmarkStart w:id="1908" w:name="_Toc317167339"/>
      <w:bookmarkStart w:id="1909" w:name="_Toc473552974"/>
      <w:r>
        <w:t>606</w:t>
      </w:r>
      <w:r w:rsidR="00E220D8" w:rsidRPr="005C7B49">
        <w:t>.06</w:t>
      </w:r>
      <w:r w:rsidR="00E220D8">
        <w:tab/>
      </w:r>
      <w:r w:rsidR="001A00BF" w:rsidRPr="005C7B49">
        <w:t xml:space="preserve">Method </w:t>
      </w:r>
      <w:r w:rsidR="008D2F71">
        <w:t>o</w:t>
      </w:r>
      <w:r w:rsidR="00E220D8" w:rsidRPr="005C7B49">
        <w:t xml:space="preserve">f </w:t>
      </w:r>
      <w:r w:rsidR="001A00BF" w:rsidRPr="005C7B49">
        <w:t>Measurement</w:t>
      </w:r>
      <w:bookmarkEnd w:id="1905"/>
      <w:bookmarkEnd w:id="1906"/>
      <w:bookmarkEnd w:id="1907"/>
      <w:bookmarkEnd w:id="1908"/>
      <w:bookmarkEnd w:id="1909"/>
    </w:p>
    <w:p w:rsidR="001A00BF" w:rsidRDefault="001A00BF" w:rsidP="005C7B49">
      <w:pPr>
        <w:ind w:left="1440"/>
      </w:pPr>
      <w:r>
        <w:t>Controller assemblies of the various phases and meter cabinets of the various types will be measured by the number of units.</w:t>
      </w:r>
    </w:p>
    <w:p w:rsidR="005C7B49" w:rsidRDefault="005C7B49" w:rsidP="005C7B49">
      <w:pPr>
        <w:ind w:left="1440"/>
      </w:pPr>
    </w:p>
    <w:p w:rsidR="001A00BF" w:rsidRDefault="001A00BF" w:rsidP="005C7B49">
      <w:pPr>
        <w:ind w:left="1440"/>
      </w:pPr>
      <w:r>
        <w:lastRenderedPageBreak/>
        <w:t>Traffic signal cable will be measured by the linear foot.</w:t>
      </w:r>
    </w:p>
    <w:p w:rsidR="005C7B49" w:rsidRDefault="005C7B49" w:rsidP="005C7B49">
      <w:pPr>
        <w:ind w:left="1440"/>
      </w:pPr>
    </w:p>
    <w:p w:rsidR="001A00BF" w:rsidRDefault="001A00BF" w:rsidP="005C7B49">
      <w:pPr>
        <w:ind w:left="1440"/>
      </w:pPr>
      <w:r>
        <w:t>Pedestal, pedestrian, and traffic signal assemblies and standards of the various types will be measured by the number of units.</w:t>
      </w:r>
    </w:p>
    <w:p w:rsidR="005C7B49" w:rsidRDefault="005C7B49" w:rsidP="005C7B49">
      <w:pPr>
        <w:ind w:left="1440"/>
      </w:pPr>
    </w:p>
    <w:p w:rsidR="001A00BF" w:rsidRDefault="001A00BF" w:rsidP="005C7B49">
      <w:pPr>
        <w:ind w:left="1440"/>
      </w:pPr>
      <w:r>
        <w:t>Push button assemblies and standards will be measured by the number of units.</w:t>
      </w:r>
    </w:p>
    <w:p w:rsidR="001A00BF" w:rsidRPr="005C7B49" w:rsidRDefault="00752772" w:rsidP="00230755">
      <w:pPr>
        <w:pStyle w:val="Heading3"/>
      </w:pPr>
      <w:bookmarkStart w:id="1910" w:name="_Toc73107328"/>
      <w:bookmarkStart w:id="1911" w:name="_Toc77561801"/>
      <w:bookmarkStart w:id="1912" w:name="_Toc229306773"/>
      <w:bookmarkStart w:id="1913" w:name="_Toc317167340"/>
      <w:bookmarkStart w:id="1914" w:name="_Toc473552975"/>
      <w:r>
        <w:t>606</w:t>
      </w:r>
      <w:r w:rsidR="00E220D8" w:rsidRPr="005C7B49">
        <w:t>.07</w:t>
      </w:r>
      <w:r w:rsidR="00E220D8">
        <w:tab/>
      </w:r>
      <w:r w:rsidR="001A00BF" w:rsidRPr="005C7B49">
        <w:t xml:space="preserve">Basis </w:t>
      </w:r>
      <w:r w:rsidR="008D2F71">
        <w:t>o</w:t>
      </w:r>
      <w:r w:rsidR="00E220D8" w:rsidRPr="005C7B49">
        <w:t xml:space="preserve">f </w:t>
      </w:r>
      <w:r w:rsidR="001A00BF" w:rsidRPr="005C7B49">
        <w:t>Payment</w:t>
      </w:r>
      <w:bookmarkEnd w:id="1910"/>
      <w:bookmarkEnd w:id="1911"/>
      <w:bookmarkEnd w:id="1912"/>
      <w:bookmarkEnd w:id="1913"/>
      <w:bookmarkEnd w:id="1914"/>
    </w:p>
    <w:p w:rsidR="001A00BF" w:rsidRDefault="001A00BF" w:rsidP="005C7B49">
      <w:pPr>
        <w:ind w:left="1440"/>
      </w:pPr>
      <w:r>
        <w:t>Payment will be made under:</w:t>
      </w:r>
    </w:p>
    <w:p w:rsidR="005C7B49" w:rsidRDefault="005C7B49" w:rsidP="005C7B49">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1458"/>
      </w:tblGrid>
      <w:tr w:rsidR="009F0280">
        <w:tc>
          <w:tcPr>
            <w:tcW w:w="6570" w:type="dxa"/>
            <w:tcBorders>
              <w:top w:val="nil"/>
              <w:left w:val="nil"/>
              <w:bottom w:val="double" w:sz="4" w:space="0" w:color="auto"/>
              <w:right w:val="nil"/>
            </w:tcBorders>
            <w:vAlign w:val="center"/>
          </w:tcPr>
          <w:p w:rsidR="009F0280" w:rsidRDefault="009F0280" w:rsidP="008E4B59">
            <w:pPr>
              <w:pStyle w:val="PayUnit"/>
            </w:pPr>
            <w:r>
              <w:t>PAY ITEM</w:t>
            </w:r>
          </w:p>
        </w:tc>
        <w:tc>
          <w:tcPr>
            <w:tcW w:w="1458" w:type="dxa"/>
            <w:tcBorders>
              <w:top w:val="nil"/>
              <w:left w:val="nil"/>
              <w:bottom w:val="double" w:sz="4" w:space="0" w:color="auto"/>
              <w:right w:val="nil"/>
            </w:tcBorders>
            <w:vAlign w:val="center"/>
          </w:tcPr>
          <w:p w:rsidR="009F0280" w:rsidRDefault="009F0280" w:rsidP="008E4B59">
            <w:pPr>
              <w:pStyle w:val="PayUnit"/>
            </w:pPr>
            <w:r>
              <w:t>PAY UNIT</w:t>
            </w:r>
          </w:p>
        </w:tc>
      </w:tr>
      <w:tr w:rsidR="009F0280">
        <w:tc>
          <w:tcPr>
            <w:tcW w:w="6570" w:type="dxa"/>
            <w:tcBorders>
              <w:top w:val="double" w:sz="4" w:space="0" w:color="auto"/>
              <w:left w:val="nil"/>
              <w:bottom w:val="nil"/>
              <w:right w:val="nil"/>
            </w:tcBorders>
          </w:tcPr>
          <w:p w:rsidR="009F0280" w:rsidRDefault="009F0280" w:rsidP="001F2C0C">
            <w:pPr>
              <w:tabs>
                <w:tab w:val="left" w:pos="960"/>
                <w:tab w:val="left" w:leader="dot" w:pos="6552"/>
              </w:tabs>
              <w:suppressAutoHyphens/>
            </w:pPr>
            <w:r>
              <w:t>Controller Assemblies, ____ Phase</w:t>
            </w:r>
            <w:r w:rsidR="001F2C0C">
              <w:tab/>
            </w:r>
          </w:p>
        </w:tc>
        <w:tc>
          <w:tcPr>
            <w:tcW w:w="1458" w:type="dxa"/>
            <w:tcBorders>
              <w:top w:val="double" w:sz="4" w:space="0" w:color="auto"/>
              <w:left w:val="nil"/>
              <w:bottom w:val="nil"/>
              <w:right w:val="nil"/>
            </w:tcBorders>
          </w:tcPr>
          <w:p w:rsidR="009F0280" w:rsidRDefault="009F0280" w:rsidP="002B5A1B">
            <w:pPr>
              <w:tabs>
                <w:tab w:val="left" w:pos="960"/>
                <w:tab w:val="left" w:pos="5760"/>
              </w:tabs>
              <w:suppressAutoHyphens/>
            </w:pPr>
            <w:r>
              <w:t>Unit</w:t>
            </w:r>
          </w:p>
        </w:tc>
      </w:tr>
      <w:tr w:rsidR="009F0280">
        <w:tc>
          <w:tcPr>
            <w:tcW w:w="6570" w:type="dxa"/>
            <w:tcBorders>
              <w:top w:val="nil"/>
              <w:left w:val="nil"/>
              <w:bottom w:val="nil"/>
              <w:right w:val="nil"/>
            </w:tcBorders>
          </w:tcPr>
          <w:p w:rsidR="009F0280" w:rsidRDefault="009F0280" w:rsidP="002B5A1B">
            <w:pPr>
              <w:tabs>
                <w:tab w:val="left" w:pos="612"/>
                <w:tab w:val="left" w:leader="dot" w:pos="6642"/>
              </w:tabs>
              <w:suppressAutoHyphens/>
            </w:pPr>
            <w:r>
              <w:t>Push Button Assemblies</w:t>
            </w:r>
            <w:r w:rsidR="001F2C0C">
              <w:tab/>
            </w:r>
          </w:p>
        </w:tc>
        <w:tc>
          <w:tcPr>
            <w:tcW w:w="1458" w:type="dxa"/>
            <w:tcBorders>
              <w:top w:val="nil"/>
              <w:left w:val="nil"/>
              <w:bottom w:val="nil"/>
              <w:right w:val="nil"/>
            </w:tcBorders>
          </w:tcPr>
          <w:p w:rsidR="009F0280" w:rsidRDefault="009F0280" w:rsidP="002B5A1B">
            <w:pPr>
              <w:tabs>
                <w:tab w:val="left" w:pos="960"/>
                <w:tab w:val="left" w:pos="5760"/>
              </w:tabs>
              <w:suppressAutoHyphens/>
            </w:pPr>
            <w:r>
              <w:t>Unit</w:t>
            </w:r>
          </w:p>
        </w:tc>
      </w:tr>
      <w:tr w:rsidR="009F0280">
        <w:tc>
          <w:tcPr>
            <w:tcW w:w="6570" w:type="dxa"/>
            <w:tcBorders>
              <w:top w:val="nil"/>
              <w:left w:val="nil"/>
              <w:bottom w:val="nil"/>
              <w:right w:val="nil"/>
            </w:tcBorders>
          </w:tcPr>
          <w:p w:rsidR="009F0280" w:rsidRDefault="009F0280" w:rsidP="002B5A1B">
            <w:pPr>
              <w:tabs>
                <w:tab w:val="left" w:pos="612"/>
                <w:tab w:val="left" w:leader="dot" w:pos="6642"/>
              </w:tabs>
              <w:suppressAutoHyphens/>
            </w:pPr>
            <w:r>
              <w:t>Push Button Standards</w:t>
            </w:r>
            <w:r w:rsidR="001F2C0C">
              <w:tab/>
            </w:r>
          </w:p>
        </w:tc>
        <w:tc>
          <w:tcPr>
            <w:tcW w:w="1458" w:type="dxa"/>
            <w:tcBorders>
              <w:top w:val="nil"/>
              <w:left w:val="nil"/>
              <w:bottom w:val="nil"/>
              <w:right w:val="nil"/>
            </w:tcBorders>
          </w:tcPr>
          <w:p w:rsidR="009F0280" w:rsidRDefault="009F0280" w:rsidP="002B5A1B">
            <w:pPr>
              <w:tabs>
                <w:tab w:val="left" w:pos="960"/>
                <w:tab w:val="left" w:pos="5760"/>
              </w:tabs>
              <w:suppressAutoHyphens/>
            </w:pPr>
            <w:r>
              <w:t>Unit</w:t>
            </w:r>
          </w:p>
        </w:tc>
      </w:tr>
      <w:tr w:rsidR="009F0280">
        <w:tc>
          <w:tcPr>
            <w:tcW w:w="6570" w:type="dxa"/>
            <w:tcBorders>
              <w:top w:val="nil"/>
              <w:left w:val="nil"/>
              <w:bottom w:val="nil"/>
              <w:right w:val="nil"/>
            </w:tcBorders>
          </w:tcPr>
          <w:p w:rsidR="009F0280" w:rsidRDefault="009F0280" w:rsidP="002B5A1B">
            <w:pPr>
              <w:tabs>
                <w:tab w:val="left" w:pos="612"/>
                <w:tab w:val="left" w:leader="dot" w:pos="6642"/>
              </w:tabs>
              <w:suppressAutoHyphens/>
            </w:pPr>
            <w:r>
              <w:t>Traffic Signal Assemblies, Type ____</w:t>
            </w:r>
            <w:r w:rsidR="001F2C0C">
              <w:tab/>
            </w:r>
          </w:p>
        </w:tc>
        <w:tc>
          <w:tcPr>
            <w:tcW w:w="1458" w:type="dxa"/>
            <w:tcBorders>
              <w:top w:val="nil"/>
              <w:left w:val="nil"/>
              <w:bottom w:val="nil"/>
              <w:right w:val="nil"/>
            </w:tcBorders>
          </w:tcPr>
          <w:p w:rsidR="009F0280" w:rsidRDefault="009F0280" w:rsidP="002B5A1B">
            <w:pPr>
              <w:tabs>
                <w:tab w:val="left" w:pos="960"/>
                <w:tab w:val="left" w:pos="5760"/>
              </w:tabs>
              <w:suppressAutoHyphens/>
            </w:pPr>
            <w:r>
              <w:t>Unit</w:t>
            </w:r>
          </w:p>
        </w:tc>
      </w:tr>
      <w:tr w:rsidR="009F0280">
        <w:tc>
          <w:tcPr>
            <w:tcW w:w="6570" w:type="dxa"/>
            <w:tcBorders>
              <w:top w:val="nil"/>
              <w:left w:val="nil"/>
              <w:bottom w:val="nil"/>
              <w:right w:val="nil"/>
            </w:tcBorders>
          </w:tcPr>
          <w:p w:rsidR="009F0280" w:rsidRDefault="009F0280" w:rsidP="002B5A1B">
            <w:pPr>
              <w:tabs>
                <w:tab w:val="left" w:pos="612"/>
                <w:tab w:val="left" w:leader="dot" w:pos="6642"/>
              </w:tabs>
              <w:suppressAutoHyphens/>
            </w:pPr>
            <w:r>
              <w:t>Traffic Signal Cable, ____ Conductor</w:t>
            </w:r>
            <w:r w:rsidR="001F2C0C">
              <w:tab/>
            </w:r>
          </w:p>
        </w:tc>
        <w:tc>
          <w:tcPr>
            <w:tcW w:w="1458" w:type="dxa"/>
            <w:tcBorders>
              <w:top w:val="nil"/>
              <w:left w:val="nil"/>
              <w:bottom w:val="nil"/>
              <w:right w:val="nil"/>
            </w:tcBorders>
          </w:tcPr>
          <w:p w:rsidR="009F0280" w:rsidRDefault="009F0280" w:rsidP="002B5A1B">
            <w:pPr>
              <w:tabs>
                <w:tab w:val="left" w:pos="960"/>
                <w:tab w:val="left" w:pos="5760"/>
              </w:tabs>
              <w:suppressAutoHyphens/>
            </w:pPr>
            <w:r>
              <w:t>Linear Foot</w:t>
            </w:r>
          </w:p>
        </w:tc>
      </w:tr>
      <w:tr w:rsidR="009F0280">
        <w:tc>
          <w:tcPr>
            <w:tcW w:w="6570" w:type="dxa"/>
            <w:tcBorders>
              <w:top w:val="nil"/>
              <w:left w:val="nil"/>
              <w:bottom w:val="nil"/>
              <w:right w:val="nil"/>
            </w:tcBorders>
          </w:tcPr>
          <w:p w:rsidR="009F0280" w:rsidRDefault="009F0280" w:rsidP="002B5A1B">
            <w:pPr>
              <w:tabs>
                <w:tab w:val="left" w:pos="612"/>
                <w:tab w:val="left" w:leader="dot" w:pos="6642"/>
              </w:tabs>
              <w:suppressAutoHyphens/>
            </w:pPr>
            <w:r>
              <w:t>Traffic Signal Standards, Type ____</w:t>
            </w:r>
            <w:r w:rsidR="001F2C0C">
              <w:tab/>
            </w:r>
          </w:p>
        </w:tc>
        <w:tc>
          <w:tcPr>
            <w:tcW w:w="1458" w:type="dxa"/>
            <w:tcBorders>
              <w:top w:val="nil"/>
              <w:left w:val="nil"/>
              <w:bottom w:val="nil"/>
              <w:right w:val="nil"/>
            </w:tcBorders>
          </w:tcPr>
          <w:p w:rsidR="009F0280" w:rsidRDefault="009F0280" w:rsidP="002B5A1B">
            <w:pPr>
              <w:tabs>
                <w:tab w:val="left" w:pos="960"/>
                <w:tab w:val="left" w:pos="5760"/>
              </w:tabs>
              <w:suppressAutoHyphens/>
            </w:pPr>
            <w:r>
              <w:t>Unit</w:t>
            </w:r>
          </w:p>
        </w:tc>
      </w:tr>
    </w:tbl>
    <w:p w:rsidR="009F0280" w:rsidRDefault="009F0280" w:rsidP="005C7B49">
      <w:pPr>
        <w:ind w:left="1440"/>
      </w:pPr>
    </w:p>
    <w:p w:rsidR="001A00BF" w:rsidRDefault="001A00BF" w:rsidP="005C7B49">
      <w:pPr>
        <w:ind w:left="1440"/>
      </w:pPr>
      <w:r w:rsidRPr="005C7B49">
        <w:t xml:space="preserve">Payment for junction boxes, conduits, ground wire and service wire will be made according to </w:t>
      </w:r>
      <w:hyperlink w:anchor="s701" w:history="1">
        <w:r w:rsidRPr="005C7B49">
          <w:t>Section 601</w:t>
        </w:r>
      </w:hyperlink>
      <w:r>
        <w:t>.</w:t>
      </w:r>
    </w:p>
    <w:p w:rsidR="005C7B49" w:rsidRDefault="005C7B49" w:rsidP="005C7B49">
      <w:pPr>
        <w:ind w:left="1440"/>
      </w:pPr>
    </w:p>
    <w:p w:rsidR="001A00BF" w:rsidRDefault="001A00BF" w:rsidP="005C7B49">
      <w:pPr>
        <w:ind w:left="1440"/>
      </w:pPr>
      <w:r>
        <w:t xml:space="preserve">Payment for new traffic signal equipment, conduits, foundations and other materials used in the </w:t>
      </w:r>
      <w:r w:rsidRPr="005C7B49">
        <w:t xml:space="preserve">temporary system which are to become part of the permanent system will be made according to </w:t>
      </w:r>
      <w:hyperlink w:anchor="s701" w:history="1">
        <w:r w:rsidRPr="005C7B49">
          <w:t>Section 601</w:t>
        </w:r>
      </w:hyperlink>
      <w:r>
        <w:t xml:space="preserve"> or this Section, as appropriate.</w:t>
      </w:r>
    </w:p>
    <w:p w:rsidR="005C7B49" w:rsidRDefault="005C7B49" w:rsidP="005C7B49">
      <w:pPr>
        <w:ind w:left="1440"/>
      </w:pPr>
    </w:p>
    <w:p w:rsidR="001A00BF" w:rsidRDefault="001A00BF" w:rsidP="005C7B49">
      <w:pPr>
        <w:ind w:left="1440"/>
      </w:pPr>
      <w:r>
        <w:t>Payment for swing sign brackets shall be included in the price bid for traffic signal assemblies.</w:t>
      </w:r>
    </w:p>
    <w:p w:rsidR="003949F6" w:rsidRDefault="003949F6" w:rsidP="005C7B49">
      <w:pPr>
        <w:ind w:left="1440"/>
      </w:pPr>
    </w:p>
    <w:p w:rsidR="00752772" w:rsidRDefault="00752772" w:rsidP="00752772">
      <w:pPr>
        <w:pStyle w:val="RedLinewLines"/>
        <w:ind w:hanging="1296"/>
      </w:pPr>
      <w:r>
        <w:t>[Include the following as necessary:]</w:t>
      </w:r>
    </w:p>
    <w:p w:rsidR="00752772" w:rsidRDefault="00752772" w:rsidP="00752772"/>
    <w:p w:rsidR="00752772" w:rsidRPr="00A97084" w:rsidRDefault="00752772" w:rsidP="00752772">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752772" w:rsidRPr="00A97084" w:rsidRDefault="00752772" w:rsidP="00752772">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Pr>
          <w:color w:val="FF0000"/>
        </w:rPr>
        <w:t>cations starting with number 605</w:t>
      </w:r>
      <w:r w:rsidRPr="00A97084">
        <w:rPr>
          <w:color w:val="FF0000"/>
        </w:rPr>
        <w:t xml:space="preserve"> regardless of the number shown. For examp</w:t>
      </w:r>
      <w:r>
        <w:rPr>
          <w:color w:val="FF0000"/>
        </w:rPr>
        <w:t>le, if you want to use section 607</w:t>
      </w:r>
      <w:r w:rsidRPr="00A97084">
        <w:rPr>
          <w:color w:val="FF0000"/>
        </w:rPr>
        <w:t xml:space="preserve"> </w:t>
      </w:r>
      <w:r>
        <w:rPr>
          <w:color w:val="FF0000"/>
        </w:rPr>
        <w:t>–</w:t>
      </w:r>
      <w:r w:rsidRPr="00A97084">
        <w:rPr>
          <w:color w:val="FF0000"/>
        </w:rPr>
        <w:t xml:space="preserve"> </w:t>
      </w:r>
      <w:r>
        <w:rPr>
          <w:color w:val="FF0000"/>
        </w:rPr>
        <w:t>Detector Loop Installation</w:t>
      </w:r>
      <w:r w:rsidRPr="00A97084">
        <w:rPr>
          <w:color w:val="FF0000"/>
        </w:rPr>
        <w:t>, but no other non-standard sec</w:t>
      </w:r>
      <w:r>
        <w:rPr>
          <w:color w:val="FF0000"/>
        </w:rPr>
        <w:t>tion, it shall be renumbered 605</w:t>
      </w:r>
      <w:r w:rsidRPr="00A97084">
        <w:rPr>
          <w:color w:val="FF0000"/>
        </w:rPr>
        <w:t>. If another non-standard section is r</w:t>
      </w:r>
      <w:r>
        <w:rPr>
          <w:color w:val="FF0000"/>
        </w:rPr>
        <w:t>equired, it shall be numbered 606</w:t>
      </w:r>
      <w:r w:rsidRPr="00A97084">
        <w:rPr>
          <w:color w:val="FF0000"/>
        </w:rPr>
        <w:t>., etc.</w:t>
      </w:r>
    </w:p>
    <w:p w:rsidR="00752772" w:rsidRDefault="00752772" w:rsidP="00752772">
      <w:pPr>
        <w:pStyle w:val="RedLinewLines"/>
        <w:ind w:hanging="1296"/>
      </w:pPr>
      <w:bookmarkStart w:id="1915" w:name="_Toc475933421"/>
      <w:bookmarkStart w:id="1916" w:name="_Toc73107316"/>
      <w:bookmarkStart w:id="1917" w:name="_Toc77561789"/>
      <w:r>
        <w:t>[Include the following as necessary:]</w:t>
      </w:r>
    </w:p>
    <w:p w:rsidR="00752772" w:rsidRDefault="00752772" w:rsidP="00752772"/>
    <w:p w:rsidR="00752772" w:rsidRPr="00A97084" w:rsidRDefault="00752772" w:rsidP="00752772">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752772" w:rsidRPr="00A97084" w:rsidRDefault="00752772" w:rsidP="00752772">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Pr>
          <w:color w:val="FF0000"/>
        </w:rPr>
        <w:t>cations starting with number 605</w:t>
      </w:r>
      <w:r w:rsidRPr="00A97084">
        <w:rPr>
          <w:color w:val="FF0000"/>
        </w:rPr>
        <w:t xml:space="preserve"> regardless of the number shown. For examp</w:t>
      </w:r>
      <w:r>
        <w:rPr>
          <w:color w:val="FF0000"/>
        </w:rPr>
        <w:t>le, if you want to use section 607</w:t>
      </w:r>
      <w:r w:rsidRPr="00A97084">
        <w:rPr>
          <w:color w:val="FF0000"/>
        </w:rPr>
        <w:t xml:space="preserve"> </w:t>
      </w:r>
      <w:r>
        <w:rPr>
          <w:color w:val="FF0000"/>
        </w:rPr>
        <w:t>–</w:t>
      </w:r>
      <w:r w:rsidRPr="00A97084">
        <w:rPr>
          <w:color w:val="FF0000"/>
        </w:rPr>
        <w:t xml:space="preserve"> </w:t>
      </w:r>
      <w:r>
        <w:rPr>
          <w:color w:val="FF0000"/>
        </w:rPr>
        <w:t>Detector Loop Installation</w:t>
      </w:r>
      <w:r w:rsidRPr="00A97084">
        <w:rPr>
          <w:color w:val="FF0000"/>
        </w:rPr>
        <w:t>, but no other non-standard sec</w:t>
      </w:r>
      <w:r>
        <w:rPr>
          <w:color w:val="FF0000"/>
        </w:rPr>
        <w:t>tion, it shall be renumbered 605</w:t>
      </w:r>
      <w:r w:rsidRPr="00A97084">
        <w:rPr>
          <w:color w:val="FF0000"/>
        </w:rPr>
        <w:t>. If another non-standard section is r</w:t>
      </w:r>
      <w:r>
        <w:rPr>
          <w:color w:val="FF0000"/>
        </w:rPr>
        <w:t>equired, it shall be numbered 606</w:t>
      </w:r>
      <w:r w:rsidRPr="00A97084">
        <w:rPr>
          <w:color w:val="FF0000"/>
        </w:rPr>
        <w:t>., etc.</w:t>
      </w:r>
    </w:p>
    <w:p w:rsidR="00752772" w:rsidRDefault="00752772" w:rsidP="00230755">
      <w:pPr>
        <w:pStyle w:val="Heading2"/>
      </w:pPr>
      <w:bookmarkStart w:id="1918" w:name="_Toc229306761"/>
      <w:bookmarkStart w:id="1919" w:name="_Toc317167341"/>
      <w:bookmarkStart w:id="1920" w:name="_Toc473552976"/>
      <w:r>
        <w:t xml:space="preserve">Section 607 </w:t>
      </w:r>
      <w:r w:rsidR="000432E0">
        <w:t>-</w:t>
      </w:r>
      <w:r>
        <w:t xml:space="preserve"> Detector Loop Installations</w:t>
      </w:r>
      <w:bookmarkEnd w:id="1915"/>
      <w:bookmarkEnd w:id="1916"/>
      <w:bookmarkEnd w:id="1917"/>
      <w:bookmarkEnd w:id="1918"/>
      <w:bookmarkEnd w:id="1919"/>
      <w:bookmarkEnd w:id="1920"/>
    </w:p>
    <w:p w:rsidR="00752772" w:rsidRDefault="00752772" w:rsidP="00230755">
      <w:pPr>
        <w:pStyle w:val="Heading3"/>
      </w:pPr>
      <w:bookmarkStart w:id="1921" w:name="_Toc475933422"/>
      <w:bookmarkStart w:id="1922" w:name="_Toc73107317"/>
      <w:bookmarkStart w:id="1923" w:name="_Toc77561790"/>
      <w:bookmarkStart w:id="1924" w:name="_Toc229306762"/>
      <w:bookmarkStart w:id="1925" w:name="_Toc317167342"/>
      <w:bookmarkStart w:id="1926" w:name="_Toc473552977"/>
      <w:r>
        <w:lastRenderedPageBreak/>
        <w:t>607.01</w:t>
      </w:r>
      <w:r>
        <w:tab/>
        <w:t>Description</w:t>
      </w:r>
      <w:bookmarkEnd w:id="1921"/>
      <w:bookmarkEnd w:id="1922"/>
      <w:bookmarkEnd w:id="1923"/>
      <w:bookmarkEnd w:id="1924"/>
      <w:bookmarkEnd w:id="1925"/>
      <w:bookmarkEnd w:id="1926"/>
    </w:p>
    <w:p w:rsidR="00752772" w:rsidRDefault="00752772" w:rsidP="00752772">
      <w:pPr>
        <w:pStyle w:val="Body1"/>
      </w:pPr>
      <w:r>
        <w:t>The work under this section consists of furnishing and installing detector loop wires and accessories in roadway pavement or in bridge decks at the designated locations, in conformance with the details shown on the Plans, as specified hereinafter and/or directed by the Engineer.</w:t>
      </w:r>
    </w:p>
    <w:p w:rsidR="00752772" w:rsidRDefault="00752772" w:rsidP="00752772">
      <w:pPr>
        <w:pStyle w:val="Body1"/>
      </w:pPr>
    </w:p>
    <w:p w:rsidR="00752772" w:rsidRDefault="00752772" w:rsidP="00752772">
      <w:pPr>
        <w:pStyle w:val="Body1"/>
      </w:pPr>
      <w:r>
        <w:t>Detector loops consist of a complete four-turn continuous wire loop installed in designated traffic lanes and extension of the loops with the lead-pair wire run through an existing conduit to an existing junction box in the berm or beneath the bridge deck for roadway or bridge installations, respectively, leaving sufficient slack to permit wiring connections at the existing junction boxes.</w:t>
      </w:r>
    </w:p>
    <w:p w:rsidR="00752772" w:rsidRDefault="00752772" w:rsidP="00752772">
      <w:pPr>
        <w:pStyle w:val="Body1"/>
      </w:pPr>
    </w:p>
    <w:p w:rsidR="00752772" w:rsidRDefault="00752772" w:rsidP="00752772">
      <w:pPr>
        <w:pStyle w:val="Body1"/>
      </w:pPr>
      <w:r>
        <w:t>The work described herein will require very close coordination at all times between the Engineer, the Contractor, and the Authority.  The existing detector loops may be removed as part of the milling operation.  Disconnection is not required.</w:t>
      </w:r>
    </w:p>
    <w:p w:rsidR="00752772" w:rsidRDefault="00752772" w:rsidP="00752772">
      <w:pPr>
        <w:pStyle w:val="Body1"/>
      </w:pPr>
    </w:p>
    <w:p w:rsidR="00752772" w:rsidRDefault="00752772" w:rsidP="00752772">
      <w:pPr>
        <w:pStyle w:val="Body1"/>
      </w:pPr>
      <w:r>
        <w:t>Detector loop installation in roadway pavement shall be made after resurfacing.</w:t>
      </w:r>
    </w:p>
    <w:p w:rsidR="00752772" w:rsidRDefault="00752772" w:rsidP="00752772">
      <w:pPr>
        <w:pStyle w:val="Body1"/>
      </w:pPr>
    </w:p>
    <w:p w:rsidR="00752772" w:rsidRDefault="00752772" w:rsidP="00752772">
      <w:pPr>
        <w:pStyle w:val="Body1"/>
      </w:pPr>
      <w:r>
        <w:t>Detector loop installation on bridges shall be made subsequent to the deck surface preparations and prior to the placement of the required bridge deck membrane.</w:t>
      </w:r>
    </w:p>
    <w:p w:rsidR="00752772" w:rsidRDefault="00752772" w:rsidP="00752772">
      <w:pPr>
        <w:pStyle w:val="Body1"/>
      </w:pPr>
    </w:p>
    <w:p w:rsidR="00752772" w:rsidRDefault="00752772" w:rsidP="00752772">
      <w:pPr>
        <w:pStyle w:val="Body1"/>
      </w:pPr>
      <w:r>
        <w:t>The connection of the new loops in the existing junction boxes shall be made by the Contractor under the supervision of the Authority's representatives.  The Contractor shall notify the Authority in writing, through the Engineer, at least 48 hours in advance of the time the loop connections are to be made.</w:t>
      </w:r>
    </w:p>
    <w:p w:rsidR="00752772" w:rsidRDefault="00752772" w:rsidP="00230755">
      <w:pPr>
        <w:pStyle w:val="Heading3"/>
      </w:pPr>
      <w:bookmarkStart w:id="1927" w:name="_Toc475933423"/>
      <w:bookmarkStart w:id="1928" w:name="_Toc73107318"/>
      <w:bookmarkStart w:id="1929" w:name="_Toc77561791"/>
      <w:bookmarkStart w:id="1930" w:name="_Toc229306763"/>
      <w:bookmarkStart w:id="1931" w:name="_Toc317167343"/>
      <w:bookmarkStart w:id="1932" w:name="_Toc473552978"/>
      <w:r>
        <w:t>607.02</w:t>
      </w:r>
      <w:r>
        <w:tab/>
        <w:t>Materials</w:t>
      </w:r>
      <w:bookmarkEnd w:id="1927"/>
      <w:bookmarkEnd w:id="1928"/>
      <w:bookmarkEnd w:id="1929"/>
      <w:bookmarkEnd w:id="1930"/>
      <w:bookmarkEnd w:id="1931"/>
      <w:bookmarkEnd w:id="1932"/>
    </w:p>
    <w:p w:rsidR="00752772" w:rsidRDefault="00752772" w:rsidP="00752772">
      <w:pPr>
        <w:pStyle w:val="LikeALetter"/>
      </w:pPr>
      <w:r>
        <w:t>(A)</w:t>
      </w:r>
      <w:r>
        <w:tab/>
        <w:t>General</w:t>
      </w:r>
    </w:p>
    <w:p w:rsidR="00752772" w:rsidRDefault="00752772" w:rsidP="00752772">
      <w:pPr>
        <w:ind w:left="2160"/>
      </w:pPr>
      <w:r>
        <w:t>All materials shall be of the best quality and free from defects.</w:t>
      </w:r>
    </w:p>
    <w:p w:rsidR="00752772" w:rsidRDefault="00752772" w:rsidP="00752772"/>
    <w:p w:rsidR="00752772" w:rsidRDefault="00752772" w:rsidP="00752772">
      <w:pPr>
        <w:pStyle w:val="LikeALetter"/>
      </w:pPr>
      <w:r>
        <w:t>(B)</w:t>
      </w:r>
      <w:r>
        <w:tab/>
        <w:t>National Electric Code</w:t>
      </w:r>
    </w:p>
    <w:p w:rsidR="00752772" w:rsidRDefault="00752772" w:rsidP="00752772">
      <w:pPr>
        <w:pStyle w:val="Body2"/>
      </w:pPr>
      <w:r>
        <w:t>All electrical materials shall conform to the requirements of the National Electric Code of the National Fire Protection Association or the Standard Rules of the Institute of Electrical and Electronic Engineers.</w:t>
      </w:r>
    </w:p>
    <w:p w:rsidR="00752772" w:rsidRDefault="00752772" w:rsidP="00752772"/>
    <w:p w:rsidR="00752772" w:rsidRDefault="00752772" w:rsidP="00752772">
      <w:pPr>
        <w:pStyle w:val="LikeALetter"/>
      </w:pPr>
      <w:r>
        <w:t>(C)</w:t>
      </w:r>
      <w:r>
        <w:tab/>
        <w:t>Wire and Cable</w:t>
      </w:r>
    </w:p>
    <w:p w:rsidR="00752772" w:rsidRDefault="00752772" w:rsidP="00752772">
      <w:pPr>
        <w:pStyle w:val="Body2"/>
      </w:pPr>
      <w:r>
        <w:t>Detector loop wire shall be IMSA Spec. 51-5-1984 PE/Nylon, wire gauge #14 AWG available from Clifford, Inc., Bethel, Vermont or an approved equal.</w:t>
      </w:r>
    </w:p>
    <w:p w:rsidR="00752772" w:rsidRDefault="00752772" w:rsidP="00752772">
      <w:pPr>
        <w:ind w:left="1440"/>
      </w:pPr>
    </w:p>
    <w:p w:rsidR="00752772" w:rsidRDefault="00752772" w:rsidP="00752772">
      <w:pPr>
        <w:pStyle w:val="LikeALetter"/>
      </w:pPr>
      <w:r>
        <w:t>(D)</w:t>
      </w:r>
      <w:r>
        <w:tab/>
        <w:t xml:space="preserve">Conduit and Fittings </w:t>
      </w:r>
    </w:p>
    <w:p w:rsidR="00752772" w:rsidRDefault="00752772" w:rsidP="00752772">
      <w:pPr>
        <w:pStyle w:val="Body2"/>
      </w:pPr>
      <w:r>
        <w:t>Shall be rigid polyvinyl chloride (PVC) conduit and fittings, Schedule 80 in accordance with Subsection 918.08.</w:t>
      </w:r>
    </w:p>
    <w:p w:rsidR="00752772" w:rsidRDefault="00752772" w:rsidP="00752772">
      <w:pPr>
        <w:ind w:left="1440"/>
      </w:pPr>
    </w:p>
    <w:p w:rsidR="00752772" w:rsidRDefault="00752772" w:rsidP="00752772">
      <w:pPr>
        <w:pStyle w:val="LikeALetter"/>
      </w:pPr>
      <w:r>
        <w:t>(E)</w:t>
      </w:r>
      <w:r>
        <w:tab/>
        <w:t xml:space="preserve">Crack Sealant </w:t>
      </w:r>
    </w:p>
    <w:p w:rsidR="00752772" w:rsidRDefault="00752772" w:rsidP="00752772">
      <w:pPr>
        <w:pStyle w:val="Body2"/>
      </w:pPr>
      <w:r>
        <w:t>Shall be Cold Applied Sof-Seal sealant as manufactured by W.R. Meadows, York, Pennsylvania or approved equal.</w:t>
      </w:r>
    </w:p>
    <w:p w:rsidR="00752772" w:rsidRDefault="00752772" w:rsidP="00752772">
      <w:pPr>
        <w:ind w:left="1440"/>
      </w:pPr>
    </w:p>
    <w:p w:rsidR="00752772" w:rsidRDefault="00752772" w:rsidP="00752772">
      <w:pPr>
        <w:pStyle w:val="LikeALetter"/>
      </w:pPr>
      <w:r>
        <w:t>(F)</w:t>
      </w:r>
      <w:r>
        <w:tab/>
        <w:t xml:space="preserve">Hold Down Material </w:t>
      </w:r>
    </w:p>
    <w:p w:rsidR="00752772" w:rsidRDefault="00752772" w:rsidP="00752772">
      <w:pPr>
        <w:pStyle w:val="Body2"/>
      </w:pPr>
      <w:r>
        <w:t>Shall be Cera-Rod, heat resistant backer rod 2 inch diameter available from W.R. Meadows, York, Pennsylvania or approved equal.</w:t>
      </w:r>
    </w:p>
    <w:p w:rsidR="00752772" w:rsidRDefault="00752772" w:rsidP="00752772">
      <w:pPr>
        <w:ind w:left="1440"/>
      </w:pPr>
    </w:p>
    <w:p w:rsidR="00752772" w:rsidRDefault="00752772" w:rsidP="00752772">
      <w:pPr>
        <w:pStyle w:val="LikeALetter"/>
      </w:pPr>
      <w:r>
        <w:t>(G)</w:t>
      </w:r>
      <w:r>
        <w:tab/>
        <w:t xml:space="preserve">Sleeving </w:t>
      </w:r>
    </w:p>
    <w:p w:rsidR="00752772" w:rsidRDefault="00752772" w:rsidP="00752772">
      <w:pPr>
        <w:pStyle w:val="Body2"/>
      </w:pPr>
      <w:r>
        <w:t>At pavement joints shall be polyvinyl chloride tubing conforming to MIL-1-631 such as ZIP-31 All Purpose Zipper Tubing as manufactured by Alpha Wire Corp. or approved equal.</w:t>
      </w:r>
    </w:p>
    <w:p w:rsidR="00752772" w:rsidRDefault="00752772" w:rsidP="00752772">
      <w:pPr>
        <w:ind w:left="1440"/>
      </w:pPr>
    </w:p>
    <w:p w:rsidR="00752772" w:rsidRDefault="00752772" w:rsidP="00752772">
      <w:pPr>
        <w:pStyle w:val="LikeALetter"/>
      </w:pPr>
      <w:r>
        <w:t>(H)</w:t>
      </w:r>
      <w:r>
        <w:tab/>
        <w:t xml:space="preserve">Epoxy Sealer </w:t>
      </w:r>
    </w:p>
    <w:p w:rsidR="00752772" w:rsidRDefault="00752772" w:rsidP="00752772">
      <w:pPr>
        <w:ind w:left="2160"/>
      </w:pPr>
      <w:r>
        <w:t>For detector loop and lead trunk cable installation shall be Fasroc/Preco available from Signal Control Products, Somervi</w:t>
      </w:r>
      <w:r w:rsidRPr="00450AD1">
        <w:rPr>
          <w:rStyle w:val="Body2Char"/>
        </w:rPr>
        <w:t>l</w:t>
      </w:r>
      <w:r>
        <w:t>le, New Jersey, or approved equal.</w:t>
      </w:r>
    </w:p>
    <w:p w:rsidR="00752772" w:rsidRDefault="00752772" w:rsidP="00230755">
      <w:pPr>
        <w:pStyle w:val="Heading3"/>
      </w:pPr>
      <w:bookmarkStart w:id="1933" w:name="_Toc475933424"/>
      <w:bookmarkStart w:id="1934" w:name="_Toc73107319"/>
      <w:bookmarkStart w:id="1935" w:name="_Toc77561792"/>
      <w:bookmarkStart w:id="1936" w:name="_Toc229306764"/>
      <w:bookmarkStart w:id="1937" w:name="_Toc317167344"/>
      <w:bookmarkStart w:id="1938" w:name="_Toc473552979"/>
      <w:r>
        <w:t>607.03</w:t>
      </w:r>
      <w:r>
        <w:tab/>
      </w:r>
      <w:r w:rsidR="00231C96">
        <w:t>Methods of Construction</w:t>
      </w:r>
      <w:bookmarkEnd w:id="1933"/>
      <w:bookmarkEnd w:id="1934"/>
      <w:bookmarkEnd w:id="1935"/>
      <w:bookmarkEnd w:id="1936"/>
      <w:bookmarkEnd w:id="1937"/>
      <w:bookmarkEnd w:id="1938"/>
    </w:p>
    <w:p w:rsidR="00752772" w:rsidRDefault="00752772" w:rsidP="00752772">
      <w:pPr>
        <w:pStyle w:val="Body1"/>
      </w:pPr>
      <w:r>
        <w:t>Prior to the start of installation of the detector loops the Contractor shall give the Authority at least 24 hours advance written notice of his intended schedule.  Work shall be scheduled from 8:00 pm until 5:00 am the following day on any day Monday through Thursday during roadway closings.</w:t>
      </w:r>
    </w:p>
    <w:p w:rsidR="00752772" w:rsidRDefault="00752772" w:rsidP="00752772">
      <w:pPr>
        <w:pStyle w:val="Body1"/>
      </w:pPr>
    </w:p>
    <w:p w:rsidR="00752772" w:rsidRDefault="00752772" w:rsidP="00752772">
      <w:pPr>
        <w:pStyle w:val="Body1"/>
      </w:pPr>
      <w:r>
        <w:t>The work shall be scheduled so that the Contractor can lay the wire and seal the slots in the same day in which the slots are made.  Suitable provisions shall be made to ensure protection for vehicles and environmental effects.  Under no circumstances shall vehicles be allowed to pass over an open unprotected slot.</w:t>
      </w:r>
    </w:p>
    <w:p w:rsidR="00752772" w:rsidRDefault="00752772" w:rsidP="00752772">
      <w:pPr>
        <w:pStyle w:val="Body1"/>
      </w:pPr>
    </w:p>
    <w:p w:rsidR="00752772" w:rsidRDefault="00752772" w:rsidP="00752772">
      <w:pPr>
        <w:pStyle w:val="Body1"/>
      </w:pPr>
      <w:r>
        <w:t>The approximate location of the loops are shown on the Plans and the actual location will be established by the Engineer in the field.</w:t>
      </w:r>
    </w:p>
    <w:p w:rsidR="00752772" w:rsidRDefault="00752772" w:rsidP="00752772">
      <w:pPr>
        <w:pStyle w:val="Body1"/>
      </w:pPr>
    </w:p>
    <w:p w:rsidR="00752772" w:rsidRDefault="00752772" w:rsidP="00752772">
      <w:pPr>
        <w:pStyle w:val="Body1"/>
      </w:pPr>
      <w:r>
        <w:t>The Contractor shall lay out the actual loop configuration by means of template or other approved method and in accordance with the dimensions shown on the Plans.</w:t>
      </w:r>
    </w:p>
    <w:p w:rsidR="00752772" w:rsidRDefault="00752772" w:rsidP="00752772">
      <w:pPr>
        <w:pStyle w:val="Body1"/>
      </w:pPr>
    </w:p>
    <w:p w:rsidR="00752772" w:rsidRDefault="00752772" w:rsidP="00752772">
      <w:pPr>
        <w:pStyle w:val="Body1"/>
      </w:pPr>
      <w:r>
        <w:t>Self-propelled or hand held concrete cutting equipment shall be utilized to make the slots into which the loop wire is to be laid.  The cutting equipment shall utilize diamond or Carborundum blades to provide clean well-defined slots.</w:t>
      </w:r>
    </w:p>
    <w:p w:rsidR="00752772" w:rsidRDefault="00752772" w:rsidP="00752772">
      <w:pPr>
        <w:pStyle w:val="Body1"/>
      </w:pPr>
    </w:p>
    <w:p w:rsidR="00752772" w:rsidRDefault="00752772" w:rsidP="00752772">
      <w:pPr>
        <w:pStyle w:val="Body1"/>
      </w:pPr>
      <w:r>
        <w:t>Saw cuts for the detector loop wire installation shall meet at 90 degree corners.  Additionally, a core drill shall be used for rounding the corners, as shown on the Plans, in order to accommodate smooth bending of the loop wires.</w:t>
      </w:r>
    </w:p>
    <w:p w:rsidR="00752772" w:rsidRDefault="00752772" w:rsidP="00752772">
      <w:pPr>
        <w:pStyle w:val="Body1"/>
      </w:pPr>
    </w:p>
    <w:p w:rsidR="00752772" w:rsidRDefault="00752772" w:rsidP="00752772">
      <w:pPr>
        <w:pStyle w:val="Body1"/>
      </w:pPr>
      <w:r>
        <w:t>Where the lead-pair from the detector loop enters the existing conduit, it shall be packed with hold down material and sealed with epoxy to the limits called for on the Plans.</w:t>
      </w:r>
    </w:p>
    <w:p w:rsidR="00752772" w:rsidRDefault="00752772" w:rsidP="00752772">
      <w:pPr>
        <w:pStyle w:val="Body1"/>
      </w:pPr>
    </w:p>
    <w:p w:rsidR="00752772" w:rsidRDefault="00752772" w:rsidP="00752772">
      <w:pPr>
        <w:pStyle w:val="Body1"/>
      </w:pPr>
      <w:r>
        <w:t>Just prior to the installation of wire, the sawed slots shall be cleaned with water or air.  Sawed slots cleaned with water shall then be cleaned of water and completely dried by filtered compressed air so that the slots are not contaminated by oil or water.</w:t>
      </w:r>
    </w:p>
    <w:p w:rsidR="00752772" w:rsidRDefault="00752772" w:rsidP="00752772">
      <w:pPr>
        <w:pStyle w:val="Body1"/>
      </w:pPr>
    </w:p>
    <w:p w:rsidR="00752772" w:rsidRDefault="00752772" w:rsidP="00752772">
      <w:pPr>
        <w:pStyle w:val="Body1"/>
      </w:pPr>
      <w:r>
        <w:lastRenderedPageBreak/>
        <w:t>The saw cut slots shall then be inspected for the presence of any jagged edges or other protrusions which might damage the loop wire.  Any jagged edges, persistent foreign material or protrusions remaining shall be removed in an approved manner with an appropriate special tool and the affected area recleaned.</w:t>
      </w:r>
    </w:p>
    <w:p w:rsidR="00752772" w:rsidRDefault="00752772" w:rsidP="00752772">
      <w:pPr>
        <w:ind w:left="1440"/>
      </w:pPr>
    </w:p>
    <w:p w:rsidR="00752772" w:rsidRDefault="00752772" w:rsidP="00752772">
      <w:pPr>
        <w:pStyle w:val="Body1"/>
      </w:pPr>
      <w:r>
        <w:t>The Contractor shall lay the loop wire within 24 hours of completion of the saw cutting of the slot.</w:t>
      </w:r>
    </w:p>
    <w:p w:rsidR="00752772" w:rsidRDefault="00752772" w:rsidP="00752772">
      <w:pPr>
        <w:pStyle w:val="Body1"/>
      </w:pPr>
    </w:p>
    <w:p w:rsidR="00752772" w:rsidRDefault="00752772" w:rsidP="00752772">
      <w:pPr>
        <w:pStyle w:val="Body1"/>
      </w:pPr>
      <w:r>
        <w:t>The entire loop wiring and the lead-in wire pair between the loop and the existing junction box at each location shall be one continuous length, without a splice, and shall be installed with utmost care to eliminate any possible damage to the conductor or its insulation.  Any wire damaged by the Contractor during his installation operations shall be replaced by the Contractor at his own expense.</w:t>
      </w:r>
    </w:p>
    <w:p w:rsidR="00752772" w:rsidRDefault="00752772" w:rsidP="00752772">
      <w:pPr>
        <w:pStyle w:val="Body1"/>
      </w:pPr>
    </w:p>
    <w:p w:rsidR="00752772" w:rsidRDefault="00752772" w:rsidP="00752772">
      <w:pPr>
        <w:pStyle w:val="Body1"/>
      </w:pPr>
      <w:r>
        <w:t>The loop wire shall be placed in the slot where there are no kinks, curls or stressing of the insulation.  A General Highway Products wire roller, Model RLR-250, or approved equal, shall be used to seat the loop wires as far down as possible within the sawed slots in the roadway resurfacing or in the bridge deck.  Under no circumstances shall a screwdriver or other sharp tool be used for this purpose.</w:t>
      </w:r>
    </w:p>
    <w:p w:rsidR="00752772" w:rsidRDefault="00752772" w:rsidP="00752772">
      <w:pPr>
        <w:pStyle w:val="Body1"/>
      </w:pPr>
    </w:p>
    <w:p w:rsidR="00752772" w:rsidRDefault="00752772" w:rsidP="00752772">
      <w:pPr>
        <w:pStyle w:val="Body1"/>
      </w:pPr>
      <w:r>
        <w:t>Loop wires placed in sawed slots shall be held in place by two-inch strips of the hold-down material.  These strips shall be placed in the slot approximately every two feet, and left there during the pouring of the slot sealant.</w:t>
      </w:r>
    </w:p>
    <w:p w:rsidR="00752772" w:rsidRDefault="00752772" w:rsidP="00752772">
      <w:pPr>
        <w:pStyle w:val="Body1"/>
      </w:pPr>
    </w:p>
    <w:p w:rsidR="00752772" w:rsidRDefault="00752772" w:rsidP="00752772">
      <w:pPr>
        <w:pStyle w:val="Body1"/>
      </w:pPr>
      <w:r>
        <w:t>The epoxy sealant for saw cut sealing shall be used strictly in accordance with the manufacturer's recommendations or instructions.  When poured in the slot, the sealant shall completely surround the loop and lead-in wires displacing the air and completely filling the sawed slot shown on the Plans.  After the sealant has been placed to the required depth in the saw cut slots, a check shall be made for air bubbles and such eliminated.</w:t>
      </w:r>
    </w:p>
    <w:p w:rsidR="00752772" w:rsidRDefault="00752772" w:rsidP="00752772">
      <w:pPr>
        <w:pStyle w:val="Body1"/>
      </w:pPr>
    </w:p>
    <w:p w:rsidR="00752772" w:rsidRDefault="00752772" w:rsidP="00752772">
      <w:pPr>
        <w:pStyle w:val="Body1"/>
      </w:pPr>
      <w:r>
        <w:t>Prior to sealing the sawed slots, the Contractor shall check the loop wiring for continuity, insulation resistance and inductance.</w:t>
      </w:r>
    </w:p>
    <w:p w:rsidR="00752772" w:rsidRDefault="00752772" w:rsidP="00752772">
      <w:pPr>
        <w:pStyle w:val="Body1"/>
      </w:pPr>
    </w:p>
    <w:p w:rsidR="00752772" w:rsidRDefault="00752772" w:rsidP="00752772">
      <w:pPr>
        <w:pStyle w:val="Body1"/>
      </w:pPr>
      <w:r>
        <w:t>Continuity tests shall be performed utilizing a volt-ohm-milliammeter, Simpson Model 260-7, or approved equal.</w:t>
      </w:r>
    </w:p>
    <w:p w:rsidR="00752772" w:rsidRDefault="00752772" w:rsidP="00752772">
      <w:pPr>
        <w:pStyle w:val="Body1"/>
      </w:pPr>
    </w:p>
    <w:p w:rsidR="00752772" w:rsidRDefault="00752772" w:rsidP="00752772">
      <w:pPr>
        <w:pStyle w:val="Body1"/>
      </w:pPr>
      <w:r>
        <w:t>The loop wire insulation resistance should be measured utilizing a 500 volt insulation tester, General Radio Type 1863 Megohmeter, or approved equal, between one end of the lead-pair wire and the nearest reliable electrical ground.  The insulation to ground resistance shall be greater than 10 megohms.</w:t>
      </w:r>
    </w:p>
    <w:p w:rsidR="00752772" w:rsidRDefault="00752772" w:rsidP="00752772">
      <w:pPr>
        <w:pStyle w:val="Body1"/>
      </w:pPr>
    </w:p>
    <w:p w:rsidR="00752772" w:rsidRDefault="00752772" w:rsidP="00752772">
      <w:pPr>
        <w:pStyle w:val="Body1"/>
      </w:pPr>
      <w:r>
        <w:t xml:space="preserve">The loop inductance shall be measured using a loop detector test set as manufactured by General Highway Products, or approved equal.  The Authority's Communications Division can loan to the Contractor, upon 72 hours advance notice, an Authority-owned test set for this purpose.  All requests should be made to </w:t>
      </w:r>
      <w:r>
        <w:rPr>
          <w:b/>
          <w:color w:val="FF0000"/>
        </w:rPr>
        <w:t>[insert name]</w:t>
      </w:r>
      <w:r>
        <w:t xml:space="preserve">, Manager, Telecommunications and Electronics Division at </w:t>
      </w:r>
      <w:r>
        <w:rPr>
          <w:b/>
          <w:color w:val="FF0000"/>
        </w:rPr>
        <w:t>[insert phone number]</w:t>
      </w:r>
      <w:r>
        <w:t>.  Inductance shall be between 100 and 150 microhenries for the detector loop.</w:t>
      </w:r>
    </w:p>
    <w:p w:rsidR="00752772" w:rsidRDefault="00752772" w:rsidP="00752772">
      <w:pPr>
        <w:pStyle w:val="Body1"/>
      </w:pPr>
    </w:p>
    <w:p w:rsidR="00752772" w:rsidRDefault="00752772" w:rsidP="00752772">
      <w:pPr>
        <w:pStyle w:val="Body1"/>
      </w:pPr>
      <w:r>
        <w:t>After completion of the sealing of the sawed slots and prior to the connection of the lead-pair in the junction box by the Contractor, the loops shall again be tested for continuity, insulation resistance and inductance as specified above.  The Contractor shall record all values.  The resistance readings shall indicate satisfactory compliance with the continuity tests for each loop installation.</w:t>
      </w:r>
    </w:p>
    <w:p w:rsidR="00752772" w:rsidRDefault="00752772" w:rsidP="00752772">
      <w:pPr>
        <w:pStyle w:val="Body1"/>
      </w:pPr>
    </w:p>
    <w:p w:rsidR="00752772" w:rsidRDefault="00752772" w:rsidP="00752772">
      <w:pPr>
        <w:pStyle w:val="Body1"/>
      </w:pPr>
      <w:r>
        <w:t>The loop inductance shall again be tested as a final test, using the same equipment as employed above.  The inductance readings shall be between 100 and 150 microhenries.  All data taken during the final test shall be recorded and submitted to the Engineer for approval.</w:t>
      </w:r>
    </w:p>
    <w:p w:rsidR="00752772" w:rsidRDefault="00752772" w:rsidP="00752772">
      <w:pPr>
        <w:ind w:left="1440"/>
      </w:pPr>
    </w:p>
    <w:p w:rsidR="00752772" w:rsidRDefault="00752772" w:rsidP="00752772">
      <w:pPr>
        <w:pStyle w:val="Body1"/>
      </w:pPr>
      <w:r>
        <w:t xml:space="preserve">After sealing and testing the new detector loops, but prior to splicing to the lead trunk cable, the Contractor shall notify the Authority's Telecommunications and Electronics Division </w:t>
      </w:r>
      <w:r>
        <w:rPr>
          <w:b/>
          <w:color w:val="FF0000"/>
        </w:rPr>
        <w:t>[insert name] [insert phone number]</w:t>
      </w:r>
      <w:r>
        <w:t xml:space="preserve"> a minimum of 72 hours in advance.  The Authority's personnel with the assistance of the Contractor will then check and measure the existing lead trunk cable to insure that the cable is serviceable and the measurements conform to the following requirements.</w:t>
      </w:r>
    </w:p>
    <w:p w:rsidR="00752772" w:rsidRDefault="00752772" w:rsidP="00752772">
      <w:pPr>
        <w:pStyle w:val="Body1"/>
      </w:pPr>
    </w:p>
    <w:p w:rsidR="00752772" w:rsidRDefault="00752772" w:rsidP="00752772">
      <w:pPr>
        <w:pStyle w:val="Body1"/>
      </w:pPr>
      <w:r>
        <w:t>Where the existing lead trunk cable is found to be serviceable and the test measurement values conform to the specified requirements, the new detector loop leads shall be spliced into the existing lead trunk cable by the Contractor, in the existing junction box.</w:t>
      </w:r>
    </w:p>
    <w:p w:rsidR="00752772" w:rsidRDefault="00752772" w:rsidP="00752772">
      <w:pPr>
        <w:pStyle w:val="Body1"/>
      </w:pPr>
    </w:p>
    <w:p w:rsidR="00752772" w:rsidRDefault="00752772" w:rsidP="00752772">
      <w:pPr>
        <w:pStyle w:val="Body1"/>
      </w:pPr>
      <w:r>
        <w:t>However, if the existing lead trunk cable is judged to be no longer serviceable and/or the test measurement values do not conform to the requirements set forth herein, then the existing cable shall be replaced by the Contractor prior to splicing, utilizing new lead trunk cable.  Should the lead trunk cable be damaged by the Contractor during his installation operations, it shall be replaced by the Contractor at his own expense, including material costs, utilizing additional new cable.</w:t>
      </w:r>
    </w:p>
    <w:p w:rsidR="00752772" w:rsidRDefault="00752772" w:rsidP="00752772">
      <w:pPr>
        <w:pStyle w:val="Body1"/>
      </w:pPr>
    </w:p>
    <w:p w:rsidR="00752772" w:rsidRDefault="00752772" w:rsidP="00752772">
      <w:pPr>
        <w:pStyle w:val="Body1"/>
      </w:pPr>
      <w:r>
        <w:t>Equipment, test procedures and acceptable measurement values for the lead trunk cable (existing or new) shall conform to applicable requirements as prescribed hereinbefore for the detector loops, and to the following:</w:t>
      </w:r>
    </w:p>
    <w:p w:rsidR="00752772" w:rsidRDefault="00752772" w:rsidP="00752772">
      <w:pPr>
        <w:pStyle w:val="Body1"/>
      </w:pPr>
    </w:p>
    <w:p w:rsidR="00752772" w:rsidRDefault="00752772" w:rsidP="00752772">
      <w:pPr>
        <w:pStyle w:val="Body1"/>
      </w:pPr>
      <w:r>
        <w:t>Continuity test for the lead trunk cable shall be performed by shorting the "tip" and "ring" of the cable at the ends, and observing a resistance value not exceeding 2.0 ohms.</w:t>
      </w:r>
    </w:p>
    <w:p w:rsidR="00752772" w:rsidRDefault="00752772" w:rsidP="00230755">
      <w:pPr>
        <w:pStyle w:val="Heading3"/>
      </w:pPr>
      <w:bookmarkStart w:id="1939" w:name="_Toc475933425"/>
      <w:bookmarkStart w:id="1940" w:name="_Toc73107320"/>
      <w:bookmarkStart w:id="1941" w:name="_Toc77561793"/>
      <w:bookmarkStart w:id="1942" w:name="_Toc229306765"/>
      <w:bookmarkStart w:id="1943" w:name="_Toc317167345"/>
      <w:bookmarkStart w:id="1944" w:name="_Toc473552980"/>
      <w:r>
        <w:t>607.04</w:t>
      </w:r>
      <w:r>
        <w:tab/>
        <w:t>Measurement</w:t>
      </w:r>
      <w:bookmarkEnd w:id="1939"/>
      <w:bookmarkEnd w:id="1940"/>
      <w:bookmarkEnd w:id="1941"/>
      <w:bookmarkEnd w:id="1942"/>
      <w:bookmarkEnd w:id="1943"/>
      <w:bookmarkEnd w:id="1944"/>
    </w:p>
    <w:p w:rsidR="00752772" w:rsidRDefault="00752772" w:rsidP="00752772">
      <w:pPr>
        <w:pStyle w:val="Body1"/>
      </w:pPr>
      <w:r>
        <w:t>Detector Loop Installation will be measured by the actual number furnished and installed in place.</w:t>
      </w:r>
    </w:p>
    <w:p w:rsidR="00752772" w:rsidRDefault="00752772" w:rsidP="00230755">
      <w:pPr>
        <w:pStyle w:val="Heading3"/>
      </w:pPr>
      <w:bookmarkStart w:id="1945" w:name="_Toc475933426"/>
      <w:bookmarkStart w:id="1946" w:name="_Toc73107321"/>
      <w:bookmarkStart w:id="1947" w:name="_Toc77561794"/>
      <w:bookmarkStart w:id="1948" w:name="_Toc229306766"/>
      <w:bookmarkStart w:id="1949" w:name="_Toc317167346"/>
      <w:bookmarkStart w:id="1950" w:name="_Toc473552981"/>
      <w:r>
        <w:t>607.05</w:t>
      </w:r>
      <w:r>
        <w:tab/>
        <w:t>Payment</w:t>
      </w:r>
      <w:bookmarkEnd w:id="1945"/>
      <w:bookmarkEnd w:id="1946"/>
      <w:bookmarkEnd w:id="1947"/>
      <w:bookmarkEnd w:id="1948"/>
      <w:bookmarkEnd w:id="1949"/>
      <w:bookmarkEnd w:id="1950"/>
    </w:p>
    <w:p w:rsidR="00752772" w:rsidRDefault="00752772" w:rsidP="00752772">
      <w:pPr>
        <w:pStyle w:val="Body1"/>
      </w:pPr>
      <w:r>
        <w:t>Payment will be made under:</w:t>
      </w:r>
    </w:p>
    <w:p w:rsidR="00752772" w:rsidRDefault="00752772" w:rsidP="00752772"/>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1458"/>
      </w:tblGrid>
      <w:tr w:rsidR="00752772" w:rsidTr="003949F6">
        <w:tc>
          <w:tcPr>
            <w:tcW w:w="6570" w:type="dxa"/>
            <w:tcBorders>
              <w:top w:val="nil"/>
              <w:left w:val="nil"/>
              <w:bottom w:val="double" w:sz="4" w:space="0" w:color="auto"/>
              <w:right w:val="nil"/>
            </w:tcBorders>
            <w:vAlign w:val="center"/>
          </w:tcPr>
          <w:p w:rsidR="00752772" w:rsidRDefault="00752772" w:rsidP="003949F6">
            <w:pPr>
              <w:pStyle w:val="PayUnit"/>
            </w:pPr>
            <w:r>
              <w:t>PAY ITEM</w:t>
            </w:r>
          </w:p>
        </w:tc>
        <w:tc>
          <w:tcPr>
            <w:tcW w:w="1458" w:type="dxa"/>
            <w:tcBorders>
              <w:top w:val="nil"/>
              <w:left w:val="nil"/>
              <w:bottom w:val="double" w:sz="4" w:space="0" w:color="auto"/>
              <w:right w:val="nil"/>
            </w:tcBorders>
            <w:vAlign w:val="center"/>
          </w:tcPr>
          <w:p w:rsidR="00752772" w:rsidRDefault="00752772" w:rsidP="003949F6">
            <w:pPr>
              <w:pStyle w:val="PayUnit"/>
            </w:pPr>
            <w:r>
              <w:t>PAY UNIT</w:t>
            </w:r>
          </w:p>
        </w:tc>
      </w:tr>
      <w:tr w:rsidR="00752772" w:rsidTr="003949F6">
        <w:tc>
          <w:tcPr>
            <w:tcW w:w="6570" w:type="dxa"/>
            <w:tcBorders>
              <w:top w:val="double" w:sz="4" w:space="0" w:color="auto"/>
              <w:left w:val="nil"/>
              <w:bottom w:val="nil"/>
              <w:right w:val="nil"/>
            </w:tcBorders>
          </w:tcPr>
          <w:p w:rsidR="00752772" w:rsidRDefault="00752772" w:rsidP="003949F6">
            <w:pPr>
              <w:tabs>
                <w:tab w:val="left" w:pos="960"/>
                <w:tab w:val="left" w:leader="dot" w:pos="6552"/>
              </w:tabs>
              <w:suppressAutoHyphens/>
            </w:pPr>
            <w:r>
              <w:t>Detector Loop Installation</w:t>
            </w:r>
            <w:r>
              <w:tab/>
              <w:t xml:space="preserve"> </w:t>
            </w:r>
          </w:p>
          <w:p w:rsidR="00752772" w:rsidRDefault="00752772" w:rsidP="003949F6">
            <w:pPr>
              <w:tabs>
                <w:tab w:val="left" w:pos="960"/>
                <w:tab w:val="left" w:leader="dot" w:pos="6552"/>
              </w:tabs>
              <w:suppressAutoHyphens/>
            </w:pPr>
            <w:r>
              <w:lastRenderedPageBreak/>
              <w:t>Lead Trunk Cable</w:t>
            </w:r>
            <w:r>
              <w:tab/>
              <w:t xml:space="preserve"> </w:t>
            </w:r>
          </w:p>
        </w:tc>
        <w:tc>
          <w:tcPr>
            <w:tcW w:w="1458" w:type="dxa"/>
            <w:tcBorders>
              <w:top w:val="double" w:sz="4" w:space="0" w:color="auto"/>
              <w:left w:val="nil"/>
              <w:bottom w:val="nil"/>
              <w:right w:val="nil"/>
            </w:tcBorders>
          </w:tcPr>
          <w:p w:rsidR="00752772" w:rsidRDefault="00752772" w:rsidP="003949F6">
            <w:pPr>
              <w:tabs>
                <w:tab w:val="left" w:pos="960"/>
                <w:tab w:val="left" w:pos="5760"/>
              </w:tabs>
              <w:suppressAutoHyphens/>
            </w:pPr>
            <w:r>
              <w:lastRenderedPageBreak/>
              <w:t>Each</w:t>
            </w:r>
          </w:p>
          <w:p w:rsidR="00752772" w:rsidRDefault="00752772" w:rsidP="003949F6">
            <w:pPr>
              <w:tabs>
                <w:tab w:val="left" w:pos="960"/>
                <w:tab w:val="left" w:pos="5760"/>
              </w:tabs>
              <w:suppressAutoHyphens/>
            </w:pPr>
            <w:r>
              <w:lastRenderedPageBreak/>
              <w:t>Linear Feet</w:t>
            </w:r>
          </w:p>
        </w:tc>
      </w:tr>
    </w:tbl>
    <w:p w:rsidR="00752772" w:rsidRDefault="00752772" w:rsidP="00752772">
      <w:pPr>
        <w:pStyle w:val="SPECBODY"/>
        <w:spacing w:before="120" w:after="0"/>
        <w:rPr>
          <w:rFonts w:ascii="Book Antiqua" w:hAnsi="Book Antiqua"/>
          <w:sz w:val="20"/>
        </w:rPr>
      </w:pPr>
    </w:p>
    <w:p w:rsidR="00752772" w:rsidRDefault="00752772" w:rsidP="00752772">
      <w:pPr>
        <w:pStyle w:val="RedLinewLines"/>
        <w:ind w:hanging="1296"/>
      </w:pPr>
      <w:r>
        <w:t>[Include the following as necessary:]</w:t>
      </w:r>
    </w:p>
    <w:p w:rsidR="00752772" w:rsidRDefault="00752772" w:rsidP="00752772"/>
    <w:p w:rsidR="00752772" w:rsidRPr="00A97084" w:rsidRDefault="00752772" w:rsidP="00752772">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A97084">
        <w:rPr>
          <w:color w:val="FF0000"/>
          <w:sz w:val="20"/>
          <w:szCs w:val="20"/>
        </w:rPr>
        <w:t xml:space="preserve">NOTE TO DESIGNERS: </w:t>
      </w:r>
    </w:p>
    <w:p w:rsidR="00752772" w:rsidRPr="00A97084" w:rsidRDefault="00752772" w:rsidP="00752772">
      <w:pPr>
        <w:pBdr>
          <w:top w:val="dotted" w:sz="4" w:space="1" w:color="FF0000"/>
          <w:left w:val="dotted" w:sz="4" w:space="4" w:color="FF0000"/>
          <w:bottom w:val="dotted" w:sz="4" w:space="1" w:color="FF0000"/>
          <w:right w:val="dotted" w:sz="4" w:space="4" w:color="FF0000"/>
        </w:pBdr>
      </w:pPr>
      <w:r w:rsidRPr="00A97084">
        <w:rPr>
          <w:color w:val="FF0000"/>
        </w:rPr>
        <w:t>The following section is “non-standard”. It shall be numbered consecutively in the supplementary specifi</w:t>
      </w:r>
      <w:r>
        <w:rPr>
          <w:color w:val="FF0000"/>
        </w:rPr>
        <w:t>cations starting with number 605</w:t>
      </w:r>
      <w:r w:rsidRPr="00A97084">
        <w:rPr>
          <w:color w:val="FF0000"/>
        </w:rPr>
        <w:t xml:space="preserve"> regardless of the number shown. For examp</w:t>
      </w:r>
      <w:r>
        <w:rPr>
          <w:color w:val="FF0000"/>
        </w:rPr>
        <w:t>le, if you want to use section 607</w:t>
      </w:r>
      <w:r w:rsidRPr="00A97084">
        <w:rPr>
          <w:color w:val="FF0000"/>
        </w:rPr>
        <w:t xml:space="preserve"> </w:t>
      </w:r>
      <w:r>
        <w:rPr>
          <w:color w:val="FF0000"/>
        </w:rPr>
        <w:t>–</w:t>
      </w:r>
      <w:r w:rsidRPr="00A97084">
        <w:rPr>
          <w:color w:val="FF0000"/>
        </w:rPr>
        <w:t xml:space="preserve"> </w:t>
      </w:r>
      <w:r>
        <w:rPr>
          <w:color w:val="FF0000"/>
        </w:rPr>
        <w:t>Detector Loop Installation</w:t>
      </w:r>
      <w:r w:rsidRPr="00A97084">
        <w:rPr>
          <w:color w:val="FF0000"/>
        </w:rPr>
        <w:t>, but no other non-standard sec</w:t>
      </w:r>
      <w:r>
        <w:rPr>
          <w:color w:val="FF0000"/>
        </w:rPr>
        <w:t>tion, it shall be renumbered 605</w:t>
      </w:r>
      <w:r w:rsidRPr="00A97084">
        <w:rPr>
          <w:color w:val="FF0000"/>
        </w:rPr>
        <w:t>. If another non-standard section is r</w:t>
      </w:r>
      <w:r>
        <w:rPr>
          <w:color w:val="FF0000"/>
        </w:rPr>
        <w:t>equired, it shall be numbered 606</w:t>
      </w:r>
      <w:r w:rsidRPr="00A97084">
        <w:rPr>
          <w:color w:val="FF0000"/>
        </w:rPr>
        <w:t>., etc.</w:t>
      </w:r>
    </w:p>
    <w:p w:rsidR="00752772" w:rsidRDefault="00752772" w:rsidP="005C7B49">
      <w:pPr>
        <w:ind w:left="1440"/>
      </w:pPr>
    </w:p>
    <w:p w:rsidR="00FC0334" w:rsidRDefault="00937846" w:rsidP="00362FEA">
      <w:pPr>
        <w:pStyle w:val="Division"/>
      </w:pPr>
      <w:r>
        <w:br w:type="page"/>
      </w:r>
      <w:bookmarkStart w:id="1951" w:name="_Toc475933427"/>
      <w:bookmarkStart w:id="1952" w:name="_Toc73107329"/>
      <w:bookmarkStart w:id="1953" w:name="_Toc77561802"/>
      <w:bookmarkStart w:id="1954" w:name="_Toc229306774"/>
      <w:bookmarkStart w:id="1955" w:name="_Toc317167347"/>
      <w:bookmarkStart w:id="1956" w:name="_Toc473552982"/>
      <w:r>
        <w:lastRenderedPageBreak/>
        <w:t>Division 700 - Landscaping</w:t>
      </w:r>
      <w:bookmarkEnd w:id="1951"/>
      <w:bookmarkEnd w:id="1952"/>
      <w:bookmarkEnd w:id="1953"/>
      <w:bookmarkEnd w:id="1954"/>
      <w:bookmarkEnd w:id="1955"/>
      <w:bookmarkEnd w:id="1956"/>
    </w:p>
    <w:p w:rsidR="00FC0334" w:rsidRDefault="00FC0334"/>
    <w:p w:rsidR="00FC0334" w:rsidRDefault="00FC0334" w:rsidP="00230755">
      <w:pPr>
        <w:pStyle w:val="Heading2"/>
      </w:pPr>
      <w:bookmarkStart w:id="1957" w:name="_Toc475933428"/>
      <w:bookmarkStart w:id="1958" w:name="_Toc73107330"/>
      <w:bookmarkStart w:id="1959" w:name="_Toc77561803"/>
      <w:bookmarkStart w:id="1960" w:name="_Toc229306775"/>
      <w:bookmarkStart w:id="1961" w:name="_Toc317167348"/>
      <w:bookmarkStart w:id="1962" w:name="_Toc473552983"/>
      <w:r>
        <w:t xml:space="preserve">Section </w:t>
      </w:r>
      <w:r w:rsidR="00E220D8">
        <w:t xml:space="preserve">704 - </w:t>
      </w:r>
      <w:r>
        <w:t xml:space="preserve">Seeding </w:t>
      </w:r>
      <w:r w:rsidR="00230755">
        <w:t>a</w:t>
      </w:r>
      <w:r w:rsidR="00E220D8">
        <w:t xml:space="preserve">nd </w:t>
      </w:r>
      <w:r>
        <w:t>Sodding</w:t>
      </w:r>
      <w:bookmarkEnd w:id="1957"/>
      <w:bookmarkEnd w:id="1958"/>
      <w:bookmarkEnd w:id="1959"/>
      <w:bookmarkEnd w:id="1960"/>
      <w:bookmarkEnd w:id="1961"/>
      <w:bookmarkEnd w:id="1962"/>
    </w:p>
    <w:p w:rsidR="005E5525" w:rsidRPr="00566FAF" w:rsidRDefault="005E5525" w:rsidP="005E5525">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2013SS-06</w:t>
      </w:r>
    </w:p>
    <w:p w:rsidR="005E5525" w:rsidRDefault="005E5525">
      <w:pPr>
        <w:tabs>
          <w:tab w:val="left" w:pos="1440"/>
          <w:tab w:val="left" w:pos="5760"/>
        </w:tabs>
        <w:suppressAutoHyphens/>
      </w:pPr>
    </w:p>
    <w:p w:rsidR="0020755A" w:rsidRDefault="0020755A" w:rsidP="0020755A">
      <w:pPr>
        <w:pStyle w:val="RedLinewLines"/>
        <w:ind w:left="0"/>
      </w:pPr>
      <w:r>
        <w:t>[The following are the guidelines for seed usage for use of the design engineer only – not to be placed in the Supplementary Specifications:</w:t>
      </w:r>
    </w:p>
    <w:p w:rsidR="0020755A" w:rsidRDefault="0020755A">
      <w:pPr>
        <w:tabs>
          <w:tab w:val="left" w:pos="1440"/>
          <w:tab w:val="left" w:pos="5760"/>
        </w:tabs>
        <w:suppressAutoHyphens/>
      </w:pPr>
    </w:p>
    <w:p w:rsidR="0020755A" w:rsidRDefault="0020755A">
      <w:pPr>
        <w:tabs>
          <w:tab w:val="left" w:pos="1440"/>
          <w:tab w:val="left" w:pos="5760"/>
        </w:tabs>
        <w:suppressAutoHyphens/>
      </w:pPr>
    </w:p>
    <w:tbl>
      <w:tblPr>
        <w:tblStyle w:val="TableGrid"/>
        <w:tblW w:w="8914" w:type="dxa"/>
        <w:tblInd w:w="237" w:type="dxa"/>
        <w:tblLook w:val="04A0" w:firstRow="1" w:lastRow="0" w:firstColumn="1" w:lastColumn="0" w:noHBand="0" w:noVBand="1"/>
      </w:tblPr>
      <w:tblGrid>
        <w:gridCol w:w="4457"/>
        <w:gridCol w:w="4457"/>
      </w:tblGrid>
      <w:tr w:rsidR="0020755A" w:rsidRPr="0085507F" w:rsidTr="005E5525">
        <w:tc>
          <w:tcPr>
            <w:tcW w:w="4457" w:type="dxa"/>
          </w:tcPr>
          <w:p w:rsidR="0020755A" w:rsidRPr="0085507F" w:rsidRDefault="0020755A" w:rsidP="005E5525">
            <w:pPr>
              <w:spacing w:before="40" w:after="40"/>
            </w:pPr>
            <w:r w:rsidRPr="0085507F">
              <w:t>Type A -</w:t>
            </w:r>
          </w:p>
        </w:tc>
        <w:tc>
          <w:tcPr>
            <w:tcW w:w="4457" w:type="dxa"/>
          </w:tcPr>
          <w:p w:rsidR="0020755A" w:rsidRPr="0085507F" w:rsidRDefault="0020755A" w:rsidP="005E5525">
            <w:pPr>
              <w:spacing w:before="40" w:after="40"/>
            </w:pPr>
            <w:r w:rsidRPr="0085507F">
              <w:t>To be used on slopes flatter than 3H:lV.</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pPr>
            <w:r w:rsidRPr="0085507F">
              <w:t>Not a fast germinating seed.</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pPr>
            <w:r w:rsidRPr="0085507F">
              <w:t>Fairly expensive seed.</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pPr>
            <w:r w:rsidRPr="0085507F">
              <w:t>To be used on permanent slopes.</w:t>
            </w:r>
          </w:p>
        </w:tc>
      </w:tr>
      <w:tr w:rsidR="0020755A" w:rsidRPr="0085507F" w:rsidTr="005E5525">
        <w:tc>
          <w:tcPr>
            <w:tcW w:w="4457" w:type="dxa"/>
          </w:tcPr>
          <w:p w:rsidR="0020755A" w:rsidRPr="0085507F" w:rsidRDefault="0020755A" w:rsidP="005E5525">
            <w:pPr>
              <w:spacing w:before="40" w:after="40"/>
            </w:pPr>
            <w:r w:rsidRPr="0085507F">
              <w:t>Type B -</w:t>
            </w:r>
          </w:p>
        </w:tc>
        <w:tc>
          <w:tcPr>
            <w:tcW w:w="4457" w:type="dxa"/>
          </w:tcPr>
          <w:p w:rsidR="0020755A" w:rsidRPr="0085507F" w:rsidRDefault="0020755A" w:rsidP="005E5525">
            <w:pPr>
              <w:spacing w:before="40" w:after="40"/>
              <w:rPr>
                <w:b/>
              </w:rPr>
            </w:pPr>
            <w:r w:rsidRPr="0085507F">
              <w:t>Temporary seed mixture.</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rPr>
                <w:b/>
              </w:rPr>
            </w:pPr>
            <w:r w:rsidRPr="0085507F">
              <w:t>To be used on stockpiles, surcharge areas, etc., regardless of slope conditions.</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rPr>
                <w:b/>
              </w:rPr>
            </w:pPr>
            <w:r w:rsidRPr="0085507F">
              <w:t>Fast germination variety.</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rPr>
                <w:b/>
              </w:rPr>
            </w:pPr>
            <w:r w:rsidRPr="0085507F">
              <w:t>Relatively inexpensive seed.</w:t>
            </w:r>
          </w:p>
        </w:tc>
      </w:tr>
      <w:tr w:rsidR="0020755A" w:rsidRPr="0085507F" w:rsidTr="005E5525">
        <w:tc>
          <w:tcPr>
            <w:tcW w:w="4457" w:type="dxa"/>
          </w:tcPr>
          <w:p w:rsidR="0020755A" w:rsidRPr="0085507F" w:rsidRDefault="0020755A" w:rsidP="005E5525">
            <w:pPr>
              <w:spacing w:before="40" w:after="40"/>
            </w:pPr>
            <w:r w:rsidRPr="0085507F">
              <w:t>Type C -</w:t>
            </w:r>
          </w:p>
        </w:tc>
        <w:tc>
          <w:tcPr>
            <w:tcW w:w="4457" w:type="dxa"/>
          </w:tcPr>
          <w:p w:rsidR="0020755A" w:rsidRPr="0085507F" w:rsidRDefault="0020755A" w:rsidP="005E5525">
            <w:pPr>
              <w:spacing w:before="40" w:after="40"/>
            </w:pPr>
            <w:r w:rsidRPr="0085507F">
              <w:t xml:space="preserve">For good lawn areas, toll plaza buildings, service areas, etc. </w:t>
            </w:r>
          </w:p>
        </w:tc>
      </w:tr>
      <w:tr w:rsidR="0020755A" w:rsidRPr="0085507F" w:rsidTr="005E5525">
        <w:tc>
          <w:tcPr>
            <w:tcW w:w="4457" w:type="dxa"/>
          </w:tcPr>
          <w:p w:rsidR="0020755A" w:rsidRPr="0085507F" w:rsidRDefault="0020755A" w:rsidP="005E5525">
            <w:pPr>
              <w:spacing w:before="40" w:after="40"/>
            </w:pPr>
            <w:r w:rsidRPr="0085507F">
              <w:t>Type L -</w:t>
            </w:r>
          </w:p>
        </w:tc>
        <w:tc>
          <w:tcPr>
            <w:tcW w:w="4457" w:type="dxa"/>
          </w:tcPr>
          <w:p w:rsidR="0020755A" w:rsidRPr="0085507F" w:rsidRDefault="0020755A" w:rsidP="005E5525">
            <w:pPr>
              <w:spacing w:before="40" w:after="40"/>
            </w:pPr>
            <w:r w:rsidRPr="0085507F">
              <w:t>To be used on slopes 3H:lV or steeper.</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pPr>
            <w:r w:rsidRPr="0085507F">
              <w:t>Mix of a slowly germinating legume seed and a relatively quickly germinating rye seed.</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pPr>
            <w:r w:rsidRPr="0085507F">
              <w:t>Most expensive seed used on Turnpike.</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pPr>
            <w:r w:rsidRPr="0085507F">
              <w:t>To be used on permanent slopes.</w:t>
            </w:r>
          </w:p>
        </w:tc>
      </w:tr>
      <w:tr w:rsidR="0020755A" w:rsidRPr="0085507F" w:rsidTr="005E5525">
        <w:tc>
          <w:tcPr>
            <w:tcW w:w="4457" w:type="dxa"/>
          </w:tcPr>
          <w:p w:rsidR="0020755A" w:rsidRPr="0085507F" w:rsidRDefault="0020755A" w:rsidP="005E5525">
            <w:pPr>
              <w:spacing w:before="40" w:after="40"/>
            </w:pPr>
            <w:r w:rsidRPr="0085507F">
              <w:t>Type P</w:t>
            </w:r>
          </w:p>
        </w:tc>
        <w:tc>
          <w:tcPr>
            <w:tcW w:w="4457" w:type="dxa"/>
          </w:tcPr>
          <w:p w:rsidR="0020755A" w:rsidRPr="0085507F" w:rsidRDefault="0020755A" w:rsidP="005E5525">
            <w:pPr>
              <w:spacing w:before="40" w:after="40"/>
            </w:pPr>
            <w:r w:rsidRPr="0085507F">
              <w:t>To be used on slopes  steeper than 3H:lV on the Garden State Parkway South of MP 105.0</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pPr>
            <w:r w:rsidRPr="0085507F">
              <w:t xml:space="preserve">Cool Season Turf Mix </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pPr>
            <w:r w:rsidRPr="0085507F">
              <w:t>Includes native wildflowers and grasses into the mix to add some color interests</w:t>
            </w:r>
          </w:p>
        </w:tc>
      </w:tr>
      <w:tr w:rsidR="0020755A" w:rsidRPr="0085507F" w:rsidTr="005E5525">
        <w:tc>
          <w:tcPr>
            <w:tcW w:w="4457" w:type="dxa"/>
          </w:tcPr>
          <w:p w:rsidR="0020755A" w:rsidRPr="0085507F" w:rsidRDefault="0020755A" w:rsidP="005E5525">
            <w:pPr>
              <w:spacing w:before="40" w:after="40"/>
            </w:pPr>
          </w:p>
        </w:tc>
        <w:tc>
          <w:tcPr>
            <w:tcW w:w="4457" w:type="dxa"/>
          </w:tcPr>
          <w:p w:rsidR="0020755A" w:rsidRPr="0085507F" w:rsidRDefault="0020755A" w:rsidP="005E5525">
            <w:pPr>
              <w:spacing w:before="40" w:after="40"/>
            </w:pPr>
            <w:r w:rsidRPr="0085507F">
              <w:t>To be used on permanent slopes.</w:t>
            </w:r>
          </w:p>
        </w:tc>
      </w:tr>
    </w:tbl>
    <w:p w:rsidR="0020755A" w:rsidRDefault="0020755A">
      <w:pPr>
        <w:tabs>
          <w:tab w:val="left" w:pos="1440"/>
          <w:tab w:val="left" w:pos="5760"/>
        </w:tabs>
        <w:suppressAutoHyphens/>
      </w:pPr>
    </w:p>
    <w:p w:rsidR="0020755A" w:rsidRDefault="0020755A">
      <w:pPr>
        <w:tabs>
          <w:tab w:val="left" w:pos="1440"/>
          <w:tab w:val="left" w:pos="5760"/>
        </w:tabs>
        <w:suppressAutoHyphens/>
      </w:pPr>
    </w:p>
    <w:p w:rsidR="005E5525" w:rsidRPr="00566FAF" w:rsidRDefault="005E5525" w:rsidP="005E5525">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2013SS-06</w:t>
      </w:r>
    </w:p>
    <w:p w:rsidR="0020755A" w:rsidRDefault="0020755A">
      <w:pPr>
        <w:tabs>
          <w:tab w:val="left" w:pos="1440"/>
          <w:tab w:val="left" w:pos="5760"/>
        </w:tabs>
        <w:suppressAutoHyphens/>
      </w:pPr>
    </w:p>
    <w:p w:rsidR="0020755A" w:rsidRDefault="0020755A">
      <w:pPr>
        <w:tabs>
          <w:tab w:val="left" w:pos="1440"/>
          <w:tab w:val="left" w:pos="5760"/>
        </w:tabs>
        <w:suppressAutoHyphens/>
      </w:pPr>
    </w:p>
    <w:p w:rsidR="0020755A" w:rsidRDefault="0020755A">
      <w:pPr>
        <w:tabs>
          <w:tab w:val="left" w:pos="1440"/>
          <w:tab w:val="left" w:pos="5760"/>
        </w:tabs>
        <w:suppressAutoHyphens/>
      </w:pPr>
    </w:p>
    <w:p w:rsidR="00413AA9" w:rsidRDefault="00413AA9" w:rsidP="002522D3">
      <w:pPr>
        <w:pStyle w:val="RedLinewLines"/>
        <w:ind w:hanging="1296"/>
      </w:pPr>
      <w:r>
        <w:t>[</w:t>
      </w:r>
      <w:r w:rsidR="00876951">
        <w:t>Substitute the following as directed</w:t>
      </w:r>
      <w:r>
        <w:t>:]</w:t>
      </w:r>
    </w:p>
    <w:p w:rsidR="0095606F" w:rsidRDefault="00E220D8" w:rsidP="00230755">
      <w:pPr>
        <w:pStyle w:val="Heading3"/>
      </w:pPr>
      <w:bookmarkStart w:id="1963" w:name="_Toc229306776"/>
      <w:bookmarkStart w:id="1964" w:name="_Toc317167349"/>
      <w:bookmarkStart w:id="1965" w:name="_Toc473552984"/>
      <w:r>
        <w:t>705.03</w:t>
      </w:r>
      <w:r>
        <w:tab/>
      </w:r>
      <w:r w:rsidR="00231C96">
        <w:t>Methods of Construction</w:t>
      </w:r>
      <w:bookmarkEnd w:id="1963"/>
      <w:bookmarkEnd w:id="1964"/>
      <w:bookmarkEnd w:id="1965"/>
    </w:p>
    <w:p w:rsidR="0095606F" w:rsidRDefault="0095606F" w:rsidP="000F1F4D">
      <w:pPr>
        <w:pStyle w:val="LikeALetter"/>
      </w:pPr>
      <w:r>
        <w:t>(H)</w:t>
      </w:r>
      <w:r>
        <w:tab/>
        <w:t>Backfill</w:t>
      </w:r>
    </w:p>
    <w:p w:rsidR="0095606F" w:rsidRDefault="0095606F" w:rsidP="000F1F4D">
      <w:pPr>
        <w:pStyle w:val="Body2"/>
      </w:pPr>
      <w:r>
        <w:t>Replace the first paragraph with the following:</w:t>
      </w:r>
    </w:p>
    <w:p w:rsidR="0095606F" w:rsidRDefault="0095606F" w:rsidP="0095606F">
      <w:pPr>
        <w:ind w:left="2160"/>
      </w:pPr>
    </w:p>
    <w:p w:rsidR="0095606F" w:rsidRDefault="0095606F" w:rsidP="000F1F4D">
      <w:pPr>
        <w:pStyle w:val="Body2"/>
      </w:pPr>
      <w:r>
        <w:t xml:space="preserve">The contractor has the option of using peat humus and topsoil </w:t>
      </w:r>
      <w:r>
        <w:rPr>
          <w:u w:val="single"/>
        </w:rPr>
        <w:t xml:space="preserve">or </w:t>
      </w:r>
      <w:r>
        <w:t xml:space="preserve">composted sewerage sludge and topsoil/subsoil.  Composted sewerage sludge from a previously approved source will be delivered to the site, dumped and stored in area(s) previously approved by the Engineer.  As planting pits are hand or machine dug, excavated topsoil and subsoil will be thoroughly mixed to a uniform blend.  This blend will then be thoroughly mixed with the composted sewerage sludge at a 2 to 1 ratio to create an amended backfill alongside each planting pit.  When the pit has been excavated to specified size, the backfill mixture will be placed as described below.  Excess backfill will be used to create saucers or watering berms around individual plant pits.  </w:t>
      </w:r>
    </w:p>
    <w:p w:rsidR="00E1707E" w:rsidRDefault="00E1707E" w:rsidP="002522D3">
      <w:pPr>
        <w:pStyle w:val="RedLinewLines"/>
        <w:ind w:hanging="1296"/>
      </w:pPr>
      <w:bookmarkStart w:id="1966" w:name="_Toc475933431"/>
      <w:r>
        <w:t>[Include the following as necessary:]</w:t>
      </w:r>
    </w:p>
    <w:p w:rsidR="00E1707E" w:rsidRDefault="00E1707E" w:rsidP="00E1707E"/>
    <w:p w:rsidR="00E1707E" w:rsidRDefault="00E1707E" w:rsidP="000F1F4D">
      <w:pPr>
        <w:pStyle w:val="Body2"/>
      </w:pPr>
      <w:r>
        <w:t>The following is added:</w:t>
      </w:r>
    </w:p>
    <w:p w:rsidR="00FC0334" w:rsidRDefault="00E220D8" w:rsidP="001B135A">
      <w:pPr>
        <w:pStyle w:val="Heading2"/>
      </w:pPr>
      <w:bookmarkStart w:id="1967" w:name="_Toc73107331"/>
      <w:bookmarkStart w:id="1968" w:name="_Toc77561804"/>
      <w:bookmarkStart w:id="1969" w:name="_Toc229306777"/>
      <w:bookmarkStart w:id="1970" w:name="_Toc317167350"/>
      <w:bookmarkStart w:id="1971" w:name="_Toc473552985"/>
      <w:r>
        <w:t xml:space="preserve">Section 707 </w:t>
      </w:r>
      <w:r w:rsidR="001B135A">
        <w:t>-</w:t>
      </w:r>
      <w:r>
        <w:t xml:space="preserve"> Timber Construction</w:t>
      </w:r>
      <w:bookmarkEnd w:id="1966"/>
      <w:bookmarkEnd w:id="1967"/>
      <w:bookmarkEnd w:id="1968"/>
      <w:bookmarkEnd w:id="1969"/>
      <w:bookmarkEnd w:id="1970"/>
      <w:bookmarkEnd w:id="1971"/>
    </w:p>
    <w:p w:rsidR="00FC0334" w:rsidRDefault="00E220D8" w:rsidP="00230755">
      <w:pPr>
        <w:pStyle w:val="Heading3"/>
      </w:pPr>
      <w:bookmarkStart w:id="1972" w:name="_Toc475933432"/>
      <w:bookmarkStart w:id="1973" w:name="_Toc73107332"/>
      <w:bookmarkStart w:id="1974" w:name="_Toc77561805"/>
      <w:bookmarkStart w:id="1975" w:name="_Toc229306778"/>
      <w:bookmarkStart w:id="1976" w:name="_Toc317167351"/>
      <w:bookmarkStart w:id="1977" w:name="_Toc473552986"/>
      <w:r>
        <w:t>707.01</w:t>
      </w:r>
      <w:r>
        <w:tab/>
        <w:t>Description</w:t>
      </w:r>
      <w:bookmarkEnd w:id="1972"/>
      <w:bookmarkEnd w:id="1973"/>
      <w:bookmarkEnd w:id="1974"/>
      <w:bookmarkEnd w:id="1975"/>
      <w:bookmarkEnd w:id="1976"/>
      <w:bookmarkEnd w:id="1977"/>
    </w:p>
    <w:p w:rsidR="00FC0334" w:rsidRDefault="00FC0334" w:rsidP="000F1F4D">
      <w:pPr>
        <w:pStyle w:val="Body1"/>
      </w:pPr>
      <w:r>
        <w:t>The following is added after the first sentence:</w:t>
      </w:r>
    </w:p>
    <w:p w:rsidR="00FC0334" w:rsidRDefault="00FC0334"/>
    <w:p w:rsidR="00FC0334" w:rsidRDefault="00FC0334" w:rsidP="000F1F4D">
      <w:pPr>
        <w:pStyle w:val="Body1"/>
      </w:pPr>
      <w:r>
        <w:t xml:space="preserve">Approximately _______ numbers(s) of ________ inches x ________ inches x ________ feet timbers are required for construction.  </w:t>
      </w:r>
      <w:r>
        <w:rPr>
          <w:b/>
          <w:color w:val="FF0000"/>
        </w:rPr>
        <w:t>[Fill in the number and size required.]</w:t>
      </w:r>
    </w:p>
    <w:p w:rsidR="00FC0334" w:rsidRDefault="00FC0334"/>
    <w:p w:rsidR="00FC0334" w:rsidRDefault="00FC0334" w:rsidP="000F1F4D">
      <w:pPr>
        <w:pStyle w:val="Body1"/>
      </w:pPr>
      <w:r>
        <w:t>The following sections are added:</w:t>
      </w:r>
    </w:p>
    <w:p w:rsidR="00EE7DA6" w:rsidRDefault="00EE7DA6">
      <w:pPr>
        <w:ind w:left="1440"/>
      </w:pPr>
    </w:p>
    <w:p w:rsidR="00EE7DA6" w:rsidRDefault="00EE7DA6" w:rsidP="002522D3">
      <w:pPr>
        <w:pStyle w:val="RedLinewLines"/>
        <w:ind w:hanging="1296"/>
      </w:pPr>
      <w:r>
        <w:t>[Include the following as necessary:]</w:t>
      </w:r>
    </w:p>
    <w:p w:rsidR="00440036" w:rsidRPr="00440036" w:rsidRDefault="00E220D8" w:rsidP="00230755">
      <w:pPr>
        <w:pStyle w:val="Heading2"/>
      </w:pPr>
      <w:bookmarkStart w:id="1978" w:name="_Toc475933434"/>
      <w:bookmarkStart w:id="1979" w:name="_Toc70756322"/>
      <w:bookmarkStart w:id="1980" w:name="_Toc229306779"/>
      <w:bookmarkStart w:id="1981" w:name="_Toc317167352"/>
      <w:bookmarkStart w:id="1982" w:name="_Toc473552987"/>
      <w:r w:rsidRPr="00440036">
        <w:t xml:space="preserve">Section </w:t>
      </w:r>
      <w:r>
        <w:t>711</w:t>
      </w:r>
      <w:r w:rsidRPr="00440036">
        <w:t xml:space="preserve"> </w:t>
      </w:r>
      <w:r w:rsidR="001B135A">
        <w:t>-</w:t>
      </w:r>
      <w:r w:rsidRPr="00440036">
        <w:t xml:space="preserve"> Irrigation System</w:t>
      </w:r>
      <w:bookmarkEnd w:id="1978"/>
      <w:bookmarkEnd w:id="1979"/>
      <w:bookmarkEnd w:id="1980"/>
      <w:bookmarkEnd w:id="1981"/>
      <w:bookmarkEnd w:id="1982"/>
    </w:p>
    <w:p w:rsidR="00440036" w:rsidRDefault="00E220D8" w:rsidP="00230755">
      <w:pPr>
        <w:pStyle w:val="Heading3"/>
      </w:pPr>
      <w:bookmarkStart w:id="1983" w:name="_Toc475933435"/>
      <w:bookmarkStart w:id="1984" w:name="_Toc70756323"/>
      <w:bookmarkStart w:id="1985" w:name="_Toc229306780"/>
      <w:bookmarkStart w:id="1986" w:name="_Toc317167353"/>
      <w:bookmarkStart w:id="1987" w:name="_Toc473552988"/>
      <w:r>
        <w:t>711.01</w:t>
      </w:r>
      <w:r>
        <w:tab/>
        <w:t>Description</w:t>
      </w:r>
      <w:bookmarkEnd w:id="1983"/>
      <w:bookmarkEnd w:id="1984"/>
      <w:bookmarkEnd w:id="1985"/>
      <w:bookmarkEnd w:id="1986"/>
      <w:bookmarkEnd w:id="1987"/>
    </w:p>
    <w:p w:rsidR="00440036" w:rsidRDefault="00440036" w:rsidP="000F1F4D">
      <w:pPr>
        <w:pStyle w:val="Body1"/>
      </w:pPr>
      <w:r>
        <w:t>The work shall consist of furnishing and installing a complete and workable irrigation system in accordance with the Plans and Specifications.</w:t>
      </w:r>
    </w:p>
    <w:p w:rsidR="00440036" w:rsidRDefault="00440036" w:rsidP="00440036">
      <w:pPr>
        <w:ind w:left="1440"/>
      </w:pPr>
    </w:p>
    <w:p w:rsidR="00440036" w:rsidRDefault="00440036" w:rsidP="000F1F4D">
      <w:pPr>
        <w:pStyle w:val="Body1"/>
      </w:pPr>
      <w:r>
        <w:t xml:space="preserve">Work includes excavating and backfilling, layout for construction, furnishing and installing underground pipe and fittings; Controller, electrical conduit and conductors; all necessary connection needed in plumbing and electrical work; and, testing and </w:t>
      </w:r>
      <w:r>
        <w:lastRenderedPageBreak/>
        <w:t>programming entire system.</w:t>
      </w:r>
    </w:p>
    <w:p w:rsidR="00440036" w:rsidRDefault="00E220D8" w:rsidP="00230755">
      <w:pPr>
        <w:pStyle w:val="Heading3"/>
      </w:pPr>
      <w:bookmarkStart w:id="1988" w:name="_Toc475933436"/>
      <w:bookmarkStart w:id="1989" w:name="_Toc70756324"/>
      <w:bookmarkStart w:id="1990" w:name="_Toc229306781"/>
      <w:bookmarkStart w:id="1991" w:name="_Toc317167354"/>
      <w:bookmarkStart w:id="1992" w:name="_Toc473552989"/>
      <w:r>
        <w:t>711.02</w:t>
      </w:r>
      <w:r>
        <w:tab/>
        <w:t>Materials</w:t>
      </w:r>
      <w:bookmarkEnd w:id="1988"/>
      <w:bookmarkEnd w:id="1989"/>
      <w:bookmarkEnd w:id="1990"/>
      <w:bookmarkEnd w:id="1991"/>
      <w:bookmarkEnd w:id="1992"/>
    </w:p>
    <w:p w:rsidR="00440036" w:rsidRDefault="00440036" w:rsidP="000F1F4D">
      <w:pPr>
        <w:pStyle w:val="Body1"/>
      </w:pPr>
      <w:r>
        <w:t>All exterior piping shall be PVC pressure pipe at working pressure of 160 psi in accordance with ASTM Designation D2241.</w:t>
      </w:r>
    </w:p>
    <w:p w:rsidR="00440036" w:rsidRDefault="00440036" w:rsidP="000F1F4D">
      <w:pPr>
        <w:pStyle w:val="Body1"/>
      </w:pPr>
    </w:p>
    <w:p w:rsidR="00440036" w:rsidRDefault="00440036" w:rsidP="000F1F4D">
      <w:pPr>
        <w:pStyle w:val="Body1"/>
      </w:pPr>
      <w:r>
        <w:t>Fittings shall be PVC socket</w:t>
      </w:r>
      <w:r>
        <w:noBreakHyphen/>
        <w:t>type, conforming to ASTM Designation D2467, Schedule 80 or ASTM Designation D2644, Schedule 40.</w:t>
      </w:r>
    </w:p>
    <w:p w:rsidR="00440036" w:rsidRDefault="00440036" w:rsidP="000F1F4D">
      <w:pPr>
        <w:pStyle w:val="Body1"/>
      </w:pPr>
    </w:p>
    <w:p w:rsidR="00440036" w:rsidRDefault="00440036" w:rsidP="000F1F4D">
      <w:pPr>
        <w:pStyle w:val="Body1"/>
      </w:pPr>
      <w:r>
        <w:t>Manual shut</w:t>
      </w:r>
      <w:r>
        <w:noBreakHyphen/>
        <w:t>off valve to be a copper sweat ball valve, Apollo #70</w:t>
      </w:r>
      <w:r>
        <w:noBreakHyphen/>
        <w:t>208</w:t>
      </w:r>
      <w:r>
        <w:noBreakHyphen/>
        <w:t>01, 2 inches or smaller, or approved equal.</w:t>
      </w:r>
    </w:p>
    <w:p w:rsidR="00440036" w:rsidRDefault="00440036" w:rsidP="000F1F4D">
      <w:pPr>
        <w:pStyle w:val="Body1"/>
      </w:pPr>
    </w:p>
    <w:p w:rsidR="00440036" w:rsidRDefault="00440036" w:rsidP="000F1F4D">
      <w:pPr>
        <w:pStyle w:val="Body1"/>
      </w:pPr>
      <w:r>
        <w:t>All water piping within the building, from the house connection to the first valve box outside the building, shall be type "L" seamless hard drawn copper, conforming to standard dimensions, weights and tolerances of ASTM Designation B43.  Fittings shall be soldered with 95 percent tin – 5 percent antimony solder.  No lead solder to be used.</w:t>
      </w:r>
    </w:p>
    <w:p w:rsidR="00440036" w:rsidRDefault="00440036" w:rsidP="000F1F4D">
      <w:pPr>
        <w:pStyle w:val="Body1"/>
      </w:pPr>
    </w:p>
    <w:p w:rsidR="00440036" w:rsidRDefault="00440036" w:rsidP="000F1F4D">
      <w:pPr>
        <w:pStyle w:val="Body1"/>
      </w:pPr>
      <w:r>
        <w:t>The spray heads, drains and solenoid valves and controller shall be as supplied by The Toro Company, Irrigation Division, Riverside, California or Hunter Industries, San Marlos, California. The quantities are as shown on the plans.</w:t>
      </w:r>
    </w:p>
    <w:p w:rsidR="00440036" w:rsidRDefault="00440036" w:rsidP="000F1F4D">
      <w:pPr>
        <w:pStyle w:val="Body1"/>
      </w:pPr>
    </w:p>
    <w:p w:rsidR="00440036" w:rsidRDefault="00440036" w:rsidP="000F1F4D">
      <w:pPr>
        <w:pStyle w:val="Body1"/>
      </w:pPr>
      <w:r>
        <w:t>Plastic valve boxes and covers shall be Model 1200B with locklid #12182 as manufactured by Roby, Ametek or approved equal.  Valve box shall be of sufficient size to accommodate three solenoid valves in a manifold arrangement.</w:t>
      </w:r>
    </w:p>
    <w:p w:rsidR="00440036" w:rsidRDefault="00440036" w:rsidP="000F1F4D">
      <w:pPr>
        <w:pStyle w:val="Body1"/>
      </w:pPr>
    </w:p>
    <w:p w:rsidR="00440036" w:rsidRDefault="00440036" w:rsidP="000F1F4D">
      <w:pPr>
        <w:pStyle w:val="Body1"/>
      </w:pPr>
      <w:r>
        <w:t>All wiring conductors shall be single strand, soft drawn or annealed copper conductors having insulation that shall be flame retardant, moisture resistant, corrosion resistant, and suitable for direct burial in earth such as Underwriters' Laboratories approved UF.  The insulated conductors shall be #14 AWG rated for 600 volts use.  The Contractor shall install conductors in a continuous run.  Splicing will not be permitted.</w:t>
      </w:r>
    </w:p>
    <w:p w:rsidR="00440036" w:rsidRDefault="00E220D8" w:rsidP="00230755">
      <w:pPr>
        <w:pStyle w:val="Heading3"/>
      </w:pPr>
      <w:bookmarkStart w:id="1993" w:name="_Toc475933437"/>
      <w:bookmarkStart w:id="1994" w:name="_Toc70756325"/>
      <w:bookmarkStart w:id="1995" w:name="_Toc229306782"/>
      <w:bookmarkStart w:id="1996" w:name="_Toc317167355"/>
      <w:bookmarkStart w:id="1997" w:name="_Toc473552990"/>
      <w:r>
        <w:t>711.03</w:t>
      </w:r>
      <w:r>
        <w:tab/>
      </w:r>
      <w:r w:rsidR="00231C96">
        <w:t>Methods of Construction</w:t>
      </w:r>
      <w:bookmarkEnd w:id="1993"/>
      <w:bookmarkEnd w:id="1994"/>
      <w:bookmarkEnd w:id="1995"/>
      <w:bookmarkEnd w:id="1996"/>
      <w:bookmarkEnd w:id="1997"/>
    </w:p>
    <w:p w:rsidR="00440036" w:rsidRDefault="00440036" w:rsidP="000F1F4D">
      <w:pPr>
        <w:pStyle w:val="Body1"/>
      </w:pPr>
      <w:r>
        <w:t>The Contractor shall supply and install the automatic controller for the irrigation system at the location designated by the Engineer.  The Contractor shall install controller, as shown on the Plans and as directed by the Engineer.  The Controller shall be mounted near existing duplex electrical outlet to be supplied by the Authority.</w:t>
      </w:r>
    </w:p>
    <w:p w:rsidR="00440036" w:rsidRDefault="00440036" w:rsidP="000F1F4D">
      <w:pPr>
        <w:pStyle w:val="Body1"/>
      </w:pPr>
    </w:p>
    <w:p w:rsidR="00440036" w:rsidRDefault="00440036" w:rsidP="000F1F4D">
      <w:pPr>
        <w:pStyle w:val="Body1"/>
      </w:pPr>
      <w:r>
        <w:t>Water service to be obtained from mechanical rooms in the utility buildings or other sources.  Irrigation system to be connected to the cold water supply as directed by the Engineer.</w:t>
      </w:r>
    </w:p>
    <w:p w:rsidR="00440036" w:rsidRDefault="00440036" w:rsidP="000F1F4D">
      <w:pPr>
        <w:pStyle w:val="Body1"/>
      </w:pPr>
    </w:p>
    <w:p w:rsidR="00440036" w:rsidRDefault="00440036" w:rsidP="000F1F4D">
      <w:pPr>
        <w:pStyle w:val="Body1"/>
      </w:pPr>
      <w:r>
        <w:t>The Contractor shall provide layout for the construction of the entire irrigation system and receive approval of the locations from the Engineer prior to any trenching.</w:t>
      </w:r>
    </w:p>
    <w:p w:rsidR="00440036" w:rsidRDefault="00440036" w:rsidP="000F1F4D">
      <w:pPr>
        <w:pStyle w:val="Body1"/>
      </w:pPr>
    </w:p>
    <w:p w:rsidR="00440036" w:rsidRDefault="00440036" w:rsidP="000F1F4D">
      <w:pPr>
        <w:pStyle w:val="Body1"/>
      </w:pPr>
      <w:r>
        <w:t>Furnish and install all sleeves for piping passing through outside building walls below grade.  Sleeves to be properly sealed and watertight as is piping which passes through the sleeve.  Method to be previously approved by the Engineer.</w:t>
      </w:r>
    </w:p>
    <w:p w:rsidR="00440036" w:rsidRDefault="00440036" w:rsidP="000F1F4D">
      <w:pPr>
        <w:pStyle w:val="Body1"/>
      </w:pPr>
    </w:p>
    <w:p w:rsidR="00440036" w:rsidRDefault="00440036" w:rsidP="000F1F4D">
      <w:pPr>
        <w:pStyle w:val="Body1"/>
      </w:pPr>
      <w:r>
        <w:t>All interior plumbing work shall be performed in accordance with applicable plumbing codes and insulated as follows:</w:t>
      </w:r>
    </w:p>
    <w:p w:rsidR="00440036" w:rsidRDefault="00440036" w:rsidP="00440036">
      <w:pPr>
        <w:ind w:left="1440"/>
      </w:pPr>
    </w:p>
    <w:p w:rsidR="00440036" w:rsidRDefault="00440036" w:rsidP="00CF68CC">
      <w:pPr>
        <w:numPr>
          <w:ilvl w:val="0"/>
          <w:numId w:val="62"/>
        </w:numPr>
        <w:tabs>
          <w:tab w:val="clear" w:pos="2880"/>
          <w:tab w:val="num" w:pos="2520"/>
        </w:tabs>
        <w:ind w:left="2520"/>
      </w:pPr>
      <w:r>
        <w:t>Insulate the new cold water pipe within the building with 1" thick fiberglass, one</w:t>
      </w:r>
      <w:r>
        <w:noBreakHyphen/>
        <w:t>piece insulation having a factory applied all service vapor barrier jacket (ASJ).  Insulation shall be manufactured by Knauf, Owens</w:t>
      </w:r>
      <w:r>
        <w:noBreakHyphen/>
        <w:t>Corning or an approved equal.</w:t>
      </w:r>
    </w:p>
    <w:p w:rsidR="00440036" w:rsidRDefault="00440036" w:rsidP="000F1F4D">
      <w:pPr>
        <w:ind w:left="1800" w:firstLine="45"/>
      </w:pPr>
    </w:p>
    <w:p w:rsidR="00440036" w:rsidRDefault="00440036" w:rsidP="00CF68CC">
      <w:pPr>
        <w:numPr>
          <w:ilvl w:val="0"/>
          <w:numId w:val="62"/>
        </w:numPr>
        <w:tabs>
          <w:tab w:val="clear" w:pos="2880"/>
          <w:tab w:val="num" w:pos="2520"/>
        </w:tabs>
        <w:ind w:left="2520"/>
      </w:pPr>
      <w:r>
        <w:t>All insulation shall be applied over clean dry surfaces, butting all sections or surfaces firmly together and finishing as specified.  Adhesives shall be as manufactured by Benjamin Foster, B.F., Or Insul</w:t>
      </w:r>
      <w:r>
        <w:noBreakHyphen/>
        <w:t>Coustic, I</w:t>
      </w:r>
      <w:r>
        <w:noBreakHyphen/>
        <w:t>C, Epolux Mfg. Corp., or an approved equal.</w:t>
      </w:r>
    </w:p>
    <w:p w:rsidR="00440036" w:rsidRDefault="00440036" w:rsidP="000F1F4D">
      <w:pPr>
        <w:ind w:left="1800"/>
      </w:pPr>
    </w:p>
    <w:p w:rsidR="00440036" w:rsidRDefault="00440036" w:rsidP="00CF68CC">
      <w:pPr>
        <w:numPr>
          <w:ilvl w:val="0"/>
          <w:numId w:val="62"/>
        </w:numPr>
        <w:tabs>
          <w:tab w:val="clear" w:pos="2880"/>
          <w:tab w:val="num" w:pos="2520"/>
        </w:tabs>
        <w:ind w:left="2520"/>
      </w:pPr>
      <w:r>
        <w:t>Piping shall be tested before insulation is applied or joints shall be left uncovered until tests have been performed.</w:t>
      </w:r>
    </w:p>
    <w:p w:rsidR="00440036" w:rsidRDefault="00440036" w:rsidP="000F1F4D">
      <w:pPr>
        <w:ind w:left="1800"/>
      </w:pPr>
    </w:p>
    <w:p w:rsidR="00440036" w:rsidRDefault="00440036" w:rsidP="00CF68CC">
      <w:pPr>
        <w:numPr>
          <w:ilvl w:val="0"/>
          <w:numId w:val="62"/>
        </w:numPr>
        <w:tabs>
          <w:tab w:val="clear" w:pos="2880"/>
          <w:tab w:val="num" w:pos="2520"/>
        </w:tabs>
        <w:ind w:left="2520"/>
      </w:pPr>
      <w:r>
        <w:t>Contractor shall be required to remove and replace all insulation not applied in strict accordance with manufacturer's specifications or not presenting a neat appearance.</w:t>
      </w:r>
    </w:p>
    <w:p w:rsidR="00440036" w:rsidRDefault="00440036" w:rsidP="000F1F4D">
      <w:pPr>
        <w:ind w:left="1800"/>
      </w:pPr>
    </w:p>
    <w:p w:rsidR="00440036" w:rsidRDefault="00440036" w:rsidP="00CF68CC">
      <w:pPr>
        <w:numPr>
          <w:ilvl w:val="0"/>
          <w:numId w:val="62"/>
        </w:numPr>
        <w:tabs>
          <w:tab w:val="clear" w:pos="2880"/>
          <w:tab w:val="num" w:pos="2520"/>
        </w:tabs>
        <w:ind w:left="2520"/>
      </w:pPr>
      <w:r>
        <w:t>All insulation on indoor work shall have composite fire and smoke hazard ratings, as tested by Procedure ASTM E</w:t>
      </w:r>
      <w:r>
        <w:noBreakHyphen/>
        <w:t>84, NFPA 255 and UL 73, not exceeding flame spread of 25, fuel contributed of 50 and smoke developed of 50.  Accessories, such as adhesives, mastics, cements, tapes and cloth for fittings shall have component ratings as listed above.</w:t>
      </w:r>
    </w:p>
    <w:p w:rsidR="00440036" w:rsidRDefault="00440036" w:rsidP="00440036">
      <w:pPr>
        <w:ind w:left="2160"/>
      </w:pPr>
    </w:p>
    <w:p w:rsidR="00440036" w:rsidRDefault="00440036" w:rsidP="00CF68CC">
      <w:pPr>
        <w:numPr>
          <w:ilvl w:val="0"/>
          <w:numId w:val="62"/>
        </w:numPr>
        <w:tabs>
          <w:tab w:val="clear" w:pos="2880"/>
          <w:tab w:val="num" w:pos="2520"/>
        </w:tabs>
        <w:ind w:left="2520"/>
      </w:pPr>
      <w:r>
        <w:t xml:space="preserve">Specified mastics, adhesives and coatings shall be applied in strict accordance with manufacturer's instructions, including recommended coverages.  </w:t>
      </w:r>
    </w:p>
    <w:p w:rsidR="00440036" w:rsidRDefault="00440036" w:rsidP="000F1F4D">
      <w:pPr>
        <w:ind w:left="1800"/>
      </w:pPr>
    </w:p>
    <w:p w:rsidR="00440036" w:rsidRDefault="00440036" w:rsidP="00CF68CC">
      <w:pPr>
        <w:numPr>
          <w:ilvl w:val="0"/>
          <w:numId w:val="62"/>
        </w:numPr>
        <w:tabs>
          <w:tab w:val="clear" w:pos="2880"/>
          <w:tab w:val="num" w:pos="2520"/>
        </w:tabs>
        <w:ind w:left="2520"/>
      </w:pPr>
      <w:proofErr w:type="gramStart"/>
      <w:r>
        <w:t>Adhere</w:t>
      </w:r>
      <w:proofErr w:type="gramEnd"/>
      <w:r>
        <w:t xml:space="preserve"> the factory applied vapor barrier jacket lap smoothly and securely at the longitudinal laps, with 3 inches wide butt joint strips over all end joints with EPLUX CADALAG 336 adhesive or similar to insure a continuous vapor barrier.</w:t>
      </w:r>
    </w:p>
    <w:p w:rsidR="00440036" w:rsidRDefault="00440036" w:rsidP="00440036">
      <w:pPr>
        <w:ind w:left="2160"/>
      </w:pPr>
    </w:p>
    <w:p w:rsidR="00440036" w:rsidRDefault="00440036" w:rsidP="000F1F4D">
      <w:pPr>
        <w:pStyle w:val="LikeALetter"/>
      </w:pPr>
      <w:r>
        <w:t>SETON "SETMARK"</w:t>
      </w:r>
    </w:p>
    <w:p w:rsidR="00440036" w:rsidRDefault="00440036" w:rsidP="00CF68CC">
      <w:pPr>
        <w:numPr>
          <w:ilvl w:val="0"/>
          <w:numId w:val="63"/>
        </w:numPr>
        <w:tabs>
          <w:tab w:val="clear" w:pos="2880"/>
          <w:tab w:val="num" w:pos="2520"/>
        </w:tabs>
        <w:ind w:left="2520"/>
      </w:pPr>
      <w:r>
        <w:t>Supply and install Seton "Setmark" type SNA plastic pipe markers over insulated new irrigation water supply piping within building every ten feet and on both sides of wall penetration.</w:t>
      </w:r>
    </w:p>
    <w:p w:rsidR="00440036" w:rsidRDefault="00440036" w:rsidP="000F1F4D">
      <w:pPr>
        <w:ind w:left="1800"/>
      </w:pPr>
    </w:p>
    <w:p w:rsidR="00440036" w:rsidRDefault="00440036" w:rsidP="00CF68CC">
      <w:pPr>
        <w:numPr>
          <w:ilvl w:val="0"/>
          <w:numId w:val="63"/>
        </w:numPr>
        <w:tabs>
          <w:tab w:val="clear" w:pos="2880"/>
          <w:tab w:val="num" w:pos="2520"/>
        </w:tabs>
        <w:ind w:left="2520"/>
      </w:pPr>
      <w:r>
        <w:t xml:space="preserve">Mark it to read "Irrigation Water" </w:t>
      </w:r>
      <w:r>
        <w:noBreakHyphen/>
        <w:t xml:space="preserve"> white letters on green background.</w:t>
      </w:r>
    </w:p>
    <w:p w:rsidR="00440036" w:rsidRDefault="00440036" w:rsidP="000F1F4D">
      <w:pPr>
        <w:ind w:left="1800"/>
      </w:pPr>
    </w:p>
    <w:p w:rsidR="00440036" w:rsidRPr="001A4FAA" w:rsidRDefault="00440036" w:rsidP="00CF68CC">
      <w:pPr>
        <w:pStyle w:val="ListParagraph"/>
        <w:numPr>
          <w:ilvl w:val="0"/>
          <w:numId w:val="161"/>
        </w:numPr>
        <w:rPr>
          <w:rFonts w:ascii="Book Antiqua" w:hAnsi="Book Antiqua"/>
          <w:sz w:val="20"/>
          <w:szCs w:val="20"/>
        </w:rPr>
      </w:pPr>
      <w:r w:rsidRPr="001A4FAA">
        <w:rPr>
          <w:rFonts w:ascii="Book Antiqua" w:hAnsi="Book Antiqua"/>
          <w:sz w:val="20"/>
          <w:szCs w:val="20"/>
        </w:rPr>
        <w:t>Alternative pipe markers must be approved by the Engineer.</w:t>
      </w:r>
    </w:p>
    <w:p w:rsidR="00440036" w:rsidRDefault="00440036" w:rsidP="00440036"/>
    <w:p w:rsidR="00440036" w:rsidRDefault="00440036" w:rsidP="000F1F4D">
      <w:pPr>
        <w:pStyle w:val="Body1"/>
      </w:pPr>
      <w:r>
        <w:t>Pipe shall be run neat and square and shall not obstruct other valve handles, motor operators, access doors, smoke detectors, etc.</w:t>
      </w:r>
    </w:p>
    <w:p w:rsidR="00440036" w:rsidRDefault="00440036" w:rsidP="000F1F4D">
      <w:pPr>
        <w:pStyle w:val="Body1"/>
      </w:pPr>
    </w:p>
    <w:p w:rsidR="00440036" w:rsidRDefault="00440036" w:rsidP="000F1F4D">
      <w:pPr>
        <w:pStyle w:val="Body1"/>
      </w:pPr>
      <w:r>
        <w:lastRenderedPageBreak/>
        <w:t>Trenching shall be done to a depth as shown on the Plans and maximum width of 12 inches.  All foreign materials such as stone, vegetation or inorganic materials shall be removed before placing any pipe.  Trenching operations shall be carried out in a manner that will minimize damage to surrounding lawn, shrubs and trees.</w:t>
      </w:r>
    </w:p>
    <w:p w:rsidR="00440036" w:rsidRDefault="00440036" w:rsidP="000F1F4D">
      <w:pPr>
        <w:pStyle w:val="Body1"/>
      </w:pPr>
    </w:p>
    <w:p w:rsidR="00440036" w:rsidRDefault="00440036" w:rsidP="000F1F4D">
      <w:pPr>
        <w:pStyle w:val="Body1"/>
      </w:pPr>
      <w:r>
        <w:t>Pipe, conduit and wires shall be placed at the depth and location as shown on the Plans.</w:t>
      </w:r>
    </w:p>
    <w:p w:rsidR="00440036" w:rsidRDefault="00440036" w:rsidP="000F1F4D">
      <w:pPr>
        <w:pStyle w:val="Body1"/>
      </w:pPr>
    </w:p>
    <w:p w:rsidR="00440036" w:rsidRDefault="00440036" w:rsidP="000F1F4D">
      <w:pPr>
        <w:pStyle w:val="Body1"/>
      </w:pPr>
      <w:r>
        <w:t>Where a sleeve for PVC piping is to be installed under pavement, installation shall be done by jacking.  The method of jacking shall be submitted to the Engineer for approval before installation.</w:t>
      </w:r>
    </w:p>
    <w:p w:rsidR="00440036" w:rsidRDefault="00440036" w:rsidP="000F1F4D">
      <w:pPr>
        <w:pStyle w:val="Body1"/>
      </w:pPr>
    </w:p>
    <w:p w:rsidR="00440036" w:rsidRDefault="00440036" w:rsidP="000F1F4D">
      <w:pPr>
        <w:pStyle w:val="Body1"/>
      </w:pPr>
      <w:r>
        <w:t>Sprinkler heads shall be installed at the location shown on the Plans or as otherwise located by the Engineer.  Installation of sprinkler heads and valves shall be in accordance with the manufacturer's installation procedure.</w:t>
      </w:r>
    </w:p>
    <w:p w:rsidR="00440036" w:rsidRDefault="00440036" w:rsidP="000F1F4D">
      <w:pPr>
        <w:pStyle w:val="Body1"/>
      </w:pPr>
    </w:p>
    <w:p w:rsidR="00440036" w:rsidRDefault="00440036" w:rsidP="000F1F4D">
      <w:pPr>
        <w:pStyle w:val="Body1"/>
      </w:pPr>
      <w:r>
        <w:t>All solenoid valves shall be enclosed within a valve box as specified.</w:t>
      </w:r>
    </w:p>
    <w:p w:rsidR="00440036" w:rsidRDefault="00440036" w:rsidP="000F1F4D">
      <w:pPr>
        <w:pStyle w:val="Body1"/>
      </w:pPr>
    </w:p>
    <w:p w:rsidR="00440036" w:rsidRDefault="00440036" w:rsidP="000F1F4D">
      <w:pPr>
        <w:pStyle w:val="Body1"/>
      </w:pPr>
      <w:r>
        <w:t>All wiring to the controller shall be factory color coded plugs and sockets.</w:t>
      </w:r>
    </w:p>
    <w:p w:rsidR="00440036" w:rsidRDefault="00440036" w:rsidP="000F1F4D">
      <w:pPr>
        <w:pStyle w:val="Body1"/>
      </w:pPr>
    </w:p>
    <w:p w:rsidR="00440036" w:rsidRDefault="00440036" w:rsidP="000F1F4D">
      <w:pPr>
        <w:pStyle w:val="Body1"/>
      </w:pPr>
      <w:r>
        <w:t>Install a #12 AWG tracer wire adjacent to all long runs of PVC buried piping.  Pigtail the end of the tracer wire above grade for tracing equipment connection.</w:t>
      </w:r>
    </w:p>
    <w:p w:rsidR="00440036" w:rsidRDefault="00440036" w:rsidP="000F1F4D">
      <w:pPr>
        <w:pStyle w:val="Body1"/>
      </w:pPr>
    </w:p>
    <w:p w:rsidR="00440036" w:rsidRDefault="00440036" w:rsidP="000F1F4D">
      <w:pPr>
        <w:pStyle w:val="Body1"/>
      </w:pPr>
      <w:r>
        <w:t xml:space="preserve">All electrical work shall conform to the requirements of the National Electrical Code.  Allowance for expansion and contraction shall be made by the contractor.  Provide a minimum of two feet of slack at each splice.  All splices shall be totally waterproof.  </w:t>
      </w:r>
    </w:p>
    <w:p w:rsidR="00440036" w:rsidRDefault="00440036" w:rsidP="000F1F4D">
      <w:pPr>
        <w:pStyle w:val="Body1"/>
      </w:pPr>
    </w:p>
    <w:p w:rsidR="00440036" w:rsidRDefault="00440036" w:rsidP="000F1F4D">
      <w:pPr>
        <w:pStyle w:val="Body1"/>
      </w:pPr>
      <w:r>
        <w:t>Upon completion of all work, the entire system shall be tested in the presence of the Engineer to assure proper operation.  The system shall then be programmed by the Contractor, as directed by the Engineer.</w:t>
      </w:r>
    </w:p>
    <w:p w:rsidR="00440036" w:rsidRDefault="00E220D8" w:rsidP="00230755">
      <w:pPr>
        <w:pStyle w:val="Heading3"/>
      </w:pPr>
      <w:bookmarkStart w:id="1998" w:name="_Toc475933438"/>
      <w:bookmarkStart w:id="1999" w:name="_Toc70756326"/>
      <w:bookmarkStart w:id="2000" w:name="_Toc229306783"/>
      <w:bookmarkStart w:id="2001" w:name="_Toc317167356"/>
      <w:bookmarkStart w:id="2002" w:name="_Toc473552991"/>
      <w:r>
        <w:t>711.04</w:t>
      </w:r>
      <w:r>
        <w:tab/>
        <w:t>Measurement</w:t>
      </w:r>
      <w:bookmarkEnd w:id="1998"/>
      <w:bookmarkEnd w:id="1999"/>
      <w:bookmarkEnd w:id="2000"/>
      <w:bookmarkEnd w:id="2001"/>
      <w:bookmarkEnd w:id="2002"/>
    </w:p>
    <w:p w:rsidR="00440036" w:rsidRDefault="00440036" w:rsidP="000F1F4D">
      <w:pPr>
        <w:pStyle w:val="Body1"/>
      </w:pPr>
      <w:r>
        <w:t>Irrigation system installation will be measured on a lump sum basis and will include all trenching and backfilling.  Topsoil and seeding will be paid for separately.</w:t>
      </w:r>
    </w:p>
    <w:p w:rsidR="00440036" w:rsidRDefault="00E220D8" w:rsidP="00230755">
      <w:pPr>
        <w:pStyle w:val="Heading3"/>
      </w:pPr>
      <w:bookmarkStart w:id="2003" w:name="_Toc475933439"/>
      <w:bookmarkStart w:id="2004" w:name="_Toc70756327"/>
      <w:bookmarkStart w:id="2005" w:name="_Toc229306784"/>
      <w:bookmarkStart w:id="2006" w:name="_Toc317167357"/>
      <w:bookmarkStart w:id="2007" w:name="_Toc473552992"/>
      <w:r>
        <w:t>711.05</w:t>
      </w:r>
      <w:r>
        <w:tab/>
        <w:t>Payment</w:t>
      </w:r>
      <w:bookmarkEnd w:id="2003"/>
      <w:bookmarkEnd w:id="2004"/>
      <w:bookmarkEnd w:id="2005"/>
      <w:bookmarkEnd w:id="2006"/>
      <w:bookmarkEnd w:id="2007"/>
    </w:p>
    <w:p w:rsidR="00440036" w:rsidRDefault="00440036" w:rsidP="000F1F4D">
      <w:pPr>
        <w:pStyle w:val="Body1"/>
      </w:pPr>
      <w:r>
        <w:t>Payment will be made under:</w:t>
      </w:r>
    </w:p>
    <w:p w:rsidR="00440036" w:rsidRDefault="00440036" w:rsidP="00440036"/>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1458"/>
      </w:tblGrid>
      <w:tr w:rsidR="00440036">
        <w:tc>
          <w:tcPr>
            <w:tcW w:w="6570" w:type="dxa"/>
            <w:tcBorders>
              <w:top w:val="nil"/>
              <w:left w:val="nil"/>
              <w:bottom w:val="double" w:sz="4" w:space="0" w:color="auto"/>
              <w:right w:val="nil"/>
            </w:tcBorders>
            <w:vAlign w:val="center"/>
          </w:tcPr>
          <w:p w:rsidR="00440036" w:rsidRDefault="00440036" w:rsidP="000F1F4D">
            <w:pPr>
              <w:pStyle w:val="PayUnit"/>
            </w:pPr>
            <w:r>
              <w:t>PAY ITEM</w:t>
            </w:r>
          </w:p>
        </w:tc>
        <w:tc>
          <w:tcPr>
            <w:tcW w:w="1458" w:type="dxa"/>
            <w:tcBorders>
              <w:top w:val="nil"/>
              <w:left w:val="nil"/>
              <w:bottom w:val="double" w:sz="4" w:space="0" w:color="auto"/>
              <w:right w:val="nil"/>
            </w:tcBorders>
            <w:vAlign w:val="center"/>
          </w:tcPr>
          <w:p w:rsidR="00440036" w:rsidRDefault="00440036" w:rsidP="000F1F4D">
            <w:pPr>
              <w:pStyle w:val="PayUnit"/>
            </w:pPr>
            <w:r>
              <w:t>PAY UNIT</w:t>
            </w:r>
          </w:p>
        </w:tc>
      </w:tr>
      <w:tr w:rsidR="00440036">
        <w:tc>
          <w:tcPr>
            <w:tcW w:w="6570" w:type="dxa"/>
            <w:tcBorders>
              <w:top w:val="double" w:sz="4" w:space="0" w:color="auto"/>
              <w:left w:val="nil"/>
              <w:bottom w:val="nil"/>
              <w:right w:val="nil"/>
            </w:tcBorders>
          </w:tcPr>
          <w:p w:rsidR="00440036" w:rsidRDefault="00440036" w:rsidP="00595F52">
            <w:pPr>
              <w:tabs>
                <w:tab w:val="left" w:pos="960"/>
                <w:tab w:val="left" w:leader="dot" w:pos="6552"/>
              </w:tabs>
              <w:suppressAutoHyphens/>
            </w:pPr>
            <w:r>
              <w:t>Irrigation System</w:t>
            </w:r>
            <w:r>
              <w:tab/>
              <w:t xml:space="preserve"> </w:t>
            </w:r>
          </w:p>
        </w:tc>
        <w:tc>
          <w:tcPr>
            <w:tcW w:w="1458" w:type="dxa"/>
            <w:tcBorders>
              <w:top w:val="double" w:sz="4" w:space="0" w:color="auto"/>
              <w:left w:val="nil"/>
              <w:bottom w:val="nil"/>
              <w:right w:val="nil"/>
            </w:tcBorders>
          </w:tcPr>
          <w:p w:rsidR="00440036" w:rsidRDefault="00440036" w:rsidP="00595F52">
            <w:pPr>
              <w:tabs>
                <w:tab w:val="left" w:pos="960"/>
                <w:tab w:val="left" w:pos="5760"/>
              </w:tabs>
              <w:suppressAutoHyphens/>
            </w:pPr>
            <w:r>
              <w:t>Lump Sum</w:t>
            </w:r>
          </w:p>
        </w:tc>
      </w:tr>
    </w:tbl>
    <w:p w:rsidR="00F21D05" w:rsidRDefault="00F21D05" w:rsidP="002522D3">
      <w:pPr>
        <w:pStyle w:val="RedLinewLines"/>
        <w:ind w:hanging="1296"/>
      </w:pPr>
      <w:bookmarkStart w:id="2008" w:name="_Toc533566240"/>
      <w:bookmarkStart w:id="2009" w:name="_Toc73107333"/>
      <w:bookmarkStart w:id="2010" w:name="_Toc77561806"/>
      <w:bookmarkStart w:id="2011" w:name="_Toc475933440"/>
      <w:r>
        <w:t>[Include the following as necessary:]</w:t>
      </w:r>
    </w:p>
    <w:p w:rsidR="00D6664C" w:rsidRDefault="00E220D8" w:rsidP="00230755">
      <w:pPr>
        <w:pStyle w:val="Heading2"/>
      </w:pPr>
      <w:bookmarkStart w:id="2012" w:name="_Toc229306785"/>
      <w:bookmarkStart w:id="2013" w:name="_Toc317167358"/>
      <w:bookmarkStart w:id="2014" w:name="_Toc473552993"/>
      <w:r w:rsidRPr="00D6664C">
        <w:t xml:space="preserve">Section </w:t>
      </w:r>
      <w:r>
        <w:t>712</w:t>
      </w:r>
      <w:r w:rsidRPr="00D6664C">
        <w:t xml:space="preserve"> - Nonvegetative Surfaces</w:t>
      </w:r>
      <w:bookmarkEnd w:id="2008"/>
      <w:bookmarkEnd w:id="2009"/>
      <w:bookmarkEnd w:id="2010"/>
      <w:bookmarkEnd w:id="2012"/>
      <w:bookmarkEnd w:id="2013"/>
      <w:bookmarkEnd w:id="2014"/>
    </w:p>
    <w:p w:rsidR="00D6664C" w:rsidRPr="00D6664C" w:rsidRDefault="00E220D8" w:rsidP="00230755">
      <w:pPr>
        <w:pStyle w:val="Heading3"/>
      </w:pPr>
      <w:bookmarkStart w:id="2015" w:name="_Toc527350322"/>
      <w:bookmarkStart w:id="2016" w:name="_Toc530373344"/>
      <w:bookmarkStart w:id="2017" w:name="_Toc73107334"/>
      <w:bookmarkStart w:id="2018" w:name="_Toc77561807"/>
      <w:bookmarkStart w:id="2019" w:name="_Toc229306786"/>
      <w:bookmarkStart w:id="2020" w:name="_Toc317167359"/>
      <w:bookmarkStart w:id="2021" w:name="_Toc473552994"/>
      <w:r>
        <w:t>712</w:t>
      </w:r>
      <w:r w:rsidRPr="00D6664C">
        <w:t>.01</w:t>
      </w:r>
      <w:r>
        <w:tab/>
      </w:r>
      <w:r w:rsidRPr="00D6664C">
        <w:t>Description</w:t>
      </w:r>
      <w:bookmarkEnd w:id="2015"/>
      <w:bookmarkEnd w:id="2016"/>
      <w:bookmarkEnd w:id="2017"/>
      <w:bookmarkEnd w:id="2018"/>
      <w:bookmarkEnd w:id="2019"/>
      <w:bookmarkEnd w:id="2020"/>
      <w:bookmarkEnd w:id="2021"/>
    </w:p>
    <w:p w:rsidR="00D6664C" w:rsidRDefault="00D6664C" w:rsidP="000F1F4D">
      <w:pPr>
        <w:pStyle w:val="Body1"/>
      </w:pPr>
      <w:r>
        <w:lastRenderedPageBreak/>
        <w:t>This work shall consist of the construction of nonvegetative surfaces of HMA.</w:t>
      </w:r>
    </w:p>
    <w:p w:rsidR="00D6664C" w:rsidRPr="00D6664C" w:rsidRDefault="00E220D8" w:rsidP="00230755">
      <w:pPr>
        <w:pStyle w:val="Heading3"/>
      </w:pPr>
      <w:bookmarkStart w:id="2022" w:name="_Toc527350323"/>
      <w:bookmarkStart w:id="2023" w:name="_Toc530373345"/>
      <w:bookmarkStart w:id="2024" w:name="_Toc73107335"/>
      <w:bookmarkStart w:id="2025" w:name="_Toc77561808"/>
      <w:bookmarkStart w:id="2026" w:name="_Toc229306787"/>
      <w:bookmarkStart w:id="2027" w:name="_Toc317167360"/>
      <w:bookmarkStart w:id="2028" w:name="_Toc473552995"/>
      <w:r>
        <w:t>712</w:t>
      </w:r>
      <w:r w:rsidRPr="00D6664C">
        <w:t>.02</w:t>
      </w:r>
      <w:r>
        <w:tab/>
      </w:r>
      <w:r w:rsidRPr="00D6664C">
        <w:t>Materials</w:t>
      </w:r>
      <w:bookmarkEnd w:id="2022"/>
      <w:bookmarkEnd w:id="2023"/>
      <w:bookmarkEnd w:id="2024"/>
      <w:bookmarkEnd w:id="2025"/>
      <w:bookmarkEnd w:id="2026"/>
      <w:bookmarkEnd w:id="2027"/>
      <w:bookmarkEnd w:id="2028"/>
    </w:p>
    <w:p w:rsidR="00D6664C" w:rsidRDefault="00D6664C" w:rsidP="000F1F4D">
      <w:pPr>
        <w:pStyle w:val="Body1"/>
      </w:pPr>
      <w:r>
        <w:t>HMA surface course shall conform to the requirements of Section 903 and shall be ⅜ inch nominal maximum size aggregate mix.</w:t>
      </w:r>
    </w:p>
    <w:p w:rsidR="00D6664C" w:rsidRDefault="00D6664C" w:rsidP="000F1F4D">
      <w:pPr>
        <w:pStyle w:val="Body1"/>
      </w:pPr>
    </w:p>
    <w:p w:rsidR="00D6664C" w:rsidRDefault="00D6664C" w:rsidP="000F1F4D">
      <w:pPr>
        <w:pStyle w:val="Body1"/>
      </w:pPr>
      <w:r>
        <w:t xml:space="preserve">Color coating shall be formulated with a pure acrylic vehicle and shall be durable, weather resistant, and suitable for use on bituminous surfaces.  The tint shall be lusterless brown matching color chip No. 30277 of FED-STD-595B, Colors Volume I, </w:t>
      </w:r>
      <w:proofErr w:type="gramStart"/>
      <w:r>
        <w:t>Table</w:t>
      </w:r>
      <w:proofErr w:type="gramEnd"/>
      <w:r>
        <w:t xml:space="preserve"> II.</w:t>
      </w:r>
    </w:p>
    <w:p w:rsidR="00D6664C" w:rsidRPr="00D6664C" w:rsidRDefault="00E220D8" w:rsidP="00230755">
      <w:pPr>
        <w:pStyle w:val="Heading3"/>
      </w:pPr>
      <w:bookmarkStart w:id="2029" w:name="_Toc527350324"/>
      <w:bookmarkStart w:id="2030" w:name="_Toc530373346"/>
      <w:bookmarkStart w:id="2031" w:name="_Toc73107336"/>
      <w:bookmarkStart w:id="2032" w:name="_Toc77561809"/>
      <w:bookmarkStart w:id="2033" w:name="_Toc229306788"/>
      <w:bookmarkStart w:id="2034" w:name="_Toc317167361"/>
      <w:bookmarkStart w:id="2035" w:name="_Toc473552996"/>
      <w:r>
        <w:t>712</w:t>
      </w:r>
      <w:r w:rsidRPr="00D6664C">
        <w:t>.03</w:t>
      </w:r>
      <w:r>
        <w:tab/>
      </w:r>
      <w:r w:rsidRPr="00D6664C">
        <w:t>Excavation</w:t>
      </w:r>
      <w:bookmarkEnd w:id="2029"/>
      <w:bookmarkEnd w:id="2030"/>
      <w:bookmarkEnd w:id="2031"/>
      <w:bookmarkEnd w:id="2032"/>
      <w:bookmarkEnd w:id="2033"/>
      <w:bookmarkEnd w:id="2034"/>
      <w:bookmarkEnd w:id="2035"/>
    </w:p>
    <w:p w:rsidR="00D6664C" w:rsidRDefault="00D6664C" w:rsidP="000F1F4D">
      <w:pPr>
        <w:pStyle w:val="Body1"/>
      </w:pPr>
      <w:r>
        <w:t>Excavation shall be according to Section 202.</w:t>
      </w:r>
    </w:p>
    <w:p w:rsidR="00D6664C" w:rsidRPr="00D6664C" w:rsidRDefault="00E220D8" w:rsidP="00230755">
      <w:pPr>
        <w:pStyle w:val="Heading3"/>
      </w:pPr>
      <w:bookmarkStart w:id="2036" w:name="_Toc527350325"/>
      <w:bookmarkStart w:id="2037" w:name="_Toc530373347"/>
      <w:bookmarkStart w:id="2038" w:name="_Toc73107337"/>
      <w:bookmarkStart w:id="2039" w:name="_Toc77561810"/>
      <w:bookmarkStart w:id="2040" w:name="_Toc229306789"/>
      <w:bookmarkStart w:id="2041" w:name="_Toc317167362"/>
      <w:bookmarkStart w:id="2042" w:name="_Toc473552997"/>
      <w:r>
        <w:t>712</w:t>
      </w:r>
      <w:r w:rsidRPr="00D6664C">
        <w:t>.04</w:t>
      </w:r>
      <w:r>
        <w:tab/>
      </w:r>
      <w:r w:rsidR="00D6664C" w:rsidRPr="00D6664C">
        <w:t xml:space="preserve">Preparation </w:t>
      </w:r>
      <w:r w:rsidRPr="00D6664C">
        <w:t xml:space="preserve">Of </w:t>
      </w:r>
      <w:r w:rsidR="00D6664C" w:rsidRPr="00D6664C">
        <w:t>Underlying Materials</w:t>
      </w:r>
      <w:bookmarkEnd w:id="2036"/>
      <w:bookmarkEnd w:id="2037"/>
      <w:bookmarkEnd w:id="2038"/>
      <w:bookmarkEnd w:id="2039"/>
      <w:bookmarkEnd w:id="2040"/>
      <w:bookmarkEnd w:id="2041"/>
      <w:bookmarkEnd w:id="2042"/>
    </w:p>
    <w:p w:rsidR="00D6664C" w:rsidRDefault="00D6664C" w:rsidP="00D6664C">
      <w:pPr>
        <w:ind w:left="1440"/>
      </w:pPr>
      <w:r>
        <w:t xml:space="preserve">The underlying materials shall be shaped and compacted to a firm even surface. </w:t>
      </w:r>
      <w:r w:rsidR="00EE7DA6">
        <w:t xml:space="preserve"> </w:t>
      </w:r>
      <w:r>
        <w:t>Unstable material shall be removed and repla</w:t>
      </w:r>
      <w:r w:rsidRPr="000F1F4D">
        <w:rPr>
          <w:rStyle w:val="Body1Char"/>
        </w:rPr>
        <w:t>ce</w:t>
      </w:r>
      <w:r>
        <w:t>d with acceptable material that shall be compacted.</w:t>
      </w:r>
    </w:p>
    <w:p w:rsidR="00D6664C" w:rsidRPr="00D6664C" w:rsidRDefault="00E220D8" w:rsidP="00230755">
      <w:pPr>
        <w:pStyle w:val="Heading3"/>
      </w:pPr>
      <w:bookmarkStart w:id="2043" w:name="s81405"/>
      <w:bookmarkStart w:id="2044" w:name="_Toc527350326"/>
      <w:bookmarkStart w:id="2045" w:name="_Toc530373348"/>
      <w:bookmarkStart w:id="2046" w:name="_Toc73107338"/>
      <w:bookmarkStart w:id="2047" w:name="_Toc77561811"/>
      <w:bookmarkStart w:id="2048" w:name="_Toc229306790"/>
      <w:bookmarkStart w:id="2049" w:name="_Toc317167363"/>
      <w:bookmarkStart w:id="2050" w:name="_Toc473552998"/>
      <w:bookmarkEnd w:id="2043"/>
      <w:r>
        <w:t>712</w:t>
      </w:r>
      <w:r w:rsidRPr="00D6664C">
        <w:t>.05</w:t>
      </w:r>
      <w:r>
        <w:tab/>
      </w:r>
      <w:r w:rsidRPr="00D6664C">
        <w:t xml:space="preserve">Nonvegetative Surface, </w:t>
      </w:r>
      <w:bookmarkEnd w:id="2044"/>
      <w:bookmarkEnd w:id="2045"/>
      <w:bookmarkEnd w:id="2046"/>
      <w:bookmarkEnd w:id="2047"/>
      <w:r w:rsidR="000F1F4D">
        <w:t>HMA</w:t>
      </w:r>
      <w:bookmarkEnd w:id="2048"/>
      <w:bookmarkEnd w:id="2049"/>
      <w:bookmarkEnd w:id="2050"/>
    </w:p>
    <w:p w:rsidR="00D6664C" w:rsidRDefault="00D6664C" w:rsidP="00D6664C">
      <w:pPr>
        <w:ind w:left="1440"/>
      </w:pPr>
      <w:r>
        <w:t xml:space="preserve">Nonvegetative surface shall be constructed before the installation of the guide rail.  Alternate </w:t>
      </w:r>
      <w:r w:rsidR="00231C96">
        <w:t>Methods of Construction</w:t>
      </w:r>
      <w:r>
        <w:t xml:space="preserve"> must</w:t>
      </w:r>
      <w:r w:rsidRPr="000F1F4D">
        <w:rPr>
          <w:rStyle w:val="Body1Char"/>
        </w:rPr>
        <w:t xml:space="preserve"> </w:t>
      </w:r>
      <w:r>
        <w:t>be approved by the Engineer.</w:t>
      </w:r>
    </w:p>
    <w:p w:rsidR="00D6664C" w:rsidRDefault="00D6664C" w:rsidP="00D6664C">
      <w:pPr>
        <w:ind w:left="1440"/>
      </w:pPr>
    </w:p>
    <w:p w:rsidR="00D6664C" w:rsidRDefault="00D6664C" w:rsidP="000F1F4D">
      <w:pPr>
        <w:pStyle w:val="Body1"/>
      </w:pPr>
      <w:r>
        <w:t>HMA surface course, 4 inches thick, shall be constructed according to the requirements of Section 302 except that air voids, surface, and thickness requirements will not apply.  The material shall be placed and compacted in two lifts as directed and shall produce a surface free of roller marks and ridges.  The finished surface shall be smooth, even, and graded to drain away from the guide rail.  Areas not accessible to pavers and rollers shall be spread, raked, and luted by hand tools and compacted by vibratory drum compactors having a minimum centrifugal force of 180 pounds per inch of width of drive roll.  Vibratory drum compactors shall be of the self propelled type and shall have one or two smooth steel drums and shall be capable of maintaining the frequency of vibration and amplitude specified by the manufacturer.  Instruction plates indicating the recommended amplitude, vibrations per minute, and speed settings shall be provided by the manufacturer.</w:t>
      </w:r>
    </w:p>
    <w:p w:rsidR="00D6664C" w:rsidRDefault="00D6664C" w:rsidP="00D6664C">
      <w:pPr>
        <w:ind w:left="1440"/>
      </w:pPr>
    </w:p>
    <w:p w:rsidR="00D6664C" w:rsidRDefault="00D6664C" w:rsidP="000F1F4D">
      <w:pPr>
        <w:pStyle w:val="Body1"/>
      </w:pPr>
      <w:r>
        <w:t>Nonvegetative surface damaged by guide rail installation shall be repaired with hot mix HMA.  Hand tampers shall be used around posts and other obstacles where mechanical compactors are not accessible.</w:t>
      </w:r>
    </w:p>
    <w:p w:rsidR="00D6664C" w:rsidRDefault="00D6664C" w:rsidP="00D6664C">
      <w:pPr>
        <w:ind w:left="1440"/>
      </w:pPr>
    </w:p>
    <w:p w:rsidR="00D6664C" w:rsidRPr="00D6664C" w:rsidRDefault="00E220D8" w:rsidP="00230755">
      <w:pPr>
        <w:pStyle w:val="Heading3"/>
      </w:pPr>
      <w:bookmarkStart w:id="2051" w:name="_Toc527350327"/>
      <w:bookmarkStart w:id="2052" w:name="_Toc530373349"/>
      <w:bookmarkStart w:id="2053" w:name="s81406"/>
      <w:bookmarkStart w:id="2054" w:name="_Toc73107339"/>
      <w:bookmarkStart w:id="2055" w:name="_Toc77561812"/>
      <w:bookmarkStart w:id="2056" w:name="_Toc229306791"/>
      <w:bookmarkStart w:id="2057" w:name="_Toc317167364"/>
      <w:bookmarkStart w:id="2058" w:name="_Toc473552999"/>
      <w:r>
        <w:t>712</w:t>
      </w:r>
      <w:r w:rsidRPr="00D6664C">
        <w:t>.06</w:t>
      </w:r>
      <w:r>
        <w:tab/>
      </w:r>
      <w:r w:rsidRPr="00D6664C">
        <w:t>Color-Coated Nonvegetative Surface, H</w:t>
      </w:r>
      <w:bookmarkEnd w:id="2051"/>
      <w:bookmarkEnd w:id="2052"/>
      <w:bookmarkEnd w:id="2053"/>
      <w:bookmarkEnd w:id="2054"/>
      <w:bookmarkEnd w:id="2055"/>
      <w:bookmarkEnd w:id="2056"/>
      <w:bookmarkEnd w:id="2057"/>
      <w:r w:rsidR="001B135A">
        <w:t>MA</w:t>
      </w:r>
      <w:bookmarkEnd w:id="2058"/>
    </w:p>
    <w:p w:rsidR="00D6664C" w:rsidRDefault="00D6664C" w:rsidP="000F1F4D">
      <w:pPr>
        <w:pStyle w:val="Body1"/>
      </w:pPr>
      <w:r>
        <w:t xml:space="preserve">Color-coated nonvegetative surfaces shall be constructed according to the </w:t>
      </w:r>
      <w:r w:rsidRPr="00D6664C">
        <w:t xml:space="preserve">requirements of </w:t>
      </w:r>
      <w:hyperlink w:anchor="s81405" w:history="1">
        <w:r w:rsidRPr="00D6664C">
          <w:t xml:space="preserve">Subsection </w:t>
        </w:r>
        <w:r w:rsidR="00440036">
          <w:t>712</w:t>
        </w:r>
        <w:r w:rsidRPr="00D6664C">
          <w:t>.05</w:t>
        </w:r>
      </w:hyperlink>
      <w:r w:rsidRPr="00D6664C">
        <w:t xml:space="preserve"> and the following:</w:t>
      </w:r>
    </w:p>
    <w:p w:rsidR="00D6664C" w:rsidRPr="00D6664C" w:rsidRDefault="00D6664C" w:rsidP="00D6664C">
      <w:pPr>
        <w:ind w:left="1440"/>
      </w:pPr>
    </w:p>
    <w:p w:rsidR="00D6664C" w:rsidRDefault="00D6664C" w:rsidP="00D6664C">
      <w:pPr>
        <w:ind w:left="2160" w:hanging="720"/>
      </w:pPr>
      <w:r>
        <w:lastRenderedPageBreak/>
        <w:t>1.</w:t>
      </w:r>
      <w:r>
        <w:tab/>
        <w:t>The final color shall be applied uniformly at a rate of 0.3 to 0.5 gallons per square yard, by spraying, brushing, or squeegeeing over the HMA surface course.  The surface shall be clean and dry at the time of application.  The coating shall be reapplied to any missed spots or areas to obtain a uniform coating.</w:t>
      </w:r>
    </w:p>
    <w:p w:rsidR="00D6664C" w:rsidRDefault="00D6664C" w:rsidP="00D6664C">
      <w:pPr>
        <w:ind w:left="2160" w:hanging="720"/>
      </w:pPr>
      <w:r>
        <w:t>2.</w:t>
      </w:r>
      <w:r>
        <w:tab/>
        <w:t>Spilling of the color coating on adjacent surfaces shall be avoided.</w:t>
      </w:r>
    </w:p>
    <w:p w:rsidR="00D6664C" w:rsidRDefault="00D6664C" w:rsidP="00D6664C">
      <w:pPr>
        <w:ind w:left="2160" w:hanging="720"/>
      </w:pPr>
      <w:r>
        <w:t>3.</w:t>
      </w:r>
      <w:r>
        <w:tab/>
        <w:t xml:space="preserve">Traffic will not </w:t>
      </w:r>
      <w:proofErr w:type="gramStart"/>
      <w:r>
        <w:t>permitted</w:t>
      </w:r>
      <w:proofErr w:type="gramEnd"/>
      <w:r>
        <w:t xml:space="preserve"> on the color-coated surface until it is dry.</w:t>
      </w:r>
    </w:p>
    <w:p w:rsidR="00D6664C" w:rsidRPr="00D6664C" w:rsidRDefault="00E220D8" w:rsidP="00230755">
      <w:pPr>
        <w:pStyle w:val="Heading3"/>
      </w:pPr>
      <w:bookmarkStart w:id="2059" w:name="_Toc527350328"/>
      <w:bookmarkStart w:id="2060" w:name="_Toc530373350"/>
      <w:bookmarkStart w:id="2061" w:name="_Toc73107340"/>
      <w:bookmarkStart w:id="2062" w:name="_Toc77561813"/>
      <w:bookmarkStart w:id="2063" w:name="_Toc229306792"/>
      <w:bookmarkStart w:id="2064" w:name="_Toc317167365"/>
      <w:bookmarkStart w:id="2065" w:name="_Toc473553000"/>
      <w:r>
        <w:t>712</w:t>
      </w:r>
      <w:r w:rsidRPr="00D6664C">
        <w:t>.07</w:t>
      </w:r>
      <w:r>
        <w:tab/>
      </w:r>
      <w:r w:rsidR="00D6664C" w:rsidRPr="00D6664C">
        <w:t xml:space="preserve">Method </w:t>
      </w:r>
      <w:r w:rsidR="00230755">
        <w:t>o</w:t>
      </w:r>
      <w:r w:rsidRPr="00D6664C">
        <w:t xml:space="preserve">f </w:t>
      </w:r>
      <w:r w:rsidR="00D6664C" w:rsidRPr="00D6664C">
        <w:t>Measurement</w:t>
      </w:r>
      <w:bookmarkEnd w:id="2059"/>
      <w:bookmarkEnd w:id="2060"/>
      <w:bookmarkEnd w:id="2061"/>
      <w:bookmarkEnd w:id="2062"/>
      <w:bookmarkEnd w:id="2063"/>
      <w:bookmarkEnd w:id="2064"/>
      <w:bookmarkEnd w:id="2065"/>
    </w:p>
    <w:p w:rsidR="00D6664C" w:rsidRDefault="00D6664C" w:rsidP="000F1F4D">
      <w:pPr>
        <w:pStyle w:val="Body1"/>
      </w:pPr>
      <w:r>
        <w:t>Nonvegetative surfaces will be measured by the square yard.</w:t>
      </w:r>
    </w:p>
    <w:p w:rsidR="00D6664C" w:rsidRPr="00D6664C" w:rsidRDefault="00E220D8" w:rsidP="00230755">
      <w:pPr>
        <w:pStyle w:val="Heading3"/>
      </w:pPr>
      <w:bookmarkStart w:id="2066" w:name="_Toc527350329"/>
      <w:bookmarkStart w:id="2067" w:name="_Toc530373351"/>
      <w:bookmarkStart w:id="2068" w:name="_Toc73107341"/>
      <w:bookmarkStart w:id="2069" w:name="_Toc77561814"/>
      <w:bookmarkStart w:id="2070" w:name="_Toc229306793"/>
      <w:bookmarkStart w:id="2071" w:name="_Toc317167366"/>
      <w:bookmarkStart w:id="2072" w:name="_Toc473553001"/>
      <w:r>
        <w:t>712</w:t>
      </w:r>
      <w:r w:rsidRPr="00D6664C">
        <w:t>.08</w:t>
      </w:r>
      <w:r>
        <w:tab/>
      </w:r>
      <w:r w:rsidR="00D6664C" w:rsidRPr="00D6664C">
        <w:t xml:space="preserve">Basis </w:t>
      </w:r>
      <w:r w:rsidR="00230755">
        <w:t>o</w:t>
      </w:r>
      <w:r w:rsidRPr="00D6664C">
        <w:t xml:space="preserve">f </w:t>
      </w:r>
      <w:r w:rsidR="00D6664C" w:rsidRPr="00D6664C">
        <w:t>Payment</w:t>
      </w:r>
      <w:bookmarkEnd w:id="2066"/>
      <w:bookmarkEnd w:id="2067"/>
      <w:bookmarkEnd w:id="2068"/>
      <w:bookmarkEnd w:id="2069"/>
      <w:bookmarkEnd w:id="2070"/>
      <w:bookmarkEnd w:id="2071"/>
      <w:bookmarkEnd w:id="2072"/>
    </w:p>
    <w:p w:rsidR="00D6664C" w:rsidRDefault="00D6664C" w:rsidP="000F1F4D">
      <w:pPr>
        <w:pStyle w:val="Body1"/>
      </w:pPr>
      <w:r>
        <w:t>Payment will be made under:</w:t>
      </w:r>
    </w:p>
    <w:p w:rsidR="00EE7DA6" w:rsidRDefault="00EE7DA6" w:rsidP="00D6664C">
      <w:pPr>
        <w:ind w:left="1440"/>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90"/>
        <w:gridCol w:w="1638"/>
      </w:tblGrid>
      <w:tr w:rsidR="001F2C0C">
        <w:tc>
          <w:tcPr>
            <w:tcW w:w="6390" w:type="dxa"/>
            <w:tcBorders>
              <w:top w:val="nil"/>
              <w:left w:val="nil"/>
              <w:bottom w:val="double" w:sz="4" w:space="0" w:color="auto"/>
              <w:right w:val="nil"/>
            </w:tcBorders>
            <w:vAlign w:val="center"/>
          </w:tcPr>
          <w:p w:rsidR="001F2C0C" w:rsidRDefault="001F2C0C" w:rsidP="000F1F4D">
            <w:pPr>
              <w:pStyle w:val="PayUnit"/>
            </w:pPr>
            <w:r>
              <w:t>PAY ITEM</w:t>
            </w:r>
          </w:p>
        </w:tc>
        <w:tc>
          <w:tcPr>
            <w:tcW w:w="1638" w:type="dxa"/>
            <w:tcBorders>
              <w:top w:val="nil"/>
              <w:left w:val="nil"/>
              <w:bottom w:val="double" w:sz="4" w:space="0" w:color="auto"/>
              <w:right w:val="nil"/>
            </w:tcBorders>
            <w:vAlign w:val="center"/>
          </w:tcPr>
          <w:p w:rsidR="001F2C0C" w:rsidRDefault="001F2C0C" w:rsidP="000F1F4D">
            <w:pPr>
              <w:pStyle w:val="PayUnit"/>
            </w:pPr>
            <w:r>
              <w:t>PAY UNIT</w:t>
            </w:r>
          </w:p>
        </w:tc>
      </w:tr>
      <w:tr w:rsidR="001F2C0C">
        <w:tc>
          <w:tcPr>
            <w:tcW w:w="6390" w:type="dxa"/>
            <w:tcBorders>
              <w:top w:val="double" w:sz="4" w:space="0" w:color="auto"/>
              <w:left w:val="nil"/>
              <w:bottom w:val="nil"/>
              <w:right w:val="nil"/>
            </w:tcBorders>
          </w:tcPr>
          <w:p w:rsidR="001F2C0C" w:rsidRDefault="001F2C0C" w:rsidP="002B5A1B">
            <w:pPr>
              <w:tabs>
                <w:tab w:val="left" w:pos="612"/>
                <w:tab w:val="left" w:leader="dot" w:pos="6642"/>
              </w:tabs>
              <w:suppressAutoHyphens/>
            </w:pPr>
            <w:r>
              <w:t>Nonvegetative Surface, Hot Mix Asphalt</w:t>
            </w:r>
            <w:r>
              <w:tab/>
            </w:r>
          </w:p>
        </w:tc>
        <w:tc>
          <w:tcPr>
            <w:tcW w:w="1638" w:type="dxa"/>
            <w:tcBorders>
              <w:top w:val="double" w:sz="4" w:space="0" w:color="auto"/>
              <w:left w:val="nil"/>
              <w:bottom w:val="nil"/>
              <w:right w:val="nil"/>
            </w:tcBorders>
          </w:tcPr>
          <w:p w:rsidR="001F2C0C" w:rsidRDefault="001F2C0C" w:rsidP="002B5A1B">
            <w:pPr>
              <w:tabs>
                <w:tab w:val="left" w:pos="960"/>
                <w:tab w:val="left" w:pos="5760"/>
              </w:tabs>
              <w:suppressAutoHyphens/>
            </w:pPr>
            <w:r>
              <w:t>Square Yard</w:t>
            </w:r>
          </w:p>
        </w:tc>
      </w:tr>
      <w:tr w:rsidR="001F2C0C">
        <w:tc>
          <w:tcPr>
            <w:tcW w:w="6390" w:type="dxa"/>
            <w:tcBorders>
              <w:top w:val="nil"/>
              <w:left w:val="nil"/>
              <w:bottom w:val="nil"/>
              <w:right w:val="nil"/>
            </w:tcBorders>
          </w:tcPr>
          <w:p w:rsidR="001F2C0C" w:rsidRDefault="001F2C0C" w:rsidP="002B5A1B">
            <w:pPr>
              <w:tabs>
                <w:tab w:val="left" w:pos="612"/>
                <w:tab w:val="left" w:leader="dot" w:pos="6642"/>
              </w:tabs>
              <w:suppressAutoHyphens/>
            </w:pPr>
            <w:r>
              <w:t>Color –Coated Nonvegetatie Surface, Hot Mix Asphalt</w:t>
            </w:r>
            <w:r>
              <w:tab/>
            </w:r>
          </w:p>
        </w:tc>
        <w:tc>
          <w:tcPr>
            <w:tcW w:w="1638" w:type="dxa"/>
            <w:tcBorders>
              <w:top w:val="nil"/>
              <w:left w:val="nil"/>
              <w:bottom w:val="nil"/>
              <w:right w:val="nil"/>
            </w:tcBorders>
          </w:tcPr>
          <w:p w:rsidR="001F2C0C" w:rsidRDefault="001F2C0C" w:rsidP="002B5A1B">
            <w:pPr>
              <w:tabs>
                <w:tab w:val="left" w:pos="960"/>
                <w:tab w:val="left" w:pos="5760"/>
              </w:tabs>
              <w:suppressAutoHyphens/>
            </w:pPr>
            <w:r>
              <w:t>Square Yard</w:t>
            </w:r>
          </w:p>
        </w:tc>
      </w:tr>
    </w:tbl>
    <w:p w:rsidR="001F2C0C" w:rsidRDefault="001F2C0C" w:rsidP="00D6664C">
      <w:pPr>
        <w:ind w:left="1440"/>
      </w:pPr>
    </w:p>
    <w:p w:rsidR="00D6664C" w:rsidRDefault="00D6664C" w:rsidP="000F1F4D">
      <w:pPr>
        <w:pStyle w:val="Body1"/>
      </w:pPr>
      <w:r>
        <w:t>Payment for reset guard rail of the various kinds will be made according to Subsection 510.05.</w:t>
      </w:r>
    </w:p>
    <w:p w:rsidR="005F602E" w:rsidRDefault="005F602E" w:rsidP="005F602E">
      <w:pPr>
        <w:ind w:left="1440"/>
      </w:pPr>
    </w:p>
    <w:p w:rsidR="005F602E" w:rsidRDefault="005F602E" w:rsidP="002522D3">
      <w:pPr>
        <w:pStyle w:val="RedLinewLines"/>
        <w:ind w:hanging="1296"/>
      </w:pPr>
      <w:r>
        <w:t>[Include the following as necessary:]</w:t>
      </w:r>
    </w:p>
    <w:p w:rsidR="005F602E" w:rsidRDefault="005F602E" w:rsidP="005F602E"/>
    <w:p w:rsidR="005F602E" w:rsidRDefault="005F602E" w:rsidP="000F1F4D">
      <w:pPr>
        <w:pStyle w:val="Body1"/>
      </w:pPr>
      <w:r>
        <w:t>The following Section is added:</w:t>
      </w:r>
    </w:p>
    <w:p w:rsidR="00FC0334" w:rsidRDefault="00E220D8" w:rsidP="00230755">
      <w:pPr>
        <w:pStyle w:val="Heading2"/>
      </w:pPr>
      <w:bookmarkStart w:id="2073" w:name="_Toc73107342"/>
      <w:bookmarkStart w:id="2074" w:name="_Toc77561815"/>
      <w:bookmarkStart w:id="2075" w:name="_Toc229306794"/>
      <w:bookmarkStart w:id="2076" w:name="_Toc317167367"/>
      <w:bookmarkStart w:id="2077" w:name="_Toc473553002"/>
      <w:r>
        <w:t>Section 713 - Block Edging</w:t>
      </w:r>
      <w:bookmarkEnd w:id="2011"/>
      <w:bookmarkEnd w:id="2073"/>
      <w:bookmarkEnd w:id="2074"/>
      <w:bookmarkEnd w:id="2075"/>
      <w:bookmarkEnd w:id="2076"/>
      <w:bookmarkEnd w:id="2077"/>
    </w:p>
    <w:p w:rsidR="00FC0334" w:rsidRDefault="00E220D8" w:rsidP="00230755">
      <w:pPr>
        <w:pStyle w:val="Heading3"/>
      </w:pPr>
      <w:bookmarkStart w:id="2078" w:name="_Toc475933441"/>
      <w:bookmarkStart w:id="2079" w:name="_Toc73107343"/>
      <w:bookmarkStart w:id="2080" w:name="_Toc77561816"/>
      <w:bookmarkStart w:id="2081" w:name="_Toc229306795"/>
      <w:bookmarkStart w:id="2082" w:name="_Toc317167368"/>
      <w:bookmarkStart w:id="2083" w:name="_Toc473553003"/>
      <w:r>
        <w:t>713.01</w:t>
      </w:r>
      <w:r>
        <w:tab/>
        <w:t>Description</w:t>
      </w:r>
      <w:bookmarkEnd w:id="2078"/>
      <w:bookmarkEnd w:id="2079"/>
      <w:bookmarkEnd w:id="2080"/>
      <w:bookmarkEnd w:id="2081"/>
      <w:bookmarkEnd w:id="2082"/>
      <w:bookmarkEnd w:id="2083"/>
    </w:p>
    <w:p w:rsidR="00FC0334" w:rsidRDefault="00FC0334" w:rsidP="000F1F4D">
      <w:pPr>
        <w:pStyle w:val="Body1"/>
      </w:pPr>
      <w:r>
        <w:t>Block edging shall be furnished and installed as a divider and edge for various areas.</w:t>
      </w:r>
    </w:p>
    <w:p w:rsidR="00FC0334" w:rsidRDefault="00E220D8" w:rsidP="00230755">
      <w:pPr>
        <w:pStyle w:val="Heading3"/>
      </w:pPr>
      <w:bookmarkStart w:id="2084" w:name="_Toc475933442"/>
      <w:bookmarkStart w:id="2085" w:name="_Toc73107344"/>
      <w:bookmarkStart w:id="2086" w:name="_Toc77561817"/>
      <w:bookmarkStart w:id="2087" w:name="_Toc229306796"/>
      <w:bookmarkStart w:id="2088" w:name="_Toc317167369"/>
      <w:bookmarkStart w:id="2089" w:name="_Toc473553004"/>
      <w:r>
        <w:t>713.02</w:t>
      </w:r>
      <w:r>
        <w:tab/>
        <w:t>Materials</w:t>
      </w:r>
      <w:bookmarkEnd w:id="2084"/>
      <w:bookmarkEnd w:id="2085"/>
      <w:bookmarkEnd w:id="2086"/>
      <w:bookmarkEnd w:id="2087"/>
      <w:bookmarkEnd w:id="2088"/>
      <w:bookmarkEnd w:id="2089"/>
    </w:p>
    <w:p w:rsidR="00FC0334" w:rsidRDefault="00FC0334" w:rsidP="000F1F4D">
      <w:pPr>
        <w:pStyle w:val="Body1"/>
      </w:pPr>
      <w:r>
        <w:t>Block edging shall conform to Subsection 919.46.</w:t>
      </w:r>
    </w:p>
    <w:p w:rsidR="00FC0334" w:rsidRDefault="000F1F4D" w:rsidP="00230755">
      <w:pPr>
        <w:pStyle w:val="Heading3"/>
      </w:pPr>
      <w:bookmarkStart w:id="2090" w:name="_Toc475933443"/>
      <w:bookmarkStart w:id="2091" w:name="_Toc73107345"/>
      <w:bookmarkStart w:id="2092" w:name="_Toc77561818"/>
      <w:r>
        <w:br w:type="page"/>
      </w:r>
      <w:bookmarkStart w:id="2093" w:name="_Toc229306797"/>
      <w:bookmarkStart w:id="2094" w:name="_Toc317167370"/>
      <w:bookmarkStart w:id="2095" w:name="_Toc473553005"/>
      <w:r w:rsidR="00E220D8">
        <w:lastRenderedPageBreak/>
        <w:t>713.03</w:t>
      </w:r>
      <w:r w:rsidR="00E220D8">
        <w:tab/>
      </w:r>
      <w:r w:rsidR="00231C96">
        <w:t>Methods of Construction</w:t>
      </w:r>
      <w:bookmarkEnd w:id="2090"/>
      <w:bookmarkEnd w:id="2091"/>
      <w:bookmarkEnd w:id="2092"/>
      <w:bookmarkEnd w:id="2093"/>
      <w:bookmarkEnd w:id="2094"/>
      <w:bookmarkEnd w:id="2095"/>
    </w:p>
    <w:p w:rsidR="00FC0334" w:rsidRDefault="00FC0334" w:rsidP="000F1F4D">
      <w:pPr>
        <w:pStyle w:val="Body1"/>
      </w:pPr>
      <w:r>
        <w:t>Block edging shall be installed as shown on the Plans prior to installing the various paved areas, lawns, and mulches.  Setting and anchoring the block edging shall be in accordance with the manufacturer's recommendations.</w:t>
      </w:r>
    </w:p>
    <w:p w:rsidR="00FC0334" w:rsidRDefault="00E220D8" w:rsidP="00230755">
      <w:pPr>
        <w:pStyle w:val="Heading3"/>
      </w:pPr>
      <w:bookmarkStart w:id="2096" w:name="_Toc475933444"/>
      <w:bookmarkStart w:id="2097" w:name="_Toc73107346"/>
      <w:bookmarkStart w:id="2098" w:name="_Toc77561819"/>
      <w:bookmarkStart w:id="2099" w:name="_Toc229306798"/>
      <w:bookmarkStart w:id="2100" w:name="_Toc317167371"/>
      <w:bookmarkStart w:id="2101" w:name="_Toc473553006"/>
      <w:r>
        <w:t>713.04</w:t>
      </w:r>
      <w:r>
        <w:tab/>
        <w:t>Measurement</w:t>
      </w:r>
      <w:bookmarkEnd w:id="2096"/>
      <w:bookmarkEnd w:id="2097"/>
      <w:bookmarkEnd w:id="2098"/>
      <w:bookmarkEnd w:id="2099"/>
      <w:bookmarkEnd w:id="2100"/>
      <w:bookmarkEnd w:id="2101"/>
    </w:p>
    <w:p w:rsidR="00FC0334" w:rsidRDefault="00FC0334" w:rsidP="000F1F4D">
      <w:pPr>
        <w:pStyle w:val="Body1"/>
      </w:pPr>
      <w:r>
        <w:t>Block Edging will be measured by the length installed.</w:t>
      </w:r>
    </w:p>
    <w:p w:rsidR="00FC0334" w:rsidRDefault="00E220D8" w:rsidP="00230755">
      <w:pPr>
        <w:pStyle w:val="Heading3"/>
      </w:pPr>
      <w:bookmarkStart w:id="2102" w:name="_Toc475933445"/>
      <w:bookmarkStart w:id="2103" w:name="_Toc73107347"/>
      <w:bookmarkStart w:id="2104" w:name="_Toc77561820"/>
      <w:bookmarkStart w:id="2105" w:name="_Toc229306799"/>
      <w:bookmarkStart w:id="2106" w:name="_Toc317167372"/>
      <w:bookmarkStart w:id="2107" w:name="_Toc473553007"/>
      <w:r>
        <w:t>713.05</w:t>
      </w:r>
      <w:r>
        <w:tab/>
        <w:t>Payment</w:t>
      </w:r>
      <w:bookmarkEnd w:id="2102"/>
      <w:bookmarkEnd w:id="2103"/>
      <w:bookmarkEnd w:id="2104"/>
      <w:bookmarkEnd w:id="2105"/>
      <w:bookmarkEnd w:id="2106"/>
      <w:bookmarkEnd w:id="2107"/>
    </w:p>
    <w:p w:rsidR="00FC0334" w:rsidRDefault="00FC0334">
      <w:pPr>
        <w:ind w:left="1440"/>
      </w:pPr>
      <w:r>
        <w:t>Payment will be made under:</w:t>
      </w:r>
    </w:p>
    <w:p w:rsidR="00FC0334" w:rsidRDefault="00FC0334"/>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1458"/>
      </w:tblGrid>
      <w:tr w:rsidR="00FC0334">
        <w:tc>
          <w:tcPr>
            <w:tcW w:w="6570" w:type="dxa"/>
            <w:tcBorders>
              <w:top w:val="nil"/>
              <w:left w:val="nil"/>
              <w:bottom w:val="double" w:sz="4" w:space="0" w:color="auto"/>
              <w:right w:val="nil"/>
            </w:tcBorders>
            <w:vAlign w:val="center"/>
          </w:tcPr>
          <w:p w:rsidR="00FC0334" w:rsidRDefault="00FC0334" w:rsidP="000F1F4D">
            <w:pPr>
              <w:pStyle w:val="PayUnit"/>
            </w:pPr>
            <w:r>
              <w:t>PAY ITEM</w:t>
            </w:r>
          </w:p>
        </w:tc>
        <w:tc>
          <w:tcPr>
            <w:tcW w:w="1458" w:type="dxa"/>
            <w:tcBorders>
              <w:top w:val="nil"/>
              <w:left w:val="nil"/>
              <w:bottom w:val="double" w:sz="4" w:space="0" w:color="auto"/>
              <w:right w:val="nil"/>
            </w:tcBorders>
            <w:vAlign w:val="center"/>
          </w:tcPr>
          <w:p w:rsidR="00FC0334" w:rsidRDefault="00FC0334" w:rsidP="000F1F4D">
            <w:pPr>
              <w:pStyle w:val="PayUnit"/>
            </w:pPr>
            <w:r>
              <w:t>PAY UNIT</w:t>
            </w:r>
          </w:p>
        </w:tc>
      </w:tr>
      <w:tr w:rsidR="00FC0334">
        <w:tc>
          <w:tcPr>
            <w:tcW w:w="6570" w:type="dxa"/>
            <w:tcBorders>
              <w:top w:val="double" w:sz="4" w:space="0" w:color="auto"/>
              <w:left w:val="nil"/>
              <w:bottom w:val="nil"/>
              <w:right w:val="nil"/>
            </w:tcBorders>
          </w:tcPr>
          <w:p w:rsidR="00FC0334" w:rsidRDefault="00FC0334">
            <w:pPr>
              <w:tabs>
                <w:tab w:val="left" w:pos="960"/>
                <w:tab w:val="left" w:leader="dot" w:pos="6552"/>
              </w:tabs>
              <w:suppressAutoHyphens/>
            </w:pPr>
            <w:r>
              <w:t>Block Edging</w:t>
            </w:r>
            <w:r>
              <w:tab/>
            </w:r>
          </w:p>
        </w:tc>
        <w:tc>
          <w:tcPr>
            <w:tcW w:w="1458" w:type="dxa"/>
            <w:tcBorders>
              <w:top w:val="double" w:sz="4" w:space="0" w:color="auto"/>
              <w:left w:val="nil"/>
              <w:bottom w:val="nil"/>
              <w:right w:val="nil"/>
            </w:tcBorders>
          </w:tcPr>
          <w:p w:rsidR="00FC0334" w:rsidRDefault="00FC0334">
            <w:pPr>
              <w:tabs>
                <w:tab w:val="left" w:pos="960"/>
                <w:tab w:val="left" w:pos="5760"/>
              </w:tabs>
              <w:suppressAutoHyphens/>
            </w:pPr>
            <w:r>
              <w:t>Linear Foot</w:t>
            </w:r>
          </w:p>
        </w:tc>
      </w:tr>
    </w:tbl>
    <w:p w:rsidR="00774971" w:rsidRPr="007E08B0" w:rsidRDefault="00FC0334" w:rsidP="00774971">
      <w:pPr>
        <w:ind w:left="1440"/>
      </w:pPr>
      <w:r>
        <w:br w:type="page"/>
      </w:r>
      <w:bookmarkStart w:id="2108" w:name="_Toc475933446"/>
      <w:bookmarkStart w:id="2109" w:name="_Toc73107348"/>
      <w:bookmarkStart w:id="2110" w:name="_Toc77561821"/>
    </w:p>
    <w:p w:rsidR="00774971" w:rsidRDefault="00774971" w:rsidP="002522D3">
      <w:pPr>
        <w:pStyle w:val="RedLinewLines"/>
        <w:ind w:hanging="1296"/>
      </w:pPr>
      <w:r>
        <w:lastRenderedPageBreak/>
        <w:t>[</w:t>
      </w:r>
      <w:r w:rsidR="008C4B3B">
        <w:t>Note to Designer: The NJTA Project Engineer will provide direction on Division 800 language.]</w:t>
      </w:r>
    </w:p>
    <w:p w:rsidR="008C4B3B" w:rsidRDefault="008C4B3B" w:rsidP="008C4B3B">
      <w:pPr>
        <w:pStyle w:val="Division"/>
        <w:jc w:val="center"/>
      </w:pPr>
      <w:bookmarkStart w:id="2111" w:name="_Toc475933463"/>
      <w:bookmarkStart w:id="2112" w:name="_Toc73107353"/>
      <w:bookmarkStart w:id="2113" w:name="_Toc77561826"/>
      <w:bookmarkStart w:id="2114" w:name="_Toc229306834"/>
      <w:bookmarkStart w:id="2115" w:name="_Toc317167408"/>
      <w:bookmarkStart w:id="2116" w:name="_Toc473553008"/>
      <w:bookmarkEnd w:id="2108"/>
      <w:bookmarkEnd w:id="2109"/>
      <w:bookmarkEnd w:id="2110"/>
      <w:r>
        <w:t>Division 800 – Traffic Control</w:t>
      </w:r>
      <w:bookmarkEnd w:id="2116"/>
    </w:p>
    <w:p w:rsidR="008C4B3B" w:rsidRPr="007E08B0" w:rsidRDefault="008C4B3B" w:rsidP="008C4B3B">
      <w:pPr>
        <w:ind w:left="1440"/>
      </w:pPr>
    </w:p>
    <w:p w:rsidR="008C4B3B" w:rsidRDefault="008C4B3B" w:rsidP="00362FEA">
      <w:pPr>
        <w:pStyle w:val="Division"/>
      </w:pPr>
      <w:r>
        <w:br w:type="page"/>
      </w:r>
    </w:p>
    <w:p w:rsidR="00FC0334" w:rsidRDefault="00937846" w:rsidP="008C4B3B">
      <w:pPr>
        <w:pStyle w:val="Division"/>
        <w:jc w:val="center"/>
      </w:pPr>
      <w:bookmarkStart w:id="2117" w:name="_Toc473553009"/>
      <w:r>
        <w:lastRenderedPageBreak/>
        <w:t xml:space="preserve">Division 900 </w:t>
      </w:r>
      <w:r w:rsidR="005E7388">
        <w:t>-</w:t>
      </w:r>
      <w:r>
        <w:t xml:space="preserve"> Materials</w:t>
      </w:r>
      <w:bookmarkEnd w:id="2111"/>
      <w:bookmarkEnd w:id="2112"/>
      <w:bookmarkEnd w:id="2113"/>
      <w:bookmarkEnd w:id="2114"/>
      <w:bookmarkEnd w:id="2115"/>
      <w:bookmarkEnd w:id="2117"/>
    </w:p>
    <w:p w:rsidR="00213F7E" w:rsidRPr="007E08B0" w:rsidRDefault="00213F7E" w:rsidP="00213F7E">
      <w:pPr>
        <w:ind w:left="1440"/>
      </w:pPr>
      <w:bookmarkStart w:id="2118" w:name="_Toc527352314"/>
      <w:bookmarkStart w:id="2119" w:name="_Toc530373362"/>
    </w:p>
    <w:p w:rsidR="00763C83" w:rsidRDefault="00763C83" w:rsidP="000D3C8C">
      <w:pPr>
        <w:pStyle w:val="Heading2"/>
      </w:pPr>
      <w:bookmarkStart w:id="2120" w:name="_Toc229306835"/>
      <w:bookmarkStart w:id="2121" w:name="_Toc317167409"/>
      <w:bookmarkStart w:id="2122" w:name="_Toc473553010"/>
      <w:r>
        <w:t xml:space="preserve">Section </w:t>
      </w:r>
      <w:r w:rsidR="00E220D8">
        <w:t>902 - Aggregate</w:t>
      </w:r>
      <w:bookmarkEnd w:id="2120"/>
      <w:r w:rsidR="00BA211B">
        <w:t>s</w:t>
      </w:r>
      <w:bookmarkEnd w:id="2121"/>
      <w:bookmarkEnd w:id="2122"/>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2123" w:name="_Toc229306836"/>
      <w:r>
        <w:rPr>
          <w:color w:val="339966"/>
        </w:rPr>
        <w:t>Begin</w:t>
      </w:r>
      <w:r w:rsidRPr="003B6BE2">
        <w:rPr>
          <w:color w:val="339966"/>
        </w:rPr>
        <w:t xml:space="preserve"> DCA 200</w:t>
      </w:r>
      <w:r>
        <w:rPr>
          <w:color w:val="339966"/>
        </w:rPr>
        <w:t>7SS-07</w:t>
      </w:r>
    </w:p>
    <w:p w:rsidR="00BA211B" w:rsidRDefault="00BA211B" w:rsidP="00BA211B">
      <w:pPr>
        <w:pStyle w:val="RedLinewLines"/>
        <w:ind w:left="0"/>
      </w:pPr>
      <w:r>
        <w:t xml:space="preserve"> [Include the following with High Performance Concrete (HPC) and Latex Modified Concrete (LMC) work.]</w:t>
      </w:r>
    </w:p>
    <w:p w:rsidR="00C70216" w:rsidRPr="00B46CD9" w:rsidRDefault="00C70216" w:rsidP="000D3C8C">
      <w:pPr>
        <w:pStyle w:val="Heading3"/>
      </w:pPr>
      <w:bookmarkStart w:id="2124" w:name="_Toc317167410"/>
      <w:bookmarkStart w:id="2125" w:name="_Toc473553011"/>
      <w:r>
        <w:t>902.04</w:t>
      </w:r>
      <w:r w:rsidRPr="00B46CD9">
        <w:tab/>
      </w:r>
      <w:r>
        <w:t>Fine Aggregate</w:t>
      </w:r>
      <w:bookmarkEnd w:id="2123"/>
      <w:bookmarkEnd w:id="2124"/>
      <w:bookmarkEnd w:id="2125"/>
    </w:p>
    <w:p w:rsidR="00C70216" w:rsidRDefault="00C70216" w:rsidP="00C70216">
      <w:pPr>
        <w:ind w:left="1296"/>
      </w:pPr>
      <w:r>
        <w:t>Add the following:</w:t>
      </w:r>
    </w:p>
    <w:p w:rsidR="00C70216" w:rsidRDefault="00C70216" w:rsidP="00C70216">
      <w:pPr>
        <w:ind w:left="1296"/>
      </w:pPr>
    </w:p>
    <w:p w:rsidR="00C70216" w:rsidRDefault="00C70216" w:rsidP="00C70216">
      <w:pPr>
        <w:pStyle w:val="1Indent2paragraph"/>
        <w:tabs>
          <w:tab w:val="clear" w:pos="864"/>
          <w:tab w:val="clear" w:pos="1296"/>
          <w:tab w:val="left" w:pos="1440"/>
        </w:tabs>
        <w:ind w:left="1260" w:firstLine="0"/>
        <w:rPr>
          <w:rFonts w:ascii="Book Antiqua" w:hAnsi="Book Antiqua"/>
        </w:rPr>
      </w:pPr>
      <w:r w:rsidRPr="00B228B2">
        <w:rPr>
          <w:rFonts w:ascii="Book Antiqua" w:hAnsi="Book Antiqua"/>
        </w:rPr>
        <w:t>Fine aggregate for concrete decks shall contain a maximum of 0.06 percent</w:t>
      </w:r>
      <w:r>
        <w:rPr>
          <w:rFonts w:ascii="Book Antiqua" w:hAnsi="Book Antiqua"/>
        </w:rPr>
        <w:t xml:space="preserve"> </w:t>
      </w:r>
      <w:r w:rsidRPr="00B228B2">
        <w:rPr>
          <w:rFonts w:ascii="Book Antiqua" w:hAnsi="Book Antiqua"/>
        </w:rPr>
        <w:t>chloride content.</w:t>
      </w:r>
    </w:p>
    <w:p w:rsidR="00E25B3C" w:rsidRDefault="00E25B3C" w:rsidP="00C70216">
      <w:pPr>
        <w:pStyle w:val="1Indent2paragraph"/>
        <w:tabs>
          <w:tab w:val="clear" w:pos="864"/>
          <w:tab w:val="clear" w:pos="1296"/>
          <w:tab w:val="left" w:pos="1440"/>
        </w:tabs>
        <w:ind w:left="1260" w:firstLine="0"/>
        <w:rPr>
          <w:rFonts w:ascii="Book Antiqua" w:hAnsi="Book Antiqua"/>
        </w:rPr>
      </w:pPr>
    </w:p>
    <w:p w:rsidR="00E25B3C" w:rsidRPr="003B6BE2" w:rsidRDefault="00E25B3C" w:rsidP="00E25B3C">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Pr>
          <w:color w:val="339966"/>
        </w:rPr>
        <w:t>2015SS-04</w:t>
      </w:r>
    </w:p>
    <w:p w:rsidR="00E25B3C" w:rsidRDefault="00E25B3C" w:rsidP="00C70216">
      <w:pPr>
        <w:pStyle w:val="1Indent2paragraph"/>
        <w:tabs>
          <w:tab w:val="clear" w:pos="864"/>
          <w:tab w:val="clear" w:pos="1296"/>
          <w:tab w:val="left" w:pos="1440"/>
        </w:tabs>
        <w:ind w:left="1260" w:firstLine="0"/>
        <w:rPr>
          <w:rFonts w:ascii="Book Antiqua" w:hAnsi="Book Antiqua"/>
        </w:rPr>
      </w:pPr>
    </w:p>
    <w:p w:rsidR="00E25B3C" w:rsidRPr="00A03149" w:rsidRDefault="00E25B3C" w:rsidP="00E25B3C">
      <w:pPr>
        <w:pBdr>
          <w:bottom w:val="thickThinSmallGap" w:sz="24" w:space="1" w:color="auto"/>
        </w:pBdr>
        <w:suppressAutoHyphens/>
        <w:spacing w:before="240" w:after="120"/>
        <w:jc w:val="both"/>
        <w:outlineLvl w:val="1"/>
        <w:rPr>
          <w:b/>
          <w:smallCaps/>
          <w:snapToGrid w:val="0"/>
          <w:sz w:val="26"/>
          <w:szCs w:val="32"/>
        </w:rPr>
      </w:pPr>
      <w:bookmarkStart w:id="2126" w:name="_Toc473553012"/>
      <w:r w:rsidRPr="00A03149">
        <w:rPr>
          <w:b/>
          <w:smallCaps/>
          <w:snapToGrid w:val="0"/>
          <w:sz w:val="26"/>
          <w:szCs w:val="32"/>
        </w:rPr>
        <w:t xml:space="preserve">Section </w:t>
      </w:r>
      <w:r>
        <w:rPr>
          <w:b/>
          <w:smallCaps/>
          <w:snapToGrid w:val="0"/>
          <w:sz w:val="26"/>
          <w:szCs w:val="32"/>
        </w:rPr>
        <w:t>902</w:t>
      </w:r>
      <w:r w:rsidRPr="00A03149">
        <w:rPr>
          <w:b/>
          <w:smallCaps/>
          <w:snapToGrid w:val="0"/>
          <w:sz w:val="26"/>
          <w:szCs w:val="32"/>
        </w:rPr>
        <w:t xml:space="preserve"> – </w:t>
      </w:r>
      <w:r>
        <w:rPr>
          <w:b/>
          <w:smallCaps/>
          <w:snapToGrid w:val="0"/>
          <w:sz w:val="26"/>
          <w:szCs w:val="32"/>
        </w:rPr>
        <w:t>Aggregates</w:t>
      </w:r>
      <w:bookmarkEnd w:id="2126"/>
    </w:p>
    <w:p w:rsidR="00E25B3C" w:rsidRPr="00A03149" w:rsidRDefault="00E25B3C" w:rsidP="00E25B3C">
      <w:pPr>
        <w:jc w:val="both"/>
      </w:pPr>
      <w:bookmarkStart w:id="2127" w:name="_Toc322078306"/>
      <w:r w:rsidRPr="00A03149">
        <w:t>The following Subsection is added:</w:t>
      </w:r>
    </w:p>
    <w:p w:rsidR="00E25B3C" w:rsidRPr="00886CAD" w:rsidRDefault="00E25B3C" w:rsidP="00886CAD">
      <w:pPr>
        <w:pStyle w:val="Heading3"/>
      </w:pPr>
      <w:bookmarkStart w:id="2128" w:name="_Toc473553013"/>
      <w:r w:rsidRPr="00886CAD">
        <w:t>902.07</w:t>
      </w:r>
      <w:r w:rsidRPr="00886CAD">
        <w:tab/>
      </w:r>
      <w:bookmarkEnd w:id="2127"/>
      <w:r w:rsidRPr="00886CAD">
        <w:t>Aggregate Base</w:t>
      </w:r>
      <w:bookmarkEnd w:id="2128"/>
    </w:p>
    <w:p w:rsidR="00E25B3C" w:rsidRDefault="00E25B3C" w:rsidP="00E25B3C">
      <w:pPr>
        <w:ind w:left="1440"/>
        <w:jc w:val="both"/>
      </w:pPr>
      <w:r>
        <w:t>The following Paragraph is added to the end of this Subsection:</w:t>
      </w:r>
    </w:p>
    <w:p w:rsidR="00E25B3C" w:rsidRDefault="00E25B3C" w:rsidP="00E25B3C">
      <w:pPr>
        <w:ind w:left="1440"/>
        <w:jc w:val="both"/>
      </w:pPr>
    </w:p>
    <w:p w:rsidR="00E25B3C" w:rsidRDefault="00E25B3C" w:rsidP="00E25B3C">
      <w:pPr>
        <w:numPr>
          <w:ilvl w:val="0"/>
          <w:numId w:val="200"/>
        </w:numPr>
        <w:pBdr>
          <w:bottom w:val="single" w:sz="4" w:space="1" w:color="auto"/>
        </w:pBdr>
        <w:ind w:left="1800"/>
        <w:jc w:val="both"/>
      </w:pPr>
      <w:r>
        <w:t>Virgin Aggregate and Reclaimed Asphalt Pavement (“RAP”)</w:t>
      </w:r>
    </w:p>
    <w:p w:rsidR="00E25B3C" w:rsidRPr="00A03149" w:rsidRDefault="00E25B3C" w:rsidP="00E25B3C">
      <w:pPr>
        <w:ind w:left="1440"/>
        <w:jc w:val="both"/>
      </w:pPr>
    </w:p>
    <w:p w:rsidR="00E25B3C" w:rsidRDefault="00E25B3C" w:rsidP="00E25B3C">
      <w:pPr>
        <w:ind w:left="1800"/>
        <w:jc w:val="both"/>
      </w:pPr>
      <w:r>
        <w:t>Dense-graded aggregate (“DGA”) may be produced by mixing a maximum of 50% RAP that conforms to Subsection 902.01 with previous approved virgin dense-graded aggregate and to the following:</w:t>
      </w:r>
    </w:p>
    <w:p w:rsidR="00E25B3C" w:rsidRDefault="00E25B3C" w:rsidP="00E25B3C">
      <w:pPr>
        <w:ind w:left="2160"/>
        <w:jc w:val="both"/>
      </w:pPr>
    </w:p>
    <w:p w:rsidR="00E25B3C" w:rsidRDefault="00E25B3C" w:rsidP="00E25B3C">
      <w:pPr>
        <w:numPr>
          <w:ilvl w:val="0"/>
          <w:numId w:val="201"/>
        </w:numPr>
        <w:ind w:left="2160"/>
        <w:jc w:val="both"/>
      </w:pPr>
      <w:r>
        <w:t>Composition.</w:t>
      </w:r>
    </w:p>
    <w:p w:rsidR="00E25B3C" w:rsidRDefault="00E25B3C" w:rsidP="00E25B3C">
      <w:pPr>
        <w:ind w:left="2160"/>
        <w:jc w:val="both"/>
      </w:pPr>
      <w:r>
        <w:t>Ensure that the composition conforms to the requirements of the following table:</w:t>
      </w:r>
    </w:p>
    <w:p w:rsidR="00E25B3C" w:rsidRDefault="00E25B3C" w:rsidP="00E25B3C">
      <w:pPr>
        <w:ind w:left="2520"/>
        <w:jc w:val="both"/>
      </w:pPr>
    </w:p>
    <w:tbl>
      <w:tblPr>
        <w:tblW w:w="0" w:type="auto"/>
        <w:tblInd w:w="2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8"/>
        <w:gridCol w:w="3258"/>
      </w:tblGrid>
      <w:tr w:rsidR="00E25B3C" w:rsidRPr="00ED1CFE" w:rsidTr="00E25B3C">
        <w:tc>
          <w:tcPr>
            <w:tcW w:w="3798" w:type="dxa"/>
            <w:shd w:val="clear" w:color="auto" w:fill="auto"/>
          </w:tcPr>
          <w:p w:rsidR="00E25B3C" w:rsidRPr="00ED1CFE" w:rsidRDefault="00E25B3C" w:rsidP="00E25B3C">
            <w:pPr>
              <w:jc w:val="center"/>
              <w:rPr>
                <w:b/>
              </w:rPr>
            </w:pPr>
            <w:r w:rsidRPr="00ED1CFE">
              <w:rPr>
                <w:b/>
              </w:rPr>
              <w:t>Aggregate Property</w:t>
            </w:r>
          </w:p>
        </w:tc>
        <w:tc>
          <w:tcPr>
            <w:tcW w:w="3258" w:type="dxa"/>
            <w:shd w:val="clear" w:color="auto" w:fill="auto"/>
          </w:tcPr>
          <w:p w:rsidR="00E25B3C" w:rsidRPr="00ED1CFE" w:rsidRDefault="00E25B3C" w:rsidP="00E25B3C">
            <w:pPr>
              <w:jc w:val="center"/>
              <w:rPr>
                <w:b/>
              </w:rPr>
            </w:pPr>
            <w:r w:rsidRPr="00ED1CFE">
              <w:rPr>
                <w:b/>
              </w:rPr>
              <w:t>Maximum Percent by Weight</w:t>
            </w:r>
          </w:p>
        </w:tc>
      </w:tr>
      <w:tr w:rsidR="00E25B3C" w:rsidRPr="00ED1CFE" w:rsidTr="00E25B3C">
        <w:tc>
          <w:tcPr>
            <w:tcW w:w="3798" w:type="dxa"/>
            <w:shd w:val="clear" w:color="auto" w:fill="auto"/>
          </w:tcPr>
          <w:p w:rsidR="00E25B3C" w:rsidRPr="00ED1CFE" w:rsidRDefault="00E25B3C" w:rsidP="00E25B3C">
            <w:pPr>
              <w:jc w:val="both"/>
            </w:pPr>
            <w:r w:rsidRPr="00ED1CFE">
              <w:t>RAP</w:t>
            </w:r>
          </w:p>
        </w:tc>
        <w:tc>
          <w:tcPr>
            <w:tcW w:w="3258" w:type="dxa"/>
            <w:shd w:val="clear" w:color="auto" w:fill="auto"/>
          </w:tcPr>
          <w:p w:rsidR="00E25B3C" w:rsidRPr="00ED1CFE" w:rsidRDefault="00E25B3C" w:rsidP="00E25B3C">
            <w:pPr>
              <w:jc w:val="center"/>
            </w:pPr>
            <w:r w:rsidRPr="00ED1CFE">
              <w:t>50</w:t>
            </w:r>
          </w:p>
        </w:tc>
      </w:tr>
      <w:tr w:rsidR="00E25B3C" w:rsidRPr="00ED1CFE" w:rsidTr="00E25B3C">
        <w:tc>
          <w:tcPr>
            <w:tcW w:w="3798" w:type="dxa"/>
            <w:shd w:val="clear" w:color="auto" w:fill="auto"/>
          </w:tcPr>
          <w:p w:rsidR="00E25B3C" w:rsidRPr="00ED1CFE" w:rsidRDefault="00E25B3C" w:rsidP="00E25B3C">
            <w:pPr>
              <w:jc w:val="both"/>
            </w:pPr>
            <w:r w:rsidRPr="00ED1CFE">
              <w:t>Concrete</w:t>
            </w:r>
          </w:p>
        </w:tc>
        <w:tc>
          <w:tcPr>
            <w:tcW w:w="3258" w:type="dxa"/>
            <w:shd w:val="clear" w:color="auto" w:fill="auto"/>
          </w:tcPr>
          <w:p w:rsidR="00E25B3C" w:rsidRPr="00ED1CFE" w:rsidRDefault="00E25B3C" w:rsidP="00E25B3C">
            <w:pPr>
              <w:jc w:val="center"/>
            </w:pPr>
            <w:r w:rsidRPr="00ED1CFE">
              <w:t>5</w:t>
            </w:r>
          </w:p>
        </w:tc>
      </w:tr>
      <w:tr w:rsidR="00E25B3C" w:rsidRPr="00ED1CFE" w:rsidTr="00E25B3C">
        <w:tc>
          <w:tcPr>
            <w:tcW w:w="3798" w:type="dxa"/>
            <w:shd w:val="clear" w:color="auto" w:fill="auto"/>
          </w:tcPr>
          <w:p w:rsidR="00E25B3C" w:rsidRPr="00ED1CFE" w:rsidRDefault="00E25B3C" w:rsidP="00E25B3C">
            <w:pPr>
              <w:jc w:val="both"/>
            </w:pPr>
            <w:r w:rsidRPr="00ED1CFE">
              <w:t>Brick, schist, and other friable material</w:t>
            </w:r>
          </w:p>
        </w:tc>
        <w:tc>
          <w:tcPr>
            <w:tcW w:w="3258" w:type="dxa"/>
            <w:shd w:val="clear" w:color="auto" w:fill="auto"/>
          </w:tcPr>
          <w:p w:rsidR="00E25B3C" w:rsidRPr="00ED1CFE" w:rsidRDefault="00E25B3C" w:rsidP="00E25B3C">
            <w:pPr>
              <w:jc w:val="center"/>
            </w:pPr>
            <w:r w:rsidRPr="00ED1CFE">
              <w:t>4</w:t>
            </w:r>
          </w:p>
        </w:tc>
      </w:tr>
      <w:tr w:rsidR="00E25B3C" w:rsidRPr="00ED1CFE" w:rsidTr="00E25B3C">
        <w:tc>
          <w:tcPr>
            <w:tcW w:w="3798" w:type="dxa"/>
            <w:shd w:val="clear" w:color="auto" w:fill="auto"/>
          </w:tcPr>
          <w:p w:rsidR="00E25B3C" w:rsidRPr="00ED1CFE" w:rsidRDefault="00E25B3C" w:rsidP="00E25B3C">
            <w:pPr>
              <w:jc w:val="both"/>
            </w:pPr>
            <w:r w:rsidRPr="00ED1CFE">
              <w:t>Reactive material</w:t>
            </w:r>
          </w:p>
        </w:tc>
        <w:tc>
          <w:tcPr>
            <w:tcW w:w="3258" w:type="dxa"/>
            <w:shd w:val="clear" w:color="auto" w:fill="auto"/>
          </w:tcPr>
          <w:p w:rsidR="00E25B3C" w:rsidRPr="00ED1CFE" w:rsidRDefault="00E25B3C" w:rsidP="00E25B3C">
            <w:pPr>
              <w:jc w:val="center"/>
            </w:pPr>
            <w:r w:rsidRPr="00ED1CFE">
              <w:t>0</w:t>
            </w:r>
          </w:p>
        </w:tc>
      </w:tr>
      <w:tr w:rsidR="00E25B3C" w:rsidRPr="00ED1CFE" w:rsidTr="00E25B3C">
        <w:tc>
          <w:tcPr>
            <w:tcW w:w="3798" w:type="dxa"/>
            <w:shd w:val="clear" w:color="auto" w:fill="auto"/>
          </w:tcPr>
          <w:p w:rsidR="00E25B3C" w:rsidRPr="00ED1CFE" w:rsidRDefault="00E25B3C" w:rsidP="00E25B3C">
            <w:pPr>
              <w:jc w:val="both"/>
            </w:pPr>
            <w:r w:rsidRPr="00ED1CFE">
              <w:t>Wood</w:t>
            </w:r>
          </w:p>
        </w:tc>
        <w:tc>
          <w:tcPr>
            <w:tcW w:w="3258" w:type="dxa"/>
            <w:shd w:val="clear" w:color="auto" w:fill="auto"/>
          </w:tcPr>
          <w:p w:rsidR="00E25B3C" w:rsidRPr="00ED1CFE" w:rsidRDefault="00E25B3C" w:rsidP="00E25B3C">
            <w:pPr>
              <w:jc w:val="center"/>
            </w:pPr>
            <w:r w:rsidRPr="00ED1CFE">
              <w:t>0.1</w:t>
            </w:r>
          </w:p>
        </w:tc>
      </w:tr>
    </w:tbl>
    <w:p w:rsidR="00E25B3C" w:rsidRDefault="00E25B3C" w:rsidP="00E25B3C">
      <w:pPr>
        <w:jc w:val="both"/>
      </w:pPr>
    </w:p>
    <w:p w:rsidR="00E25B3C" w:rsidRDefault="00E25B3C" w:rsidP="00E25B3C">
      <w:pPr>
        <w:jc w:val="both"/>
      </w:pPr>
    </w:p>
    <w:p w:rsidR="00E25B3C" w:rsidRDefault="00E25B3C" w:rsidP="00E25B3C">
      <w:pPr>
        <w:numPr>
          <w:ilvl w:val="0"/>
          <w:numId w:val="201"/>
        </w:numPr>
        <w:ind w:left="2160"/>
        <w:jc w:val="both"/>
      </w:pPr>
      <w:r>
        <w:t>Plasticity and Gradation.</w:t>
      </w:r>
    </w:p>
    <w:p w:rsidR="00E25B3C" w:rsidRDefault="00E25B3C" w:rsidP="00E25B3C">
      <w:pPr>
        <w:ind w:left="2160"/>
        <w:jc w:val="both"/>
      </w:pPr>
      <w:r>
        <w:lastRenderedPageBreak/>
        <w:t>Use a blended material that is non-plastic when the portion passing the No. 40 sieve is tested according to AASHTO T90. Ensure that the DGA containing RAP conforms to the gradation for DGA as specified earlier in Subsection 902.07, except that the percent passing the No. 200 sieve is 0 to 10 percent when tested according to Subsection 990.12.</w:t>
      </w:r>
    </w:p>
    <w:p w:rsidR="00E25B3C" w:rsidRDefault="00E25B3C" w:rsidP="00E25B3C">
      <w:pPr>
        <w:ind w:left="2160"/>
        <w:jc w:val="both"/>
      </w:pPr>
    </w:p>
    <w:p w:rsidR="00E25B3C" w:rsidRDefault="00E25B3C" w:rsidP="00E25B3C">
      <w:pPr>
        <w:numPr>
          <w:ilvl w:val="0"/>
          <w:numId w:val="201"/>
        </w:numPr>
        <w:ind w:left="2160"/>
        <w:jc w:val="both"/>
      </w:pPr>
      <w:r>
        <w:t>Density Control.</w:t>
      </w:r>
    </w:p>
    <w:p w:rsidR="00E25B3C" w:rsidRDefault="00E25B3C" w:rsidP="00E25B3C">
      <w:pPr>
        <w:ind w:left="2160"/>
        <w:jc w:val="both"/>
      </w:pPr>
      <w:r>
        <w:t>Perform density control as specified in Subsection 301.03, except for the method for determining the dry density. After determining the wet density according to AASHTO T310 (Direct Transmission Mode), the Engineer will take a 1000-gram sample of the DGA for subsequent weighing, drying, and reweighing in the laboratory to determine the moisture content. The Engineer will calculate the dry density using the wet density measured according to AASHTO T310 and the moisture content measured from the lab tested sample.</w:t>
      </w:r>
    </w:p>
    <w:p w:rsidR="00E25B3C" w:rsidRDefault="00E25B3C" w:rsidP="00C70216">
      <w:pPr>
        <w:pStyle w:val="1Indent2paragraph"/>
        <w:tabs>
          <w:tab w:val="clear" w:pos="864"/>
          <w:tab w:val="clear" w:pos="1296"/>
          <w:tab w:val="left" w:pos="1440"/>
        </w:tabs>
        <w:ind w:left="1260" w:firstLine="0"/>
        <w:rPr>
          <w:rFonts w:ascii="Book Antiqua" w:hAnsi="Book Antiqua"/>
        </w:rPr>
      </w:pPr>
    </w:p>
    <w:p w:rsidR="00E25B3C" w:rsidRPr="003B6BE2" w:rsidRDefault="00E25B3C" w:rsidP="00E25B3C">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w:t>
      </w:r>
      <w:r>
        <w:rPr>
          <w:color w:val="339966"/>
        </w:rPr>
        <w:t>2015SS-04</w:t>
      </w:r>
    </w:p>
    <w:p w:rsidR="00E25B3C" w:rsidRDefault="00E25B3C" w:rsidP="00C70216">
      <w:pPr>
        <w:pStyle w:val="1Indent2paragraph"/>
        <w:tabs>
          <w:tab w:val="clear" w:pos="864"/>
          <w:tab w:val="clear" w:pos="1296"/>
          <w:tab w:val="left" w:pos="1440"/>
        </w:tabs>
        <w:ind w:left="1260" w:firstLine="0"/>
        <w:rPr>
          <w:rFonts w:ascii="Book Antiqua" w:hAnsi="Book Antiqua"/>
        </w:rPr>
      </w:pPr>
    </w:p>
    <w:p w:rsidR="00C70216" w:rsidRDefault="00C70216" w:rsidP="00C70216">
      <w:pPr>
        <w:pStyle w:val="1Indent2paragraph"/>
        <w:tabs>
          <w:tab w:val="clear" w:pos="864"/>
          <w:tab w:val="clear" w:pos="1296"/>
          <w:tab w:val="left" w:pos="1440"/>
        </w:tabs>
        <w:ind w:left="1260" w:firstLine="0"/>
        <w:rPr>
          <w:rFonts w:ascii="Book Antiqua" w:hAnsi="Book Antiqua"/>
        </w:rPr>
      </w:pPr>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w:t>
      </w:r>
      <w:r>
        <w:rPr>
          <w:color w:val="339966"/>
        </w:rPr>
        <w:t>2008SS-07</w:t>
      </w:r>
    </w:p>
    <w:p w:rsidR="00763C83" w:rsidRDefault="00E220D8" w:rsidP="000D3C8C">
      <w:pPr>
        <w:pStyle w:val="Heading3"/>
      </w:pPr>
      <w:bookmarkStart w:id="2129" w:name="_Toc229306837"/>
      <w:bookmarkStart w:id="2130" w:name="_Toc317167411"/>
      <w:bookmarkStart w:id="2131" w:name="_Toc473553014"/>
      <w:r>
        <w:t>902.08</w:t>
      </w:r>
      <w:r>
        <w:tab/>
      </w:r>
      <w:r w:rsidRPr="00763C83">
        <w:t>Soil Aggregate</w:t>
      </w:r>
      <w:bookmarkEnd w:id="2118"/>
      <w:bookmarkEnd w:id="2119"/>
      <w:bookmarkEnd w:id="2129"/>
      <w:bookmarkEnd w:id="2130"/>
      <w:bookmarkEnd w:id="2131"/>
    </w:p>
    <w:p w:rsidR="00763C83" w:rsidRDefault="00763C83" w:rsidP="00763C83">
      <w:pPr>
        <w:ind w:left="1440"/>
      </w:pPr>
      <w:r>
        <w:t>Soil aggregate shall be natural or prepared mixtures consisting predominately of hard durable particles or fragments of stone, slag, gravel, or sand, and containing some silt-clay or stone dust or remediated ID-27 petroleum contaminated soil aggregate (RPCSA) produced by a New Jersey Department of Environmental Protection (NJDEP) approved “Class B” recycling center operating pursuant to NJAC 7:26A.</w:t>
      </w:r>
    </w:p>
    <w:p w:rsidR="00763C83" w:rsidRDefault="00763C83" w:rsidP="00763C83">
      <w:pPr>
        <w:ind w:left="1440"/>
      </w:pPr>
    </w:p>
    <w:p w:rsidR="00763C83" w:rsidRDefault="00763C83" w:rsidP="00763C83">
      <w:pPr>
        <w:ind w:left="1440"/>
      </w:pPr>
      <w:r>
        <w:t>A list of recycling centers, which have been approved as a source of RPCSA for NJDOT projects is available from the Department’s Bureau of Materials.</w:t>
      </w:r>
    </w:p>
    <w:p w:rsidR="00763C83" w:rsidRDefault="00763C83" w:rsidP="00763C83">
      <w:pPr>
        <w:ind w:left="1440"/>
      </w:pPr>
    </w:p>
    <w:p w:rsidR="00763C83" w:rsidRDefault="00763C83" w:rsidP="00763C83">
      <w:pPr>
        <w:ind w:left="1440"/>
      </w:pPr>
      <w:r>
        <w:t>Soil aggregate obtained from subaqueous sources and placed by methods other than hydraulically shall first be placed in a stockpile and drained, and shall not be placed in its final location until the Engineer has determined that the moisture content is not excessive.</w:t>
      </w:r>
    </w:p>
    <w:p w:rsidR="00763C83" w:rsidRDefault="00763C83" w:rsidP="00763C83">
      <w:pPr>
        <w:ind w:left="1440"/>
      </w:pPr>
    </w:p>
    <w:p w:rsidR="00763C83" w:rsidRDefault="00763C83" w:rsidP="00763C83">
      <w:pPr>
        <w:ind w:left="1440"/>
      </w:pPr>
      <w:r>
        <w:t>Soil aggregate shall conform to the following:</w:t>
      </w:r>
    </w:p>
    <w:p w:rsidR="00763C83" w:rsidRDefault="00763C83" w:rsidP="00763C83">
      <w:pPr>
        <w:ind w:left="1440"/>
      </w:pPr>
    </w:p>
    <w:p w:rsidR="005E7238" w:rsidRDefault="005E7238" w:rsidP="005E7238">
      <w:pPr>
        <w:pStyle w:val="LikeALetter"/>
      </w:pPr>
      <w:r>
        <w:t>(A)</w:t>
      </w:r>
      <w:r>
        <w:tab/>
      </w:r>
      <w:r w:rsidR="00763C83">
        <w:t>Definit</w:t>
      </w:r>
      <w:r w:rsidR="001B135A">
        <w:t>ions of Constituent Materials.</w:t>
      </w:r>
    </w:p>
    <w:p w:rsidR="00763C83" w:rsidRDefault="00763C83" w:rsidP="005E7238">
      <w:pPr>
        <w:pStyle w:val="Body2"/>
      </w:pPr>
      <w:r>
        <w:t>Stone shall be crushed or naturally angular particles of rock, a natural solid mineral matter occurring in large masses or fragments, which shall pass a 2-inch sieve and be retained on a No. 8 sieve.  The stone shall conform to Subsection 902.02.</w:t>
      </w:r>
    </w:p>
    <w:p w:rsidR="00763C83" w:rsidRDefault="00763C83" w:rsidP="00763C83">
      <w:pPr>
        <w:ind w:left="1440"/>
      </w:pPr>
    </w:p>
    <w:p w:rsidR="00763C83" w:rsidRDefault="00763C83" w:rsidP="00763C83">
      <w:pPr>
        <w:ind w:left="2160"/>
      </w:pPr>
      <w:r>
        <w:t xml:space="preserve">Blast furnace slag shall be the air-cooled residue resulting from the production of pig iron and shall consist of tough, durable, angular fragments uniform in density, absorption, quality, and shall be free from flux stone, dirt, or other </w:t>
      </w:r>
      <w:r>
        <w:lastRenderedPageBreak/>
        <w:t>objectionable material.  The slag shall conform to Subsections 902.01 and 902.02, and to the following quality requirements:</w:t>
      </w:r>
    </w:p>
    <w:p w:rsidR="00763C83" w:rsidRDefault="00763C83" w:rsidP="00763C83">
      <w:pPr>
        <w:ind w:left="1440"/>
      </w:pPr>
    </w:p>
    <w:p w:rsidR="00763C83" w:rsidRDefault="00763C83" w:rsidP="00DC321B">
      <w:pPr>
        <w:tabs>
          <w:tab w:val="left" w:leader="dot" w:pos="7560"/>
        </w:tabs>
        <w:ind w:left="2160"/>
      </w:pPr>
      <w:r>
        <w:t>Weight per cubic foot (loose measure), pound</w:t>
      </w:r>
      <w:r>
        <w:tab/>
        <w:t>60 minimum</w:t>
      </w:r>
    </w:p>
    <w:p w:rsidR="00763C83" w:rsidRDefault="00763C83" w:rsidP="00DC321B">
      <w:pPr>
        <w:tabs>
          <w:tab w:val="left" w:leader="dot" w:pos="7560"/>
        </w:tabs>
        <w:ind w:left="2160"/>
      </w:pPr>
      <w:r>
        <w:t>Percentage of wear (Los Angeles Test)</w:t>
      </w:r>
      <w:r>
        <w:tab/>
        <w:t>50 maximum</w:t>
      </w:r>
    </w:p>
    <w:p w:rsidR="00763C83" w:rsidRDefault="00763C83" w:rsidP="00DC321B">
      <w:pPr>
        <w:tabs>
          <w:tab w:val="left" w:leader="dot" w:pos="7560"/>
        </w:tabs>
        <w:ind w:left="2160"/>
      </w:pPr>
      <w:r>
        <w:t>Sulfur, percentage by weight</w:t>
      </w:r>
      <w:r>
        <w:tab/>
        <w:t>2 maximum</w:t>
      </w:r>
    </w:p>
    <w:p w:rsidR="00763C83" w:rsidRDefault="00763C83" w:rsidP="00DC321B">
      <w:pPr>
        <w:ind w:left="2160"/>
      </w:pPr>
    </w:p>
    <w:p w:rsidR="00763C83" w:rsidRDefault="00763C83" w:rsidP="00DC321B">
      <w:pPr>
        <w:ind w:left="2160"/>
      </w:pPr>
      <w:r>
        <w:t>Gravel shall be rounded particles of rock that shall pass a 4-inch sieve and be retained on No. 8 sieve.</w:t>
      </w:r>
    </w:p>
    <w:p w:rsidR="00DC321B" w:rsidRDefault="00DC321B" w:rsidP="00DC321B">
      <w:pPr>
        <w:ind w:left="2160"/>
      </w:pPr>
    </w:p>
    <w:p w:rsidR="00763C83" w:rsidRDefault="00763C83" w:rsidP="00DC321B">
      <w:pPr>
        <w:ind w:left="2160"/>
      </w:pPr>
      <w:r>
        <w:t>Sand shall be granular material resulting from weathering processes, grinding or crushing of rock and shall pass a No. 8 sieve and be retained on the No. 200 sieve.</w:t>
      </w:r>
    </w:p>
    <w:p w:rsidR="00DC321B" w:rsidRDefault="00DC321B" w:rsidP="00DC321B">
      <w:pPr>
        <w:ind w:left="2160"/>
      </w:pPr>
    </w:p>
    <w:p w:rsidR="00763C83" w:rsidRDefault="00763C83" w:rsidP="00DC321B">
      <w:pPr>
        <w:ind w:left="2160"/>
      </w:pPr>
      <w:r>
        <w:t>Stone dust shall be fine soil or mineral particles, or both, which shall pass the No. 200 sieve.  Silt-clay shall be fine soil particles that shall pass the No. 200 sieve.</w:t>
      </w:r>
    </w:p>
    <w:p w:rsidR="00DC321B" w:rsidRDefault="00DC321B" w:rsidP="00DC321B">
      <w:pPr>
        <w:ind w:left="2160"/>
      </w:pPr>
    </w:p>
    <w:p w:rsidR="005E7238" w:rsidRDefault="005E7238" w:rsidP="005E7238">
      <w:pPr>
        <w:pStyle w:val="LikeALetter"/>
      </w:pPr>
      <w:r>
        <w:t>(B)</w:t>
      </w:r>
      <w:r>
        <w:tab/>
      </w:r>
      <w:r w:rsidR="00763C83">
        <w:t xml:space="preserve">Composition of Soil Aggregate.  </w:t>
      </w:r>
    </w:p>
    <w:p w:rsidR="00763C83" w:rsidRDefault="00763C83" w:rsidP="005E7238">
      <w:pPr>
        <w:pStyle w:val="Body2"/>
      </w:pPr>
      <w:r>
        <w:t>The composite mixture of any type of soil aggregate specified herein shall be free from elements or chemicals which, in the presence of water, would produce detrimental effects to pavements, structures, or utility lines, and be free from organic matter, wood, garbage, metal, debris, or lumps of clay.</w:t>
      </w:r>
    </w:p>
    <w:p w:rsidR="00DC321B" w:rsidRDefault="00DC321B" w:rsidP="00DC321B">
      <w:pPr>
        <w:ind w:left="2160" w:hanging="720"/>
      </w:pPr>
    </w:p>
    <w:p w:rsidR="00763C83" w:rsidRDefault="00763C83" w:rsidP="00DC321B">
      <w:pPr>
        <w:ind w:left="2160"/>
      </w:pPr>
      <w:r>
        <w:t>Designations I-1, I-2, I-3, I-4, I-9, I-10, I-11, I-12, and I-13 shall consist of bank-run sand and gravel, commercial sand and gravel combined, blast furnace slag, or stone, except blast furnace slag will not be permitted when in contact with concrete.</w:t>
      </w:r>
      <w:r w:rsidR="00DC321B">
        <w:t xml:space="preserve">  </w:t>
      </w:r>
      <w:r>
        <w:t>Designation I-5 shall be hard, durable gravel or stone mixed with sand, stone dust, or silt-clay so that it can be compacted into a hard, dense mass.  The composite mixture shall contain, by weight, a total of not more than 25 percent of shale, slate, schist, or soft and decomposed aggregate as determined by lithologic analysis.</w:t>
      </w:r>
    </w:p>
    <w:p w:rsidR="00DC321B" w:rsidRDefault="00DC321B" w:rsidP="00DC321B">
      <w:pPr>
        <w:ind w:left="2160"/>
      </w:pPr>
    </w:p>
    <w:p w:rsidR="00763C83" w:rsidRDefault="00763C83" w:rsidP="00DC321B">
      <w:pPr>
        <w:ind w:left="2160"/>
      </w:pPr>
      <w:r>
        <w:t>Designation I-5 may be produced from recycled concrete aggregate conforming to the composition and quality requirements specified for recycled concrete aggregate in Subsection 902.07, except that the crushed surface requirement shall not apply, and to the gradation requirements of Subsection 902.09, Table 902-1.  When designation I-5 is produced from recycled concrete aggregate, the Contractor shall report to the solid waste management district of origin, according to NJAC 7:26A, the tonnage of concrete aggregate being recycled.  A copy of the reported information shall be provided to the Resident Engineer.</w:t>
      </w:r>
    </w:p>
    <w:p w:rsidR="00DC321B" w:rsidRDefault="00DC321B" w:rsidP="00DC321B">
      <w:pPr>
        <w:ind w:left="2160"/>
      </w:pPr>
    </w:p>
    <w:p w:rsidR="00763C83" w:rsidRDefault="00763C83" w:rsidP="00DC321B">
      <w:pPr>
        <w:ind w:left="2160"/>
      </w:pPr>
      <w:r>
        <w:t>Designations I-6, I-7, and I-8 shall consist of clean, free-draining sand, gravel or stone.</w:t>
      </w:r>
    </w:p>
    <w:p w:rsidR="00DC321B" w:rsidRDefault="00DC321B" w:rsidP="00DC321B">
      <w:pPr>
        <w:ind w:left="2160"/>
      </w:pPr>
    </w:p>
    <w:p w:rsidR="00763C83" w:rsidRDefault="00763C83" w:rsidP="00DC321B">
      <w:pPr>
        <w:ind w:left="2160"/>
      </w:pPr>
      <w:r>
        <w:t xml:space="preserve">Designations I-1, I-2, I-3, I-4, I-5, I-9, and I-10 shall comply with the gradation requirements specified in </w:t>
      </w:r>
      <w:r w:rsidRPr="00E51DE4">
        <w:t>Subsection 90</w:t>
      </w:r>
      <w:r>
        <w:t xml:space="preserve">2.09, Table 902-1 after being tested for materials which break down as determined according to </w:t>
      </w:r>
      <w:r w:rsidRPr="00E51DE4">
        <w:t>Section 990</w:t>
      </w:r>
      <w:r>
        <w:t>, A-7.</w:t>
      </w:r>
    </w:p>
    <w:p w:rsidR="00DC321B" w:rsidRDefault="00DC321B" w:rsidP="00DC321B">
      <w:pPr>
        <w:ind w:left="2160"/>
      </w:pPr>
    </w:p>
    <w:p w:rsidR="005E7238" w:rsidRDefault="00763C83" w:rsidP="005E7238">
      <w:pPr>
        <w:pStyle w:val="LikeALetter"/>
      </w:pPr>
      <w:r>
        <w:lastRenderedPageBreak/>
        <w:t>C.</w:t>
      </w:r>
      <w:r>
        <w:tab/>
        <w:t xml:space="preserve">Gradation.  </w:t>
      </w:r>
    </w:p>
    <w:p w:rsidR="00763C83" w:rsidRDefault="00763C83" w:rsidP="005E7238">
      <w:pPr>
        <w:pStyle w:val="Body2"/>
      </w:pPr>
      <w:r>
        <w:t>Soil aggregate shall be graded as shown in Subsection 902.09, Table 902-1 for the various designations.  The gradation requirements shall apply to the material after it has been placed and compacted on the Project.  Where compaction is not prescribed, the requirements for any given type shall apply to the material at the time it is placed.</w:t>
      </w:r>
    </w:p>
    <w:p w:rsidR="00DC321B" w:rsidRDefault="00DC321B" w:rsidP="00DC321B">
      <w:pPr>
        <w:ind w:left="2160" w:hanging="720"/>
      </w:pPr>
    </w:p>
    <w:p w:rsidR="005E7238" w:rsidRDefault="00763C83" w:rsidP="005E7238">
      <w:pPr>
        <w:pStyle w:val="LikeALetter"/>
      </w:pPr>
      <w:r>
        <w:t>D.</w:t>
      </w:r>
      <w:r>
        <w:tab/>
        <w:t xml:space="preserve">Combining and Mixing. </w:t>
      </w:r>
    </w:p>
    <w:p w:rsidR="00763C83" w:rsidRDefault="00763C83" w:rsidP="005E7238">
      <w:pPr>
        <w:pStyle w:val="Body2"/>
      </w:pPr>
      <w:r>
        <w:t>If bank-run or other materials conforming to the requirements specified hereinabove are not available, materials that conform thereto may be produced by combining and mixing, and by washing if necessary.  Materials may be combined and mixed on the grade only with approval.  The blending on the grade shall be performed by a traveling high-speed rotor mixer capable of cutting and thoroughly mixing to a minimum depth of 6 inches.</w:t>
      </w:r>
    </w:p>
    <w:p w:rsidR="00763C83" w:rsidRPr="00E51DE4" w:rsidRDefault="00E220D8" w:rsidP="000D3C8C">
      <w:pPr>
        <w:pStyle w:val="Heading3"/>
      </w:pPr>
      <w:bookmarkStart w:id="2132" w:name="_Toc229306838"/>
      <w:bookmarkStart w:id="2133" w:name="_Toc317167412"/>
      <w:bookmarkStart w:id="2134" w:name="_Toc473553015"/>
      <w:r w:rsidRPr="00E51DE4">
        <w:t>902.09</w:t>
      </w:r>
      <w:r>
        <w:tab/>
      </w:r>
      <w:r w:rsidRPr="00E51DE4">
        <w:t>Ta</w:t>
      </w:r>
      <w:r>
        <w:t>ble</w:t>
      </w:r>
      <w:bookmarkEnd w:id="2132"/>
      <w:bookmarkEnd w:id="2133"/>
      <w:bookmarkEnd w:id="2134"/>
    </w:p>
    <w:p w:rsidR="00763C83" w:rsidRDefault="00763C83" w:rsidP="00763C83"/>
    <w:tbl>
      <w:tblPr>
        <w:tblW w:w="0" w:type="auto"/>
        <w:tblInd w:w="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648"/>
        <w:gridCol w:w="648"/>
        <w:gridCol w:w="648"/>
        <w:gridCol w:w="648"/>
        <w:gridCol w:w="648"/>
        <w:gridCol w:w="648"/>
        <w:gridCol w:w="648"/>
        <w:gridCol w:w="648"/>
        <w:gridCol w:w="648"/>
        <w:gridCol w:w="648"/>
        <w:gridCol w:w="648"/>
        <w:gridCol w:w="648"/>
        <w:gridCol w:w="648"/>
      </w:tblGrid>
      <w:tr w:rsidR="005E7238" w:rsidTr="0014718F">
        <w:trPr>
          <w:cantSplit/>
        </w:trPr>
        <w:tc>
          <w:tcPr>
            <w:tcW w:w="648" w:type="dxa"/>
            <w:gridSpan w:val="14"/>
            <w:vAlign w:val="center"/>
          </w:tcPr>
          <w:p w:rsidR="005E7238" w:rsidRDefault="005E7238" w:rsidP="005E7238">
            <w:pPr>
              <w:pStyle w:val="SpecTableHeading"/>
            </w:pPr>
            <w:r>
              <w:t>Table 902-1 Standard Soil Aggregate Gradations</w:t>
            </w: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line="216" w:lineRule="auto"/>
              <w:jc w:val="center"/>
              <w:rPr>
                <w:b/>
                <w:sz w:val="8"/>
              </w:rPr>
            </w:pPr>
          </w:p>
          <w:p w:rsidR="005E7238" w:rsidRDefault="005E7238" w:rsidP="005E7238">
            <w:pPr>
              <w:pStyle w:val="SpecTableHeading"/>
            </w:pPr>
            <w:r>
              <w:t>New Jersey Interagency Engineering Committee</w:t>
            </w:r>
          </w:p>
        </w:tc>
      </w:tr>
      <w:tr w:rsidR="005E7238" w:rsidTr="0014718F">
        <w:trPr>
          <w:cantSplit/>
        </w:trPr>
        <w:tc>
          <w:tcPr>
            <w:tcW w:w="648" w:type="dxa"/>
            <w:vAlign w:val="center"/>
          </w:tcPr>
          <w:p w:rsidR="005E7238" w:rsidRDefault="005E7238" w:rsidP="00763C83">
            <w:r w:rsidRPr="0014718F">
              <w:rPr>
                <w:b/>
                <w:position w:val="-20"/>
                <w:sz w:val="16"/>
              </w:rPr>
              <w:t>Sieve</w:t>
            </w:r>
          </w:p>
        </w:tc>
        <w:tc>
          <w:tcPr>
            <w:tcW w:w="648" w:type="dxa"/>
            <w:gridSpan w:val="13"/>
            <w:vAlign w:val="center"/>
          </w:tcPr>
          <w:p w:rsidR="005E7238" w:rsidRDefault="005E7238" w:rsidP="0014718F">
            <w:pPr>
              <w:jc w:val="center"/>
            </w:pPr>
            <w:r w:rsidRPr="0014718F">
              <w:rPr>
                <w:b/>
                <w:sz w:val="18"/>
              </w:rPr>
              <w:t>Gradation Designations, percentage by weight passing square mesh sieves</w:t>
            </w:r>
          </w:p>
        </w:tc>
      </w:tr>
      <w:tr w:rsidR="005E7238" w:rsidTr="0014718F">
        <w:trPr>
          <w:cantSplit/>
        </w:trPr>
        <w:tc>
          <w:tcPr>
            <w:tcW w:w="648" w:type="dxa"/>
            <w:vAlign w:val="center"/>
          </w:tcPr>
          <w:p w:rsidR="005E7238" w:rsidRPr="0014718F" w:rsidRDefault="005E7238" w:rsidP="0014718F">
            <w:pPr>
              <w:spacing w:before="40" w:after="40"/>
              <w:rPr>
                <w:sz w:val="16"/>
                <w:szCs w:val="16"/>
              </w:rPr>
            </w:pPr>
            <w:r w:rsidRPr="0014718F">
              <w:rPr>
                <w:b/>
                <w:sz w:val="16"/>
                <w:szCs w:val="16"/>
              </w:rPr>
              <w:t>Size</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I-1</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I-2</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I-3</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I-4</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I-5</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I-6</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I-7</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I-8</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I-9</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I-10</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I-11</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I-12</w:t>
            </w:r>
          </w:p>
        </w:tc>
        <w:tc>
          <w:tcPr>
            <w:tcW w:w="648" w:type="dxa"/>
            <w:vAlign w:val="center"/>
          </w:tcPr>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before="40" w:after="40" w:line="215" w:lineRule="auto"/>
              <w:jc w:val="center"/>
              <w:rPr>
                <w:b/>
                <w:sz w:val="16"/>
                <w:szCs w:val="16"/>
              </w:rPr>
            </w:pPr>
            <w:r w:rsidRPr="0014718F">
              <w:rPr>
                <w:b/>
                <w:sz w:val="16"/>
                <w:szCs w:val="16"/>
              </w:rPr>
              <w:t>I-13</w:t>
            </w:r>
          </w:p>
        </w:tc>
      </w:tr>
      <w:tr w:rsidR="005E7238" w:rsidTr="0014718F">
        <w:trPr>
          <w:cantSplit/>
        </w:trPr>
        <w:tc>
          <w:tcPr>
            <w:tcW w:w="648" w:type="dxa"/>
            <w:vAlign w:val="center"/>
          </w:tcPr>
          <w:p w:rsidR="005E7238" w:rsidRPr="0014718F" w:rsidRDefault="005E7238" w:rsidP="0014718F">
            <w:pPr>
              <w:spacing w:line="115" w:lineRule="exact"/>
              <w:jc w:val="center"/>
              <w:rPr>
                <w:b/>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4"</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r>
      <w:tr w:rsidR="005E7238" w:rsidTr="0014718F">
        <w:trPr>
          <w:cantSplit/>
        </w:trPr>
        <w:tc>
          <w:tcPr>
            <w:tcW w:w="648" w:type="dxa"/>
            <w:vAlign w:val="center"/>
          </w:tcPr>
          <w:p w:rsidR="005E7238" w:rsidRPr="0014718F" w:rsidRDefault="005E7238" w:rsidP="0014718F">
            <w:pPr>
              <w:spacing w:line="115" w:lineRule="exact"/>
              <w:jc w:val="center"/>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2"</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70-100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80-100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80-100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r w:rsidRPr="0014718F">
              <w:rPr>
                <w:sz w:val="16"/>
                <w:szCs w:val="16"/>
              </w:rPr>
              <w:t>80-100</w:t>
            </w: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c>
          <w:tcPr>
            <w:tcW w:w="648" w:type="dxa"/>
            <w:vAlign w:val="center"/>
          </w:tcPr>
          <w:p w:rsidR="005E7238" w:rsidRPr="0014718F" w:rsidRDefault="005E7238" w:rsidP="0014718F">
            <w:pPr>
              <w:spacing w:line="115" w:lineRule="exact"/>
              <w:rPr>
                <w:sz w:val="16"/>
                <w:szCs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szCs w:val="16"/>
              </w:rPr>
            </w:pPr>
          </w:p>
        </w:tc>
      </w:tr>
      <w:tr w:rsidR="005E7238" w:rsidTr="0014718F">
        <w:trPr>
          <w:cantSplit/>
        </w:trPr>
        <w:tc>
          <w:tcPr>
            <w:tcW w:w="648" w:type="dxa"/>
            <w:vAlign w:val="center"/>
          </w:tcPr>
          <w:p w:rsidR="005E7238" w:rsidRPr="0014718F" w:rsidRDefault="005E7238" w:rsidP="0014718F">
            <w:pPr>
              <w:spacing w:line="115" w:lineRule="exact"/>
              <w:jc w:val="center"/>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1"</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60-100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r>
      <w:tr w:rsidR="005E7238" w:rsidTr="0014718F">
        <w:trPr>
          <w:cantSplit/>
        </w:trPr>
        <w:tc>
          <w:tcPr>
            <w:tcW w:w="648" w:type="dxa"/>
            <w:vAlign w:val="center"/>
          </w:tcPr>
          <w:p w:rsidR="005E7238" w:rsidRPr="0014718F" w:rsidRDefault="005E7238" w:rsidP="0014718F">
            <w:pPr>
              <w:spacing w:line="115" w:lineRule="exact"/>
              <w:jc w:val="center"/>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¾"</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50-95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65-100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60-100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70-100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60-100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60-100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60-100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70-100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r>
      <w:tr w:rsidR="005E7238" w:rsidTr="0014718F">
        <w:trPr>
          <w:cantSplit/>
        </w:trPr>
        <w:tc>
          <w:tcPr>
            <w:tcW w:w="648" w:type="dxa"/>
            <w:vAlign w:val="center"/>
          </w:tcPr>
          <w:p w:rsidR="005E7238" w:rsidRPr="0014718F" w:rsidRDefault="005E7238" w:rsidP="0014718F">
            <w:pPr>
              <w:spacing w:line="115" w:lineRule="exact"/>
              <w:jc w:val="center"/>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½"</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40-100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80-100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80-100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r>
      <w:tr w:rsidR="005E7238" w:rsidTr="0014718F">
        <w:trPr>
          <w:cantSplit/>
        </w:trPr>
        <w:tc>
          <w:tcPr>
            <w:tcW w:w="648" w:type="dxa"/>
            <w:vAlign w:val="center"/>
          </w:tcPr>
          <w:p w:rsidR="005E7238" w:rsidRPr="0014718F" w:rsidRDefault="005E7238" w:rsidP="0014718F">
            <w:pPr>
              <w:spacing w:line="115" w:lineRule="exact"/>
              <w:jc w:val="center"/>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No. 4</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30-60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40-75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30-100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25-100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30-80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95-100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40-100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40-100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40-100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30-100</w:t>
            </w:r>
          </w:p>
        </w:tc>
      </w:tr>
      <w:tr w:rsidR="005E7238" w:rsidTr="0014718F">
        <w:trPr>
          <w:cantSplit/>
        </w:trPr>
        <w:tc>
          <w:tcPr>
            <w:tcW w:w="648" w:type="dxa"/>
            <w:vAlign w:val="center"/>
          </w:tcPr>
          <w:p w:rsidR="005E7238" w:rsidRPr="0014718F" w:rsidRDefault="005E7238" w:rsidP="0014718F">
            <w:pPr>
              <w:spacing w:line="115" w:lineRule="exact"/>
              <w:jc w:val="center"/>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No. 8</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20-100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45-100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35-100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r>
      <w:tr w:rsidR="005E7238" w:rsidTr="0014718F">
        <w:trPr>
          <w:cantSplit/>
        </w:trPr>
        <w:tc>
          <w:tcPr>
            <w:tcW w:w="648" w:type="dxa"/>
            <w:vAlign w:val="center"/>
          </w:tcPr>
          <w:p w:rsidR="005E7238" w:rsidRPr="0014718F" w:rsidRDefault="005E7238" w:rsidP="0014718F">
            <w:pPr>
              <w:spacing w:line="115" w:lineRule="exact"/>
              <w:jc w:val="center"/>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No. 16</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15-85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30-90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25-90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45-70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20-70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20-70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r>
      <w:tr w:rsidR="005E7238" w:rsidTr="0014718F">
        <w:trPr>
          <w:cantSplit/>
        </w:trPr>
        <w:tc>
          <w:tcPr>
            <w:tcW w:w="648" w:type="dxa"/>
            <w:vAlign w:val="center"/>
          </w:tcPr>
          <w:p w:rsidR="005E7238" w:rsidRPr="0014718F" w:rsidRDefault="005E7238" w:rsidP="0014718F">
            <w:pPr>
              <w:spacing w:line="115" w:lineRule="exact"/>
              <w:jc w:val="center"/>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No. 50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5-25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5-30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5-35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8-45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10-35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0-20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5-50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5-25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5-35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5-40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0-75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0-75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r>
      <w:tr w:rsidR="005E7238" w:rsidTr="0014718F">
        <w:trPr>
          <w:cantSplit/>
        </w:trPr>
        <w:tc>
          <w:tcPr>
            <w:tcW w:w="648" w:type="dxa"/>
            <w:vAlign w:val="center"/>
          </w:tcPr>
          <w:p w:rsidR="005E7238" w:rsidRPr="0014718F" w:rsidRDefault="005E7238" w:rsidP="0014718F">
            <w:pPr>
              <w:spacing w:line="115" w:lineRule="exact"/>
              <w:jc w:val="center"/>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No. 100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0-3</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0-8</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0-20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r w:rsidRPr="0014718F">
              <w:rPr>
                <w:sz w:val="16"/>
              </w:rPr>
              <w:t>0-30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15" w:line="215" w:lineRule="auto"/>
              <w:jc w:val="center"/>
              <w:rPr>
                <w:sz w:val="16"/>
              </w:rPr>
            </w:pPr>
          </w:p>
        </w:tc>
      </w:tr>
      <w:tr w:rsidR="005E7238" w:rsidTr="0014718F">
        <w:trPr>
          <w:cantSplit/>
        </w:trPr>
        <w:tc>
          <w:tcPr>
            <w:tcW w:w="648" w:type="dxa"/>
            <w:vAlign w:val="center"/>
          </w:tcPr>
          <w:p w:rsidR="005E7238" w:rsidRPr="0014718F" w:rsidRDefault="005E7238" w:rsidP="0014718F">
            <w:pPr>
              <w:spacing w:line="115" w:lineRule="exact"/>
              <w:jc w:val="center"/>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No. 200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0-7</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0-7</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0-8</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5-10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5-12</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0-2</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0-8</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0-20</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0-9</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0-5</w:t>
            </w:r>
          </w:p>
        </w:tc>
        <w:tc>
          <w:tcPr>
            <w:tcW w:w="648" w:type="dxa"/>
            <w:vAlign w:val="center"/>
          </w:tcPr>
          <w:p w:rsidR="005E7238" w:rsidRPr="0014718F" w:rsidRDefault="005E7238" w:rsidP="0014718F">
            <w:pPr>
              <w:spacing w:line="115" w:lineRule="exact"/>
              <w:rPr>
                <w:sz w:val="16"/>
              </w:rPr>
            </w:pPr>
          </w:p>
          <w:p w:rsidR="005E7238" w:rsidRPr="0014718F" w:rsidRDefault="005E7238" w:rsidP="0014718F">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120" w:line="215" w:lineRule="auto"/>
              <w:jc w:val="center"/>
              <w:rPr>
                <w:sz w:val="16"/>
              </w:rPr>
            </w:pPr>
            <w:r w:rsidRPr="0014718F">
              <w:rPr>
                <w:sz w:val="16"/>
              </w:rPr>
              <w:t>0-12</w:t>
            </w:r>
          </w:p>
        </w:tc>
      </w:tr>
    </w:tbl>
    <w:p w:rsidR="005E7238" w:rsidRDefault="005E7238" w:rsidP="00763C83"/>
    <w:p w:rsidR="002F23CA" w:rsidRPr="00566FAF" w:rsidRDefault="00A11790" w:rsidP="002F23CA">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2135" w:name="_Toc475933467"/>
      <w:bookmarkStart w:id="2136" w:name="_Toc73107354"/>
      <w:bookmarkStart w:id="2137" w:name="_Toc77561827"/>
      <w:r>
        <w:br w:type="page"/>
      </w:r>
      <w:bookmarkStart w:id="2138" w:name="_Toc261253732"/>
      <w:bookmarkStart w:id="2139" w:name="_Toc229306839"/>
      <w:r w:rsidR="002F23CA">
        <w:rPr>
          <w:color w:val="339966"/>
        </w:rPr>
        <w:lastRenderedPageBreak/>
        <w:t>Begin DCA 2010SS-16</w:t>
      </w:r>
    </w:p>
    <w:p w:rsidR="00041757" w:rsidRPr="00402EE1" w:rsidRDefault="00C353ED" w:rsidP="000D3C8C">
      <w:pPr>
        <w:pStyle w:val="Heading2"/>
      </w:pPr>
      <w:bookmarkStart w:id="2140" w:name="_Toc317167413"/>
      <w:bookmarkStart w:id="2141" w:name="_Toc473553016"/>
      <w:r>
        <w:t>S</w:t>
      </w:r>
      <w:r w:rsidR="00041757" w:rsidRPr="00402EE1">
        <w:t xml:space="preserve">ection 903 </w:t>
      </w:r>
      <w:r w:rsidR="000432E0">
        <w:t>-</w:t>
      </w:r>
      <w:r w:rsidR="00041757" w:rsidRPr="00402EE1">
        <w:t xml:space="preserve"> </w:t>
      </w:r>
      <w:bookmarkEnd w:id="2138"/>
      <w:r w:rsidR="00041757" w:rsidRPr="00402EE1">
        <w:t>Hot Mix Asphalt (HMA)</w:t>
      </w:r>
      <w:bookmarkEnd w:id="2140"/>
      <w:bookmarkEnd w:id="2141"/>
    </w:p>
    <w:p w:rsidR="00041757" w:rsidRPr="00402EE1" w:rsidRDefault="00041757" w:rsidP="00041757">
      <w:pPr>
        <w:pStyle w:val="RedLinewLines"/>
        <w:ind w:left="0"/>
      </w:pPr>
      <w:bookmarkStart w:id="2142" w:name="_Toc261253733"/>
      <w:r w:rsidRPr="00402EE1">
        <w:t>[Include the following, as needed, with all contracts that include paving:]</w:t>
      </w:r>
    </w:p>
    <w:p w:rsidR="00041757" w:rsidRPr="00402EE1" w:rsidRDefault="00041757" w:rsidP="000D3C8C">
      <w:pPr>
        <w:pStyle w:val="Heading3"/>
      </w:pPr>
      <w:bookmarkStart w:id="2143" w:name="_Toc317167414"/>
      <w:bookmarkStart w:id="2144" w:name="_Toc473553017"/>
      <w:r w:rsidRPr="00402EE1">
        <w:t>903.01</w:t>
      </w:r>
      <w:r w:rsidRPr="00402EE1">
        <w:tab/>
        <w:t>Composition of Mixtures</w:t>
      </w:r>
      <w:bookmarkEnd w:id="2143"/>
      <w:bookmarkEnd w:id="2144"/>
    </w:p>
    <w:p w:rsidR="00041757" w:rsidRPr="00402EE1" w:rsidRDefault="00041757" w:rsidP="00041757">
      <w:pPr>
        <w:ind w:left="1440"/>
      </w:pPr>
      <w:r w:rsidRPr="00402EE1">
        <w:t>Replace the first four paragraphs in their entirety with the following:</w:t>
      </w:r>
    </w:p>
    <w:p w:rsidR="00041757" w:rsidRPr="00402EE1" w:rsidRDefault="00041757" w:rsidP="00041757">
      <w:pPr>
        <w:ind w:left="1440"/>
      </w:pPr>
    </w:p>
    <w:p w:rsidR="00041757" w:rsidRPr="00402EE1" w:rsidRDefault="00041757" w:rsidP="00041757">
      <w:pPr>
        <w:ind w:left="1440"/>
      </w:pPr>
      <w:r w:rsidRPr="00402EE1">
        <w:t>The composition of the mixture for HMA surface courses shall be coarse aggregate, fine aggregate, and asphalt binder and may also include mineral filler and up to 10 percent RAP.  RAP will not be permitted in surface course mixes used for Bridge Deck Resurfacing.  The composition of the mixture for base or intermediate courses shall be coarse aggregate, fine aggregate, and asphalt binder and may also include mineral filler and up to maximum of 30 percent by weight of RAP as follows:</w:t>
      </w:r>
    </w:p>
    <w:p w:rsidR="00041757" w:rsidRPr="003B41CE" w:rsidRDefault="00041757" w:rsidP="00041757">
      <w:pPr>
        <w:tabs>
          <w:tab w:val="left" w:pos="1440"/>
        </w:tabs>
        <w:rPr>
          <w:i/>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2304"/>
        <w:gridCol w:w="2304"/>
      </w:tblGrid>
      <w:tr w:rsidR="00041757" w:rsidRPr="00402EE1" w:rsidTr="0023525C">
        <w:tc>
          <w:tcPr>
            <w:tcW w:w="6696" w:type="dxa"/>
            <w:gridSpan w:val="3"/>
          </w:tcPr>
          <w:p w:rsidR="00041757" w:rsidRPr="00402EE1" w:rsidRDefault="00041757" w:rsidP="0023525C">
            <w:pPr>
              <w:tabs>
                <w:tab w:val="center" w:pos="324"/>
              </w:tabs>
              <w:ind w:left="270" w:hanging="1710"/>
              <w:jc w:val="center"/>
            </w:pPr>
            <w:r w:rsidRPr="00402EE1">
              <w:t>Recycled Materials</w:t>
            </w:r>
          </w:p>
        </w:tc>
      </w:tr>
      <w:tr w:rsidR="00041757" w:rsidRPr="00402EE1" w:rsidTr="0023525C">
        <w:tc>
          <w:tcPr>
            <w:tcW w:w="2088" w:type="dxa"/>
          </w:tcPr>
          <w:p w:rsidR="00041757" w:rsidRPr="00402EE1" w:rsidRDefault="00041757" w:rsidP="0023525C">
            <w:pPr>
              <w:tabs>
                <w:tab w:val="left" w:pos="1440"/>
              </w:tabs>
              <w:jc w:val="center"/>
            </w:pPr>
          </w:p>
          <w:p w:rsidR="00041757" w:rsidRPr="00402EE1" w:rsidRDefault="00041757" w:rsidP="0023525C">
            <w:pPr>
              <w:tabs>
                <w:tab w:val="left" w:pos="1440"/>
              </w:tabs>
              <w:jc w:val="center"/>
            </w:pPr>
            <w:r w:rsidRPr="00402EE1">
              <w:t>Percent</w:t>
            </w:r>
          </w:p>
          <w:p w:rsidR="00041757" w:rsidRPr="00402EE1" w:rsidRDefault="00041757" w:rsidP="0023525C">
            <w:pPr>
              <w:tabs>
                <w:tab w:val="left" w:pos="1440"/>
              </w:tabs>
              <w:jc w:val="center"/>
            </w:pPr>
          </w:p>
        </w:tc>
        <w:tc>
          <w:tcPr>
            <w:tcW w:w="2304" w:type="dxa"/>
          </w:tcPr>
          <w:p w:rsidR="00041757" w:rsidRPr="00402EE1" w:rsidRDefault="00041757" w:rsidP="0023525C">
            <w:pPr>
              <w:tabs>
                <w:tab w:val="left" w:pos="1440"/>
              </w:tabs>
              <w:jc w:val="center"/>
            </w:pPr>
            <w:r w:rsidRPr="00402EE1">
              <w:t xml:space="preserve">Reclaimed Asphalt Pavement (RAP) </w:t>
            </w:r>
          </w:p>
          <w:p w:rsidR="00041757" w:rsidRPr="00402EE1" w:rsidRDefault="00041757" w:rsidP="0023525C">
            <w:pPr>
              <w:tabs>
                <w:tab w:val="left" w:pos="1440"/>
              </w:tabs>
              <w:jc w:val="center"/>
            </w:pPr>
            <w:r w:rsidRPr="00402EE1">
              <w:t>Source</w:t>
            </w:r>
          </w:p>
        </w:tc>
        <w:tc>
          <w:tcPr>
            <w:tcW w:w="2304" w:type="dxa"/>
          </w:tcPr>
          <w:p w:rsidR="00041757" w:rsidRPr="00402EE1" w:rsidRDefault="00041757" w:rsidP="0023525C">
            <w:pPr>
              <w:tabs>
                <w:tab w:val="center" w:pos="324"/>
              </w:tabs>
              <w:ind w:left="270" w:hanging="270"/>
              <w:jc w:val="center"/>
            </w:pPr>
          </w:p>
          <w:p w:rsidR="00041757" w:rsidRPr="00402EE1" w:rsidRDefault="00041757" w:rsidP="0023525C">
            <w:pPr>
              <w:tabs>
                <w:tab w:val="center" w:pos="324"/>
              </w:tabs>
              <w:ind w:left="270" w:hanging="270"/>
              <w:jc w:val="center"/>
            </w:pPr>
            <w:r w:rsidRPr="00402EE1">
              <w:t>Maximum Recycled Percent</w:t>
            </w:r>
          </w:p>
          <w:p w:rsidR="00041757" w:rsidRPr="00402EE1" w:rsidRDefault="00041757" w:rsidP="0023525C">
            <w:pPr>
              <w:tabs>
                <w:tab w:val="center" w:pos="324"/>
              </w:tabs>
              <w:ind w:left="270" w:hanging="270"/>
              <w:jc w:val="center"/>
            </w:pPr>
          </w:p>
        </w:tc>
      </w:tr>
      <w:tr w:rsidR="00041757" w:rsidRPr="00402EE1" w:rsidTr="0023525C">
        <w:tc>
          <w:tcPr>
            <w:tcW w:w="2088" w:type="dxa"/>
          </w:tcPr>
          <w:p w:rsidR="00041757" w:rsidRPr="00402EE1" w:rsidRDefault="00041757" w:rsidP="0023525C">
            <w:pPr>
              <w:tabs>
                <w:tab w:val="left" w:pos="1440"/>
              </w:tabs>
              <w:jc w:val="center"/>
            </w:pPr>
            <w:r w:rsidRPr="00402EE1">
              <w:t>0 to 10</w:t>
            </w:r>
          </w:p>
        </w:tc>
        <w:tc>
          <w:tcPr>
            <w:tcW w:w="2304" w:type="dxa"/>
          </w:tcPr>
          <w:p w:rsidR="00041757" w:rsidRPr="00402EE1" w:rsidRDefault="00041757" w:rsidP="0023525C">
            <w:pPr>
              <w:tabs>
                <w:tab w:val="left" w:pos="1440"/>
              </w:tabs>
              <w:jc w:val="center"/>
            </w:pPr>
            <w:r w:rsidRPr="00402EE1">
              <w:t>Open System</w:t>
            </w:r>
          </w:p>
        </w:tc>
        <w:tc>
          <w:tcPr>
            <w:tcW w:w="2304" w:type="dxa"/>
          </w:tcPr>
          <w:p w:rsidR="00041757" w:rsidRPr="00402EE1" w:rsidRDefault="00041757" w:rsidP="0023525C">
            <w:pPr>
              <w:tabs>
                <w:tab w:val="center" w:pos="324"/>
              </w:tabs>
              <w:ind w:left="270" w:hanging="270"/>
              <w:jc w:val="center"/>
            </w:pPr>
            <w:r w:rsidRPr="00402EE1">
              <w:t>10</w:t>
            </w:r>
          </w:p>
        </w:tc>
      </w:tr>
      <w:tr w:rsidR="00041757" w:rsidRPr="00402EE1" w:rsidTr="0023525C">
        <w:tc>
          <w:tcPr>
            <w:tcW w:w="2088" w:type="dxa"/>
          </w:tcPr>
          <w:p w:rsidR="00041757" w:rsidRPr="00402EE1" w:rsidRDefault="00041757" w:rsidP="0023525C">
            <w:pPr>
              <w:tabs>
                <w:tab w:val="left" w:pos="1440"/>
              </w:tabs>
              <w:jc w:val="center"/>
            </w:pPr>
            <w:r w:rsidRPr="00402EE1">
              <w:t>11 to 30</w:t>
            </w:r>
          </w:p>
        </w:tc>
        <w:tc>
          <w:tcPr>
            <w:tcW w:w="2304" w:type="dxa"/>
          </w:tcPr>
          <w:p w:rsidR="00041757" w:rsidRPr="00402EE1" w:rsidRDefault="00041757" w:rsidP="0023525C">
            <w:pPr>
              <w:tabs>
                <w:tab w:val="left" w:pos="1440"/>
              </w:tabs>
              <w:jc w:val="center"/>
            </w:pPr>
            <w:r w:rsidRPr="00402EE1">
              <w:t>Open System</w:t>
            </w:r>
          </w:p>
        </w:tc>
        <w:tc>
          <w:tcPr>
            <w:tcW w:w="2304" w:type="dxa"/>
          </w:tcPr>
          <w:p w:rsidR="00041757" w:rsidRPr="00402EE1" w:rsidRDefault="00041757" w:rsidP="0023525C">
            <w:pPr>
              <w:tabs>
                <w:tab w:val="center" w:pos="324"/>
              </w:tabs>
              <w:ind w:left="270" w:hanging="360"/>
              <w:jc w:val="center"/>
            </w:pPr>
            <w:r w:rsidRPr="00402EE1">
              <w:t>30</w:t>
            </w:r>
          </w:p>
        </w:tc>
      </w:tr>
    </w:tbl>
    <w:p w:rsidR="00041757" w:rsidRPr="003B41CE" w:rsidRDefault="00041757" w:rsidP="00041757">
      <w:pPr>
        <w:tabs>
          <w:tab w:val="left" w:pos="1440"/>
        </w:tabs>
        <w:ind w:hanging="1440"/>
      </w:pPr>
    </w:p>
    <w:p w:rsidR="00041757" w:rsidRPr="00402EE1" w:rsidRDefault="00041757" w:rsidP="00041757">
      <w:pPr>
        <w:tabs>
          <w:tab w:val="left" w:pos="1440"/>
        </w:tabs>
        <w:ind w:left="1440"/>
      </w:pPr>
      <w:r w:rsidRPr="00402EE1">
        <w:t>The grade of asphalt binder shall be determined by the Contractor, and submitted for approval by the Authority, for those projects that include the use of 11 to 30 percent of RAP.</w:t>
      </w:r>
    </w:p>
    <w:p w:rsidR="00041757" w:rsidRPr="00402EE1" w:rsidRDefault="00041757" w:rsidP="00041757">
      <w:pPr>
        <w:tabs>
          <w:tab w:val="left" w:pos="1440"/>
        </w:tabs>
        <w:ind w:left="1440"/>
      </w:pPr>
    </w:p>
    <w:p w:rsidR="00041757" w:rsidRPr="00402EE1" w:rsidRDefault="00041757" w:rsidP="00041757">
      <w:pPr>
        <w:tabs>
          <w:tab w:val="left" w:pos="1440"/>
        </w:tabs>
        <w:ind w:left="1440"/>
      </w:pPr>
      <w:r w:rsidRPr="00402EE1">
        <w:t>Reclaimed asphalt pavement, RAP, may be used in base and leveling course mixes.  The RAP shall be the product resulting from the cold milling or crushing of an existing hot mix asphalt pavement and shall be so processed so that 100 percent will pass the maximum aggregate size for the mixture being produced.  RAP shall not exceed 30 percent of mass (weight) of the total mixture.</w:t>
      </w:r>
    </w:p>
    <w:p w:rsidR="00041757" w:rsidRPr="003B41CE" w:rsidRDefault="00041757" w:rsidP="000D3C8C">
      <w:pPr>
        <w:pStyle w:val="Heading3"/>
      </w:pPr>
      <w:bookmarkStart w:id="2145" w:name="_Toc317167415"/>
      <w:bookmarkStart w:id="2146" w:name="_Toc473553018"/>
      <w:r w:rsidRPr="003B41CE">
        <w:t>903.02</w:t>
      </w:r>
      <w:r w:rsidRPr="003B41CE">
        <w:tab/>
        <w:t>Grading Requirements</w:t>
      </w:r>
      <w:bookmarkEnd w:id="2142"/>
      <w:bookmarkEnd w:id="2145"/>
      <w:bookmarkEnd w:id="2146"/>
    </w:p>
    <w:p w:rsidR="00041757" w:rsidRPr="00402EE1" w:rsidRDefault="00041757" w:rsidP="00041757">
      <w:pPr>
        <w:ind w:left="1440"/>
      </w:pPr>
      <w:r w:rsidRPr="00402EE1">
        <w:t>Delete this subsection in its entirety.</w:t>
      </w:r>
    </w:p>
    <w:p w:rsidR="00041757" w:rsidRPr="003B41CE" w:rsidRDefault="00041757" w:rsidP="000D3C8C">
      <w:pPr>
        <w:pStyle w:val="Heading3"/>
      </w:pPr>
      <w:bookmarkStart w:id="2147" w:name="_Toc317167416"/>
      <w:bookmarkStart w:id="2148" w:name="_Toc473553019"/>
      <w:r w:rsidRPr="003B41CE">
        <w:t>903.03</w:t>
      </w:r>
      <w:r w:rsidRPr="003B41CE">
        <w:tab/>
        <w:t xml:space="preserve">Job </w:t>
      </w:r>
      <w:r w:rsidR="00C353ED">
        <w:t>M</w:t>
      </w:r>
      <w:r w:rsidRPr="003B41CE">
        <w:t>ix Formula</w:t>
      </w:r>
      <w:bookmarkEnd w:id="2147"/>
      <w:bookmarkEnd w:id="2148"/>
    </w:p>
    <w:p w:rsidR="00041757" w:rsidRPr="00402EE1" w:rsidRDefault="00041757" w:rsidP="00041757">
      <w:pPr>
        <w:ind w:left="1440"/>
      </w:pPr>
      <w:r w:rsidRPr="00402EE1">
        <w:t>Delete this subsection in its entirety.</w:t>
      </w:r>
    </w:p>
    <w:p w:rsidR="00041757" w:rsidRPr="003B41CE" w:rsidRDefault="00041757" w:rsidP="000D3C8C">
      <w:pPr>
        <w:pStyle w:val="Heading3"/>
      </w:pPr>
      <w:bookmarkStart w:id="2149" w:name="_Toc317167417"/>
      <w:bookmarkStart w:id="2150" w:name="_Toc473553020"/>
      <w:r w:rsidRPr="003B41CE">
        <w:t>903.04</w:t>
      </w:r>
      <w:r w:rsidRPr="003B41CE">
        <w:tab/>
        <w:t>Sampling and Testing</w:t>
      </w:r>
      <w:bookmarkEnd w:id="2149"/>
      <w:bookmarkEnd w:id="2150"/>
      <w:r w:rsidRPr="003B41CE">
        <w:t xml:space="preserve"> </w:t>
      </w:r>
    </w:p>
    <w:p w:rsidR="00041757" w:rsidRPr="00402EE1" w:rsidRDefault="00041757" w:rsidP="00041757">
      <w:pPr>
        <w:ind w:left="1440"/>
      </w:pPr>
      <w:r w:rsidRPr="00402EE1">
        <w:t>Delete this subsection in its entirety.</w:t>
      </w:r>
    </w:p>
    <w:p w:rsidR="00041757" w:rsidRPr="003B41CE" w:rsidRDefault="00041757" w:rsidP="000D3C8C">
      <w:pPr>
        <w:pStyle w:val="Heading3"/>
      </w:pPr>
      <w:bookmarkStart w:id="2151" w:name="_Toc317167418"/>
      <w:bookmarkStart w:id="2152" w:name="_Toc473553021"/>
      <w:r w:rsidRPr="003B41CE">
        <w:lastRenderedPageBreak/>
        <w:t>903.05</w:t>
      </w:r>
      <w:r w:rsidRPr="003B41CE">
        <w:tab/>
        <w:t>Tables</w:t>
      </w:r>
      <w:bookmarkEnd w:id="2151"/>
      <w:bookmarkEnd w:id="2152"/>
    </w:p>
    <w:p w:rsidR="00041757" w:rsidRPr="00402EE1" w:rsidRDefault="00041757" w:rsidP="00041757">
      <w:pPr>
        <w:ind w:left="1440"/>
      </w:pPr>
      <w:r w:rsidRPr="00402EE1">
        <w:t>Delete this subsection in its entirety.</w:t>
      </w:r>
    </w:p>
    <w:p w:rsidR="00402EE1" w:rsidRDefault="00402EE1" w:rsidP="00041757">
      <w:pPr>
        <w:ind w:left="1440"/>
        <w:rPr>
          <w:i/>
        </w:rPr>
      </w:pPr>
    </w:p>
    <w:p w:rsidR="00402EE1" w:rsidRPr="00566FAF" w:rsidRDefault="00402EE1" w:rsidP="00402EE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2010SS-16</w:t>
      </w:r>
    </w:p>
    <w:bookmarkEnd w:id="2135"/>
    <w:bookmarkEnd w:id="2136"/>
    <w:bookmarkEnd w:id="2137"/>
    <w:bookmarkEnd w:id="2139"/>
    <w:p w:rsidR="00FC0334" w:rsidRDefault="00FC0334"/>
    <w:p w:rsidR="005F602E" w:rsidRDefault="005F602E" w:rsidP="00D507CC">
      <w:pPr>
        <w:pStyle w:val="RedLinewLines"/>
        <w:ind w:hanging="1296"/>
      </w:pPr>
      <w:bookmarkStart w:id="2153" w:name="_Toc475933471"/>
      <w:r>
        <w:t>Include in Resurfacing/Bridge Repair Contracts as directed:</w:t>
      </w:r>
    </w:p>
    <w:p w:rsidR="00FC0334" w:rsidRDefault="00E220D8" w:rsidP="000D3C8C">
      <w:pPr>
        <w:pStyle w:val="Heading2"/>
      </w:pPr>
      <w:bookmarkStart w:id="2154" w:name="_Toc73107357"/>
      <w:bookmarkStart w:id="2155" w:name="_Toc77561830"/>
      <w:bookmarkStart w:id="2156" w:name="_Toc229306842"/>
      <w:bookmarkStart w:id="2157" w:name="_Toc317167419"/>
      <w:bookmarkStart w:id="2158" w:name="_Toc473553022"/>
      <w:r>
        <w:t xml:space="preserve">Section 904 </w:t>
      </w:r>
      <w:r w:rsidR="000432E0">
        <w:t>-</w:t>
      </w:r>
      <w:r>
        <w:t xml:space="preserve"> Bituminous Material</w:t>
      </w:r>
      <w:bookmarkEnd w:id="2153"/>
      <w:bookmarkEnd w:id="2154"/>
      <w:bookmarkEnd w:id="2155"/>
      <w:bookmarkEnd w:id="2156"/>
      <w:bookmarkEnd w:id="2157"/>
      <w:bookmarkEnd w:id="2158"/>
    </w:p>
    <w:p w:rsidR="00FC0334" w:rsidRDefault="00E220D8" w:rsidP="000D3C8C">
      <w:pPr>
        <w:pStyle w:val="Heading3"/>
      </w:pPr>
      <w:bookmarkStart w:id="2159" w:name="_Toc475933473"/>
      <w:bookmarkStart w:id="2160" w:name="_Toc73107358"/>
      <w:bookmarkStart w:id="2161" w:name="_Toc77561831"/>
      <w:bookmarkStart w:id="2162" w:name="_Toc229306843"/>
      <w:bookmarkStart w:id="2163" w:name="_Toc317167420"/>
      <w:bookmarkStart w:id="2164" w:name="_Toc473553023"/>
      <w:r>
        <w:t>904.02</w:t>
      </w:r>
      <w:r>
        <w:tab/>
        <w:t>Tack Coat</w:t>
      </w:r>
      <w:bookmarkEnd w:id="2159"/>
      <w:bookmarkEnd w:id="2160"/>
      <w:bookmarkEnd w:id="2161"/>
      <w:bookmarkEnd w:id="2162"/>
      <w:bookmarkEnd w:id="2163"/>
      <w:bookmarkEnd w:id="2164"/>
    </w:p>
    <w:p w:rsidR="00FC0334" w:rsidRDefault="00FC0334">
      <w:pPr>
        <w:ind w:left="720" w:firstLine="720"/>
      </w:pPr>
      <w:r>
        <w:t>The following is added:</w:t>
      </w:r>
    </w:p>
    <w:p w:rsidR="00FC0334" w:rsidRDefault="00FC0334">
      <w:pPr>
        <w:ind w:left="720" w:firstLine="720"/>
      </w:pPr>
    </w:p>
    <w:p w:rsidR="00FC0334" w:rsidRDefault="00FC0334">
      <w:pPr>
        <w:ind w:left="1440"/>
      </w:pPr>
      <w:r>
        <w:t xml:space="preserve">Tack coat for Work Areas </w:t>
      </w:r>
      <w:r>
        <w:rPr>
          <w:b/>
          <w:color w:val="FF0000"/>
        </w:rPr>
        <w:t>[insert locations]</w:t>
      </w:r>
      <w:r>
        <w:t xml:space="preserve"> shall be as specified in 904.01.</w:t>
      </w:r>
    </w:p>
    <w:p w:rsidR="00FC0334" w:rsidRDefault="00FC0334">
      <w:pPr>
        <w:ind w:left="1440"/>
      </w:pPr>
    </w:p>
    <w:p w:rsidR="00185931" w:rsidRDefault="00185931" w:rsidP="00D507CC">
      <w:pPr>
        <w:pStyle w:val="RedLinewLines"/>
        <w:ind w:hanging="1296"/>
      </w:pPr>
      <w:r>
        <w:t>[Include the following if necessary:]</w:t>
      </w:r>
    </w:p>
    <w:p w:rsidR="007222FD" w:rsidRPr="007222FD" w:rsidRDefault="00E220D8" w:rsidP="000D3C8C">
      <w:pPr>
        <w:pStyle w:val="Heading3"/>
      </w:pPr>
      <w:bookmarkStart w:id="2165" w:name="_Toc527352343"/>
      <w:bookmarkStart w:id="2166" w:name="_Toc530373394"/>
      <w:bookmarkStart w:id="2167" w:name="_Toc229306844"/>
      <w:bookmarkStart w:id="2168" w:name="_Toc317167421"/>
      <w:bookmarkStart w:id="2169" w:name="_Toc473553024"/>
      <w:r w:rsidRPr="007222FD">
        <w:t>904.10</w:t>
      </w:r>
      <w:r w:rsidRPr="007222FD">
        <w:tab/>
      </w:r>
      <w:r w:rsidRPr="00F81810">
        <w:t>Inverted Emulsified Asphalts</w:t>
      </w:r>
      <w:bookmarkEnd w:id="2165"/>
      <w:bookmarkEnd w:id="2166"/>
      <w:bookmarkEnd w:id="2167"/>
      <w:bookmarkEnd w:id="2168"/>
      <w:bookmarkEnd w:id="2169"/>
    </w:p>
    <w:p w:rsidR="007222FD" w:rsidRPr="007222FD" w:rsidRDefault="007222FD" w:rsidP="00665199">
      <w:pPr>
        <w:pStyle w:val="Body1"/>
      </w:pPr>
      <w:r w:rsidRPr="007222FD">
        <w:t xml:space="preserve">Inverted emulsified asphalt of the medium curing (IEMC) type shall be prepared using a suitable grade of medium curing cut-back asphalt conforming to Subsection 904.04, with the necessary water and emulsifier required. </w:t>
      </w:r>
      <w:r>
        <w:t xml:space="preserve"> </w:t>
      </w:r>
      <w:r w:rsidRPr="007222FD">
        <w:t xml:space="preserve">The inverted asphalt emulsion shall not be mixable with water in any proportion, shall remain homogeneous after 15 hours at 0 </w:t>
      </w:r>
      <w:r w:rsidRPr="007222FD">
        <w:rPr>
          <w:b/>
        </w:rPr>
        <w:t>º</w:t>
      </w:r>
      <w:r w:rsidRPr="007222FD">
        <w:t>F, and shall conform to the following:</w:t>
      </w:r>
    </w:p>
    <w:p w:rsidR="00665199" w:rsidRDefault="00665199" w:rsidP="007222FD">
      <w:pPr>
        <w:tabs>
          <w:tab w:val="left" w:pos="6480"/>
          <w:tab w:val="left" w:pos="7920"/>
        </w:tabs>
        <w:ind w:left="1440"/>
        <w:rPr>
          <w:b/>
        </w:rPr>
      </w:pP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9"/>
        <w:gridCol w:w="1569"/>
        <w:gridCol w:w="1570"/>
      </w:tblGrid>
      <w:tr w:rsidR="00665199" w:rsidRPr="0014718F" w:rsidTr="0014718F">
        <w:tc>
          <w:tcPr>
            <w:tcW w:w="4709" w:type="dxa"/>
            <w:vAlign w:val="center"/>
          </w:tcPr>
          <w:p w:rsidR="00665199" w:rsidRPr="0014718F" w:rsidRDefault="00665199" w:rsidP="0014718F">
            <w:pPr>
              <w:tabs>
                <w:tab w:val="left" w:pos="6480"/>
                <w:tab w:val="left" w:pos="7920"/>
              </w:tabs>
              <w:rPr>
                <w:b/>
              </w:rPr>
            </w:pPr>
          </w:p>
        </w:tc>
        <w:tc>
          <w:tcPr>
            <w:tcW w:w="1569" w:type="dxa"/>
            <w:vAlign w:val="center"/>
          </w:tcPr>
          <w:p w:rsidR="00665199" w:rsidRPr="0014718F" w:rsidRDefault="00665199" w:rsidP="0014718F">
            <w:pPr>
              <w:tabs>
                <w:tab w:val="left" w:pos="6480"/>
                <w:tab w:val="left" w:pos="7920"/>
              </w:tabs>
              <w:jc w:val="center"/>
              <w:rPr>
                <w:b/>
              </w:rPr>
            </w:pPr>
            <w:r w:rsidRPr="0014718F">
              <w:rPr>
                <w:b/>
              </w:rPr>
              <w:t>IEMC-250</w:t>
            </w:r>
          </w:p>
        </w:tc>
        <w:tc>
          <w:tcPr>
            <w:tcW w:w="1570" w:type="dxa"/>
            <w:vAlign w:val="center"/>
          </w:tcPr>
          <w:p w:rsidR="00665199" w:rsidRPr="0014718F" w:rsidRDefault="00665199" w:rsidP="0014718F">
            <w:pPr>
              <w:tabs>
                <w:tab w:val="left" w:pos="6480"/>
                <w:tab w:val="left" w:pos="7920"/>
              </w:tabs>
              <w:jc w:val="center"/>
              <w:rPr>
                <w:b/>
              </w:rPr>
            </w:pPr>
            <w:r w:rsidRPr="0014718F">
              <w:rPr>
                <w:b/>
              </w:rPr>
              <w:t>IEMC-800</w:t>
            </w:r>
          </w:p>
        </w:tc>
      </w:tr>
      <w:tr w:rsidR="00665199" w:rsidRPr="0014718F" w:rsidTr="0014718F">
        <w:tc>
          <w:tcPr>
            <w:tcW w:w="4709" w:type="dxa"/>
            <w:vAlign w:val="center"/>
          </w:tcPr>
          <w:p w:rsidR="00665199" w:rsidRPr="0014718F" w:rsidRDefault="00665199" w:rsidP="0014718F">
            <w:pPr>
              <w:tabs>
                <w:tab w:val="left" w:pos="6480"/>
                <w:tab w:val="left" w:pos="7920"/>
              </w:tabs>
              <w:rPr>
                <w:b/>
              </w:rPr>
            </w:pPr>
            <w:r w:rsidRPr="007222FD">
              <w:t>Kinematic viscosity at 140 ºF (60 ºC), centistokes</w:t>
            </w:r>
          </w:p>
        </w:tc>
        <w:tc>
          <w:tcPr>
            <w:tcW w:w="1569" w:type="dxa"/>
            <w:vAlign w:val="center"/>
          </w:tcPr>
          <w:p w:rsidR="00665199" w:rsidRPr="0014718F" w:rsidRDefault="00665199" w:rsidP="0014718F">
            <w:pPr>
              <w:tabs>
                <w:tab w:val="left" w:pos="6480"/>
                <w:tab w:val="left" w:pos="7920"/>
              </w:tabs>
              <w:jc w:val="center"/>
              <w:rPr>
                <w:b/>
              </w:rPr>
            </w:pPr>
            <w:r w:rsidRPr="007222FD">
              <w:t>250-500</w:t>
            </w:r>
          </w:p>
        </w:tc>
        <w:tc>
          <w:tcPr>
            <w:tcW w:w="1570" w:type="dxa"/>
            <w:vAlign w:val="center"/>
          </w:tcPr>
          <w:p w:rsidR="00665199" w:rsidRPr="0014718F" w:rsidRDefault="00665199" w:rsidP="0014718F">
            <w:pPr>
              <w:tabs>
                <w:tab w:val="left" w:pos="6480"/>
                <w:tab w:val="left" w:pos="7920"/>
              </w:tabs>
              <w:jc w:val="center"/>
              <w:rPr>
                <w:b/>
              </w:rPr>
            </w:pPr>
            <w:r w:rsidRPr="007222FD">
              <w:t>800-1200</w:t>
            </w:r>
          </w:p>
        </w:tc>
      </w:tr>
      <w:tr w:rsidR="00665199" w:rsidRPr="0014718F" w:rsidTr="0014718F">
        <w:tc>
          <w:tcPr>
            <w:tcW w:w="4709" w:type="dxa"/>
            <w:vAlign w:val="center"/>
          </w:tcPr>
          <w:p w:rsidR="00665199" w:rsidRPr="007222FD" w:rsidRDefault="00665199" w:rsidP="0014718F">
            <w:pPr>
              <w:tabs>
                <w:tab w:val="left" w:pos="6480"/>
                <w:tab w:val="left" w:pos="7920"/>
              </w:tabs>
            </w:pPr>
            <w:r w:rsidRPr="007222FD">
              <w:t>Settlement, 7 days, % maximum</w:t>
            </w:r>
          </w:p>
        </w:tc>
        <w:tc>
          <w:tcPr>
            <w:tcW w:w="1569" w:type="dxa"/>
            <w:vAlign w:val="center"/>
          </w:tcPr>
          <w:p w:rsidR="00665199" w:rsidRPr="007222FD" w:rsidRDefault="00665199" w:rsidP="0014718F">
            <w:pPr>
              <w:tabs>
                <w:tab w:val="left" w:pos="6480"/>
                <w:tab w:val="left" w:pos="7920"/>
              </w:tabs>
              <w:jc w:val="center"/>
            </w:pPr>
            <w:r w:rsidRPr="007222FD">
              <w:t>1</w:t>
            </w:r>
          </w:p>
        </w:tc>
        <w:tc>
          <w:tcPr>
            <w:tcW w:w="1570" w:type="dxa"/>
            <w:vAlign w:val="center"/>
          </w:tcPr>
          <w:p w:rsidR="00665199" w:rsidRPr="007222FD" w:rsidRDefault="00665199" w:rsidP="0014718F">
            <w:pPr>
              <w:tabs>
                <w:tab w:val="left" w:pos="6480"/>
                <w:tab w:val="left" w:pos="7920"/>
              </w:tabs>
              <w:jc w:val="center"/>
            </w:pPr>
            <w:r w:rsidRPr="007222FD">
              <w:t>1</w:t>
            </w:r>
          </w:p>
        </w:tc>
      </w:tr>
      <w:tr w:rsidR="00665199" w:rsidRPr="0014718F" w:rsidTr="0014718F">
        <w:tc>
          <w:tcPr>
            <w:tcW w:w="4709" w:type="dxa"/>
            <w:vAlign w:val="center"/>
          </w:tcPr>
          <w:p w:rsidR="00665199" w:rsidRPr="007222FD" w:rsidRDefault="00665199" w:rsidP="0014718F">
            <w:pPr>
              <w:tabs>
                <w:tab w:val="left" w:pos="6480"/>
                <w:tab w:val="left" w:pos="7920"/>
              </w:tabs>
            </w:pPr>
            <w:r w:rsidRPr="00665199">
              <w:t>Distillation, by weight</w:t>
            </w:r>
          </w:p>
        </w:tc>
        <w:tc>
          <w:tcPr>
            <w:tcW w:w="1569" w:type="dxa"/>
            <w:vAlign w:val="center"/>
          </w:tcPr>
          <w:p w:rsidR="00665199" w:rsidRPr="007222FD" w:rsidRDefault="00665199" w:rsidP="0014718F">
            <w:pPr>
              <w:tabs>
                <w:tab w:val="left" w:pos="6480"/>
                <w:tab w:val="left" w:pos="7920"/>
              </w:tabs>
              <w:jc w:val="center"/>
            </w:pPr>
          </w:p>
        </w:tc>
        <w:tc>
          <w:tcPr>
            <w:tcW w:w="1570" w:type="dxa"/>
            <w:vAlign w:val="center"/>
          </w:tcPr>
          <w:p w:rsidR="00665199" w:rsidRPr="007222FD" w:rsidRDefault="00665199" w:rsidP="0014718F">
            <w:pPr>
              <w:tabs>
                <w:tab w:val="left" w:pos="6480"/>
                <w:tab w:val="left" w:pos="7920"/>
              </w:tabs>
              <w:jc w:val="center"/>
            </w:pPr>
          </w:p>
        </w:tc>
      </w:tr>
      <w:tr w:rsidR="00665199" w:rsidRPr="0014718F" w:rsidTr="0014718F">
        <w:tc>
          <w:tcPr>
            <w:tcW w:w="4709" w:type="dxa"/>
            <w:vAlign w:val="center"/>
          </w:tcPr>
          <w:p w:rsidR="00665199" w:rsidRPr="007222FD" w:rsidRDefault="00665199" w:rsidP="0014718F">
            <w:pPr>
              <w:tabs>
                <w:tab w:val="left" w:pos="702"/>
                <w:tab w:val="left" w:pos="6480"/>
                <w:tab w:val="left" w:pos="7920"/>
              </w:tabs>
            </w:pPr>
            <w:r>
              <w:tab/>
            </w:r>
            <w:r w:rsidRPr="007222FD">
              <w:t>Asphalt content, % minimum</w:t>
            </w:r>
          </w:p>
        </w:tc>
        <w:tc>
          <w:tcPr>
            <w:tcW w:w="1569" w:type="dxa"/>
            <w:vAlign w:val="center"/>
          </w:tcPr>
          <w:p w:rsidR="00665199" w:rsidRPr="007222FD" w:rsidRDefault="00665199" w:rsidP="0014718F">
            <w:pPr>
              <w:tabs>
                <w:tab w:val="left" w:pos="702"/>
                <w:tab w:val="left" w:pos="6480"/>
                <w:tab w:val="left" w:pos="7920"/>
              </w:tabs>
              <w:jc w:val="center"/>
            </w:pPr>
            <w:r w:rsidRPr="007222FD">
              <w:t>65</w:t>
            </w:r>
          </w:p>
        </w:tc>
        <w:tc>
          <w:tcPr>
            <w:tcW w:w="1570" w:type="dxa"/>
            <w:vAlign w:val="center"/>
          </w:tcPr>
          <w:p w:rsidR="00665199" w:rsidRPr="007222FD" w:rsidRDefault="00665199" w:rsidP="0014718F">
            <w:pPr>
              <w:tabs>
                <w:tab w:val="left" w:pos="702"/>
                <w:tab w:val="left" w:pos="6480"/>
                <w:tab w:val="left" w:pos="7920"/>
              </w:tabs>
              <w:jc w:val="center"/>
            </w:pPr>
            <w:r w:rsidRPr="007222FD">
              <w:t>67</w:t>
            </w:r>
          </w:p>
        </w:tc>
      </w:tr>
      <w:tr w:rsidR="00665199" w:rsidRPr="0014718F" w:rsidTr="0014718F">
        <w:tc>
          <w:tcPr>
            <w:tcW w:w="4709" w:type="dxa"/>
            <w:vAlign w:val="center"/>
          </w:tcPr>
          <w:p w:rsidR="00665199" w:rsidRPr="007222FD" w:rsidRDefault="00665199" w:rsidP="0014718F">
            <w:pPr>
              <w:tabs>
                <w:tab w:val="left" w:pos="702"/>
                <w:tab w:val="left" w:pos="6480"/>
                <w:tab w:val="left" w:pos="7920"/>
              </w:tabs>
            </w:pPr>
            <w:r>
              <w:tab/>
            </w:r>
            <w:r w:rsidRPr="007222FD">
              <w:t>Water, %</w:t>
            </w:r>
          </w:p>
        </w:tc>
        <w:tc>
          <w:tcPr>
            <w:tcW w:w="1569" w:type="dxa"/>
            <w:vAlign w:val="center"/>
          </w:tcPr>
          <w:p w:rsidR="00665199" w:rsidRPr="007222FD" w:rsidRDefault="00665199" w:rsidP="0014718F">
            <w:pPr>
              <w:tabs>
                <w:tab w:val="left" w:pos="702"/>
                <w:tab w:val="left" w:pos="6480"/>
                <w:tab w:val="left" w:pos="7920"/>
              </w:tabs>
              <w:jc w:val="center"/>
            </w:pPr>
            <w:r w:rsidRPr="007222FD">
              <w:t>3-12</w:t>
            </w:r>
          </w:p>
        </w:tc>
        <w:tc>
          <w:tcPr>
            <w:tcW w:w="1570" w:type="dxa"/>
            <w:vAlign w:val="center"/>
          </w:tcPr>
          <w:p w:rsidR="00665199" w:rsidRPr="007222FD" w:rsidRDefault="00665199" w:rsidP="0014718F">
            <w:pPr>
              <w:tabs>
                <w:tab w:val="left" w:pos="702"/>
                <w:tab w:val="left" w:pos="6480"/>
                <w:tab w:val="left" w:pos="7920"/>
              </w:tabs>
              <w:jc w:val="center"/>
            </w:pPr>
            <w:r w:rsidRPr="007222FD">
              <w:t>3-12</w:t>
            </w:r>
          </w:p>
        </w:tc>
      </w:tr>
      <w:tr w:rsidR="00665199" w:rsidRPr="0014718F" w:rsidTr="0014718F">
        <w:tc>
          <w:tcPr>
            <w:tcW w:w="4709" w:type="dxa"/>
            <w:vAlign w:val="center"/>
          </w:tcPr>
          <w:p w:rsidR="00665199" w:rsidRDefault="00665199" w:rsidP="0014718F">
            <w:pPr>
              <w:tabs>
                <w:tab w:val="left" w:pos="702"/>
                <w:tab w:val="left" w:pos="6480"/>
                <w:tab w:val="left" w:pos="7920"/>
              </w:tabs>
            </w:pPr>
            <w:r>
              <w:tab/>
            </w:r>
            <w:r w:rsidRPr="007222FD">
              <w:t>Solvent (by difference), % minimum</w:t>
            </w:r>
          </w:p>
        </w:tc>
        <w:tc>
          <w:tcPr>
            <w:tcW w:w="1569" w:type="dxa"/>
            <w:vAlign w:val="center"/>
          </w:tcPr>
          <w:p w:rsidR="00665199" w:rsidRPr="007222FD" w:rsidRDefault="00665199" w:rsidP="0014718F">
            <w:pPr>
              <w:tabs>
                <w:tab w:val="left" w:pos="702"/>
                <w:tab w:val="left" w:pos="6480"/>
                <w:tab w:val="left" w:pos="7920"/>
              </w:tabs>
              <w:jc w:val="center"/>
            </w:pPr>
            <w:r w:rsidRPr="007222FD">
              <w:t>15</w:t>
            </w:r>
          </w:p>
        </w:tc>
        <w:tc>
          <w:tcPr>
            <w:tcW w:w="1570" w:type="dxa"/>
            <w:vAlign w:val="center"/>
          </w:tcPr>
          <w:p w:rsidR="00665199" w:rsidRPr="007222FD" w:rsidRDefault="00665199" w:rsidP="0014718F">
            <w:pPr>
              <w:tabs>
                <w:tab w:val="left" w:pos="702"/>
                <w:tab w:val="left" w:pos="6480"/>
                <w:tab w:val="left" w:pos="7920"/>
              </w:tabs>
              <w:jc w:val="center"/>
            </w:pPr>
            <w:r w:rsidRPr="007222FD">
              <w:t>12</w:t>
            </w:r>
          </w:p>
        </w:tc>
      </w:tr>
      <w:tr w:rsidR="00665199" w:rsidRPr="0014718F" w:rsidTr="0014718F">
        <w:tc>
          <w:tcPr>
            <w:tcW w:w="4709" w:type="dxa"/>
            <w:vAlign w:val="center"/>
          </w:tcPr>
          <w:p w:rsidR="00665199" w:rsidRDefault="00665199" w:rsidP="0014718F">
            <w:pPr>
              <w:tabs>
                <w:tab w:val="left" w:pos="702"/>
                <w:tab w:val="left" w:pos="6480"/>
                <w:tab w:val="left" w:pos="7920"/>
              </w:tabs>
            </w:pPr>
            <w:r w:rsidRPr="007222FD">
              <w:t>Residue from distillation, Absolute</w:t>
            </w:r>
            <w:r>
              <w:t xml:space="preserve"> </w:t>
            </w:r>
            <w:r w:rsidRPr="007222FD">
              <w:t>visc</w:t>
            </w:r>
            <w:r>
              <w:t>osity at 140 ºF (60 ºC), poises</w:t>
            </w:r>
            <w:r w:rsidRPr="007222FD">
              <w:tab/>
            </w:r>
          </w:p>
        </w:tc>
        <w:tc>
          <w:tcPr>
            <w:tcW w:w="1569" w:type="dxa"/>
            <w:vAlign w:val="center"/>
          </w:tcPr>
          <w:p w:rsidR="00665199" w:rsidRPr="007222FD" w:rsidRDefault="00665199" w:rsidP="0014718F">
            <w:pPr>
              <w:tabs>
                <w:tab w:val="left" w:pos="702"/>
                <w:tab w:val="left" w:pos="6480"/>
                <w:tab w:val="left" w:pos="7920"/>
              </w:tabs>
              <w:jc w:val="center"/>
            </w:pPr>
            <w:r w:rsidRPr="007222FD">
              <w:t>300-1200</w:t>
            </w:r>
          </w:p>
        </w:tc>
        <w:tc>
          <w:tcPr>
            <w:tcW w:w="1570" w:type="dxa"/>
            <w:vAlign w:val="center"/>
          </w:tcPr>
          <w:p w:rsidR="00665199" w:rsidRPr="007222FD" w:rsidRDefault="00665199" w:rsidP="0014718F">
            <w:pPr>
              <w:tabs>
                <w:tab w:val="left" w:pos="702"/>
                <w:tab w:val="left" w:pos="6480"/>
                <w:tab w:val="left" w:pos="7920"/>
              </w:tabs>
              <w:jc w:val="center"/>
            </w:pPr>
            <w:r w:rsidRPr="007222FD">
              <w:t>30-120</w:t>
            </w:r>
          </w:p>
        </w:tc>
      </w:tr>
      <w:tr w:rsidR="00665199" w:rsidRPr="0014718F" w:rsidTr="0014718F">
        <w:tc>
          <w:tcPr>
            <w:tcW w:w="4709" w:type="dxa"/>
            <w:vAlign w:val="center"/>
          </w:tcPr>
          <w:p w:rsidR="00665199" w:rsidRDefault="00665199" w:rsidP="0014718F">
            <w:pPr>
              <w:tabs>
                <w:tab w:val="left" w:pos="702"/>
                <w:tab w:val="left" w:pos="6480"/>
                <w:tab w:val="left" w:pos="7920"/>
              </w:tabs>
            </w:pPr>
            <w:r w:rsidRPr="007222FD">
              <w:t>Ductility at 77 ºF (25 ºC), cm min</w:t>
            </w:r>
          </w:p>
        </w:tc>
        <w:tc>
          <w:tcPr>
            <w:tcW w:w="1569" w:type="dxa"/>
            <w:vAlign w:val="center"/>
          </w:tcPr>
          <w:p w:rsidR="00665199" w:rsidRPr="007222FD" w:rsidRDefault="00665199" w:rsidP="0014718F">
            <w:pPr>
              <w:tabs>
                <w:tab w:val="left" w:pos="702"/>
                <w:tab w:val="left" w:pos="6480"/>
                <w:tab w:val="left" w:pos="7920"/>
              </w:tabs>
              <w:jc w:val="center"/>
            </w:pPr>
            <w:r w:rsidRPr="007222FD">
              <w:t>1</w:t>
            </w:r>
            <w:r w:rsidRPr="007222FD">
              <w:fldChar w:fldCharType="begin"/>
            </w:r>
            <w:r w:rsidRPr="007222FD">
              <w:instrText>ADVANCE \r1</w:instrText>
            </w:r>
            <w:r w:rsidRPr="007222FD">
              <w:fldChar w:fldCharType="end"/>
            </w:r>
            <w:r w:rsidRPr="007222FD">
              <w:t>00</w:t>
            </w:r>
          </w:p>
        </w:tc>
        <w:tc>
          <w:tcPr>
            <w:tcW w:w="1570" w:type="dxa"/>
            <w:vAlign w:val="center"/>
          </w:tcPr>
          <w:p w:rsidR="00665199" w:rsidRPr="007222FD" w:rsidRDefault="00665199" w:rsidP="0014718F">
            <w:pPr>
              <w:tabs>
                <w:tab w:val="left" w:pos="702"/>
                <w:tab w:val="left" w:pos="6480"/>
                <w:tab w:val="left" w:pos="7920"/>
              </w:tabs>
              <w:jc w:val="center"/>
            </w:pPr>
            <w:r w:rsidRPr="007222FD">
              <w:t>1</w:t>
            </w:r>
            <w:r w:rsidRPr="007222FD">
              <w:fldChar w:fldCharType="begin"/>
            </w:r>
            <w:r w:rsidRPr="007222FD">
              <w:instrText>ADVANCE \r1</w:instrText>
            </w:r>
            <w:r w:rsidRPr="007222FD">
              <w:fldChar w:fldCharType="end"/>
            </w:r>
            <w:r w:rsidRPr="007222FD">
              <w:t>00</w:t>
            </w:r>
          </w:p>
        </w:tc>
      </w:tr>
      <w:tr w:rsidR="00665199" w:rsidRPr="0014718F" w:rsidTr="0014718F">
        <w:tc>
          <w:tcPr>
            <w:tcW w:w="4709" w:type="dxa"/>
            <w:vAlign w:val="center"/>
          </w:tcPr>
          <w:p w:rsidR="00665199" w:rsidRDefault="00665199" w:rsidP="00665199">
            <w:r w:rsidRPr="00665199">
              <w:t xml:space="preserve">Solubility in trichloroethylene by weight, % minimum </w:t>
            </w:r>
          </w:p>
        </w:tc>
        <w:tc>
          <w:tcPr>
            <w:tcW w:w="1569" w:type="dxa"/>
            <w:vAlign w:val="center"/>
          </w:tcPr>
          <w:p w:rsidR="00665199" w:rsidRPr="007222FD" w:rsidRDefault="00665199" w:rsidP="0014718F">
            <w:pPr>
              <w:tabs>
                <w:tab w:val="left" w:pos="702"/>
                <w:tab w:val="left" w:pos="6480"/>
                <w:tab w:val="left" w:pos="7920"/>
              </w:tabs>
              <w:jc w:val="center"/>
            </w:pPr>
            <w:r w:rsidRPr="007222FD">
              <w:t>98</w:t>
            </w:r>
          </w:p>
        </w:tc>
        <w:tc>
          <w:tcPr>
            <w:tcW w:w="1570" w:type="dxa"/>
            <w:vAlign w:val="center"/>
          </w:tcPr>
          <w:p w:rsidR="00665199" w:rsidRPr="007222FD" w:rsidRDefault="00665199" w:rsidP="0014718F">
            <w:pPr>
              <w:tabs>
                <w:tab w:val="left" w:pos="702"/>
                <w:tab w:val="left" w:pos="6480"/>
                <w:tab w:val="left" w:pos="7920"/>
              </w:tabs>
              <w:jc w:val="center"/>
            </w:pPr>
            <w:r w:rsidRPr="007222FD">
              <w:t>98</w:t>
            </w:r>
          </w:p>
        </w:tc>
      </w:tr>
    </w:tbl>
    <w:p w:rsidR="00665199" w:rsidRDefault="00665199" w:rsidP="007222FD">
      <w:pPr>
        <w:tabs>
          <w:tab w:val="left" w:pos="6480"/>
          <w:tab w:val="left" w:pos="7920"/>
        </w:tabs>
        <w:ind w:left="1440"/>
        <w:rPr>
          <w:b/>
        </w:rPr>
      </w:pPr>
    </w:p>
    <w:p w:rsidR="007C6466" w:rsidRPr="007222FD" w:rsidRDefault="007C6466" w:rsidP="00665199">
      <w:pPr>
        <w:pStyle w:val="Body1"/>
      </w:pPr>
      <w:r w:rsidRPr="007222FD">
        <w:t>Inverted emulsified asphalts shall contain not more than eight percent VOS, by volume, and shall be used for mixed-in-place construction.  Other limitation requirements and the use and storage of inverted emulsified asphalts shall conform to Subsection 904.04.</w:t>
      </w:r>
    </w:p>
    <w:p w:rsidR="003E14F4" w:rsidRDefault="003E14F4">
      <w:pPr>
        <w:ind w:left="1440"/>
      </w:pPr>
    </w:p>
    <w:p w:rsidR="00185931" w:rsidRDefault="00185931" w:rsidP="00D507CC">
      <w:pPr>
        <w:pStyle w:val="RedLinewLines"/>
        <w:ind w:hanging="1296"/>
      </w:pPr>
      <w:r>
        <w:t>[Include the following in contracts that include Type S (Tremie) Concrete:]</w:t>
      </w:r>
    </w:p>
    <w:p w:rsidR="00BA211B" w:rsidRPr="009428FE" w:rsidRDefault="00665199" w:rsidP="001B135A">
      <w:pPr>
        <w:pStyle w:val="Heading2"/>
      </w:pPr>
      <w:r>
        <w:br w:type="page"/>
      </w:r>
      <w:bookmarkStart w:id="2170" w:name="_Toc229306845"/>
      <w:bookmarkStart w:id="2171" w:name="_Toc317167422"/>
      <w:bookmarkStart w:id="2172" w:name="_Toc473553025"/>
      <w:r w:rsidR="00CC2146" w:rsidRPr="009428FE">
        <w:lastRenderedPageBreak/>
        <w:t>S</w:t>
      </w:r>
      <w:r w:rsidR="008137CD">
        <w:t>ection</w:t>
      </w:r>
      <w:r w:rsidR="00CC2146" w:rsidRPr="009428FE">
        <w:t xml:space="preserve"> </w:t>
      </w:r>
      <w:r w:rsidR="00E220D8" w:rsidRPr="009428FE">
        <w:t>9</w:t>
      </w:r>
      <w:r w:rsidR="00E220D8">
        <w:t>05</w:t>
      </w:r>
      <w:r w:rsidR="00E220D8" w:rsidRPr="009428FE">
        <w:t xml:space="preserve"> </w:t>
      </w:r>
      <w:r w:rsidR="000432E0">
        <w:t>-</w:t>
      </w:r>
      <w:r w:rsidR="00E220D8" w:rsidRPr="009428FE">
        <w:t xml:space="preserve"> </w:t>
      </w:r>
      <w:r w:rsidR="00E220D8">
        <w:t>Concrete, Mortar And Grout</w:t>
      </w:r>
      <w:bookmarkEnd w:id="2170"/>
      <w:bookmarkEnd w:id="2171"/>
      <w:bookmarkEnd w:id="2172"/>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2173" w:name="_Toc102962128"/>
      <w:bookmarkStart w:id="2174" w:name="_Toc229306846"/>
      <w:bookmarkStart w:id="2175" w:name="_Toc74465887"/>
      <w:r>
        <w:rPr>
          <w:color w:val="339966"/>
        </w:rPr>
        <w:t>Begin</w:t>
      </w:r>
      <w:r w:rsidRPr="003B6BE2">
        <w:rPr>
          <w:color w:val="339966"/>
        </w:rPr>
        <w:t xml:space="preserve"> DCA </w:t>
      </w:r>
      <w:r w:rsidR="00C257D8">
        <w:rPr>
          <w:color w:val="339966"/>
        </w:rPr>
        <w:t>2007</w:t>
      </w:r>
      <w:r>
        <w:rPr>
          <w:color w:val="339966"/>
        </w:rPr>
        <w:t>SS-07</w:t>
      </w:r>
    </w:p>
    <w:p w:rsidR="00BA211B" w:rsidRDefault="00BA211B" w:rsidP="00BA211B">
      <w:pPr>
        <w:pStyle w:val="RedLinewLines"/>
        <w:ind w:left="0"/>
      </w:pPr>
      <w:r>
        <w:t>[Include the following with High Performance Concrete (HPC) and Latex Modified Concrete (LMC) work.]</w:t>
      </w:r>
    </w:p>
    <w:p w:rsidR="007A427A" w:rsidRPr="00B46CD9" w:rsidRDefault="007A427A" w:rsidP="000D3C8C">
      <w:pPr>
        <w:pStyle w:val="Heading3"/>
      </w:pPr>
      <w:bookmarkStart w:id="2176" w:name="_Toc317167423"/>
      <w:bookmarkStart w:id="2177" w:name="_Toc473553026"/>
      <w:r>
        <w:t>905.01</w:t>
      </w:r>
      <w:r w:rsidRPr="00B46CD9">
        <w:tab/>
      </w:r>
      <w:r>
        <w:t>Portland Cement</w:t>
      </w:r>
      <w:bookmarkEnd w:id="2173"/>
      <w:bookmarkEnd w:id="2174"/>
      <w:bookmarkEnd w:id="2176"/>
      <w:bookmarkEnd w:id="2177"/>
    </w:p>
    <w:p w:rsidR="007A427A" w:rsidRDefault="007A427A" w:rsidP="007A427A">
      <w:pPr>
        <w:ind w:left="1440"/>
      </w:pPr>
      <w:r>
        <w:t>Add the following:</w:t>
      </w:r>
    </w:p>
    <w:p w:rsidR="007A427A" w:rsidRDefault="007A427A" w:rsidP="007A427A">
      <w:pPr>
        <w:ind w:left="1440"/>
      </w:pPr>
    </w:p>
    <w:p w:rsidR="007A427A" w:rsidRDefault="007A427A" w:rsidP="007A427A">
      <w:pPr>
        <w:ind w:left="1440"/>
      </w:pPr>
      <w:r>
        <w:t>Subsections 905.21, 905.22 and 905.23 are applicable to Latex Modified Concrete (LMC) and High Performance Concrete (HPC) with the following noted modifications.</w:t>
      </w:r>
    </w:p>
    <w:p w:rsidR="00BA211B" w:rsidRDefault="00BA211B" w:rsidP="00BA211B">
      <w:pPr>
        <w:pStyle w:val="1Indent2paragraph"/>
        <w:tabs>
          <w:tab w:val="clear" w:pos="864"/>
          <w:tab w:val="clear" w:pos="1296"/>
          <w:tab w:val="left" w:pos="1440"/>
        </w:tabs>
        <w:ind w:left="1260" w:firstLine="0"/>
        <w:rPr>
          <w:rFonts w:ascii="Book Antiqua" w:hAnsi="Book Antiqua"/>
        </w:rPr>
      </w:pPr>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w:t>
      </w:r>
      <w:r w:rsidR="00C257D8">
        <w:rPr>
          <w:color w:val="339966"/>
        </w:rPr>
        <w:t>2007</w:t>
      </w:r>
      <w:r>
        <w:rPr>
          <w:color w:val="339966"/>
        </w:rPr>
        <w:t>SS-07</w:t>
      </w:r>
    </w:p>
    <w:p w:rsidR="00CC2146" w:rsidRDefault="00E220D8" w:rsidP="000D3C8C">
      <w:pPr>
        <w:pStyle w:val="Heading3"/>
      </w:pPr>
      <w:bookmarkStart w:id="2178" w:name="_Toc229306847"/>
      <w:bookmarkStart w:id="2179" w:name="_Toc317167424"/>
      <w:bookmarkStart w:id="2180" w:name="_Toc473553027"/>
      <w:r>
        <w:t>905.05</w:t>
      </w:r>
      <w:r>
        <w:tab/>
      </w:r>
      <w:r w:rsidRPr="00CC2146">
        <w:t>Portland Cement Concrete</w:t>
      </w:r>
      <w:bookmarkEnd w:id="2175"/>
      <w:bookmarkEnd w:id="2178"/>
      <w:bookmarkEnd w:id="2179"/>
      <w:bookmarkEnd w:id="2180"/>
    </w:p>
    <w:p w:rsidR="00CC2146" w:rsidRPr="001F2CDF" w:rsidRDefault="00CC2146" w:rsidP="00CC2146">
      <w:pPr>
        <w:pStyle w:val="Spec"/>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440" w:firstLine="0"/>
        <w:rPr>
          <w:rFonts w:ascii="Book Antiqua" w:hAnsi="Book Antiqua"/>
        </w:rPr>
      </w:pPr>
    </w:p>
    <w:p w:rsidR="00CC2146" w:rsidRPr="00CC2146" w:rsidRDefault="00CC2146" w:rsidP="00CF68CC">
      <w:pPr>
        <w:pStyle w:val="Letter1"/>
        <w:numPr>
          <w:ilvl w:val="0"/>
          <w:numId w:val="65"/>
        </w:numPr>
      </w:pPr>
      <w:r w:rsidRPr="00CC2146">
        <w:t xml:space="preserve">Composition of Mix.  </w:t>
      </w:r>
    </w:p>
    <w:p w:rsidR="00CC2146" w:rsidRPr="001F2CDF" w:rsidRDefault="00CC2146" w:rsidP="00CC2146">
      <w:pPr>
        <w:pStyle w:val="Subparagraph"/>
        <w:tabs>
          <w:tab w:val="clear" w:pos="1440"/>
          <w:tab w:val="clear" w:pos="2204"/>
          <w:tab w:val="clear" w:pos="2924"/>
          <w:tab w:val="clear" w:pos="7388"/>
        </w:tabs>
        <w:ind w:left="1440" w:firstLine="0"/>
        <w:rPr>
          <w:rFonts w:ascii="Book Antiqua" w:hAnsi="Book Antiqua"/>
        </w:rPr>
      </w:pPr>
    </w:p>
    <w:tbl>
      <w:tblPr>
        <w:tblW w:w="7308"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980"/>
        <w:gridCol w:w="2070"/>
        <w:gridCol w:w="1620"/>
      </w:tblGrid>
      <w:tr w:rsidR="00CC2146" w:rsidRPr="00CC2146">
        <w:tc>
          <w:tcPr>
            <w:tcW w:w="1638" w:type="dxa"/>
            <w:vAlign w:val="bottom"/>
          </w:tcPr>
          <w:p w:rsidR="00CC2146" w:rsidRPr="00665199" w:rsidRDefault="00CC2146" w:rsidP="00CC2146">
            <w:pPr>
              <w:pStyle w:val="Subparagraph"/>
              <w:tabs>
                <w:tab w:val="clear" w:pos="1440"/>
                <w:tab w:val="clear" w:pos="2204"/>
                <w:tab w:val="clear" w:pos="2924"/>
                <w:tab w:val="clear" w:pos="7388"/>
              </w:tabs>
              <w:ind w:firstLine="0"/>
              <w:jc w:val="center"/>
              <w:rPr>
                <w:rFonts w:ascii="Book Antiqua" w:hAnsi="Book Antiqua"/>
              </w:rPr>
            </w:pPr>
            <w:r w:rsidRPr="00665199">
              <w:rPr>
                <w:rFonts w:ascii="Book Antiqua" w:hAnsi="Book Antiqua"/>
              </w:rPr>
              <w:t>Class of Concrete</w:t>
            </w:r>
          </w:p>
        </w:tc>
        <w:tc>
          <w:tcPr>
            <w:tcW w:w="1980" w:type="dxa"/>
            <w:vAlign w:val="bottom"/>
          </w:tcPr>
          <w:p w:rsidR="00CC2146" w:rsidRPr="00665199" w:rsidRDefault="00CC2146" w:rsidP="00CC2146">
            <w:pPr>
              <w:pStyle w:val="Subparagraph"/>
              <w:tabs>
                <w:tab w:val="clear" w:pos="1440"/>
                <w:tab w:val="clear" w:pos="2204"/>
                <w:tab w:val="clear" w:pos="2924"/>
                <w:tab w:val="clear" w:pos="7388"/>
              </w:tabs>
              <w:ind w:firstLine="0"/>
              <w:jc w:val="center"/>
              <w:rPr>
                <w:rFonts w:ascii="Book Antiqua" w:hAnsi="Book Antiqua"/>
              </w:rPr>
            </w:pPr>
            <w:r w:rsidRPr="00665199">
              <w:rPr>
                <w:rFonts w:ascii="Book Antiqua" w:hAnsi="Book Antiqua"/>
              </w:rPr>
              <w:t>Minimum Cement Content (bags per cu. yd. of Concrete, 94#/bag)</w:t>
            </w:r>
          </w:p>
        </w:tc>
        <w:tc>
          <w:tcPr>
            <w:tcW w:w="2070" w:type="dxa"/>
            <w:vAlign w:val="bottom"/>
          </w:tcPr>
          <w:p w:rsidR="00CC2146" w:rsidRPr="00665199" w:rsidRDefault="00CC2146" w:rsidP="00CC2146">
            <w:pPr>
              <w:pStyle w:val="Subparagraph"/>
              <w:tabs>
                <w:tab w:val="clear" w:pos="1440"/>
                <w:tab w:val="clear" w:pos="2204"/>
                <w:tab w:val="clear" w:pos="2924"/>
                <w:tab w:val="clear" w:pos="7388"/>
              </w:tabs>
              <w:ind w:firstLine="0"/>
              <w:jc w:val="center"/>
              <w:rPr>
                <w:rFonts w:ascii="Book Antiqua" w:hAnsi="Book Antiqua"/>
              </w:rPr>
            </w:pPr>
            <w:r w:rsidRPr="00665199">
              <w:rPr>
                <w:rFonts w:ascii="Book Antiqua" w:hAnsi="Book Antiqua"/>
              </w:rPr>
              <w:t>Maximum Water-Cement Ratio (lb/lb)</w:t>
            </w:r>
          </w:p>
        </w:tc>
        <w:tc>
          <w:tcPr>
            <w:tcW w:w="1620" w:type="dxa"/>
            <w:vAlign w:val="bottom"/>
          </w:tcPr>
          <w:p w:rsidR="00CC2146" w:rsidRPr="00665199" w:rsidRDefault="00CC2146" w:rsidP="00CC2146">
            <w:pPr>
              <w:pStyle w:val="Subparagraph"/>
              <w:tabs>
                <w:tab w:val="clear" w:pos="1440"/>
                <w:tab w:val="clear" w:pos="2204"/>
                <w:tab w:val="clear" w:pos="2924"/>
                <w:tab w:val="clear" w:pos="7388"/>
              </w:tabs>
              <w:ind w:firstLine="0"/>
              <w:jc w:val="center"/>
              <w:rPr>
                <w:rFonts w:ascii="Book Antiqua" w:hAnsi="Book Antiqua"/>
              </w:rPr>
            </w:pPr>
            <w:r w:rsidRPr="00665199">
              <w:rPr>
                <w:rFonts w:ascii="Book Antiqua" w:hAnsi="Book Antiqua"/>
              </w:rPr>
              <w:t>Minimum Compressive Strength (psi at 28 days)</w:t>
            </w:r>
          </w:p>
        </w:tc>
      </w:tr>
      <w:tr w:rsidR="00CC2146" w:rsidRPr="00CC2146">
        <w:tc>
          <w:tcPr>
            <w:tcW w:w="1638" w:type="dxa"/>
            <w:vAlign w:val="center"/>
          </w:tcPr>
          <w:p w:rsidR="00CC2146" w:rsidRPr="00665199" w:rsidRDefault="00CC2146" w:rsidP="00CC2146">
            <w:pPr>
              <w:pStyle w:val="Subparagraph"/>
              <w:tabs>
                <w:tab w:val="clear" w:pos="1440"/>
                <w:tab w:val="clear" w:pos="2204"/>
                <w:tab w:val="clear" w:pos="2924"/>
                <w:tab w:val="clear" w:pos="7388"/>
              </w:tabs>
              <w:spacing w:before="120" w:after="120"/>
              <w:ind w:firstLine="0"/>
              <w:jc w:val="center"/>
              <w:rPr>
                <w:rFonts w:ascii="Book Antiqua" w:hAnsi="Book Antiqua"/>
              </w:rPr>
            </w:pPr>
            <w:r w:rsidRPr="00665199">
              <w:rPr>
                <w:rFonts w:ascii="Book Antiqua" w:hAnsi="Book Antiqua"/>
              </w:rPr>
              <w:t>S (Tremie)</w:t>
            </w:r>
          </w:p>
        </w:tc>
        <w:tc>
          <w:tcPr>
            <w:tcW w:w="1980" w:type="dxa"/>
            <w:vAlign w:val="center"/>
          </w:tcPr>
          <w:p w:rsidR="00CC2146" w:rsidRPr="00665199" w:rsidRDefault="00CC2146" w:rsidP="00CC2146">
            <w:pPr>
              <w:pStyle w:val="Subparagraph"/>
              <w:tabs>
                <w:tab w:val="clear" w:pos="1440"/>
                <w:tab w:val="clear" w:pos="2204"/>
                <w:tab w:val="clear" w:pos="2924"/>
                <w:tab w:val="clear" w:pos="7388"/>
              </w:tabs>
              <w:spacing w:before="120" w:after="120"/>
              <w:ind w:firstLine="0"/>
              <w:jc w:val="center"/>
              <w:rPr>
                <w:rFonts w:ascii="Book Antiqua" w:hAnsi="Book Antiqua"/>
              </w:rPr>
            </w:pPr>
            <w:r w:rsidRPr="00665199">
              <w:rPr>
                <w:rFonts w:ascii="Book Antiqua" w:hAnsi="Book Antiqua"/>
              </w:rPr>
              <w:t>7.0</w:t>
            </w:r>
          </w:p>
        </w:tc>
        <w:tc>
          <w:tcPr>
            <w:tcW w:w="2070" w:type="dxa"/>
            <w:vAlign w:val="center"/>
          </w:tcPr>
          <w:p w:rsidR="00CC2146" w:rsidRPr="00665199" w:rsidRDefault="00CC2146" w:rsidP="00CC2146">
            <w:pPr>
              <w:pStyle w:val="Subparagraph"/>
              <w:tabs>
                <w:tab w:val="clear" w:pos="1440"/>
                <w:tab w:val="clear" w:pos="2204"/>
                <w:tab w:val="clear" w:pos="2924"/>
                <w:tab w:val="clear" w:pos="7388"/>
              </w:tabs>
              <w:spacing w:before="120" w:after="120"/>
              <w:ind w:firstLine="0"/>
              <w:jc w:val="center"/>
              <w:rPr>
                <w:rFonts w:ascii="Book Antiqua" w:hAnsi="Book Antiqua"/>
              </w:rPr>
            </w:pPr>
            <w:r w:rsidRPr="00665199">
              <w:rPr>
                <w:rFonts w:ascii="Book Antiqua" w:hAnsi="Book Antiqua"/>
              </w:rPr>
              <w:t>0.577</w:t>
            </w:r>
          </w:p>
        </w:tc>
        <w:tc>
          <w:tcPr>
            <w:tcW w:w="1620" w:type="dxa"/>
            <w:vAlign w:val="center"/>
          </w:tcPr>
          <w:p w:rsidR="00CC2146" w:rsidRPr="00665199" w:rsidRDefault="00CC2146" w:rsidP="00CC2146">
            <w:pPr>
              <w:pStyle w:val="Subparagraph"/>
              <w:tabs>
                <w:tab w:val="clear" w:pos="1440"/>
                <w:tab w:val="clear" w:pos="2204"/>
                <w:tab w:val="clear" w:pos="2924"/>
                <w:tab w:val="clear" w:pos="7388"/>
              </w:tabs>
              <w:spacing w:before="120" w:after="120"/>
              <w:ind w:firstLine="0"/>
              <w:jc w:val="center"/>
              <w:rPr>
                <w:rFonts w:ascii="Book Antiqua" w:hAnsi="Book Antiqua"/>
              </w:rPr>
            </w:pPr>
            <w:r w:rsidRPr="00665199">
              <w:rPr>
                <w:rFonts w:ascii="Book Antiqua" w:hAnsi="Book Antiqua"/>
              </w:rPr>
              <w:t>2,000</w:t>
            </w:r>
          </w:p>
        </w:tc>
      </w:tr>
    </w:tbl>
    <w:p w:rsidR="00CC2146" w:rsidRPr="001F2CDF" w:rsidRDefault="00CC2146" w:rsidP="00CC2146">
      <w:pPr>
        <w:pStyle w:val="Subparagraph"/>
        <w:tabs>
          <w:tab w:val="clear" w:pos="1440"/>
          <w:tab w:val="clear" w:pos="2204"/>
          <w:tab w:val="clear" w:pos="2924"/>
          <w:tab w:val="clear" w:pos="7388"/>
        </w:tabs>
        <w:ind w:left="1440" w:firstLine="0"/>
        <w:rPr>
          <w:rFonts w:ascii="Book Antiqua" w:hAnsi="Book Antiqua"/>
        </w:rPr>
      </w:pPr>
    </w:p>
    <w:p w:rsidR="00CC2146" w:rsidRDefault="00CC2146" w:rsidP="00665199">
      <w:pPr>
        <w:pStyle w:val="Body1"/>
      </w:pPr>
      <w:r w:rsidRPr="00CC2146">
        <w:t xml:space="preserve">The concrete mixture for Class S Concrete shall be based on a slump of 7" </w:t>
      </w:r>
      <w:r w:rsidRPr="00CC2146">
        <w:fldChar w:fldCharType="begin"/>
      </w:r>
      <w:r w:rsidRPr="00CC2146">
        <w:instrText>EQ \O(+,_)</w:instrText>
      </w:r>
      <w:r w:rsidRPr="00CC2146">
        <w:fldChar w:fldCharType="end"/>
      </w:r>
      <w:r w:rsidRPr="00CC2146">
        <w:t xml:space="preserve"> 2". </w:t>
      </w:r>
    </w:p>
    <w:p w:rsidR="00626B9E" w:rsidRDefault="00626B9E" w:rsidP="00665199">
      <w:pPr>
        <w:pStyle w:val="Body1"/>
      </w:pPr>
    </w:p>
    <w:p w:rsidR="00626B9E" w:rsidRDefault="00626B9E" w:rsidP="00665199">
      <w:pPr>
        <w:pStyle w:val="Body1"/>
      </w:pPr>
    </w:p>
    <w:p w:rsidR="00626B9E" w:rsidRPr="003B6BE2" w:rsidRDefault="00626B9E" w:rsidP="00626B9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Begin </w:t>
      </w:r>
      <w:r w:rsidRPr="003B6BE2">
        <w:rPr>
          <w:color w:val="339966"/>
        </w:rPr>
        <w:t xml:space="preserve">DCA </w:t>
      </w:r>
      <w:r>
        <w:rPr>
          <w:color w:val="339966"/>
        </w:rPr>
        <w:t>2012SS-06</w:t>
      </w:r>
    </w:p>
    <w:p w:rsidR="00386F5F" w:rsidRDefault="00386F5F" w:rsidP="00CF68CC">
      <w:pPr>
        <w:pStyle w:val="Letter1"/>
        <w:numPr>
          <w:ilvl w:val="0"/>
          <w:numId w:val="65"/>
        </w:numPr>
        <w:tabs>
          <w:tab w:val="clear" w:pos="2160"/>
          <w:tab w:val="num" w:pos="1890"/>
        </w:tabs>
      </w:pPr>
      <w:r>
        <w:t xml:space="preserve"> Mix Design.</w:t>
      </w:r>
    </w:p>
    <w:p w:rsidR="00626B9E" w:rsidRDefault="00626B9E" w:rsidP="00626B9E">
      <w:pPr>
        <w:pStyle w:val="Body1"/>
        <w:ind w:left="1890"/>
      </w:pPr>
      <w:r>
        <w:t>The following is added:</w:t>
      </w:r>
    </w:p>
    <w:p w:rsidR="00626B9E" w:rsidRDefault="00626B9E" w:rsidP="00626B9E">
      <w:pPr>
        <w:pStyle w:val="Body1"/>
        <w:ind w:left="1890"/>
      </w:pPr>
    </w:p>
    <w:p w:rsidR="00626B9E" w:rsidRDefault="00626B9E" w:rsidP="00626B9E">
      <w:pPr>
        <w:pStyle w:val="Body1"/>
        <w:ind w:left="1890"/>
      </w:pPr>
      <w:r>
        <w:t xml:space="preserve">If </w:t>
      </w:r>
      <w:proofErr w:type="gramStart"/>
      <w:r>
        <w:t>a low</w:t>
      </w:r>
      <w:proofErr w:type="gramEnd"/>
      <w:r>
        <w:t>-alkali cement is used to control alkali-silica reactivity, use cement with equivalent alkali of less than 0.60 percent.</w:t>
      </w:r>
    </w:p>
    <w:p w:rsidR="00626B9E" w:rsidRDefault="00626B9E" w:rsidP="00665199">
      <w:pPr>
        <w:pStyle w:val="Body1"/>
      </w:pPr>
    </w:p>
    <w:p w:rsidR="00386F5F" w:rsidRDefault="00386F5F" w:rsidP="00665199">
      <w:pPr>
        <w:pStyle w:val="Body1"/>
      </w:pPr>
    </w:p>
    <w:p w:rsidR="00386F5F" w:rsidRPr="003B6BE2" w:rsidRDefault="00386F5F" w:rsidP="00386F5F">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w:t>
      </w:r>
      <w:r>
        <w:rPr>
          <w:color w:val="339966"/>
        </w:rPr>
        <w:t>2012SS-06</w:t>
      </w:r>
    </w:p>
    <w:p w:rsidR="00626B9E" w:rsidRDefault="00626B9E" w:rsidP="00665199">
      <w:pPr>
        <w:pStyle w:val="Body1"/>
      </w:pPr>
    </w:p>
    <w:p w:rsidR="00626B9E" w:rsidRDefault="00626B9E" w:rsidP="00665199">
      <w:pPr>
        <w:pStyle w:val="Body1"/>
      </w:pPr>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sidR="00C257D8">
        <w:rPr>
          <w:color w:val="339966"/>
        </w:rPr>
        <w:t>2007</w:t>
      </w:r>
      <w:r>
        <w:rPr>
          <w:color w:val="339966"/>
        </w:rPr>
        <w:t>SS-07</w:t>
      </w:r>
    </w:p>
    <w:p w:rsidR="00864DD1" w:rsidRDefault="00950908" w:rsidP="00BA211B">
      <w:pPr>
        <w:pStyle w:val="RedLinewLines"/>
        <w:ind w:left="0"/>
      </w:pPr>
      <w:bookmarkStart w:id="2181" w:name="_Toc102962129"/>
      <w:r>
        <w:t>[Include the following with High Performance Concrete (HPC) and Latex Modified C</w:t>
      </w:r>
      <w:r w:rsidR="00864DD1">
        <w:t xml:space="preserve">oncrete (LMC) </w:t>
      </w:r>
      <w:r w:rsidR="00864DD1">
        <w:lastRenderedPageBreak/>
        <w:t>work.]</w:t>
      </w:r>
    </w:p>
    <w:p w:rsidR="007A427A" w:rsidRPr="006D4420" w:rsidRDefault="007A427A" w:rsidP="000D3C8C">
      <w:pPr>
        <w:pStyle w:val="Heading3"/>
      </w:pPr>
      <w:bookmarkStart w:id="2182" w:name="_Toc229306848"/>
      <w:bookmarkStart w:id="2183" w:name="_Toc317167425"/>
      <w:bookmarkStart w:id="2184" w:name="_Toc473553028"/>
      <w:r w:rsidRPr="006D4420">
        <w:t>905.21</w:t>
      </w:r>
      <w:r w:rsidRPr="006D4420">
        <w:tab/>
        <w:t>Quality Acceptance Limits for Portland Cement Concrete Pay Adjustment</w:t>
      </w:r>
      <w:r>
        <w:t>s</w:t>
      </w:r>
      <w:bookmarkEnd w:id="2181"/>
      <w:bookmarkEnd w:id="2182"/>
      <w:bookmarkEnd w:id="2183"/>
      <w:bookmarkEnd w:id="2184"/>
    </w:p>
    <w:p w:rsidR="007A427A" w:rsidRPr="006D4420" w:rsidRDefault="007A427A" w:rsidP="007A427A">
      <w:pPr>
        <w:pBdr>
          <w:bottom w:val="single" w:sz="4" w:space="1" w:color="auto"/>
        </w:pBdr>
        <w:suppressAutoHyphens/>
        <w:ind w:left="2160" w:hanging="720"/>
        <w:rPr>
          <w:rFonts w:cs="Arial"/>
        </w:rPr>
      </w:pPr>
      <w:r w:rsidRPr="006D4420">
        <w:rPr>
          <w:rFonts w:cs="Arial"/>
        </w:rPr>
        <w:t xml:space="preserve">The following modifications are applicable to </w:t>
      </w:r>
      <w:r>
        <w:rPr>
          <w:rFonts w:cs="Arial"/>
        </w:rPr>
        <w:t xml:space="preserve">HPC and </w:t>
      </w:r>
      <w:r w:rsidRPr="006D4420">
        <w:rPr>
          <w:rFonts w:cs="Arial"/>
        </w:rPr>
        <w:t>LMC:</w:t>
      </w:r>
    </w:p>
    <w:p w:rsidR="007A427A" w:rsidRPr="006D4420" w:rsidRDefault="007A427A" w:rsidP="007A427A">
      <w:pPr>
        <w:pBdr>
          <w:bottom w:val="single" w:sz="4" w:space="1" w:color="auto"/>
        </w:pBdr>
        <w:suppressAutoHyphens/>
        <w:ind w:left="2160" w:hanging="720"/>
        <w:rPr>
          <w:rFonts w:ascii="Arial" w:hAnsi="Arial" w:cs="Arial"/>
          <w:b/>
        </w:rPr>
      </w:pPr>
    </w:p>
    <w:p w:rsidR="007A427A" w:rsidRPr="006D4420" w:rsidRDefault="007A427A" w:rsidP="007A427A">
      <w:pPr>
        <w:pBdr>
          <w:bottom w:val="single" w:sz="4" w:space="1" w:color="auto"/>
        </w:pBdr>
        <w:suppressAutoHyphens/>
        <w:ind w:left="2160" w:hanging="720"/>
        <w:rPr>
          <w:rFonts w:ascii="Arial" w:hAnsi="Arial" w:cs="Arial"/>
          <w:b/>
          <w:smallCaps/>
        </w:rPr>
      </w:pPr>
      <w:r w:rsidRPr="006D4420">
        <w:rPr>
          <w:rFonts w:ascii="Arial" w:hAnsi="Arial" w:cs="Arial"/>
          <w:b/>
        </w:rPr>
        <w:t>(A)</w:t>
      </w:r>
      <w:r w:rsidRPr="006D4420">
        <w:rPr>
          <w:rFonts w:ascii="Arial" w:hAnsi="Arial" w:cs="Arial"/>
          <w:b/>
        </w:rPr>
        <w:tab/>
      </w:r>
      <w:r w:rsidRPr="006D4420">
        <w:rPr>
          <w:rFonts w:ascii="Arial" w:hAnsi="Arial" w:cs="Arial"/>
          <w:b/>
          <w:smallCaps/>
        </w:rPr>
        <w:t>Quality Acceptance Limits.</w:t>
      </w:r>
    </w:p>
    <w:p w:rsidR="007A427A" w:rsidRPr="006D4420" w:rsidRDefault="007A427A" w:rsidP="007A427A">
      <w:pPr>
        <w:suppressAutoHyphens/>
        <w:ind w:left="2160"/>
      </w:pPr>
      <w:r w:rsidRPr="006D4420">
        <w:t xml:space="preserve">Delete subsection (3) in its entirety and </w:t>
      </w:r>
      <w:r>
        <w:t>replace</w:t>
      </w:r>
      <w:r w:rsidRPr="006D4420">
        <w:t xml:space="preserve"> with the following:</w:t>
      </w:r>
    </w:p>
    <w:p w:rsidR="007A427A" w:rsidRPr="006D4420" w:rsidRDefault="007A427A" w:rsidP="007A427A">
      <w:pPr>
        <w:suppressAutoHyphens/>
        <w:ind w:left="2160"/>
      </w:pPr>
    </w:p>
    <w:p w:rsidR="007A427A" w:rsidRPr="006D4420" w:rsidRDefault="007A427A" w:rsidP="007A427A">
      <w:pPr>
        <w:pBdr>
          <w:bottom w:val="single" w:sz="4" w:space="1" w:color="auto"/>
        </w:pBdr>
        <w:ind w:left="2880" w:hanging="720"/>
        <w:rPr>
          <w:rFonts w:cs="Arial"/>
        </w:rPr>
      </w:pPr>
      <w:r w:rsidRPr="006D4420">
        <w:rPr>
          <w:rFonts w:cs="Arial"/>
        </w:rPr>
        <w:t>(3)</w:t>
      </w:r>
      <w:r w:rsidRPr="006D4420">
        <w:rPr>
          <w:rFonts w:cs="Arial"/>
        </w:rPr>
        <w:tab/>
        <w:t>Permeability.</w:t>
      </w:r>
    </w:p>
    <w:p w:rsidR="007A427A" w:rsidRPr="006D4420" w:rsidRDefault="007A427A" w:rsidP="007A427A">
      <w:pPr>
        <w:suppressAutoHyphens/>
        <w:ind w:left="3600" w:hanging="720"/>
      </w:pPr>
      <w:r w:rsidRPr="006D4420">
        <w:t>(a)</w:t>
      </w:r>
      <w:r w:rsidRPr="006D4420">
        <w:tab/>
        <w:t xml:space="preserve">AASHTO T277 – The Upper Quality Limit (UQL) shall be </w:t>
      </w:r>
      <w:proofErr w:type="gramStart"/>
      <w:r w:rsidRPr="006D4420">
        <w:t>2,000 Coulomb resistivity</w:t>
      </w:r>
      <w:r>
        <w:t xml:space="preserve"> for LMC overlays</w:t>
      </w:r>
      <w:proofErr w:type="gramEnd"/>
      <w:r>
        <w:t xml:space="preserve"> and 1,100 Coulomb for HPC.</w:t>
      </w:r>
    </w:p>
    <w:p w:rsidR="007A427A" w:rsidRPr="006D4420" w:rsidRDefault="007A427A" w:rsidP="007A427A">
      <w:pPr>
        <w:suppressAutoHyphens/>
        <w:ind w:left="3600" w:hanging="720"/>
      </w:pPr>
    </w:p>
    <w:p w:rsidR="007A427A" w:rsidRPr="006D4420" w:rsidRDefault="007A427A" w:rsidP="007A427A">
      <w:pPr>
        <w:suppressAutoHyphens/>
        <w:ind w:left="3600" w:hanging="720"/>
      </w:pPr>
      <w:r w:rsidRPr="006D4420">
        <w:t>(b)</w:t>
      </w:r>
      <w:r w:rsidRPr="006D4420">
        <w:tab/>
        <w:t>AASHTO T259/T260 – The chloride permeability shall be correlated in accordance with the following table:</w:t>
      </w:r>
    </w:p>
    <w:p w:rsidR="007A427A" w:rsidRPr="006D4420" w:rsidRDefault="007A427A" w:rsidP="007A427A">
      <w:pPr>
        <w:suppressAutoHyphens/>
        <w:ind w:left="3600" w:hanging="720"/>
      </w:pPr>
    </w:p>
    <w:tbl>
      <w:tblPr>
        <w:tblW w:w="810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0"/>
        <w:gridCol w:w="1430"/>
        <w:gridCol w:w="3060"/>
        <w:gridCol w:w="1980"/>
      </w:tblGrid>
      <w:tr w:rsidR="007A427A" w:rsidRPr="006D4420" w:rsidTr="0014718F">
        <w:tc>
          <w:tcPr>
            <w:tcW w:w="1630" w:type="dxa"/>
          </w:tcPr>
          <w:p w:rsidR="007A427A" w:rsidRPr="0014718F" w:rsidRDefault="007A427A" w:rsidP="0014718F">
            <w:pPr>
              <w:suppressAutoHyphens/>
              <w:jc w:val="center"/>
              <w:rPr>
                <w:b/>
              </w:rPr>
            </w:pPr>
          </w:p>
          <w:p w:rsidR="007A427A" w:rsidRPr="0014718F" w:rsidRDefault="007A427A" w:rsidP="0014718F">
            <w:pPr>
              <w:suppressAutoHyphens/>
              <w:jc w:val="center"/>
              <w:rPr>
                <w:b/>
              </w:rPr>
            </w:pPr>
          </w:p>
          <w:p w:rsidR="007A427A" w:rsidRPr="0014718F" w:rsidRDefault="007A427A" w:rsidP="0014718F">
            <w:pPr>
              <w:suppressAutoHyphens/>
              <w:ind w:left="72" w:right="82"/>
              <w:jc w:val="center"/>
              <w:rPr>
                <w:b/>
              </w:rPr>
            </w:pPr>
            <w:r w:rsidRPr="0014718F">
              <w:rPr>
                <w:b/>
              </w:rPr>
              <w:t>Chloride permeability</w:t>
            </w:r>
          </w:p>
        </w:tc>
        <w:tc>
          <w:tcPr>
            <w:tcW w:w="1430" w:type="dxa"/>
          </w:tcPr>
          <w:p w:rsidR="007A427A" w:rsidRPr="0014718F" w:rsidRDefault="007A427A" w:rsidP="0014718F">
            <w:pPr>
              <w:suppressAutoHyphens/>
              <w:ind w:left="62"/>
              <w:jc w:val="center"/>
              <w:rPr>
                <w:b/>
              </w:rPr>
            </w:pPr>
          </w:p>
          <w:p w:rsidR="007A427A" w:rsidRPr="0014718F" w:rsidRDefault="007A427A" w:rsidP="0014718F">
            <w:pPr>
              <w:suppressAutoHyphens/>
              <w:ind w:left="62" w:right="72"/>
              <w:jc w:val="center"/>
              <w:rPr>
                <w:b/>
              </w:rPr>
            </w:pPr>
            <w:r w:rsidRPr="0014718F">
              <w:rPr>
                <w:b/>
              </w:rPr>
              <w:t>Charge passed (coulombs)</w:t>
            </w:r>
          </w:p>
        </w:tc>
        <w:tc>
          <w:tcPr>
            <w:tcW w:w="3060" w:type="dxa"/>
          </w:tcPr>
          <w:p w:rsidR="007A427A" w:rsidRPr="0014718F" w:rsidRDefault="007A427A" w:rsidP="0014718F">
            <w:pPr>
              <w:suppressAutoHyphens/>
              <w:jc w:val="center"/>
              <w:rPr>
                <w:b/>
              </w:rPr>
            </w:pPr>
          </w:p>
          <w:p w:rsidR="007A427A" w:rsidRPr="0014718F" w:rsidRDefault="007A427A" w:rsidP="0014718F">
            <w:pPr>
              <w:suppressAutoHyphens/>
              <w:jc w:val="center"/>
              <w:rPr>
                <w:b/>
              </w:rPr>
            </w:pPr>
          </w:p>
          <w:p w:rsidR="007A427A" w:rsidRPr="0014718F" w:rsidRDefault="007A427A" w:rsidP="0014718F">
            <w:pPr>
              <w:suppressAutoHyphens/>
              <w:jc w:val="center"/>
              <w:rPr>
                <w:b/>
              </w:rPr>
            </w:pPr>
          </w:p>
          <w:p w:rsidR="007A427A" w:rsidRPr="0014718F" w:rsidRDefault="007A427A" w:rsidP="0014718F">
            <w:pPr>
              <w:suppressAutoHyphens/>
              <w:jc w:val="center"/>
              <w:rPr>
                <w:b/>
              </w:rPr>
            </w:pPr>
            <w:r w:rsidRPr="0014718F">
              <w:rPr>
                <w:b/>
              </w:rPr>
              <w:t>Type of Concrete</w:t>
            </w:r>
          </w:p>
        </w:tc>
        <w:tc>
          <w:tcPr>
            <w:tcW w:w="1980" w:type="dxa"/>
          </w:tcPr>
          <w:p w:rsidR="007A427A" w:rsidRPr="0014718F" w:rsidRDefault="007A427A" w:rsidP="0014718F">
            <w:pPr>
              <w:suppressAutoHyphens/>
              <w:ind w:left="72"/>
              <w:jc w:val="center"/>
              <w:rPr>
                <w:b/>
              </w:rPr>
            </w:pPr>
            <w:r w:rsidRPr="0014718F">
              <w:rPr>
                <w:b/>
              </w:rPr>
              <w:t>Total integral chloride to 1.6 in. depth after 90 day ponding test</w:t>
            </w:r>
          </w:p>
        </w:tc>
      </w:tr>
      <w:tr w:rsidR="007A427A" w:rsidRPr="006D4420" w:rsidTr="0014718F">
        <w:tc>
          <w:tcPr>
            <w:tcW w:w="1630" w:type="dxa"/>
          </w:tcPr>
          <w:p w:rsidR="007A427A" w:rsidRPr="006D4420" w:rsidRDefault="007A427A" w:rsidP="0014718F">
            <w:pPr>
              <w:suppressAutoHyphens/>
              <w:jc w:val="center"/>
            </w:pPr>
            <w:r w:rsidRPr="006D4420">
              <w:t>High</w:t>
            </w:r>
          </w:p>
        </w:tc>
        <w:tc>
          <w:tcPr>
            <w:tcW w:w="1430" w:type="dxa"/>
          </w:tcPr>
          <w:p w:rsidR="007A427A" w:rsidRPr="006D4420" w:rsidRDefault="007A427A" w:rsidP="0014718F">
            <w:pPr>
              <w:suppressAutoHyphens/>
              <w:ind w:left="62"/>
              <w:jc w:val="center"/>
            </w:pPr>
            <w:r w:rsidRPr="006D4420">
              <w:t>&gt; 4000</w:t>
            </w:r>
          </w:p>
        </w:tc>
        <w:tc>
          <w:tcPr>
            <w:tcW w:w="3060" w:type="dxa"/>
          </w:tcPr>
          <w:p w:rsidR="007A427A" w:rsidRPr="006D4420" w:rsidRDefault="007A427A" w:rsidP="0014718F">
            <w:pPr>
              <w:suppressAutoHyphens/>
              <w:jc w:val="center"/>
            </w:pPr>
            <w:r w:rsidRPr="006D4420">
              <w:t>High water-cement ratio, conventional (</w:t>
            </w:r>
            <w:r w:rsidRPr="0014718F">
              <w:rPr>
                <w:u w:val="single"/>
              </w:rPr>
              <w:t>&gt;</w:t>
            </w:r>
            <w:r w:rsidRPr="006D4420">
              <w:t xml:space="preserve"> 0.6) PCC*</w:t>
            </w:r>
          </w:p>
        </w:tc>
        <w:tc>
          <w:tcPr>
            <w:tcW w:w="1980" w:type="dxa"/>
          </w:tcPr>
          <w:p w:rsidR="007A427A" w:rsidRPr="006D4420" w:rsidRDefault="007A427A" w:rsidP="0014718F">
            <w:pPr>
              <w:suppressAutoHyphens/>
              <w:jc w:val="center"/>
            </w:pPr>
            <w:r w:rsidRPr="006D4420">
              <w:t>&gt; 1.3</w:t>
            </w:r>
          </w:p>
        </w:tc>
      </w:tr>
      <w:tr w:rsidR="007A427A" w:rsidRPr="006D4420" w:rsidTr="0014718F">
        <w:tc>
          <w:tcPr>
            <w:tcW w:w="1630" w:type="dxa"/>
          </w:tcPr>
          <w:p w:rsidR="007A427A" w:rsidRPr="006D4420" w:rsidRDefault="007A427A" w:rsidP="0014718F">
            <w:pPr>
              <w:suppressAutoHyphens/>
              <w:jc w:val="center"/>
            </w:pPr>
            <w:r w:rsidRPr="006D4420">
              <w:t>Moderate</w:t>
            </w:r>
          </w:p>
        </w:tc>
        <w:tc>
          <w:tcPr>
            <w:tcW w:w="1430" w:type="dxa"/>
          </w:tcPr>
          <w:p w:rsidR="007A427A" w:rsidRPr="006D4420" w:rsidRDefault="007A427A" w:rsidP="0014718F">
            <w:pPr>
              <w:suppressAutoHyphens/>
              <w:ind w:left="62"/>
              <w:jc w:val="center"/>
            </w:pPr>
            <w:r w:rsidRPr="006D4420">
              <w:t>2000-4000</w:t>
            </w:r>
          </w:p>
        </w:tc>
        <w:tc>
          <w:tcPr>
            <w:tcW w:w="3060" w:type="dxa"/>
          </w:tcPr>
          <w:p w:rsidR="007A427A" w:rsidRPr="006D4420" w:rsidRDefault="007A427A" w:rsidP="0014718F">
            <w:pPr>
              <w:suppressAutoHyphens/>
              <w:jc w:val="center"/>
            </w:pPr>
            <w:r w:rsidRPr="006D4420">
              <w:t>Moderate water-cement ratio, conventional (0.4 to 0.5) PCC*</w:t>
            </w:r>
          </w:p>
        </w:tc>
        <w:tc>
          <w:tcPr>
            <w:tcW w:w="1980" w:type="dxa"/>
          </w:tcPr>
          <w:p w:rsidR="007A427A" w:rsidRPr="006D4420" w:rsidRDefault="007A427A" w:rsidP="0014718F">
            <w:pPr>
              <w:suppressAutoHyphens/>
              <w:jc w:val="center"/>
            </w:pPr>
            <w:r w:rsidRPr="006D4420">
              <w:t>0.8 to 1.3</w:t>
            </w:r>
          </w:p>
        </w:tc>
      </w:tr>
      <w:tr w:rsidR="007A427A" w:rsidRPr="006D4420" w:rsidTr="0014718F">
        <w:tc>
          <w:tcPr>
            <w:tcW w:w="1630" w:type="dxa"/>
          </w:tcPr>
          <w:p w:rsidR="007A427A" w:rsidRPr="006D4420" w:rsidRDefault="007A427A" w:rsidP="0014718F">
            <w:pPr>
              <w:suppressAutoHyphens/>
              <w:jc w:val="center"/>
            </w:pPr>
            <w:r w:rsidRPr="006D4420">
              <w:t>Low</w:t>
            </w:r>
          </w:p>
        </w:tc>
        <w:tc>
          <w:tcPr>
            <w:tcW w:w="1430" w:type="dxa"/>
          </w:tcPr>
          <w:p w:rsidR="007A427A" w:rsidRPr="006D4420" w:rsidRDefault="007A427A" w:rsidP="0014718F">
            <w:pPr>
              <w:suppressAutoHyphens/>
              <w:ind w:left="62"/>
              <w:jc w:val="center"/>
            </w:pPr>
            <w:r w:rsidRPr="006D4420">
              <w:t>1000-2000</w:t>
            </w:r>
          </w:p>
        </w:tc>
        <w:tc>
          <w:tcPr>
            <w:tcW w:w="3060" w:type="dxa"/>
          </w:tcPr>
          <w:p w:rsidR="007A427A" w:rsidRPr="006D4420" w:rsidRDefault="007A427A" w:rsidP="0014718F">
            <w:pPr>
              <w:suppressAutoHyphens/>
              <w:jc w:val="center"/>
            </w:pPr>
            <w:r w:rsidRPr="006D4420">
              <w:t xml:space="preserve">Low water-cement ratio, conventional (&lt; 0.4) PCC* including </w:t>
            </w:r>
            <w:r>
              <w:t>LMC</w:t>
            </w:r>
          </w:p>
        </w:tc>
        <w:tc>
          <w:tcPr>
            <w:tcW w:w="1980" w:type="dxa"/>
          </w:tcPr>
          <w:p w:rsidR="007A427A" w:rsidRPr="006D4420" w:rsidRDefault="007A427A" w:rsidP="0014718F">
            <w:pPr>
              <w:suppressAutoHyphens/>
              <w:jc w:val="center"/>
            </w:pPr>
            <w:r w:rsidRPr="006D4420">
              <w:t>0.55 to 0.8</w:t>
            </w:r>
          </w:p>
        </w:tc>
      </w:tr>
      <w:tr w:rsidR="007A427A" w:rsidRPr="006D4420" w:rsidTr="0014718F">
        <w:tc>
          <w:tcPr>
            <w:tcW w:w="1630" w:type="dxa"/>
          </w:tcPr>
          <w:p w:rsidR="007A427A" w:rsidRPr="006D4420" w:rsidRDefault="007A427A" w:rsidP="0014718F">
            <w:pPr>
              <w:suppressAutoHyphens/>
              <w:jc w:val="center"/>
            </w:pPr>
            <w:r w:rsidRPr="006D4420">
              <w:t>Very Low</w:t>
            </w:r>
          </w:p>
        </w:tc>
        <w:tc>
          <w:tcPr>
            <w:tcW w:w="1430" w:type="dxa"/>
          </w:tcPr>
          <w:p w:rsidR="007A427A" w:rsidRPr="006D4420" w:rsidRDefault="007A427A" w:rsidP="0014718F">
            <w:pPr>
              <w:suppressAutoHyphens/>
              <w:ind w:left="62"/>
              <w:jc w:val="center"/>
            </w:pPr>
            <w:r w:rsidRPr="006D4420">
              <w:t>100-1000</w:t>
            </w:r>
          </w:p>
        </w:tc>
        <w:tc>
          <w:tcPr>
            <w:tcW w:w="3060" w:type="dxa"/>
          </w:tcPr>
          <w:p w:rsidR="007A427A" w:rsidRPr="006D4420" w:rsidRDefault="007A427A" w:rsidP="0014718F">
            <w:pPr>
              <w:suppressAutoHyphens/>
              <w:jc w:val="center"/>
            </w:pPr>
            <w:r w:rsidRPr="006D4420">
              <w:t>Latex-modified concrete Internally sealed concrete</w:t>
            </w:r>
          </w:p>
        </w:tc>
        <w:tc>
          <w:tcPr>
            <w:tcW w:w="1980" w:type="dxa"/>
          </w:tcPr>
          <w:p w:rsidR="007A427A" w:rsidRPr="006D4420" w:rsidRDefault="007A427A" w:rsidP="0014718F">
            <w:pPr>
              <w:suppressAutoHyphens/>
              <w:jc w:val="center"/>
            </w:pPr>
            <w:r w:rsidRPr="006D4420">
              <w:t>0.35 to 0.55</w:t>
            </w:r>
          </w:p>
        </w:tc>
      </w:tr>
      <w:tr w:rsidR="007A427A" w:rsidRPr="006D4420" w:rsidTr="0014718F">
        <w:tc>
          <w:tcPr>
            <w:tcW w:w="1630" w:type="dxa"/>
          </w:tcPr>
          <w:p w:rsidR="007A427A" w:rsidRPr="006D4420" w:rsidRDefault="007A427A" w:rsidP="0014718F">
            <w:pPr>
              <w:suppressAutoHyphens/>
              <w:jc w:val="center"/>
            </w:pPr>
            <w:r w:rsidRPr="006D4420">
              <w:t>Negligible</w:t>
            </w:r>
          </w:p>
        </w:tc>
        <w:tc>
          <w:tcPr>
            <w:tcW w:w="1430" w:type="dxa"/>
          </w:tcPr>
          <w:p w:rsidR="007A427A" w:rsidRPr="006D4420" w:rsidRDefault="007A427A" w:rsidP="0014718F">
            <w:pPr>
              <w:suppressAutoHyphens/>
              <w:ind w:left="62"/>
              <w:jc w:val="center"/>
            </w:pPr>
            <w:r w:rsidRPr="006D4420">
              <w:t>&lt; 100</w:t>
            </w:r>
          </w:p>
        </w:tc>
        <w:tc>
          <w:tcPr>
            <w:tcW w:w="3060" w:type="dxa"/>
          </w:tcPr>
          <w:p w:rsidR="007A427A" w:rsidRPr="006D4420" w:rsidRDefault="007A427A" w:rsidP="0014718F">
            <w:pPr>
              <w:suppressAutoHyphens/>
              <w:jc w:val="center"/>
            </w:pPr>
            <w:r w:rsidRPr="006D4420">
              <w:t>Polymer impregnated concrete Polymer concrete</w:t>
            </w:r>
          </w:p>
        </w:tc>
        <w:tc>
          <w:tcPr>
            <w:tcW w:w="1980" w:type="dxa"/>
          </w:tcPr>
          <w:p w:rsidR="007A427A" w:rsidRPr="006D4420" w:rsidRDefault="007A427A" w:rsidP="0014718F">
            <w:pPr>
              <w:suppressAutoHyphens/>
              <w:jc w:val="center"/>
            </w:pPr>
            <w:r w:rsidRPr="006D4420">
              <w:t>&lt; 0.35</w:t>
            </w:r>
          </w:p>
        </w:tc>
      </w:tr>
    </w:tbl>
    <w:p w:rsidR="007A427A" w:rsidRDefault="007A427A" w:rsidP="007A427A">
      <w:pPr>
        <w:suppressAutoHyphens/>
        <w:ind w:left="180"/>
      </w:pPr>
      <w:r w:rsidRPr="006D4420">
        <w:t>* Portland cement concrete</w:t>
      </w:r>
      <w:r>
        <w:t>.</w:t>
      </w:r>
    </w:p>
    <w:p w:rsidR="007A427A" w:rsidRPr="007A427A" w:rsidRDefault="007A427A" w:rsidP="007A427A">
      <w:bookmarkStart w:id="2185" w:name="_Toc102962130"/>
    </w:p>
    <w:p w:rsidR="007A427A" w:rsidRDefault="00950908" w:rsidP="00BA211B">
      <w:pPr>
        <w:pStyle w:val="RedLinewLines"/>
        <w:ind w:left="0"/>
      </w:pPr>
      <w:r>
        <w:t>[Include the following with High Performance C</w:t>
      </w:r>
      <w:r w:rsidR="007A427A">
        <w:t xml:space="preserve">oncrete </w:t>
      </w:r>
      <w:r>
        <w:t>(HPC) and Latex Modified C</w:t>
      </w:r>
      <w:r w:rsidR="007A427A">
        <w:t>oncrete (LMC) work.</w:t>
      </w:r>
      <w:r w:rsidR="00F3382A">
        <w:t>]</w:t>
      </w:r>
    </w:p>
    <w:p w:rsidR="007A427A" w:rsidRPr="00B46CD9" w:rsidRDefault="007A427A" w:rsidP="000D3C8C">
      <w:pPr>
        <w:pStyle w:val="Heading3"/>
      </w:pPr>
      <w:bookmarkStart w:id="2186" w:name="_Toc229306849"/>
      <w:bookmarkStart w:id="2187" w:name="_Toc317167426"/>
      <w:bookmarkStart w:id="2188" w:name="_Toc473553029"/>
      <w:r>
        <w:t>905.22</w:t>
      </w:r>
      <w:r w:rsidRPr="00B46CD9">
        <w:tab/>
      </w:r>
      <w:r>
        <w:t>Quality Acceptance Testing, Sampling, and Inspection for Portland Cement Concrete Pay Adjustment</w:t>
      </w:r>
      <w:bookmarkEnd w:id="2185"/>
      <w:bookmarkEnd w:id="2186"/>
      <w:bookmarkEnd w:id="2187"/>
      <w:bookmarkEnd w:id="2188"/>
    </w:p>
    <w:p w:rsidR="007A427A" w:rsidRPr="00D92E58" w:rsidRDefault="007A427A" w:rsidP="007A427A">
      <w:pPr>
        <w:pBdr>
          <w:bottom w:val="single" w:sz="4" w:space="1" w:color="auto"/>
        </w:pBdr>
        <w:suppressAutoHyphens/>
        <w:ind w:left="2160" w:hanging="720"/>
        <w:rPr>
          <w:rFonts w:cs="Arial"/>
        </w:rPr>
      </w:pPr>
      <w:r w:rsidRPr="00D92E58">
        <w:rPr>
          <w:rFonts w:cs="Arial"/>
        </w:rPr>
        <w:t xml:space="preserve">Add the following </w:t>
      </w:r>
      <w:r>
        <w:rPr>
          <w:rFonts w:cs="Arial"/>
        </w:rPr>
        <w:t xml:space="preserve">note </w:t>
      </w:r>
      <w:r w:rsidRPr="00D92E58">
        <w:rPr>
          <w:rFonts w:cs="Arial"/>
        </w:rPr>
        <w:t xml:space="preserve">to </w:t>
      </w:r>
      <w:r>
        <w:rPr>
          <w:rFonts w:cs="Arial"/>
        </w:rPr>
        <w:t xml:space="preserve">the </w:t>
      </w:r>
      <w:r w:rsidRPr="00D92E58">
        <w:rPr>
          <w:rFonts w:cs="Arial"/>
        </w:rPr>
        <w:t xml:space="preserve">Table </w:t>
      </w:r>
      <w:r>
        <w:rPr>
          <w:rFonts w:cs="Arial"/>
        </w:rPr>
        <w:t>I</w:t>
      </w:r>
      <w:r w:rsidRPr="00D92E58">
        <w:rPr>
          <w:rFonts w:cs="Arial"/>
        </w:rPr>
        <w:t xml:space="preserve"> Notes:</w:t>
      </w:r>
    </w:p>
    <w:p w:rsidR="007A427A" w:rsidRPr="00D92E58" w:rsidRDefault="007A427A" w:rsidP="007A427A">
      <w:pPr>
        <w:pBdr>
          <w:bottom w:val="single" w:sz="4" w:space="1" w:color="auto"/>
        </w:pBdr>
        <w:suppressAutoHyphens/>
        <w:ind w:left="2160" w:hanging="720"/>
        <w:rPr>
          <w:rFonts w:cs="Arial"/>
        </w:rPr>
      </w:pPr>
    </w:p>
    <w:p w:rsidR="007A427A" w:rsidRPr="00D92E58" w:rsidRDefault="007A427A" w:rsidP="007A427A">
      <w:pPr>
        <w:pBdr>
          <w:bottom w:val="single" w:sz="4" w:space="1" w:color="auto"/>
        </w:pBdr>
        <w:suppressAutoHyphens/>
        <w:ind w:left="1800" w:hanging="360"/>
        <w:rPr>
          <w:rFonts w:cs="Arial"/>
        </w:rPr>
      </w:pPr>
      <w:r>
        <w:rPr>
          <w:rFonts w:cs="Arial"/>
        </w:rPr>
        <w:t>(</w:t>
      </w:r>
      <w:r w:rsidRPr="00D92E58">
        <w:rPr>
          <w:rFonts w:cs="Arial"/>
        </w:rPr>
        <w:t xml:space="preserve">6) </w:t>
      </w:r>
      <w:r>
        <w:rPr>
          <w:rFonts w:cs="Arial"/>
        </w:rPr>
        <w:t xml:space="preserve"> </w:t>
      </w:r>
      <w:r w:rsidRPr="00D92E58">
        <w:rPr>
          <w:rFonts w:cs="Arial"/>
        </w:rPr>
        <w:t xml:space="preserve">The number of </w:t>
      </w:r>
      <w:r>
        <w:rPr>
          <w:rFonts w:cs="Arial"/>
        </w:rPr>
        <w:t>S</w:t>
      </w:r>
      <w:r w:rsidRPr="00D92E58">
        <w:rPr>
          <w:rFonts w:cs="Arial"/>
        </w:rPr>
        <w:t xml:space="preserve">ublots shown in the table, including </w:t>
      </w:r>
      <w:r>
        <w:rPr>
          <w:rFonts w:cs="Arial"/>
        </w:rPr>
        <w:t xml:space="preserve">the </w:t>
      </w:r>
      <w:r w:rsidRPr="00D92E58">
        <w:rPr>
          <w:rFonts w:cs="Arial"/>
        </w:rPr>
        <w:t>requirements in Notes (1) thru (4), may be modified by the Engineer.</w:t>
      </w:r>
    </w:p>
    <w:p w:rsidR="007A427A" w:rsidRDefault="007A427A" w:rsidP="007A427A">
      <w:pPr>
        <w:pBdr>
          <w:bottom w:val="single" w:sz="4" w:space="1" w:color="auto"/>
        </w:pBdr>
        <w:suppressAutoHyphens/>
        <w:ind w:left="2160" w:hanging="720"/>
        <w:rPr>
          <w:rFonts w:ascii="Arial" w:hAnsi="Arial" w:cs="Arial"/>
          <w:b/>
        </w:rPr>
      </w:pPr>
    </w:p>
    <w:p w:rsidR="007A427A" w:rsidRPr="007B5D25" w:rsidRDefault="007A427A" w:rsidP="007A427A">
      <w:pPr>
        <w:pBdr>
          <w:bottom w:val="single" w:sz="4" w:space="1" w:color="auto"/>
        </w:pBdr>
        <w:suppressAutoHyphens/>
        <w:ind w:left="2160" w:hanging="720"/>
        <w:rPr>
          <w:rFonts w:ascii="Arial" w:hAnsi="Arial" w:cs="Arial"/>
          <w:b/>
          <w:smallCaps/>
        </w:rPr>
      </w:pPr>
      <w:r w:rsidRPr="00356644">
        <w:rPr>
          <w:rFonts w:ascii="Arial" w:hAnsi="Arial" w:cs="Arial"/>
          <w:b/>
        </w:rPr>
        <w:t>(</w:t>
      </w:r>
      <w:r>
        <w:rPr>
          <w:rFonts w:ascii="Arial" w:hAnsi="Arial" w:cs="Arial"/>
          <w:b/>
        </w:rPr>
        <w:t>A</w:t>
      </w:r>
      <w:r w:rsidRPr="00356644">
        <w:rPr>
          <w:rFonts w:ascii="Arial" w:hAnsi="Arial" w:cs="Arial"/>
          <w:b/>
        </w:rPr>
        <w:t>)</w:t>
      </w:r>
      <w:r w:rsidRPr="00356644">
        <w:rPr>
          <w:rFonts w:ascii="Arial" w:hAnsi="Arial" w:cs="Arial"/>
          <w:b/>
        </w:rPr>
        <w:tab/>
      </w:r>
      <w:r>
        <w:rPr>
          <w:rFonts w:ascii="Arial" w:hAnsi="Arial" w:cs="Arial"/>
          <w:b/>
          <w:smallCaps/>
        </w:rPr>
        <w:t>Quality Assurance Testing Standards and Frequency of Testing</w:t>
      </w:r>
      <w:r w:rsidRPr="00E54F7C">
        <w:rPr>
          <w:rFonts w:ascii="Arial" w:hAnsi="Arial" w:cs="Arial"/>
          <w:b/>
          <w:smallCaps/>
        </w:rPr>
        <w:t>.</w:t>
      </w:r>
    </w:p>
    <w:p w:rsidR="007A427A" w:rsidRPr="00C964F5" w:rsidRDefault="007A427A" w:rsidP="007A427A">
      <w:pPr>
        <w:pBdr>
          <w:bottom w:val="single" w:sz="4" w:space="1" w:color="auto"/>
        </w:pBdr>
        <w:ind w:left="2880" w:hanging="720"/>
        <w:rPr>
          <w:rFonts w:cs="Arial"/>
        </w:rPr>
      </w:pPr>
      <w:r w:rsidRPr="00C964F5">
        <w:rPr>
          <w:rFonts w:cs="Arial"/>
        </w:rPr>
        <w:lastRenderedPageBreak/>
        <w:t>(</w:t>
      </w:r>
      <w:r>
        <w:rPr>
          <w:rFonts w:cs="Arial"/>
        </w:rPr>
        <w:t>3</w:t>
      </w:r>
      <w:r w:rsidRPr="00C964F5">
        <w:rPr>
          <w:rFonts w:cs="Arial"/>
        </w:rPr>
        <w:t>)</w:t>
      </w:r>
      <w:r w:rsidRPr="00C964F5">
        <w:rPr>
          <w:rFonts w:cs="Arial"/>
        </w:rPr>
        <w:tab/>
      </w:r>
      <w:r>
        <w:rPr>
          <w:rFonts w:cs="Arial"/>
        </w:rPr>
        <w:t>Coulomb Test</w:t>
      </w:r>
      <w:r w:rsidRPr="00C964F5">
        <w:rPr>
          <w:rFonts w:cs="Arial"/>
        </w:rPr>
        <w:t>.</w:t>
      </w:r>
    </w:p>
    <w:p w:rsidR="007A427A" w:rsidRDefault="007A427A" w:rsidP="007A427A">
      <w:pPr>
        <w:pStyle w:val="1Subparagraph"/>
        <w:tabs>
          <w:tab w:val="clear" w:pos="1440"/>
          <w:tab w:val="clear" w:pos="1620"/>
          <w:tab w:val="clear" w:pos="2204"/>
          <w:tab w:val="clear" w:pos="2924"/>
          <w:tab w:val="clear" w:pos="7388"/>
        </w:tabs>
        <w:ind w:left="2880" w:firstLine="0"/>
        <w:jc w:val="left"/>
        <w:rPr>
          <w:rFonts w:ascii="Book Antiqua" w:hAnsi="Book Antiqua"/>
        </w:rPr>
      </w:pPr>
      <w:r>
        <w:rPr>
          <w:rFonts w:ascii="Book Antiqua" w:hAnsi="Book Antiqua"/>
        </w:rPr>
        <w:t>The following modifications are applicable to HPC and LMC:</w:t>
      </w:r>
    </w:p>
    <w:p w:rsidR="007A427A" w:rsidRDefault="007A427A" w:rsidP="007A427A">
      <w:pPr>
        <w:pStyle w:val="1Subparagraph"/>
        <w:tabs>
          <w:tab w:val="clear" w:pos="1440"/>
          <w:tab w:val="clear" w:pos="1620"/>
          <w:tab w:val="clear" w:pos="2204"/>
          <w:tab w:val="clear" w:pos="2924"/>
          <w:tab w:val="clear" w:pos="7388"/>
        </w:tabs>
        <w:ind w:left="2880" w:firstLine="0"/>
        <w:jc w:val="left"/>
        <w:rPr>
          <w:rFonts w:ascii="Book Antiqua" w:hAnsi="Book Antiqua"/>
        </w:rPr>
      </w:pPr>
    </w:p>
    <w:p w:rsidR="007A427A" w:rsidRPr="00486226" w:rsidRDefault="007A427A" w:rsidP="007A427A">
      <w:pPr>
        <w:pStyle w:val="1Subparagraph"/>
        <w:tabs>
          <w:tab w:val="clear" w:pos="1440"/>
          <w:tab w:val="clear" w:pos="1620"/>
          <w:tab w:val="clear" w:pos="2204"/>
          <w:tab w:val="clear" w:pos="2924"/>
          <w:tab w:val="clear" w:pos="7388"/>
        </w:tabs>
        <w:ind w:left="2880" w:firstLine="0"/>
        <w:jc w:val="left"/>
        <w:rPr>
          <w:rFonts w:ascii="Book Antiqua" w:hAnsi="Book Antiqua"/>
        </w:rPr>
      </w:pPr>
      <w:r>
        <w:rPr>
          <w:rFonts w:ascii="Book Antiqua" w:hAnsi="Book Antiqua"/>
        </w:rPr>
        <w:t>For each Sublot, the Engineer will cast four (4) 4” x 8” cylinder specimens for permeability testing in accordance with AASHTO T277 and two (2) 6” x 6” x 3” thick samples for permeability testing in accordance with AASHTO T259/T260.  The 4” x 8” cylinders shall be tested at 28 day (two cylinders) for LMC only and at 56 day (two cylinders) intervals for LMC and HPC in accordance with AASHTO T277.  The 6” x 6” x 3” thick samples for 90 day ponding testing will be tested in accordance with AASHTO T259/T260.</w:t>
      </w:r>
      <w:r w:rsidRPr="00486226">
        <w:rPr>
          <w:rFonts w:ascii="Book Antiqua" w:hAnsi="Book Antiqua"/>
        </w:rPr>
        <w:t xml:space="preserve">  The average of the two </w:t>
      </w:r>
      <w:r>
        <w:rPr>
          <w:rFonts w:ascii="Book Antiqua" w:hAnsi="Book Antiqua"/>
        </w:rPr>
        <w:t xml:space="preserve">(2) </w:t>
      </w:r>
      <w:r w:rsidRPr="00486226">
        <w:rPr>
          <w:rFonts w:ascii="Book Antiqua" w:hAnsi="Book Antiqua"/>
        </w:rPr>
        <w:t>test specimen result values for each Sublot will be considered the Sublot Coulomb test value.</w:t>
      </w:r>
    </w:p>
    <w:p w:rsidR="007A427A" w:rsidRDefault="007A427A" w:rsidP="007A427A">
      <w:pPr>
        <w:suppressAutoHyphens/>
        <w:ind w:left="2880"/>
      </w:pPr>
    </w:p>
    <w:p w:rsidR="007A427A" w:rsidRPr="006D4420" w:rsidRDefault="007A427A" w:rsidP="007A427A">
      <w:pPr>
        <w:pBdr>
          <w:bottom w:val="single" w:sz="4" w:space="1" w:color="auto"/>
        </w:pBdr>
        <w:suppressAutoHyphens/>
        <w:ind w:left="2160" w:hanging="720"/>
        <w:rPr>
          <w:rFonts w:ascii="Arial" w:hAnsi="Arial" w:cs="Arial"/>
          <w:b/>
          <w:smallCaps/>
        </w:rPr>
      </w:pPr>
      <w:r w:rsidRPr="006D4420">
        <w:rPr>
          <w:rFonts w:ascii="Arial" w:hAnsi="Arial" w:cs="Arial"/>
          <w:b/>
        </w:rPr>
        <w:t>(B)</w:t>
      </w:r>
      <w:r w:rsidRPr="006D4420">
        <w:rPr>
          <w:rFonts w:ascii="Arial" w:hAnsi="Arial" w:cs="Arial"/>
          <w:b/>
        </w:rPr>
        <w:tab/>
      </w:r>
      <w:r w:rsidRPr="006D4420">
        <w:rPr>
          <w:rFonts w:ascii="Arial" w:hAnsi="Arial" w:cs="Arial"/>
          <w:b/>
          <w:smallCaps/>
        </w:rPr>
        <w:t>References.</w:t>
      </w:r>
    </w:p>
    <w:p w:rsidR="007A427A" w:rsidRPr="006D4420" w:rsidRDefault="007A427A" w:rsidP="007A427A">
      <w:pPr>
        <w:pBdr>
          <w:bottom w:val="single" w:sz="4" w:space="1" w:color="auto"/>
        </w:pBdr>
        <w:ind w:left="2880" w:hanging="720"/>
        <w:rPr>
          <w:rFonts w:cs="Arial"/>
        </w:rPr>
      </w:pPr>
      <w:r w:rsidRPr="006D4420">
        <w:rPr>
          <w:rFonts w:cs="Arial"/>
        </w:rPr>
        <w:t>(1)</w:t>
      </w:r>
      <w:r w:rsidRPr="006D4420">
        <w:rPr>
          <w:rFonts w:cs="Arial"/>
        </w:rPr>
        <w:tab/>
        <w:t>American Association of State Highway and Transportation Officials (AASHTO) Standard Specifications for Highway Bridges.</w:t>
      </w:r>
    </w:p>
    <w:p w:rsidR="007A427A" w:rsidRPr="006D4420" w:rsidRDefault="007A427A" w:rsidP="007A427A">
      <w:pPr>
        <w:suppressAutoHyphens/>
        <w:ind w:left="2880"/>
      </w:pPr>
      <w:r w:rsidRPr="006D4420">
        <w:t>Add the following:</w:t>
      </w:r>
    </w:p>
    <w:p w:rsidR="007A427A" w:rsidRPr="006D4420" w:rsidRDefault="007A427A" w:rsidP="007A427A">
      <w:pPr>
        <w:suppressAutoHyphens/>
        <w:ind w:left="2880"/>
      </w:pPr>
    </w:p>
    <w:p w:rsidR="007A427A" w:rsidRDefault="007A427A" w:rsidP="007A427A">
      <w:pPr>
        <w:suppressAutoHyphens/>
        <w:ind w:left="3600" w:hanging="720"/>
      </w:pPr>
      <w:r w:rsidRPr="006D4420">
        <w:t>T</w:t>
      </w:r>
      <w:r>
        <w:t xml:space="preserve"> </w:t>
      </w:r>
      <w:r w:rsidRPr="006D4420">
        <w:t>259</w:t>
      </w:r>
      <w:r w:rsidRPr="006D4420">
        <w:tab/>
        <w:t>Resistance of Concrete to Chloride Ion Penetration.</w:t>
      </w:r>
    </w:p>
    <w:p w:rsidR="003E2D6D" w:rsidRDefault="003E2D6D" w:rsidP="007A427A">
      <w:pPr>
        <w:suppressAutoHyphens/>
        <w:ind w:left="3600" w:hanging="720"/>
      </w:pPr>
    </w:p>
    <w:p w:rsidR="003E2D6D" w:rsidRDefault="003E2D6D" w:rsidP="00BA211B">
      <w:pPr>
        <w:pStyle w:val="RedLinewLines"/>
        <w:ind w:left="0"/>
      </w:pPr>
      <w:bookmarkStart w:id="2189" w:name="_Toc102962131"/>
      <w:r>
        <w:t xml:space="preserve"> [Include the following with High Performance Concrete (HPC) and Latex Modified Concrete (LMC) work.]</w:t>
      </w:r>
    </w:p>
    <w:p w:rsidR="007A427A" w:rsidRPr="00B46CD9" w:rsidRDefault="007A427A" w:rsidP="007A427A">
      <w:pPr>
        <w:pStyle w:val="HeadingSubsection"/>
        <w:jc w:val="left"/>
      </w:pPr>
      <w:bookmarkStart w:id="2190" w:name="_Toc229306850"/>
      <w:bookmarkStart w:id="2191" w:name="_Toc317167427"/>
      <w:r>
        <w:t>905.23</w:t>
      </w:r>
      <w:r w:rsidRPr="00B46CD9">
        <w:tab/>
      </w:r>
      <w:r>
        <w:t>Adjustments to Contract Compensation.</w:t>
      </w:r>
      <w:bookmarkEnd w:id="2189"/>
      <w:bookmarkEnd w:id="2190"/>
      <w:bookmarkEnd w:id="2191"/>
    </w:p>
    <w:p w:rsidR="007A427A" w:rsidRPr="007B5D25" w:rsidRDefault="007A427A" w:rsidP="007A427A">
      <w:pPr>
        <w:pBdr>
          <w:bottom w:val="single" w:sz="4" w:space="1" w:color="auto"/>
        </w:pBdr>
        <w:suppressAutoHyphens/>
        <w:ind w:left="2160" w:hanging="720"/>
        <w:rPr>
          <w:rFonts w:ascii="Arial" w:hAnsi="Arial" w:cs="Arial"/>
          <w:b/>
          <w:smallCaps/>
        </w:rPr>
      </w:pPr>
      <w:r w:rsidRPr="00356644">
        <w:rPr>
          <w:rFonts w:ascii="Arial" w:hAnsi="Arial" w:cs="Arial"/>
          <w:b/>
        </w:rPr>
        <w:t>(</w:t>
      </w:r>
      <w:r>
        <w:rPr>
          <w:rFonts w:ascii="Arial" w:hAnsi="Arial" w:cs="Arial"/>
          <w:b/>
        </w:rPr>
        <w:t>B</w:t>
      </w:r>
      <w:r w:rsidRPr="00356644">
        <w:rPr>
          <w:rFonts w:ascii="Arial" w:hAnsi="Arial" w:cs="Arial"/>
          <w:b/>
        </w:rPr>
        <w:t>)</w:t>
      </w:r>
      <w:r w:rsidRPr="00356644">
        <w:rPr>
          <w:rFonts w:ascii="Arial" w:hAnsi="Arial" w:cs="Arial"/>
          <w:b/>
        </w:rPr>
        <w:tab/>
      </w:r>
      <w:r>
        <w:rPr>
          <w:rFonts w:ascii="Arial" w:hAnsi="Arial" w:cs="Arial"/>
          <w:b/>
          <w:smallCaps/>
        </w:rPr>
        <w:t>Performance Criteria Parameters</w:t>
      </w:r>
      <w:r w:rsidRPr="00E54F7C">
        <w:rPr>
          <w:rFonts w:ascii="Arial" w:hAnsi="Arial" w:cs="Arial"/>
          <w:b/>
          <w:smallCaps/>
        </w:rPr>
        <w:t>.</w:t>
      </w:r>
    </w:p>
    <w:p w:rsidR="007A427A" w:rsidRDefault="007A427A" w:rsidP="007A427A">
      <w:pPr>
        <w:suppressAutoHyphens/>
        <w:ind w:left="2160"/>
      </w:pPr>
      <w:r>
        <w:t>The following modification applies to HPC only:</w:t>
      </w:r>
    </w:p>
    <w:p w:rsidR="007A427A" w:rsidRDefault="007A427A" w:rsidP="007A427A">
      <w:pPr>
        <w:suppressAutoHyphens/>
        <w:ind w:left="2160"/>
      </w:pPr>
    </w:p>
    <w:tbl>
      <w:tblPr>
        <w:tblW w:w="0" w:type="auto"/>
        <w:tblInd w:w="2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8"/>
        <w:gridCol w:w="2520"/>
      </w:tblGrid>
      <w:tr w:rsidR="007A427A">
        <w:trPr>
          <w:cantSplit/>
        </w:trPr>
        <w:tc>
          <w:tcPr>
            <w:tcW w:w="3348" w:type="dxa"/>
          </w:tcPr>
          <w:p w:rsidR="007A427A" w:rsidRPr="00FA6905" w:rsidRDefault="007A427A" w:rsidP="007A427A">
            <w:pPr>
              <w:jc w:val="center"/>
              <w:rPr>
                <w:b/>
                <w:i/>
              </w:rPr>
            </w:pPr>
            <w:r w:rsidRPr="00FA6905">
              <w:rPr>
                <w:b/>
                <w:i/>
              </w:rPr>
              <w:t>Performance Parameters</w:t>
            </w:r>
          </w:p>
        </w:tc>
        <w:tc>
          <w:tcPr>
            <w:tcW w:w="2520" w:type="dxa"/>
          </w:tcPr>
          <w:p w:rsidR="007A427A" w:rsidRPr="00FA6905" w:rsidRDefault="007A427A" w:rsidP="007A427A">
            <w:pPr>
              <w:ind w:left="72" w:right="72"/>
              <w:jc w:val="center"/>
              <w:rPr>
                <w:b/>
                <w:i/>
              </w:rPr>
            </w:pPr>
            <w:r w:rsidRPr="00FA6905">
              <w:rPr>
                <w:b/>
                <w:i/>
              </w:rPr>
              <w:t>Minimum PWL</w:t>
            </w:r>
          </w:p>
        </w:tc>
      </w:tr>
      <w:tr w:rsidR="007A427A">
        <w:trPr>
          <w:cantSplit/>
        </w:trPr>
        <w:tc>
          <w:tcPr>
            <w:tcW w:w="3348" w:type="dxa"/>
          </w:tcPr>
          <w:p w:rsidR="007A427A" w:rsidRPr="00FA6905" w:rsidRDefault="007A427A" w:rsidP="007A427A">
            <w:r w:rsidRPr="00FA6905">
              <w:t>Compressive Strength</w:t>
            </w:r>
          </w:p>
        </w:tc>
        <w:tc>
          <w:tcPr>
            <w:tcW w:w="2520" w:type="dxa"/>
          </w:tcPr>
          <w:p w:rsidR="007A427A" w:rsidRPr="00FA6905" w:rsidRDefault="007A427A" w:rsidP="007A427A">
            <w:pPr>
              <w:ind w:left="72" w:right="72"/>
              <w:jc w:val="center"/>
            </w:pPr>
            <w:r w:rsidRPr="00FA6905">
              <w:t>90</w:t>
            </w:r>
          </w:p>
        </w:tc>
      </w:tr>
      <w:tr w:rsidR="007A427A">
        <w:trPr>
          <w:cantSplit/>
        </w:trPr>
        <w:tc>
          <w:tcPr>
            <w:tcW w:w="3348" w:type="dxa"/>
          </w:tcPr>
          <w:p w:rsidR="007A427A" w:rsidRPr="00FA6905" w:rsidRDefault="007A427A" w:rsidP="007A427A">
            <w:r w:rsidRPr="00FA6905">
              <w:t>Permeability</w:t>
            </w:r>
          </w:p>
        </w:tc>
        <w:tc>
          <w:tcPr>
            <w:tcW w:w="2520" w:type="dxa"/>
          </w:tcPr>
          <w:p w:rsidR="007A427A" w:rsidRPr="00FA6905" w:rsidRDefault="007A427A" w:rsidP="007A427A">
            <w:pPr>
              <w:ind w:left="72" w:right="72"/>
              <w:jc w:val="center"/>
            </w:pPr>
            <w:r w:rsidRPr="00FA6905">
              <w:t>90</w:t>
            </w:r>
          </w:p>
        </w:tc>
      </w:tr>
      <w:tr w:rsidR="007A427A">
        <w:trPr>
          <w:cantSplit/>
        </w:trPr>
        <w:tc>
          <w:tcPr>
            <w:tcW w:w="3348" w:type="dxa"/>
          </w:tcPr>
          <w:p w:rsidR="007A427A" w:rsidRPr="00FA6905" w:rsidRDefault="007A427A" w:rsidP="007A427A">
            <w:r w:rsidRPr="00FA6905">
              <w:t>Air Content</w:t>
            </w:r>
          </w:p>
        </w:tc>
        <w:tc>
          <w:tcPr>
            <w:tcW w:w="2520" w:type="dxa"/>
          </w:tcPr>
          <w:p w:rsidR="007A427A" w:rsidRPr="00FA6905" w:rsidRDefault="007A427A" w:rsidP="007A427A">
            <w:pPr>
              <w:ind w:left="72" w:right="72"/>
              <w:jc w:val="center"/>
            </w:pPr>
            <w:r w:rsidRPr="00FA6905">
              <w:t>70</w:t>
            </w:r>
          </w:p>
        </w:tc>
      </w:tr>
    </w:tbl>
    <w:p w:rsidR="007A427A" w:rsidRDefault="007A427A" w:rsidP="007A427A">
      <w:pPr>
        <w:suppressAutoHyphens/>
        <w:ind w:left="2160"/>
      </w:pPr>
    </w:p>
    <w:p w:rsidR="007A427A" w:rsidRDefault="007A427A" w:rsidP="007A427A">
      <w:pPr>
        <w:suppressAutoHyphens/>
        <w:ind w:left="2160"/>
      </w:pPr>
      <w:r>
        <w:t>The following modification applies to LMC only:</w:t>
      </w:r>
    </w:p>
    <w:p w:rsidR="007A427A" w:rsidRDefault="007A427A" w:rsidP="007A427A">
      <w:pPr>
        <w:suppressAutoHyphens/>
        <w:ind w:left="2160"/>
      </w:pPr>
    </w:p>
    <w:tbl>
      <w:tblPr>
        <w:tblW w:w="0" w:type="auto"/>
        <w:tblInd w:w="2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8"/>
        <w:gridCol w:w="2520"/>
      </w:tblGrid>
      <w:tr w:rsidR="007A427A">
        <w:trPr>
          <w:cantSplit/>
        </w:trPr>
        <w:tc>
          <w:tcPr>
            <w:tcW w:w="3348" w:type="dxa"/>
          </w:tcPr>
          <w:p w:rsidR="007A427A" w:rsidRPr="00FA6905" w:rsidRDefault="007A427A" w:rsidP="007A427A">
            <w:pPr>
              <w:jc w:val="center"/>
              <w:rPr>
                <w:b/>
                <w:i/>
              </w:rPr>
            </w:pPr>
            <w:r w:rsidRPr="00FA6905">
              <w:rPr>
                <w:b/>
                <w:i/>
              </w:rPr>
              <w:t>Performance Parameters</w:t>
            </w:r>
          </w:p>
        </w:tc>
        <w:tc>
          <w:tcPr>
            <w:tcW w:w="2520" w:type="dxa"/>
          </w:tcPr>
          <w:p w:rsidR="007A427A" w:rsidRPr="00FA6905" w:rsidRDefault="007A427A" w:rsidP="007A427A">
            <w:pPr>
              <w:ind w:left="72" w:right="72"/>
              <w:jc w:val="center"/>
              <w:rPr>
                <w:b/>
                <w:i/>
              </w:rPr>
            </w:pPr>
            <w:r w:rsidRPr="00FA6905">
              <w:rPr>
                <w:b/>
                <w:i/>
              </w:rPr>
              <w:t>Minimum PWL</w:t>
            </w:r>
          </w:p>
        </w:tc>
      </w:tr>
      <w:tr w:rsidR="007A427A">
        <w:trPr>
          <w:cantSplit/>
        </w:trPr>
        <w:tc>
          <w:tcPr>
            <w:tcW w:w="3348" w:type="dxa"/>
          </w:tcPr>
          <w:p w:rsidR="007A427A" w:rsidRPr="00FA6905" w:rsidRDefault="007A427A" w:rsidP="007A427A">
            <w:r w:rsidRPr="00FA6905">
              <w:t>Compressive Strength</w:t>
            </w:r>
          </w:p>
        </w:tc>
        <w:tc>
          <w:tcPr>
            <w:tcW w:w="2520" w:type="dxa"/>
          </w:tcPr>
          <w:p w:rsidR="007A427A" w:rsidRPr="00FA6905" w:rsidRDefault="007A427A" w:rsidP="007A427A">
            <w:pPr>
              <w:ind w:left="72" w:right="72"/>
              <w:jc w:val="center"/>
            </w:pPr>
            <w:r w:rsidRPr="00FA6905">
              <w:t>90</w:t>
            </w:r>
          </w:p>
        </w:tc>
      </w:tr>
      <w:tr w:rsidR="007A427A">
        <w:trPr>
          <w:cantSplit/>
        </w:trPr>
        <w:tc>
          <w:tcPr>
            <w:tcW w:w="3348" w:type="dxa"/>
          </w:tcPr>
          <w:p w:rsidR="007A427A" w:rsidRPr="00FA6905" w:rsidRDefault="007A427A" w:rsidP="007A427A">
            <w:r w:rsidRPr="00FA6905">
              <w:t>Permeability</w:t>
            </w:r>
          </w:p>
        </w:tc>
        <w:tc>
          <w:tcPr>
            <w:tcW w:w="2520" w:type="dxa"/>
          </w:tcPr>
          <w:p w:rsidR="007A427A" w:rsidRPr="00FA6905" w:rsidRDefault="007A427A" w:rsidP="007A427A">
            <w:pPr>
              <w:ind w:left="72" w:right="72"/>
              <w:jc w:val="center"/>
            </w:pPr>
            <w:r w:rsidRPr="00FA6905">
              <w:t>90</w:t>
            </w:r>
          </w:p>
        </w:tc>
      </w:tr>
      <w:tr w:rsidR="007A427A">
        <w:trPr>
          <w:cantSplit/>
        </w:trPr>
        <w:tc>
          <w:tcPr>
            <w:tcW w:w="3348" w:type="dxa"/>
          </w:tcPr>
          <w:p w:rsidR="007A427A" w:rsidRPr="00FA6905" w:rsidRDefault="007A427A" w:rsidP="007A427A">
            <w:r>
              <w:t>Bond Strength</w:t>
            </w:r>
          </w:p>
        </w:tc>
        <w:tc>
          <w:tcPr>
            <w:tcW w:w="2520" w:type="dxa"/>
          </w:tcPr>
          <w:p w:rsidR="007A427A" w:rsidRPr="00FA6905" w:rsidRDefault="007A427A" w:rsidP="007A427A">
            <w:pPr>
              <w:ind w:left="72" w:right="72"/>
              <w:jc w:val="center"/>
            </w:pPr>
            <w:r>
              <w:t>80</w:t>
            </w:r>
          </w:p>
        </w:tc>
      </w:tr>
      <w:tr w:rsidR="007A427A">
        <w:trPr>
          <w:cantSplit/>
        </w:trPr>
        <w:tc>
          <w:tcPr>
            <w:tcW w:w="3348" w:type="dxa"/>
          </w:tcPr>
          <w:p w:rsidR="007A427A" w:rsidRPr="00FA6905" w:rsidRDefault="007A427A" w:rsidP="007A427A">
            <w:r>
              <w:t>Water to Cement Ratio</w:t>
            </w:r>
          </w:p>
        </w:tc>
        <w:tc>
          <w:tcPr>
            <w:tcW w:w="2520" w:type="dxa"/>
          </w:tcPr>
          <w:p w:rsidR="007A427A" w:rsidRPr="00FA6905" w:rsidRDefault="007A427A" w:rsidP="007A427A">
            <w:pPr>
              <w:ind w:left="72" w:right="72"/>
              <w:jc w:val="center"/>
            </w:pPr>
            <w:r>
              <w:t>80</w:t>
            </w:r>
          </w:p>
        </w:tc>
      </w:tr>
      <w:tr w:rsidR="007A427A">
        <w:trPr>
          <w:cantSplit/>
        </w:trPr>
        <w:tc>
          <w:tcPr>
            <w:tcW w:w="3348" w:type="dxa"/>
          </w:tcPr>
          <w:p w:rsidR="007A427A" w:rsidRPr="00FA6905" w:rsidRDefault="007A427A" w:rsidP="007A427A">
            <w:r w:rsidRPr="00FA6905">
              <w:t>Air Content</w:t>
            </w:r>
          </w:p>
        </w:tc>
        <w:tc>
          <w:tcPr>
            <w:tcW w:w="2520" w:type="dxa"/>
          </w:tcPr>
          <w:p w:rsidR="007A427A" w:rsidRPr="00FA6905" w:rsidRDefault="007A427A" w:rsidP="007A427A">
            <w:pPr>
              <w:ind w:left="72" w:right="72"/>
              <w:jc w:val="center"/>
            </w:pPr>
            <w:r w:rsidRPr="00FA6905">
              <w:t>70</w:t>
            </w:r>
          </w:p>
        </w:tc>
      </w:tr>
    </w:tbl>
    <w:p w:rsidR="00BA211B" w:rsidRDefault="00BA211B" w:rsidP="00BA211B">
      <w:pPr>
        <w:pStyle w:val="1Indent2paragraph"/>
        <w:tabs>
          <w:tab w:val="clear" w:pos="864"/>
          <w:tab w:val="clear" w:pos="1296"/>
          <w:tab w:val="left" w:pos="1440"/>
        </w:tabs>
        <w:ind w:left="1260" w:firstLine="0"/>
        <w:rPr>
          <w:rFonts w:ascii="Book Antiqua" w:hAnsi="Book Antiqua"/>
        </w:rPr>
      </w:pPr>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w:t>
      </w:r>
      <w:r w:rsidR="00C257D8">
        <w:rPr>
          <w:color w:val="339966"/>
        </w:rPr>
        <w:t>2007</w:t>
      </w:r>
      <w:r>
        <w:rPr>
          <w:color w:val="339966"/>
        </w:rPr>
        <w:t>SS-07</w:t>
      </w:r>
    </w:p>
    <w:p w:rsidR="00BA211B" w:rsidRDefault="00BA211B" w:rsidP="00BA211B">
      <w:pPr>
        <w:pStyle w:val="1Indent2paragraph"/>
        <w:tabs>
          <w:tab w:val="clear" w:pos="864"/>
          <w:tab w:val="clear" w:pos="1296"/>
          <w:tab w:val="left" w:pos="1440"/>
        </w:tabs>
        <w:ind w:left="1260" w:firstLine="0"/>
        <w:rPr>
          <w:rFonts w:ascii="Book Antiqua" w:hAnsi="Book Antiqua"/>
        </w:rPr>
      </w:pPr>
    </w:p>
    <w:p w:rsidR="00C90041" w:rsidRPr="003B6BE2" w:rsidRDefault="00C90041" w:rsidP="00C90041">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2192" w:name="_Toc229306851"/>
      <w:r>
        <w:rPr>
          <w:color w:val="339966"/>
        </w:rPr>
        <w:t xml:space="preserve">Begin </w:t>
      </w:r>
      <w:r w:rsidRPr="003B6BE2">
        <w:rPr>
          <w:color w:val="339966"/>
        </w:rPr>
        <w:t xml:space="preserve">DCA </w:t>
      </w:r>
      <w:r w:rsidR="00A748B4">
        <w:rPr>
          <w:color w:val="339966"/>
        </w:rPr>
        <w:t>20</w:t>
      </w:r>
      <w:r>
        <w:rPr>
          <w:color w:val="339966"/>
        </w:rPr>
        <w:t>11SS-04</w:t>
      </w:r>
    </w:p>
    <w:p w:rsidR="00C90041" w:rsidRDefault="00C90041" w:rsidP="00C90041">
      <w:pPr>
        <w:pStyle w:val="1Indent2paragraph"/>
        <w:ind w:left="0" w:firstLine="0"/>
        <w:rPr>
          <w:rFonts w:ascii="Book Antiqua" w:hAnsi="Book Antiqua"/>
          <w:i/>
          <w:iCs/>
          <w:highlight w:val="yellow"/>
        </w:rPr>
      </w:pPr>
    </w:p>
    <w:p w:rsidR="00C90041" w:rsidRPr="00AE641E" w:rsidRDefault="00C90041" w:rsidP="00C90041">
      <w:pPr>
        <w:pStyle w:val="1Indent2paragraph"/>
        <w:ind w:left="0" w:firstLine="0"/>
        <w:rPr>
          <w:rFonts w:ascii="Book Antiqua" w:hAnsi="Book Antiqua"/>
          <w:iCs/>
        </w:rPr>
      </w:pPr>
      <w:r w:rsidRPr="00AE641E">
        <w:rPr>
          <w:rFonts w:ascii="Book Antiqua" w:hAnsi="Book Antiqua"/>
          <w:iCs/>
        </w:rPr>
        <w:t>Change the title of Section 906 to the following:</w:t>
      </w:r>
    </w:p>
    <w:p w:rsidR="00C90041" w:rsidRPr="00AE641E" w:rsidRDefault="008137CD" w:rsidP="001B135A">
      <w:pPr>
        <w:pStyle w:val="Heading2"/>
      </w:pPr>
      <w:bookmarkStart w:id="2193" w:name="_Toc288142214"/>
      <w:bookmarkStart w:id="2194" w:name="_Toc317167428"/>
      <w:bookmarkStart w:id="2195" w:name="_Toc473553030"/>
      <w:r>
        <w:t>Section</w:t>
      </w:r>
      <w:r w:rsidR="00C90041" w:rsidRPr="00AE641E">
        <w:t xml:space="preserve"> 906</w:t>
      </w:r>
      <w:r w:rsidR="001B135A">
        <w:t xml:space="preserve"> </w:t>
      </w:r>
      <w:r w:rsidR="00951EE6">
        <w:t>-</w:t>
      </w:r>
      <w:r w:rsidR="001B135A">
        <w:t xml:space="preserve"> </w:t>
      </w:r>
      <w:r w:rsidR="00C90041" w:rsidRPr="00AE641E">
        <w:t>Concrete Admixtures, Curing Materials, and Film Evaporators</w:t>
      </w:r>
      <w:bookmarkEnd w:id="2193"/>
      <w:bookmarkEnd w:id="2194"/>
      <w:bookmarkEnd w:id="2195"/>
    </w:p>
    <w:p w:rsidR="00C90041" w:rsidRPr="00AE641E" w:rsidRDefault="00C90041" w:rsidP="00C90041">
      <w:pPr>
        <w:pStyle w:val="RedLinewLines"/>
        <w:ind w:left="0"/>
        <w:rPr>
          <w:iCs/>
        </w:rPr>
      </w:pPr>
      <w:bookmarkStart w:id="2196" w:name="_Toc276135209"/>
      <w:r w:rsidRPr="00AE641E">
        <w:rPr>
          <w:iCs/>
        </w:rPr>
        <w:t>[Include the following for contracts that specify High Performance Concrete:]</w:t>
      </w:r>
    </w:p>
    <w:p w:rsidR="00C90041" w:rsidRPr="00AE641E" w:rsidRDefault="00C90041" w:rsidP="000D3C8C">
      <w:pPr>
        <w:pStyle w:val="Heading3"/>
      </w:pPr>
      <w:bookmarkStart w:id="2197" w:name="_Toc288142215"/>
      <w:bookmarkStart w:id="2198" w:name="_Toc317167429"/>
      <w:bookmarkStart w:id="2199" w:name="_Toc473553031"/>
      <w:r w:rsidRPr="00AE641E">
        <w:t>906.07</w:t>
      </w:r>
      <w:r w:rsidRPr="00AE641E">
        <w:tab/>
      </w:r>
      <w:bookmarkEnd w:id="2196"/>
      <w:r w:rsidRPr="00AE641E">
        <w:t>Curing Materials</w:t>
      </w:r>
      <w:bookmarkEnd w:id="2197"/>
      <w:bookmarkEnd w:id="2198"/>
      <w:bookmarkEnd w:id="2199"/>
    </w:p>
    <w:p w:rsidR="00C90041" w:rsidRPr="00AE641E" w:rsidRDefault="00C90041" w:rsidP="00C90041">
      <w:pPr>
        <w:pStyle w:val="1Indent2paragraph"/>
        <w:ind w:left="0" w:firstLine="0"/>
        <w:rPr>
          <w:rFonts w:ascii="Book Antiqua" w:hAnsi="Book Antiqua"/>
          <w:iCs/>
        </w:rPr>
      </w:pPr>
      <w:r w:rsidRPr="00AE641E">
        <w:rPr>
          <w:rFonts w:ascii="Book Antiqua" w:hAnsi="Book Antiqua"/>
          <w:iCs/>
        </w:rPr>
        <w:t>Add the following at the end of the subsection:</w:t>
      </w:r>
    </w:p>
    <w:p w:rsidR="00C90041" w:rsidRPr="00AE641E" w:rsidRDefault="00C90041" w:rsidP="00C90041">
      <w:pPr>
        <w:rPr>
          <w:rFonts w:ascii="Arial" w:hAnsi="Arial" w:cs="Arial"/>
          <w:sz w:val="24"/>
          <w:szCs w:val="24"/>
        </w:rPr>
      </w:pPr>
    </w:p>
    <w:p w:rsidR="00C90041" w:rsidRPr="00AE641E" w:rsidRDefault="00C90041" w:rsidP="00C90041">
      <w:pPr>
        <w:pBdr>
          <w:bottom w:val="single" w:sz="4" w:space="1" w:color="auto"/>
        </w:pBdr>
        <w:ind w:left="1440"/>
        <w:rPr>
          <w:rFonts w:ascii="Arial" w:hAnsi="Arial" w:cs="Arial"/>
          <w:b/>
        </w:rPr>
      </w:pPr>
      <w:r w:rsidRPr="00AE641E">
        <w:rPr>
          <w:rFonts w:ascii="Arial" w:hAnsi="Arial" w:cs="Arial"/>
          <w:b/>
        </w:rPr>
        <w:t xml:space="preserve">(F) </w:t>
      </w:r>
      <w:r w:rsidRPr="00AE641E">
        <w:rPr>
          <w:rFonts w:ascii="Arial" w:hAnsi="Arial" w:cs="Arial"/>
          <w:b/>
          <w:smallCaps/>
        </w:rPr>
        <w:t>Evaporation Retarders.</w:t>
      </w:r>
      <w:r w:rsidRPr="00AE641E">
        <w:rPr>
          <w:rFonts w:ascii="Arial" w:hAnsi="Arial" w:cs="Arial"/>
          <w:b/>
        </w:rPr>
        <w:t xml:space="preserve"> </w:t>
      </w:r>
    </w:p>
    <w:p w:rsidR="00C90041" w:rsidRPr="00AE641E" w:rsidRDefault="00C90041" w:rsidP="00C90041">
      <w:pPr>
        <w:ind w:left="576"/>
        <w:rPr>
          <w:rFonts w:ascii="Arial" w:hAnsi="Arial" w:cs="Arial"/>
          <w:sz w:val="24"/>
          <w:szCs w:val="24"/>
        </w:rPr>
      </w:pPr>
    </w:p>
    <w:p w:rsidR="00C90041" w:rsidRDefault="00C90041" w:rsidP="00C90041">
      <w:pPr>
        <w:ind w:left="2160"/>
        <w:jc w:val="both"/>
        <w:rPr>
          <w:i/>
        </w:rPr>
      </w:pPr>
      <w:r w:rsidRPr="00AE641E">
        <w:t>Evaporation retarders shall be BRICKFORM Evaporation Retarder, as manufactured by Rafco Products – BRICKFORM, Rancho Cucamonga, CA (800) 483-9628 or (909) 484-3399 or CONFILM Evaporation Retarder, as manufactured by BASF Construction Chemicals, LLC, 23700 Chagrin Boulevard, Cleveland, Ohio (800) 628-9990 or an approved equal.</w:t>
      </w:r>
    </w:p>
    <w:p w:rsidR="00C90041" w:rsidRDefault="00C90041" w:rsidP="00C90041">
      <w:pPr>
        <w:ind w:left="2160"/>
        <w:jc w:val="both"/>
        <w:rPr>
          <w:i/>
        </w:rPr>
      </w:pPr>
    </w:p>
    <w:p w:rsidR="00C90041" w:rsidRPr="003B6BE2" w:rsidRDefault="00C90041" w:rsidP="00C9004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Pr="003B6BE2">
        <w:rPr>
          <w:color w:val="339966"/>
        </w:rPr>
        <w:t xml:space="preserve">DCA </w:t>
      </w:r>
      <w:r w:rsidR="00A748B4">
        <w:rPr>
          <w:color w:val="339966"/>
        </w:rPr>
        <w:t>20</w:t>
      </w:r>
      <w:r>
        <w:rPr>
          <w:color w:val="339966"/>
        </w:rPr>
        <w:t>11SS-04</w:t>
      </w:r>
    </w:p>
    <w:p w:rsidR="007200F9" w:rsidRDefault="007200F9" w:rsidP="007200F9">
      <w:bookmarkStart w:id="2200" w:name="_Toc317167430"/>
    </w:p>
    <w:p w:rsidR="0046125E" w:rsidRPr="007200F9" w:rsidRDefault="0046125E" w:rsidP="007200F9"/>
    <w:p w:rsidR="007200F9" w:rsidRPr="003B6BE2" w:rsidRDefault="007200F9" w:rsidP="007200F9">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Begin </w:t>
      </w:r>
      <w:r w:rsidRPr="003B6BE2">
        <w:rPr>
          <w:color w:val="339966"/>
        </w:rPr>
        <w:t xml:space="preserve">DCA </w:t>
      </w:r>
      <w:r>
        <w:rPr>
          <w:color w:val="339966"/>
        </w:rPr>
        <w:t>2014SS-01</w:t>
      </w:r>
    </w:p>
    <w:p w:rsidR="007200F9" w:rsidRPr="006E6D15" w:rsidRDefault="007200F9" w:rsidP="0046125E">
      <w:pPr>
        <w:pStyle w:val="Heading2"/>
      </w:pPr>
      <w:bookmarkStart w:id="2201" w:name="_Toc473553032"/>
      <w:r w:rsidRPr="006E6D15">
        <w:t xml:space="preserve">Section </w:t>
      </w:r>
      <w:r>
        <w:t>907 – Joints</w:t>
      </w:r>
      <w:bookmarkEnd w:id="2201"/>
      <w:r>
        <w:t xml:space="preserve"> </w:t>
      </w:r>
    </w:p>
    <w:p w:rsidR="007200F9" w:rsidRPr="006E6D15" w:rsidRDefault="007200F9" w:rsidP="00911878">
      <w:pPr>
        <w:pStyle w:val="Heading3"/>
      </w:pPr>
      <w:bookmarkStart w:id="2202" w:name="_Toc225649965"/>
      <w:bookmarkStart w:id="2203" w:name="_Toc283815832"/>
      <w:bookmarkStart w:id="2204" w:name="_Toc284574602"/>
      <w:bookmarkStart w:id="2205" w:name="_Toc286916561"/>
      <w:bookmarkStart w:id="2206" w:name="_Toc473553033"/>
      <w:r>
        <w:t>907.07</w:t>
      </w:r>
      <w:r w:rsidRPr="006E6D15">
        <w:tab/>
      </w:r>
      <w:bookmarkEnd w:id="2202"/>
      <w:bookmarkEnd w:id="2203"/>
      <w:bookmarkEnd w:id="2204"/>
      <w:bookmarkEnd w:id="2205"/>
      <w:r>
        <w:t>Strip Seal Expansion Joints.</w:t>
      </w:r>
      <w:bookmarkEnd w:id="2206"/>
    </w:p>
    <w:p w:rsidR="007200F9" w:rsidRPr="00DA1F65" w:rsidRDefault="007200F9" w:rsidP="00CF68CC">
      <w:pPr>
        <w:pStyle w:val="LikeALetter"/>
        <w:numPr>
          <w:ilvl w:val="0"/>
          <w:numId w:val="182"/>
        </w:numPr>
        <w:pBdr>
          <w:bottom w:val="single" w:sz="4" w:space="0" w:color="auto"/>
        </w:pBdr>
        <w:jc w:val="both"/>
        <w:rPr>
          <w:smallCaps/>
        </w:rPr>
      </w:pPr>
      <w:r>
        <w:rPr>
          <w:smallCaps/>
        </w:rPr>
        <w:t>Metals.</w:t>
      </w:r>
    </w:p>
    <w:p w:rsidR="007200F9" w:rsidRDefault="007200F9" w:rsidP="007200F9">
      <w:pPr>
        <w:pStyle w:val="Body1"/>
        <w:ind w:left="1530"/>
        <w:jc w:val="both"/>
      </w:pPr>
    </w:p>
    <w:p w:rsidR="007200F9" w:rsidRDefault="007200F9" w:rsidP="007200F9">
      <w:pPr>
        <w:pStyle w:val="Body1"/>
        <w:ind w:left="1530"/>
        <w:jc w:val="both"/>
      </w:pPr>
      <w:r>
        <w:t>Delete the fourth paragraph and replace it with the following:</w:t>
      </w:r>
    </w:p>
    <w:p w:rsidR="007200F9" w:rsidRDefault="007200F9" w:rsidP="007200F9">
      <w:pPr>
        <w:pStyle w:val="Body1"/>
        <w:ind w:left="1530"/>
        <w:jc w:val="both"/>
      </w:pPr>
    </w:p>
    <w:p w:rsidR="007200F9" w:rsidRDefault="007200F9" w:rsidP="007200F9">
      <w:pPr>
        <w:pStyle w:val="Body1"/>
        <w:ind w:left="1530"/>
        <w:jc w:val="both"/>
      </w:pPr>
      <w:r>
        <w:t>Fabricating and welding shall meet the requirements of Subsection 403.06. Groove welds shall be partial penetration butt welds extending the full height of the extrusions and across the full width of the flats of the extrusions. Welds shall be 3/8” deep and made from the back side of the extrusion.</w:t>
      </w:r>
    </w:p>
    <w:p w:rsidR="0046125E" w:rsidRDefault="0046125E" w:rsidP="007200F9">
      <w:pPr>
        <w:pStyle w:val="Body1"/>
        <w:ind w:left="1530"/>
        <w:jc w:val="both"/>
      </w:pPr>
    </w:p>
    <w:p w:rsidR="0046125E" w:rsidRPr="003B6BE2" w:rsidRDefault="0046125E" w:rsidP="0046125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Pr="003B6BE2">
        <w:rPr>
          <w:color w:val="339966"/>
        </w:rPr>
        <w:t xml:space="preserve">DCA </w:t>
      </w:r>
      <w:r>
        <w:rPr>
          <w:color w:val="339966"/>
        </w:rPr>
        <w:t>2014SS-01</w:t>
      </w:r>
    </w:p>
    <w:p w:rsidR="004C1F8F" w:rsidRPr="00291C88" w:rsidRDefault="00732B0E" w:rsidP="000D3C8C">
      <w:pPr>
        <w:pStyle w:val="Heading2"/>
      </w:pPr>
      <w:bookmarkStart w:id="2207" w:name="_Toc473553034"/>
      <w:r>
        <w:t>S</w:t>
      </w:r>
      <w:r w:rsidR="004C1F8F" w:rsidRPr="00291C88">
        <w:t xml:space="preserve">ection 908 </w:t>
      </w:r>
      <w:r w:rsidR="00C353ED">
        <w:t>-</w:t>
      </w:r>
      <w:r w:rsidR="004C1F8F" w:rsidRPr="00291C88">
        <w:t xml:space="preserve"> </w:t>
      </w:r>
      <w:bookmarkStart w:id="2208" w:name="_Toc218391347"/>
      <w:r w:rsidR="000D3C8C">
        <w:t>R</w:t>
      </w:r>
      <w:r w:rsidR="004C1F8F" w:rsidRPr="00291C88">
        <w:t xml:space="preserve">einforcement </w:t>
      </w:r>
      <w:r w:rsidR="001B135A">
        <w:t>S</w:t>
      </w:r>
      <w:r w:rsidR="004C1F8F" w:rsidRPr="00291C88">
        <w:t>teel</w:t>
      </w:r>
      <w:bookmarkEnd w:id="2192"/>
      <w:bookmarkEnd w:id="2200"/>
      <w:bookmarkEnd w:id="2207"/>
    </w:p>
    <w:p w:rsidR="004C1F8F" w:rsidRPr="00291C88" w:rsidRDefault="004C1F8F" w:rsidP="000D3C8C">
      <w:pPr>
        <w:pStyle w:val="Heading3"/>
      </w:pPr>
      <w:bookmarkStart w:id="2209" w:name="_Toc229306852"/>
      <w:bookmarkStart w:id="2210" w:name="_Toc317167431"/>
      <w:bookmarkStart w:id="2211" w:name="_Toc473553035"/>
      <w:r w:rsidRPr="00291C88">
        <w:t>908.01</w:t>
      </w:r>
      <w:r w:rsidRPr="00291C88">
        <w:tab/>
      </w:r>
      <w:bookmarkEnd w:id="2208"/>
      <w:r w:rsidRPr="00291C88">
        <w:t>Reinforcement Steel for Structures</w:t>
      </w:r>
      <w:bookmarkEnd w:id="2209"/>
      <w:bookmarkEnd w:id="2210"/>
      <w:bookmarkEnd w:id="2211"/>
    </w:p>
    <w:p w:rsidR="0086105B" w:rsidRDefault="0086105B" w:rsidP="0086105B">
      <w:pPr>
        <w:ind w:left="1440"/>
      </w:pPr>
    </w:p>
    <w:p w:rsidR="0086105B" w:rsidRPr="003B6BE2" w:rsidRDefault="0086105B" w:rsidP="0086105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lastRenderedPageBreak/>
        <w:t>Begin</w:t>
      </w:r>
      <w:r w:rsidRPr="003B6BE2">
        <w:rPr>
          <w:color w:val="339966"/>
        </w:rPr>
        <w:t xml:space="preserve"> DCA 2009</w:t>
      </w:r>
      <w:r>
        <w:rPr>
          <w:color w:val="339966"/>
        </w:rPr>
        <w:t>SS-04</w:t>
      </w:r>
    </w:p>
    <w:p w:rsidR="0086105B" w:rsidRPr="00291C88" w:rsidRDefault="0086105B" w:rsidP="0086105B">
      <w:pPr>
        <w:pStyle w:val="RedLinewLines"/>
        <w:ind w:hanging="1296"/>
        <w:rPr>
          <w:iCs/>
        </w:rPr>
      </w:pPr>
      <w:r w:rsidRPr="00291C88">
        <w:rPr>
          <w:iCs/>
        </w:rPr>
        <w:t>[Include the following for Drilled Shafts, Caissons, and Cast-In-Place Pipe Piles.]</w:t>
      </w:r>
    </w:p>
    <w:p w:rsidR="004C1F8F" w:rsidRPr="00291C88" w:rsidRDefault="004C1F8F" w:rsidP="004C1F8F">
      <w:pPr>
        <w:widowControl/>
        <w:ind w:firstLine="360"/>
        <w:jc w:val="both"/>
        <w:rPr>
          <w:rFonts w:ascii="Arial" w:hAnsi="Arial" w:cs="Arial"/>
          <w:b/>
          <w:bCs/>
          <w:iCs/>
        </w:rPr>
      </w:pPr>
      <w:r w:rsidRPr="00291C88">
        <w:rPr>
          <w:rFonts w:ascii="Arial" w:hAnsi="Arial" w:cs="Arial"/>
          <w:b/>
          <w:bCs/>
          <w:iCs/>
        </w:rPr>
        <w:t>(A)  Deformed Bars</w:t>
      </w:r>
    </w:p>
    <w:p w:rsidR="004C1F8F" w:rsidRPr="00291C88" w:rsidRDefault="004C1F8F" w:rsidP="00AD26E7"/>
    <w:p w:rsidR="004C1F8F" w:rsidRPr="00291C88" w:rsidRDefault="004C1F8F" w:rsidP="00AD26E7">
      <w:pPr>
        <w:widowControl/>
        <w:jc w:val="both"/>
        <w:rPr>
          <w:rFonts w:cs="Arial"/>
          <w:iCs/>
        </w:rPr>
      </w:pPr>
      <w:r w:rsidRPr="00291C88">
        <w:rPr>
          <w:rFonts w:cs="Arial"/>
          <w:iCs/>
        </w:rPr>
        <w:t>The following is added:</w:t>
      </w:r>
    </w:p>
    <w:p w:rsidR="004C1F8F" w:rsidRPr="00291C88" w:rsidRDefault="004C1F8F" w:rsidP="004C1F8F">
      <w:pPr>
        <w:widowControl/>
        <w:ind w:left="720"/>
        <w:jc w:val="both"/>
        <w:rPr>
          <w:rFonts w:cs="Arial"/>
          <w:iCs/>
        </w:rPr>
      </w:pPr>
    </w:p>
    <w:p w:rsidR="004C1F8F" w:rsidRPr="00291C88" w:rsidRDefault="004C1F8F" w:rsidP="004C1F8F">
      <w:pPr>
        <w:widowControl/>
        <w:ind w:left="720"/>
        <w:jc w:val="both"/>
        <w:rPr>
          <w:rFonts w:cs="Arial"/>
          <w:iCs/>
        </w:rPr>
      </w:pPr>
      <w:r w:rsidRPr="00291C88">
        <w:rPr>
          <w:rFonts w:cs="Arial"/>
          <w:iCs/>
        </w:rPr>
        <w:t>Low-alloy, low-carbon steel conforming to the requirements of ASTM Designation A706, Grade 60, may be substituted in situations where welding of cross bars is employed to expedite the assembly of reinforcement cages.  All welding shall conform to the most current edition of the AWS D1.4 Structural Welding Code for Reinforcing Steel.  Tack welding shall only be performed under continuous and competent control by an approved and qualified fabrication shop.  Field welding of the reinforcement cage assembly shall not be permitted.  Additionally, welding of intersecting bars shall not be permitted in deck slabs.</w:t>
      </w:r>
    </w:p>
    <w:p w:rsidR="004C1F8F" w:rsidRPr="00291C88" w:rsidRDefault="004C1F8F" w:rsidP="004C1F8F">
      <w:pPr>
        <w:widowControl/>
        <w:ind w:left="720"/>
        <w:jc w:val="both"/>
        <w:rPr>
          <w:rFonts w:cs="Arial"/>
          <w:iCs/>
        </w:rPr>
      </w:pPr>
    </w:p>
    <w:p w:rsidR="004C1F8F" w:rsidRDefault="004C1F8F" w:rsidP="004C1F8F">
      <w:pPr>
        <w:widowControl/>
        <w:ind w:left="720"/>
        <w:jc w:val="both"/>
        <w:rPr>
          <w:rFonts w:cs="Arial"/>
          <w:iCs/>
        </w:rPr>
      </w:pPr>
      <w:r w:rsidRPr="00291C88">
        <w:rPr>
          <w:rFonts w:cs="Arial"/>
          <w:iCs/>
        </w:rPr>
        <w:t>Certification, sampling and testing of the tack welded cage assembly shall be submitted in accordance with Subsection 105.04.</w:t>
      </w:r>
    </w:p>
    <w:p w:rsidR="0086105B" w:rsidRDefault="0086105B" w:rsidP="0086105B">
      <w:pPr>
        <w:ind w:left="1440"/>
      </w:pPr>
    </w:p>
    <w:p w:rsidR="0086105B" w:rsidRPr="003B6BE2" w:rsidRDefault="0086105B" w:rsidP="0086105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2009</w:t>
      </w:r>
      <w:r>
        <w:rPr>
          <w:color w:val="339966"/>
        </w:rPr>
        <w:t>SS-04</w:t>
      </w:r>
    </w:p>
    <w:p w:rsidR="004C1F8F" w:rsidRPr="00291C88" w:rsidRDefault="004C1F8F" w:rsidP="004C1F8F">
      <w:pPr>
        <w:widowControl/>
        <w:ind w:left="720"/>
        <w:jc w:val="both"/>
        <w:rPr>
          <w:rFonts w:cs="Arial"/>
          <w:iCs/>
        </w:rPr>
      </w:pPr>
    </w:p>
    <w:p w:rsidR="00BA4C77" w:rsidRPr="00291C88" w:rsidRDefault="00BA4C77" w:rsidP="0086105B">
      <w:pPr>
        <w:pStyle w:val="RedLinewLines"/>
        <w:ind w:hanging="1296"/>
        <w:rPr>
          <w:iCs/>
        </w:rPr>
      </w:pPr>
      <w:r w:rsidRPr="00291C88">
        <w:rPr>
          <w:iCs/>
        </w:rPr>
        <w:t>[Include the following</w:t>
      </w:r>
      <w:r>
        <w:rPr>
          <w:iCs/>
        </w:rPr>
        <w:t xml:space="preserve"> as needed.</w:t>
      </w:r>
      <w:r w:rsidRPr="00291C88">
        <w:rPr>
          <w:iCs/>
        </w:rPr>
        <w:t>]</w:t>
      </w:r>
    </w:p>
    <w:p w:rsidR="00BA4C77" w:rsidRDefault="00732B0E" w:rsidP="001B135A">
      <w:pPr>
        <w:pStyle w:val="Heading2"/>
      </w:pPr>
      <w:bookmarkStart w:id="2212" w:name="_Toc229306853"/>
      <w:bookmarkStart w:id="2213" w:name="_Toc317167432"/>
      <w:bookmarkStart w:id="2214" w:name="_Toc473553036"/>
      <w:r>
        <w:t xml:space="preserve">Section 909 </w:t>
      </w:r>
      <w:r w:rsidR="00C353ED">
        <w:t>-</w:t>
      </w:r>
      <w:r>
        <w:t xml:space="preserve"> </w:t>
      </w:r>
      <w:r w:rsidR="001B135A">
        <w:t>S</w:t>
      </w:r>
      <w:r>
        <w:t>tructural</w:t>
      </w:r>
      <w:r w:rsidR="00BA4C77">
        <w:t xml:space="preserve"> </w:t>
      </w:r>
      <w:r w:rsidR="001B135A">
        <w:t>S</w:t>
      </w:r>
      <w:r w:rsidR="00BA4C77">
        <w:t xml:space="preserve">teel and </w:t>
      </w:r>
      <w:r w:rsidR="001B135A">
        <w:t>O</w:t>
      </w:r>
      <w:r w:rsidR="00BA4C77">
        <w:t xml:space="preserve">ther </w:t>
      </w:r>
      <w:r w:rsidR="001B135A">
        <w:t>F</w:t>
      </w:r>
      <w:r w:rsidR="00BA4C77">
        <w:t xml:space="preserve">errous </w:t>
      </w:r>
      <w:r w:rsidR="001B135A">
        <w:t>M</w:t>
      </w:r>
      <w:r w:rsidR="00BA4C77">
        <w:t>aterials</w:t>
      </w:r>
      <w:bookmarkEnd w:id="2212"/>
      <w:bookmarkEnd w:id="2213"/>
      <w:bookmarkEnd w:id="2214"/>
    </w:p>
    <w:p w:rsidR="00811084" w:rsidRDefault="00811084" w:rsidP="00811084"/>
    <w:p w:rsidR="00811084" w:rsidRDefault="00811084" w:rsidP="00811084">
      <w:pPr>
        <w:pStyle w:val="Heading3"/>
      </w:pPr>
      <w:bookmarkStart w:id="2215" w:name="_Toc473553037"/>
      <w:r>
        <w:t>909.01</w:t>
      </w:r>
      <w:r>
        <w:tab/>
        <w:t>Structural Steel</w:t>
      </w:r>
      <w:bookmarkEnd w:id="2215"/>
    </w:p>
    <w:p w:rsidR="00811084" w:rsidRPr="005B73E6" w:rsidRDefault="00811084" w:rsidP="00811084">
      <w:pPr>
        <w:pBdr>
          <w:bottom w:val="single" w:sz="4" w:space="1" w:color="auto"/>
        </w:pBdr>
        <w:ind w:left="1440"/>
        <w:jc w:val="both"/>
        <w:rPr>
          <w:b/>
        </w:rPr>
      </w:pPr>
      <w:r w:rsidRPr="00811084">
        <w:rPr>
          <w:b/>
        </w:rPr>
        <w:t>(D)</w:t>
      </w:r>
      <w:r>
        <w:tab/>
      </w:r>
      <w:r>
        <w:tab/>
      </w:r>
      <w:r>
        <w:rPr>
          <w:b/>
        </w:rPr>
        <w:t>Stainless Steel</w:t>
      </w:r>
    </w:p>
    <w:p w:rsidR="00811084" w:rsidRDefault="00811084" w:rsidP="00811084"/>
    <w:p w:rsidR="00811084" w:rsidRDefault="00811084" w:rsidP="00811084">
      <w:r>
        <w:tab/>
      </w:r>
      <w:r>
        <w:tab/>
        <w:t>Delete this Paragraph (D) in its entirety.</w:t>
      </w:r>
    </w:p>
    <w:p w:rsidR="00811084" w:rsidRDefault="00811084" w:rsidP="00811084"/>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2216" w:name="_Toc229306854"/>
      <w:r>
        <w:rPr>
          <w:color w:val="339966"/>
        </w:rPr>
        <w:t>Begin</w:t>
      </w:r>
      <w:r w:rsidRPr="003B6BE2">
        <w:rPr>
          <w:color w:val="339966"/>
        </w:rPr>
        <w:t xml:space="preserve"> DCA </w:t>
      </w:r>
      <w:r w:rsidR="00A748B4">
        <w:rPr>
          <w:color w:val="339966"/>
        </w:rPr>
        <w:t>20</w:t>
      </w:r>
      <w:r w:rsidR="005B73E6">
        <w:rPr>
          <w:color w:val="339966"/>
        </w:rPr>
        <w:t>11SS-18</w:t>
      </w:r>
    </w:p>
    <w:p w:rsidR="0051068B" w:rsidRDefault="0051068B" w:rsidP="000D3C8C">
      <w:pPr>
        <w:pStyle w:val="Heading3"/>
      </w:pPr>
      <w:bookmarkStart w:id="2217" w:name="_Toc317167433"/>
      <w:bookmarkStart w:id="2218" w:name="_Toc473553038"/>
      <w:r>
        <w:t>909.02</w:t>
      </w:r>
      <w:r>
        <w:tab/>
      </w:r>
      <w:r w:rsidR="00BA4C77">
        <w:t>Fast</w:t>
      </w:r>
      <w:r w:rsidR="00BA211B">
        <w:t>e</w:t>
      </w:r>
      <w:r w:rsidR="00BA4C77">
        <w:t>ners</w:t>
      </w:r>
      <w:bookmarkEnd w:id="2216"/>
      <w:bookmarkEnd w:id="2217"/>
      <w:bookmarkEnd w:id="2218"/>
    </w:p>
    <w:p w:rsidR="005B73E6" w:rsidRPr="005B73E6" w:rsidRDefault="005B73E6" w:rsidP="005B73E6">
      <w:pPr>
        <w:rPr>
          <w:rFonts w:cs="Arial"/>
        </w:rPr>
      </w:pPr>
      <w:r w:rsidRPr="005B73E6">
        <w:rPr>
          <w:rFonts w:cs="Arial"/>
        </w:rPr>
        <w:t>Delete Subsection 909.02(F) and replace it with the following:</w:t>
      </w:r>
    </w:p>
    <w:p w:rsidR="005B73E6" w:rsidRPr="005B73E6" w:rsidRDefault="005B73E6" w:rsidP="005B73E6">
      <w:pPr>
        <w:rPr>
          <w:rFonts w:cs="Arial"/>
          <w:sz w:val="24"/>
        </w:rPr>
      </w:pPr>
    </w:p>
    <w:p w:rsidR="005B73E6" w:rsidRPr="005B73E6" w:rsidRDefault="005B73E6" w:rsidP="00CF68CC">
      <w:pPr>
        <w:numPr>
          <w:ilvl w:val="0"/>
          <w:numId w:val="144"/>
        </w:numPr>
        <w:pBdr>
          <w:bottom w:val="single" w:sz="4" w:space="1" w:color="auto"/>
        </w:pBdr>
        <w:ind w:left="2880" w:hanging="1440"/>
        <w:jc w:val="both"/>
        <w:rPr>
          <w:b/>
        </w:rPr>
      </w:pPr>
      <w:r w:rsidRPr="005B73E6">
        <w:rPr>
          <w:b/>
        </w:rPr>
        <w:t>Adhesive and Cast-in-Place Anchors</w:t>
      </w:r>
    </w:p>
    <w:p w:rsidR="005B73E6" w:rsidRPr="005B73E6" w:rsidRDefault="005B73E6" w:rsidP="005B73E6">
      <w:pPr>
        <w:rPr>
          <w:sz w:val="18"/>
          <w:szCs w:val="18"/>
        </w:rPr>
      </w:pPr>
    </w:p>
    <w:p w:rsidR="00BA211B" w:rsidRDefault="005B73E6" w:rsidP="005B73E6">
      <w:pPr>
        <w:ind w:left="1440"/>
        <w:rPr>
          <w:rFonts w:eastAsia="Calibri" w:cs="BookAntiqua"/>
          <w:i/>
        </w:rPr>
      </w:pPr>
      <w:r w:rsidRPr="005B73E6">
        <w:rPr>
          <w:rFonts w:eastAsia="Calibri" w:cs="BookAntiqua"/>
        </w:rPr>
        <w:t xml:space="preserve">Unless otherwise specified, Adhesive and Cast-in-Place Anchors shall be fully galvanized high strength steel anchor bolts meeting the requirements of ASTM F1554, Grade 105. Adhesive Anchors shall be set in drilled holes with an approved epoxy or polyester resin bonding agent. Where removable anchors are specified, the anchor bolt shall be Teflon coated prior to installation.  Certified manufacturer’s affidavit shall be furnished attesting to the pullout strength by proof loading to 90% of the yield of materials, of the various </w:t>
      </w:r>
      <w:r w:rsidRPr="005B73E6">
        <w:rPr>
          <w:rFonts w:eastAsia="Calibri" w:cs="BookAntiqua"/>
        </w:rPr>
        <w:lastRenderedPageBreak/>
        <w:t>sizes and types of anchor bolts to be used</w:t>
      </w:r>
      <w:r w:rsidRPr="005B73E6">
        <w:rPr>
          <w:rFonts w:eastAsia="Calibri" w:cs="BookAntiqua"/>
          <w:i/>
        </w:rPr>
        <w:t>.</w:t>
      </w:r>
    </w:p>
    <w:p w:rsidR="000B2C64" w:rsidRPr="000B2C64" w:rsidRDefault="000B2C64" w:rsidP="000B2C64">
      <w:pPr>
        <w:widowControl/>
        <w:pBdr>
          <w:bottom w:val="thickThinSmallGap" w:sz="24" w:space="1" w:color="auto"/>
        </w:pBdr>
        <w:suppressAutoHyphens/>
        <w:spacing w:before="240" w:after="120"/>
        <w:jc w:val="both"/>
        <w:outlineLvl w:val="1"/>
        <w:rPr>
          <w:b/>
          <w:smallCaps/>
          <w:snapToGrid w:val="0"/>
          <w:sz w:val="26"/>
          <w:szCs w:val="32"/>
        </w:rPr>
      </w:pPr>
      <w:bookmarkStart w:id="2219" w:name="_Toc229306856"/>
      <w:bookmarkStart w:id="2220" w:name="_Toc317167434"/>
      <w:bookmarkStart w:id="2221" w:name="_Toc473553039"/>
      <w:r w:rsidRPr="000B2C64">
        <w:rPr>
          <w:b/>
          <w:smallCaps/>
          <w:snapToGrid w:val="0"/>
          <w:sz w:val="26"/>
          <w:szCs w:val="32"/>
        </w:rPr>
        <w:t>Section 910 – Timber and Timber Preservatives</w:t>
      </w:r>
      <w:bookmarkEnd w:id="2221"/>
    </w:p>
    <w:p w:rsidR="00D02718" w:rsidRPr="00754276" w:rsidRDefault="00D02718" w:rsidP="00D02718">
      <w:pPr>
        <w:pStyle w:val="RedLinewLines"/>
        <w:ind w:left="0"/>
        <w:rPr>
          <w:bCs/>
        </w:rPr>
      </w:pPr>
      <w:r>
        <w:rPr>
          <w:bCs/>
        </w:rPr>
        <w:t>[</w:t>
      </w:r>
      <w:r w:rsidRPr="00754276">
        <w:rPr>
          <w:bCs/>
        </w:rPr>
        <w:t xml:space="preserve">Include </w:t>
      </w:r>
      <w:r>
        <w:rPr>
          <w:bCs/>
        </w:rPr>
        <w:t>for all contracts with timber supported ground mounted sign structures:]</w:t>
      </w:r>
    </w:p>
    <w:p w:rsidR="000B2C64" w:rsidRPr="000B2C64" w:rsidRDefault="000B2C64" w:rsidP="000B2C64">
      <w:pPr>
        <w:suppressAutoHyphens/>
      </w:pPr>
      <w:r w:rsidRPr="000B2C64">
        <w:t>The following is added:</w:t>
      </w:r>
    </w:p>
    <w:p w:rsidR="000B2C64" w:rsidRPr="00D02718" w:rsidRDefault="000B2C64" w:rsidP="000B2C64">
      <w:pPr>
        <w:pBdr>
          <w:bottom w:val="double" w:sz="4" w:space="1" w:color="auto"/>
        </w:pBdr>
        <w:tabs>
          <w:tab w:val="left" w:pos="1440"/>
        </w:tabs>
        <w:spacing w:before="240" w:after="120"/>
        <w:outlineLvl w:val="2"/>
        <w:rPr>
          <w:b/>
          <w:smallCaps/>
          <w:sz w:val="24"/>
        </w:rPr>
      </w:pPr>
      <w:bookmarkStart w:id="2222" w:name="_Toc473553040"/>
      <w:r w:rsidRPr="00D02718">
        <w:rPr>
          <w:b/>
          <w:smallCaps/>
          <w:sz w:val="24"/>
        </w:rPr>
        <w:t>910.12</w:t>
      </w:r>
      <w:r w:rsidRPr="00D02718">
        <w:rPr>
          <w:b/>
          <w:smallCaps/>
          <w:sz w:val="24"/>
        </w:rPr>
        <w:tab/>
        <w:t>Timber Posts for Ground Mounted Signs</w:t>
      </w:r>
      <w:bookmarkEnd w:id="2222"/>
    </w:p>
    <w:p w:rsidR="000B2C64" w:rsidRPr="00D02718" w:rsidRDefault="000B2C64" w:rsidP="000B2C64">
      <w:pPr>
        <w:suppressAutoHyphens/>
        <w:ind w:left="1440"/>
      </w:pPr>
      <w:r w:rsidRPr="00D02718">
        <w:t xml:space="preserve">Timber posts for breakaway ground mounted signs shall be S4S Grade No. 2 Southern Pine, and for non-breakaway ground mounted signs S4S Dense Select Structural Southern Pine in accordance with Southern Pine Inspection Bureau and shall be sound, square-edge, saw-finished, with no heartwood requirements, conforming to AASHTO M168. All timber shall receive preservative treatment conforming to the requirements of AASHTO M133 and AWPA Standard C2 or C14 as specified below. </w:t>
      </w:r>
    </w:p>
    <w:p w:rsidR="000B2C64" w:rsidRPr="00D02718" w:rsidRDefault="000B2C64" w:rsidP="000B2C64">
      <w:pPr>
        <w:suppressAutoHyphens/>
        <w:ind w:left="1440"/>
      </w:pPr>
    </w:p>
    <w:tbl>
      <w:tblPr>
        <w:tblStyle w:val="TableGrid10"/>
        <w:tblW w:w="0" w:type="auto"/>
        <w:tblInd w:w="1548" w:type="dxa"/>
        <w:tblLayout w:type="fixed"/>
        <w:tblLook w:val="04A0" w:firstRow="1" w:lastRow="0" w:firstColumn="1" w:lastColumn="0" w:noHBand="0" w:noVBand="1"/>
      </w:tblPr>
      <w:tblGrid>
        <w:gridCol w:w="2610"/>
        <w:gridCol w:w="1440"/>
        <w:gridCol w:w="2161"/>
        <w:gridCol w:w="1817"/>
      </w:tblGrid>
      <w:tr w:rsidR="000B2C64" w:rsidRPr="00D02718" w:rsidTr="00A714B8">
        <w:trPr>
          <w:trHeight w:val="620"/>
        </w:trPr>
        <w:tc>
          <w:tcPr>
            <w:tcW w:w="2610" w:type="dxa"/>
            <w:vMerge w:val="restart"/>
            <w:vAlign w:val="center"/>
          </w:tcPr>
          <w:p w:rsidR="000B2C64" w:rsidRPr="00D02718" w:rsidRDefault="000B2C64" w:rsidP="000B2C64">
            <w:pPr>
              <w:suppressAutoHyphens/>
              <w:jc w:val="center"/>
              <w:rPr>
                <w:sz w:val="20"/>
              </w:rPr>
            </w:pPr>
            <w:r w:rsidRPr="00D02718">
              <w:rPr>
                <w:sz w:val="20"/>
              </w:rPr>
              <w:t xml:space="preserve">Timber </w:t>
            </w:r>
            <w:r w:rsidRPr="00D02718">
              <w:rPr>
                <w:sz w:val="20"/>
              </w:rPr>
              <w:br/>
              <w:t>Posts/Usage</w:t>
            </w:r>
          </w:p>
        </w:tc>
        <w:tc>
          <w:tcPr>
            <w:tcW w:w="1440" w:type="dxa"/>
            <w:vMerge w:val="restart"/>
            <w:vAlign w:val="center"/>
          </w:tcPr>
          <w:p w:rsidR="000B2C64" w:rsidRPr="00D02718" w:rsidRDefault="000B2C64" w:rsidP="000B2C64">
            <w:pPr>
              <w:suppressAutoHyphens/>
              <w:jc w:val="center"/>
              <w:rPr>
                <w:sz w:val="20"/>
              </w:rPr>
            </w:pPr>
            <w:r w:rsidRPr="00D02718">
              <w:rPr>
                <w:sz w:val="20"/>
              </w:rPr>
              <w:t>AWPA Standards</w:t>
            </w:r>
          </w:p>
        </w:tc>
        <w:tc>
          <w:tcPr>
            <w:tcW w:w="3978" w:type="dxa"/>
            <w:gridSpan w:val="2"/>
            <w:vAlign w:val="center"/>
          </w:tcPr>
          <w:p w:rsidR="000B2C64" w:rsidRPr="00D02718" w:rsidRDefault="000B2C64" w:rsidP="000B2C64">
            <w:pPr>
              <w:suppressAutoHyphens/>
              <w:jc w:val="center"/>
              <w:rPr>
                <w:sz w:val="20"/>
              </w:rPr>
            </w:pPr>
            <w:r w:rsidRPr="00D02718">
              <w:rPr>
                <w:sz w:val="20"/>
              </w:rPr>
              <w:t>Wood Species/ Treatment Process Minimum Retention (Lb/Cu Ft)</w:t>
            </w:r>
          </w:p>
        </w:tc>
      </w:tr>
      <w:tr w:rsidR="000B2C64" w:rsidRPr="00D02718" w:rsidTr="00A714B8">
        <w:trPr>
          <w:trHeight w:val="497"/>
        </w:trPr>
        <w:tc>
          <w:tcPr>
            <w:tcW w:w="2610" w:type="dxa"/>
            <w:vMerge/>
            <w:vAlign w:val="center"/>
          </w:tcPr>
          <w:p w:rsidR="000B2C64" w:rsidRPr="00D02718" w:rsidRDefault="000B2C64" w:rsidP="000B2C64">
            <w:pPr>
              <w:suppressAutoHyphens/>
              <w:jc w:val="center"/>
              <w:rPr>
                <w:sz w:val="20"/>
              </w:rPr>
            </w:pPr>
          </w:p>
        </w:tc>
        <w:tc>
          <w:tcPr>
            <w:tcW w:w="1440" w:type="dxa"/>
            <w:vMerge/>
            <w:vAlign w:val="center"/>
          </w:tcPr>
          <w:p w:rsidR="000B2C64" w:rsidRPr="00D02718" w:rsidRDefault="000B2C64" w:rsidP="000B2C64">
            <w:pPr>
              <w:suppressAutoHyphens/>
              <w:jc w:val="center"/>
              <w:rPr>
                <w:sz w:val="20"/>
              </w:rPr>
            </w:pPr>
          </w:p>
        </w:tc>
        <w:tc>
          <w:tcPr>
            <w:tcW w:w="3978" w:type="dxa"/>
            <w:gridSpan w:val="2"/>
            <w:vAlign w:val="center"/>
          </w:tcPr>
          <w:p w:rsidR="000B2C64" w:rsidRPr="00D02718" w:rsidRDefault="000B2C64" w:rsidP="000B2C64">
            <w:pPr>
              <w:suppressAutoHyphens/>
              <w:jc w:val="center"/>
              <w:rPr>
                <w:sz w:val="20"/>
              </w:rPr>
            </w:pPr>
            <w:r w:rsidRPr="00D02718">
              <w:rPr>
                <w:sz w:val="20"/>
              </w:rPr>
              <w:t>Southern Pine</w:t>
            </w:r>
          </w:p>
        </w:tc>
      </w:tr>
      <w:tr w:rsidR="000B2C64" w:rsidRPr="00D02718" w:rsidTr="00A714B8">
        <w:trPr>
          <w:trHeight w:val="497"/>
        </w:trPr>
        <w:tc>
          <w:tcPr>
            <w:tcW w:w="2610" w:type="dxa"/>
            <w:vMerge/>
            <w:vAlign w:val="center"/>
          </w:tcPr>
          <w:p w:rsidR="000B2C64" w:rsidRPr="00D02718" w:rsidRDefault="000B2C64" w:rsidP="000B2C64">
            <w:pPr>
              <w:suppressAutoHyphens/>
              <w:jc w:val="center"/>
              <w:rPr>
                <w:sz w:val="20"/>
              </w:rPr>
            </w:pPr>
          </w:p>
        </w:tc>
        <w:tc>
          <w:tcPr>
            <w:tcW w:w="1440" w:type="dxa"/>
            <w:vMerge/>
            <w:vAlign w:val="center"/>
          </w:tcPr>
          <w:p w:rsidR="000B2C64" w:rsidRPr="00D02718" w:rsidRDefault="000B2C64" w:rsidP="000B2C64">
            <w:pPr>
              <w:suppressAutoHyphens/>
              <w:jc w:val="center"/>
              <w:rPr>
                <w:sz w:val="20"/>
              </w:rPr>
            </w:pPr>
          </w:p>
        </w:tc>
        <w:tc>
          <w:tcPr>
            <w:tcW w:w="2161" w:type="dxa"/>
            <w:vAlign w:val="center"/>
          </w:tcPr>
          <w:p w:rsidR="000B2C64" w:rsidRPr="00D02718" w:rsidRDefault="000B2C64" w:rsidP="000B2C64">
            <w:pPr>
              <w:suppressAutoHyphens/>
              <w:jc w:val="center"/>
              <w:rPr>
                <w:sz w:val="20"/>
              </w:rPr>
            </w:pPr>
            <w:r w:rsidRPr="00D02718">
              <w:rPr>
                <w:sz w:val="20"/>
              </w:rPr>
              <w:t>Creosote</w:t>
            </w:r>
          </w:p>
        </w:tc>
        <w:tc>
          <w:tcPr>
            <w:tcW w:w="1817" w:type="dxa"/>
            <w:vAlign w:val="center"/>
          </w:tcPr>
          <w:p w:rsidR="000B2C64" w:rsidRPr="00D02718" w:rsidRDefault="000B2C64" w:rsidP="000B2C64">
            <w:pPr>
              <w:suppressAutoHyphens/>
              <w:jc w:val="center"/>
              <w:rPr>
                <w:sz w:val="20"/>
              </w:rPr>
            </w:pPr>
            <w:r w:rsidRPr="00D02718">
              <w:rPr>
                <w:sz w:val="20"/>
              </w:rPr>
              <w:t>CCA/Penta</w:t>
            </w:r>
          </w:p>
        </w:tc>
      </w:tr>
      <w:tr w:rsidR="000B2C64" w:rsidRPr="00D02718" w:rsidTr="00A714B8">
        <w:trPr>
          <w:trHeight w:val="497"/>
        </w:trPr>
        <w:tc>
          <w:tcPr>
            <w:tcW w:w="2610" w:type="dxa"/>
            <w:vAlign w:val="center"/>
          </w:tcPr>
          <w:p w:rsidR="000B2C64" w:rsidRPr="00D02718" w:rsidRDefault="000B2C64" w:rsidP="000B2C64">
            <w:pPr>
              <w:suppressAutoHyphens/>
              <w:jc w:val="center"/>
              <w:rPr>
                <w:sz w:val="20"/>
              </w:rPr>
            </w:pPr>
            <w:r w:rsidRPr="00D02718">
              <w:rPr>
                <w:sz w:val="20"/>
              </w:rPr>
              <w:t>Posts sawn on four sides</w:t>
            </w:r>
          </w:p>
        </w:tc>
        <w:tc>
          <w:tcPr>
            <w:tcW w:w="1440" w:type="dxa"/>
            <w:vAlign w:val="center"/>
          </w:tcPr>
          <w:p w:rsidR="000B2C64" w:rsidRPr="00D02718" w:rsidRDefault="000B2C64" w:rsidP="000B2C64">
            <w:pPr>
              <w:suppressAutoHyphens/>
              <w:jc w:val="center"/>
              <w:rPr>
                <w:sz w:val="20"/>
              </w:rPr>
            </w:pPr>
            <w:r w:rsidRPr="00D02718">
              <w:rPr>
                <w:sz w:val="20"/>
              </w:rPr>
              <w:t>C2 or C14</w:t>
            </w:r>
          </w:p>
        </w:tc>
        <w:tc>
          <w:tcPr>
            <w:tcW w:w="2161" w:type="dxa"/>
            <w:vAlign w:val="center"/>
          </w:tcPr>
          <w:p w:rsidR="000B2C64" w:rsidRPr="00D02718" w:rsidRDefault="000B2C64" w:rsidP="000B2C64">
            <w:pPr>
              <w:suppressAutoHyphens/>
              <w:jc w:val="center"/>
              <w:rPr>
                <w:sz w:val="20"/>
              </w:rPr>
            </w:pPr>
            <w:r w:rsidRPr="00D02718">
              <w:rPr>
                <w:sz w:val="20"/>
              </w:rPr>
              <w:t>12</w:t>
            </w:r>
          </w:p>
        </w:tc>
        <w:tc>
          <w:tcPr>
            <w:tcW w:w="1817" w:type="dxa"/>
            <w:vAlign w:val="center"/>
          </w:tcPr>
          <w:p w:rsidR="000B2C64" w:rsidRPr="00D02718" w:rsidRDefault="000B2C64" w:rsidP="000B2C64">
            <w:pPr>
              <w:suppressAutoHyphens/>
              <w:jc w:val="center"/>
              <w:rPr>
                <w:sz w:val="20"/>
              </w:rPr>
            </w:pPr>
            <w:r w:rsidRPr="00D02718">
              <w:rPr>
                <w:sz w:val="20"/>
              </w:rPr>
              <w:t>0.60</w:t>
            </w:r>
          </w:p>
        </w:tc>
      </w:tr>
    </w:tbl>
    <w:p w:rsidR="000B2C64" w:rsidRPr="000B2C64" w:rsidRDefault="000B2C64" w:rsidP="000B2C64">
      <w:pPr>
        <w:suppressAutoHyphens/>
        <w:ind w:left="1440"/>
      </w:pPr>
    </w:p>
    <w:p w:rsidR="00AE15A5" w:rsidRPr="009428FE" w:rsidRDefault="00E220D8" w:rsidP="001B135A">
      <w:pPr>
        <w:pStyle w:val="Heading2"/>
      </w:pPr>
      <w:bookmarkStart w:id="2223" w:name="_Toc473553041"/>
      <w:r w:rsidRPr="009428FE">
        <w:t xml:space="preserve">Section 913 - Paints </w:t>
      </w:r>
      <w:r w:rsidR="001B135A">
        <w:t>a</w:t>
      </w:r>
      <w:r w:rsidRPr="009428FE">
        <w:t>nd Coatings</w:t>
      </w:r>
      <w:bookmarkEnd w:id="2219"/>
      <w:bookmarkEnd w:id="2220"/>
      <w:bookmarkEnd w:id="2223"/>
    </w:p>
    <w:p w:rsidR="00493F12" w:rsidRPr="00493F12" w:rsidRDefault="00493F12" w:rsidP="000D3C8C">
      <w:pPr>
        <w:pStyle w:val="Heading3"/>
      </w:pPr>
      <w:bookmarkStart w:id="2224" w:name="_Toc317167435"/>
      <w:bookmarkStart w:id="2225" w:name="_Toc141007428"/>
      <w:bookmarkStart w:id="2226" w:name="_Toc229306857"/>
      <w:bookmarkStart w:id="2227" w:name="_Toc473553042"/>
      <w:r w:rsidRPr="00493F12">
        <w:t>913.01</w:t>
      </w:r>
      <w:r w:rsidRPr="00493F12">
        <w:tab/>
        <w:t>Paint System A</w:t>
      </w:r>
      <w:bookmarkEnd w:id="2224"/>
      <w:bookmarkEnd w:id="2227"/>
    </w:p>
    <w:p w:rsidR="00493F12" w:rsidRPr="00493F12" w:rsidRDefault="00493F12" w:rsidP="00493F12">
      <w:pPr>
        <w:pStyle w:val="LikeALetter"/>
        <w:pBdr>
          <w:bottom w:val="none" w:sz="0" w:space="0" w:color="auto"/>
        </w:pBdr>
        <w:ind w:left="720"/>
        <w:rPr>
          <w:rFonts w:ascii="Book Antiqua" w:hAnsi="Book Antiqua"/>
          <w:b w:val="0"/>
          <w:bCs/>
        </w:rPr>
      </w:pPr>
      <w:r w:rsidRPr="00493F12">
        <w:rPr>
          <w:rFonts w:ascii="Book Antiqua" w:hAnsi="Book Antiqua"/>
          <w:b w:val="0"/>
          <w:bCs/>
        </w:rPr>
        <w:t>Replace the Paint Systems table in its entirety with the following:</w:t>
      </w:r>
    </w:p>
    <w:p w:rsidR="00493F12" w:rsidRPr="00493F12" w:rsidRDefault="00493F12" w:rsidP="00493F12">
      <w:pPr>
        <w:pStyle w:val="LikeALetter"/>
        <w:pBdr>
          <w:bottom w:val="none" w:sz="0" w:space="0" w:color="auto"/>
        </w:pBdr>
        <w:ind w:left="1800"/>
        <w:rPr>
          <w:b w:val="0"/>
          <w:bCs/>
        </w:rPr>
      </w:pPr>
    </w:p>
    <w:tbl>
      <w:tblPr>
        <w:tblW w:w="7240" w:type="dxa"/>
        <w:tblInd w:w="1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9"/>
        <w:gridCol w:w="1800"/>
        <w:gridCol w:w="2291"/>
      </w:tblGrid>
      <w:tr w:rsidR="00493F12" w:rsidRPr="00493F12" w:rsidTr="00493F12">
        <w:trPr>
          <w:trHeight w:val="210"/>
        </w:trPr>
        <w:tc>
          <w:tcPr>
            <w:tcW w:w="3149" w:type="dxa"/>
            <w:tcBorders>
              <w:left w:val="single" w:sz="4" w:space="0" w:color="000000"/>
            </w:tcBorders>
            <w:vAlign w:val="center"/>
          </w:tcPr>
          <w:p w:rsidR="00493F12" w:rsidRPr="00493F12" w:rsidRDefault="00493F12" w:rsidP="00493F12">
            <w:pPr>
              <w:rPr>
                <w:b/>
                <w:sz w:val="18"/>
                <w:szCs w:val="18"/>
              </w:rPr>
            </w:pPr>
            <w:r w:rsidRPr="00493F12">
              <w:rPr>
                <w:b/>
                <w:sz w:val="18"/>
                <w:szCs w:val="18"/>
              </w:rPr>
              <w:t>Manufacturer</w:t>
            </w:r>
          </w:p>
        </w:tc>
        <w:tc>
          <w:tcPr>
            <w:tcW w:w="1800" w:type="dxa"/>
            <w:vAlign w:val="center"/>
          </w:tcPr>
          <w:p w:rsidR="00493F12" w:rsidRPr="00493F12" w:rsidRDefault="00493F12" w:rsidP="00493F12">
            <w:pPr>
              <w:rPr>
                <w:b/>
                <w:sz w:val="18"/>
                <w:szCs w:val="18"/>
              </w:rPr>
            </w:pPr>
            <w:r w:rsidRPr="00493F12">
              <w:rPr>
                <w:b/>
                <w:sz w:val="18"/>
                <w:szCs w:val="18"/>
              </w:rPr>
              <w:t>Coat</w:t>
            </w:r>
          </w:p>
        </w:tc>
        <w:tc>
          <w:tcPr>
            <w:tcW w:w="2291" w:type="dxa"/>
            <w:vAlign w:val="center"/>
          </w:tcPr>
          <w:p w:rsidR="00493F12" w:rsidRPr="00493F12" w:rsidRDefault="00493F12" w:rsidP="00493F12">
            <w:pPr>
              <w:rPr>
                <w:b/>
                <w:sz w:val="18"/>
                <w:szCs w:val="18"/>
              </w:rPr>
            </w:pPr>
            <w:r w:rsidRPr="00493F12">
              <w:rPr>
                <w:b/>
                <w:sz w:val="18"/>
                <w:szCs w:val="18"/>
              </w:rPr>
              <w:t>Product</w:t>
            </w:r>
          </w:p>
        </w:tc>
      </w:tr>
      <w:tr w:rsidR="00493F12" w:rsidRPr="00493F12" w:rsidTr="00493F12">
        <w:trPr>
          <w:trHeight w:val="210"/>
        </w:trPr>
        <w:tc>
          <w:tcPr>
            <w:tcW w:w="3149" w:type="dxa"/>
            <w:vMerge w:val="restart"/>
            <w:tcBorders>
              <w:left w:val="single" w:sz="4" w:space="0" w:color="000000"/>
            </w:tcBorders>
            <w:vAlign w:val="center"/>
          </w:tcPr>
          <w:p w:rsidR="00493F12" w:rsidRPr="00493F12" w:rsidRDefault="00493F12" w:rsidP="00493F12">
            <w:pPr>
              <w:rPr>
                <w:sz w:val="18"/>
                <w:szCs w:val="18"/>
              </w:rPr>
            </w:pPr>
            <w:r w:rsidRPr="00493F12">
              <w:rPr>
                <w:sz w:val="18"/>
                <w:szCs w:val="18"/>
              </w:rPr>
              <w:t>Carboline</w:t>
            </w:r>
          </w:p>
          <w:p w:rsidR="00493F12" w:rsidRPr="00493F12" w:rsidRDefault="00493F12" w:rsidP="00493F12">
            <w:pPr>
              <w:rPr>
                <w:sz w:val="18"/>
                <w:szCs w:val="18"/>
              </w:rPr>
            </w:pPr>
            <w:r w:rsidRPr="00493F12">
              <w:rPr>
                <w:sz w:val="18"/>
                <w:szCs w:val="18"/>
              </w:rPr>
              <w:t>West Caldwell, NJ</w:t>
            </w:r>
          </w:p>
          <w:p w:rsidR="00493F12" w:rsidRPr="00493F12" w:rsidRDefault="00493F12" w:rsidP="00493F12">
            <w:pPr>
              <w:rPr>
                <w:sz w:val="18"/>
                <w:szCs w:val="18"/>
              </w:rPr>
            </w:pPr>
            <w:r w:rsidRPr="00493F12">
              <w:rPr>
                <w:sz w:val="18"/>
                <w:szCs w:val="18"/>
              </w:rPr>
              <w:t>201-415-4542 or 800-848-4645</w:t>
            </w:r>
          </w:p>
        </w:tc>
        <w:tc>
          <w:tcPr>
            <w:tcW w:w="1800" w:type="dxa"/>
            <w:vAlign w:val="center"/>
          </w:tcPr>
          <w:p w:rsidR="00493F12" w:rsidRPr="00493F12" w:rsidRDefault="00493F12" w:rsidP="00493F12">
            <w:pPr>
              <w:rPr>
                <w:sz w:val="18"/>
                <w:szCs w:val="18"/>
              </w:rPr>
            </w:pPr>
            <w:r w:rsidRPr="00493F12">
              <w:rPr>
                <w:sz w:val="18"/>
                <w:szCs w:val="18"/>
              </w:rPr>
              <w:t>Spot Primer:</w:t>
            </w:r>
          </w:p>
        </w:tc>
        <w:tc>
          <w:tcPr>
            <w:tcW w:w="2291" w:type="dxa"/>
            <w:vAlign w:val="center"/>
          </w:tcPr>
          <w:p w:rsidR="00493F12" w:rsidRPr="00493F12" w:rsidRDefault="00493F12" w:rsidP="00493F12">
            <w:pPr>
              <w:rPr>
                <w:sz w:val="18"/>
                <w:szCs w:val="18"/>
              </w:rPr>
            </w:pPr>
            <w:r w:rsidRPr="00493F12">
              <w:rPr>
                <w:sz w:val="18"/>
                <w:szCs w:val="18"/>
              </w:rPr>
              <w:t>Carboguard 60/690</w:t>
            </w:r>
          </w:p>
        </w:tc>
      </w:tr>
      <w:tr w:rsidR="00493F12" w:rsidRPr="00493F12" w:rsidTr="00493F12">
        <w:trPr>
          <w:trHeight w:val="134"/>
        </w:trPr>
        <w:tc>
          <w:tcPr>
            <w:tcW w:w="3149" w:type="dxa"/>
            <w:vMerge/>
            <w:tcBorders>
              <w:left w:val="single" w:sz="4" w:space="0" w:color="000000"/>
            </w:tcBorders>
            <w:vAlign w:val="center"/>
          </w:tcPr>
          <w:p w:rsidR="00493F12" w:rsidRPr="00493F12" w:rsidRDefault="00493F12" w:rsidP="00493F12">
            <w:pPr>
              <w:rPr>
                <w:sz w:val="18"/>
                <w:szCs w:val="18"/>
              </w:rPr>
            </w:pPr>
          </w:p>
        </w:tc>
        <w:tc>
          <w:tcPr>
            <w:tcW w:w="1800" w:type="dxa"/>
            <w:vAlign w:val="center"/>
          </w:tcPr>
          <w:p w:rsidR="00493F12" w:rsidRPr="00493F12" w:rsidRDefault="00493F12" w:rsidP="00493F12">
            <w:pPr>
              <w:rPr>
                <w:sz w:val="18"/>
                <w:szCs w:val="18"/>
              </w:rPr>
            </w:pPr>
            <w:r w:rsidRPr="00493F12">
              <w:rPr>
                <w:sz w:val="18"/>
                <w:szCs w:val="18"/>
              </w:rPr>
              <w:t>Intermediate Coat:</w:t>
            </w:r>
          </w:p>
        </w:tc>
        <w:tc>
          <w:tcPr>
            <w:tcW w:w="2291" w:type="dxa"/>
            <w:vAlign w:val="center"/>
          </w:tcPr>
          <w:p w:rsidR="00493F12" w:rsidRPr="00493F12" w:rsidRDefault="00493F12" w:rsidP="00493F12">
            <w:pPr>
              <w:rPr>
                <w:sz w:val="18"/>
                <w:szCs w:val="18"/>
              </w:rPr>
            </w:pPr>
            <w:r w:rsidRPr="00493F12">
              <w:rPr>
                <w:sz w:val="18"/>
                <w:szCs w:val="18"/>
              </w:rPr>
              <w:t>Carboguard 60</w:t>
            </w:r>
          </w:p>
        </w:tc>
      </w:tr>
      <w:tr w:rsidR="00493F12" w:rsidRPr="00493F12" w:rsidTr="00493F12">
        <w:trPr>
          <w:trHeight w:val="134"/>
        </w:trPr>
        <w:tc>
          <w:tcPr>
            <w:tcW w:w="3149" w:type="dxa"/>
            <w:vMerge/>
            <w:tcBorders>
              <w:left w:val="single" w:sz="4" w:space="0" w:color="000000"/>
            </w:tcBorders>
            <w:vAlign w:val="center"/>
          </w:tcPr>
          <w:p w:rsidR="00493F12" w:rsidRPr="00493F12" w:rsidRDefault="00493F12" w:rsidP="00493F12">
            <w:pPr>
              <w:rPr>
                <w:sz w:val="18"/>
                <w:szCs w:val="18"/>
              </w:rPr>
            </w:pPr>
          </w:p>
        </w:tc>
        <w:tc>
          <w:tcPr>
            <w:tcW w:w="1800" w:type="dxa"/>
            <w:vAlign w:val="center"/>
          </w:tcPr>
          <w:p w:rsidR="00493F12" w:rsidRPr="00493F12" w:rsidRDefault="00493F12" w:rsidP="00493F12">
            <w:pPr>
              <w:rPr>
                <w:sz w:val="18"/>
                <w:szCs w:val="18"/>
              </w:rPr>
            </w:pPr>
            <w:r w:rsidRPr="00493F12">
              <w:rPr>
                <w:sz w:val="18"/>
                <w:szCs w:val="18"/>
              </w:rPr>
              <w:t>Finish Coat:</w:t>
            </w:r>
          </w:p>
        </w:tc>
        <w:tc>
          <w:tcPr>
            <w:tcW w:w="2291" w:type="dxa"/>
            <w:vAlign w:val="center"/>
          </w:tcPr>
          <w:p w:rsidR="00493F12" w:rsidRPr="00493F12" w:rsidRDefault="00493F12" w:rsidP="00493F12">
            <w:pPr>
              <w:rPr>
                <w:sz w:val="18"/>
                <w:szCs w:val="18"/>
              </w:rPr>
            </w:pPr>
            <w:r w:rsidRPr="00493F12">
              <w:rPr>
                <w:sz w:val="18"/>
                <w:szCs w:val="18"/>
              </w:rPr>
              <w:t>Carbothane 133LH</w:t>
            </w:r>
          </w:p>
        </w:tc>
      </w:tr>
      <w:tr w:rsidR="00493F12" w:rsidRPr="00493F12" w:rsidTr="00493F12">
        <w:trPr>
          <w:trHeight w:val="223"/>
        </w:trPr>
        <w:tc>
          <w:tcPr>
            <w:tcW w:w="3149" w:type="dxa"/>
            <w:vMerge w:val="restart"/>
            <w:tcBorders>
              <w:left w:val="single" w:sz="4" w:space="0" w:color="000000"/>
            </w:tcBorders>
            <w:vAlign w:val="center"/>
          </w:tcPr>
          <w:p w:rsidR="00493F12" w:rsidRPr="00493F12" w:rsidRDefault="00493F12" w:rsidP="00493F12">
            <w:pPr>
              <w:rPr>
                <w:sz w:val="18"/>
                <w:szCs w:val="18"/>
              </w:rPr>
            </w:pPr>
            <w:r w:rsidRPr="00493F12">
              <w:rPr>
                <w:sz w:val="18"/>
                <w:szCs w:val="18"/>
              </w:rPr>
              <w:t>International Paint, Inc.</w:t>
            </w:r>
          </w:p>
          <w:p w:rsidR="00493F12" w:rsidRPr="00493F12" w:rsidRDefault="00493F12" w:rsidP="00493F12">
            <w:pPr>
              <w:rPr>
                <w:sz w:val="18"/>
                <w:szCs w:val="18"/>
              </w:rPr>
            </w:pPr>
            <w:r w:rsidRPr="00493F12">
              <w:rPr>
                <w:sz w:val="18"/>
                <w:szCs w:val="18"/>
              </w:rPr>
              <w:t>Union, NJ</w:t>
            </w:r>
          </w:p>
          <w:p w:rsidR="00493F12" w:rsidRPr="00493F12" w:rsidRDefault="00493F12" w:rsidP="00493F12">
            <w:pPr>
              <w:rPr>
                <w:sz w:val="18"/>
                <w:szCs w:val="18"/>
              </w:rPr>
            </w:pPr>
            <w:r w:rsidRPr="00493F12">
              <w:rPr>
                <w:sz w:val="18"/>
                <w:szCs w:val="18"/>
              </w:rPr>
              <w:t>973-220-5628 or 908-451-0253</w:t>
            </w:r>
          </w:p>
        </w:tc>
        <w:tc>
          <w:tcPr>
            <w:tcW w:w="1800" w:type="dxa"/>
            <w:vAlign w:val="center"/>
          </w:tcPr>
          <w:p w:rsidR="00493F12" w:rsidRPr="00493F12" w:rsidRDefault="00493F12" w:rsidP="00493F12">
            <w:pPr>
              <w:rPr>
                <w:sz w:val="18"/>
                <w:szCs w:val="18"/>
              </w:rPr>
            </w:pPr>
            <w:r w:rsidRPr="00493F12">
              <w:rPr>
                <w:sz w:val="18"/>
                <w:szCs w:val="18"/>
              </w:rPr>
              <w:t>Spot Primer:</w:t>
            </w:r>
          </w:p>
        </w:tc>
        <w:tc>
          <w:tcPr>
            <w:tcW w:w="2291" w:type="dxa"/>
            <w:vAlign w:val="center"/>
          </w:tcPr>
          <w:p w:rsidR="00493F12" w:rsidRPr="00493F12" w:rsidRDefault="00493F12" w:rsidP="00493F12">
            <w:pPr>
              <w:rPr>
                <w:sz w:val="18"/>
                <w:szCs w:val="18"/>
              </w:rPr>
            </w:pPr>
            <w:r w:rsidRPr="00493F12">
              <w:rPr>
                <w:sz w:val="18"/>
                <w:szCs w:val="18"/>
              </w:rPr>
              <w:t>Interseal 670HS</w:t>
            </w:r>
          </w:p>
        </w:tc>
      </w:tr>
      <w:tr w:rsidR="00493F12" w:rsidRPr="00493F12" w:rsidTr="00493F12">
        <w:trPr>
          <w:trHeight w:val="134"/>
        </w:trPr>
        <w:tc>
          <w:tcPr>
            <w:tcW w:w="3149" w:type="dxa"/>
            <w:vMerge/>
            <w:tcBorders>
              <w:left w:val="single" w:sz="4" w:space="0" w:color="000000"/>
            </w:tcBorders>
            <w:vAlign w:val="center"/>
          </w:tcPr>
          <w:p w:rsidR="00493F12" w:rsidRPr="00493F12" w:rsidRDefault="00493F12" w:rsidP="00493F12">
            <w:pPr>
              <w:rPr>
                <w:sz w:val="18"/>
                <w:szCs w:val="18"/>
              </w:rPr>
            </w:pPr>
          </w:p>
        </w:tc>
        <w:tc>
          <w:tcPr>
            <w:tcW w:w="1800" w:type="dxa"/>
            <w:vAlign w:val="center"/>
          </w:tcPr>
          <w:p w:rsidR="00493F12" w:rsidRPr="00493F12" w:rsidRDefault="00493F12" w:rsidP="00493F12">
            <w:pPr>
              <w:rPr>
                <w:sz w:val="18"/>
                <w:szCs w:val="18"/>
              </w:rPr>
            </w:pPr>
            <w:r w:rsidRPr="00493F12">
              <w:rPr>
                <w:sz w:val="18"/>
                <w:szCs w:val="18"/>
              </w:rPr>
              <w:t>Intermediate Coat:</w:t>
            </w:r>
          </w:p>
        </w:tc>
        <w:tc>
          <w:tcPr>
            <w:tcW w:w="2291" w:type="dxa"/>
            <w:vAlign w:val="center"/>
          </w:tcPr>
          <w:p w:rsidR="00493F12" w:rsidRPr="00493F12" w:rsidRDefault="00493F12" w:rsidP="00493F12">
            <w:pPr>
              <w:rPr>
                <w:sz w:val="18"/>
                <w:szCs w:val="18"/>
              </w:rPr>
            </w:pPr>
            <w:r w:rsidRPr="00493F12">
              <w:rPr>
                <w:sz w:val="18"/>
                <w:szCs w:val="18"/>
              </w:rPr>
              <w:t>Interseal 670HS</w:t>
            </w:r>
          </w:p>
        </w:tc>
      </w:tr>
      <w:tr w:rsidR="00493F12" w:rsidRPr="00493F12" w:rsidTr="00493F12">
        <w:trPr>
          <w:trHeight w:val="134"/>
        </w:trPr>
        <w:tc>
          <w:tcPr>
            <w:tcW w:w="3149" w:type="dxa"/>
            <w:vMerge/>
            <w:tcBorders>
              <w:left w:val="single" w:sz="4" w:space="0" w:color="000000"/>
            </w:tcBorders>
            <w:vAlign w:val="center"/>
          </w:tcPr>
          <w:p w:rsidR="00493F12" w:rsidRPr="00493F12" w:rsidRDefault="00493F12" w:rsidP="00493F12">
            <w:pPr>
              <w:rPr>
                <w:sz w:val="18"/>
                <w:szCs w:val="18"/>
              </w:rPr>
            </w:pPr>
          </w:p>
        </w:tc>
        <w:tc>
          <w:tcPr>
            <w:tcW w:w="1800" w:type="dxa"/>
            <w:vAlign w:val="center"/>
          </w:tcPr>
          <w:p w:rsidR="00493F12" w:rsidRPr="00493F12" w:rsidRDefault="00493F12" w:rsidP="00493F12">
            <w:pPr>
              <w:rPr>
                <w:sz w:val="18"/>
                <w:szCs w:val="18"/>
              </w:rPr>
            </w:pPr>
            <w:r w:rsidRPr="00493F12">
              <w:rPr>
                <w:sz w:val="18"/>
                <w:szCs w:val="18"/>
              </w:rPr>
              <w:t>Finish Coat:</w:t>
            </w:r>
          </w:p>
        </w:tc>
        <w:tc>
          <w:tcPr>
            <w:tcW w:w="2291" w:type="dxa"/>
            <w:vAlign w:val="center"/>
          </w:tcPr>
          <w:p w:rsidR="00493F12" w:rsidRPr="00493F12" w:rsidRDefault="00493F12" w:rsidP="00493F12">
            <w:pPr>
              <w:rPr>
                <w:sz w:val="18"/>
                <w:szCs w:val="18"/>
              </w:rPr>
            </w:pPr>
            <w:r w:rsidRPr="00493F12">
              <w:rPr>
                <w:sz w:val="18"/>
                <w:szCs w:val="18"/>
              </w:rPr>
              <w:t>Interthane 870 UHS</w:t>
            </w:r>
          </w:p>
        </w:tc>
      </w:tr>
      <w:tr w:rsidR="00493F12" w:rsidRPr="00493F12" w:rsidTr="00493F12">
        <w:trPr>
          <w:trHeight w:val="223"/>
        </w:trPr>
        <w:tc>
          <w:tcPr>
            <w:tcW w:w="3149" w:type="dxa"/>
            <w:vMerge w:val="restart"/>
            <w:tcBorders>
              <w:left w:val="single" w:sz="4" w:space="0" w:color="000000"/>
            </w:tcBorders>
            <w:vAlign w:val="center"/>
          </w:tcPr>
          <w:p w:rsidR="00493F12" w:rsidRPr="00493F12" w:rsidRDefault="00493F12" w:rsidP="00493F12">
            <w:pPr>
              <w:rPr>
                <w:sz w:val="18"/>
                <w:szCs w:val="18"/>
              </w:rPr>
            </w:pPr>
            <w:r w:rsidRPr="00493F12">
              <w:rPr>
                <w:sz w:val="18"/>
                <w:szCs w:val="18"/>
              </w:rPr>
              <w:t>PPG Protective &amp; Marine Coatings</w:t>
            </w:r>
          </w:p>
          <w:p w:rsidR="00493F12" w:rsidRPr="00493F12" w:rsidRDefault="00493F12" w:rsidP="00493F12">
            <w:pPr>
              <w:rPr>
                <w:sz w:val="18"/>
                <w:szCs w:val="18"/>
              </w:rPr>
            </w:pPr>
            <w:r w:rsidRPr="00493F12">
              <w:rPr>
                <w:sz w:val="18"/>
                <w:szCs w:val="18"/>
              </w:rPr>
              <w:t>Pittsburgh, PA</w:t>
            </w:r>
          </w:p>
          <w:p w:rsidR="00493F12" w:rsidRPr="00493F12" w:rsidRDefault="00493F12" w:rsidP="00493F12">
            <w:pPr>
              <w:rPr>
                <w:sz w:val="18"/>
                <w:szCs w:val="18"/>
              </w:rPr>
            </w:pPr>
            <w:r w:rsidRPr="00493F12">
              <w:rPr>
                <w:sz w:val="18"/>
                <w:szCs w:val="18"/>
              </w:rPr>
              <w:t>800-661-4774</w:t>
            </w:r>
          </w:p>
        </w:tc>
        <w:tc>
          <w:tcPr>
            <w:tcW w:w="1800" w:type="dxa"/>
            <w:vAlign w:val="center"/>
          </w:tcPr>
          <w:p w:rsidR="00493F12" w:rsidRPr="00493F12" w:rsidRDefault="00493F12" w:rsidP="00493F12">
            <w:pPr>
              <w:rPr>
                <w:sz w:val="18"/>
                <w:szCs w:val="18"/>
              </w:rPr>
            </w:pPr>
            <w:r w:rsidRPr="00493F12">
              <w:rPr>
                <w:sz w:val="18"/>
                <w:szCs w:val="18"/>
              </w:rPr>
              <w:t>Spot Primer:</w:t>
            </w:r>
          </w:p>
        </w:tc>
        <w:tc>
          <w:tcPr>
            <w:tcW w:w="2291" w:type="dxa"/>
            <w:vAlign w:val="center"/>
          </w:tcPr>
          <w:p w:rsidR="00493F12" w:rsidRPr="00493F12" w:rsidRDefault="00493F12" w:rsidP="00493F12">
            <w:pPr>
              <w:rPr>
                <w:sz w:val="18"/>
                <w:szCs w:val="18"/>
              </w:rPr>
            </w:pPr>
            <w:r w:rsidRPr="00493F12">
              <w:rPr>
                <w:sz w:val="18"/>
                <w:szCs w:val="18"/>
              </w:rPr>
              <w:t>Amerlock 2 or 400</w:t>
            </w:r>
          </w:p>
        </w:tc>
      </w:tr>
      <w:tr w:rsidR="00493F12" w:rsidRPr="00493F12" w:rsidTr="00493F12">
        <w:trPr>
          <w:trHeight w:val="134"/>
        </w:trPr>
        <w:tc>
          <w:tcPr>
            <w:tcW w:w="3149" w:type="dxa"/>
            <w:vMerge/>
            <w:tcBorders>
              <w:left w:val="single" w:sz="4" w:space="0" w:color="000000"/>
            </w:tcBorders>
            <w:vAlign w:val="center"/>
          </w:tcPr>
          <w:p w:rsidR="00493F12" w:rsidRPr="00493F12" w:rsidRDefault="00493F12" w:rsidP="00493F12">
            <w:pPr>
              <w:rPr>
                <w:sz w:val="18"/>
                <w:szCs w:val="18"/>
              </w:rPr>
            </w:pPr>
          </w:p>
        </w:tc>
        <w:tc>
          <w:tcPr>
            <w:tcW w:w="1800" w:type="dxa"/>
            <w:vAlign w:val="center"/>
          </w:tcPr>
          <w:p w:rsidR="00493F12" w:rsidRPr="00493F12" w:rsidRDefault="00493F12" w:rsidP="00493F12">
            <w:pPr>
              <w:rPr>
                <w:sz w:val="18"/>
                <w:szCs w:val="18"/>
              </w:rPr>
            </w:pPr>
            <w:r w:rsidRPr="00493F12">
              <w:rPr>
                <w:sz w:val="18"/>
                <w:szCs w:val="18"/>
              </w:rPr>
              <w:t>Intermediate Coat:</w:t>
            </w:r>
          </w:p>
        </w:tc>
        <w:tc>
          <w:tcPr>
            <w:tcW w:w="2291" w:type="dxa"/>
            <w:vAlign w:val="center"/>
          </w:tcPr>
          <w:p w:rsidR="00493F12" w:rsidRPr="00493F12" w:rsidRDefault="00493F12" w:rsidP="00493F12">
            <w:pPr>
              <w:rPr>
                <w:sz w:val="18"/>
                <w:szCs w:val="18"/>
              </w:rPr>
            </w:pPr>
            <w:r w:rsidRPr="00493F12">
              <w:rPr>
                <w:sz w:val="18"/>
                <w:szCs w:val="18"/>
              </w:rPr>
              <w:t>Amerlock 2 or 400</w:t>
            </w:r>
          </w:p>
        </w:tc>
      </w:tr>
      <w:tr w:rsidR="00493F12" w:rsidRPr="00493F12" w:rsidTr="00493F12">
        <w:trPr>
          <w:trHeight w:val="134"/>
        </w:trPr>
        <w:tc>
          <w:tcPr>
            <w:tcW w:w="3149" w:type="dxa"/>
            <w:vMerge/>
            <w:tcBorders>
              <w:left w:val="single" w:sz="4" w:space="0" w:color="000000"/>
            </w:tcBorders>
            <w:vAlign w:val="center"/>
          </w:tcPr>
          <w:p w:rsidR="00493F12" w:rsidRPr="00493F12" w:rsidRDefault="00493F12" w:rsidP="00493F12">
            <w:pPr>
              <w:rPr>
                <w:sz w:val="18"/>
                <w:szCs w:val="18"/>
              </w:rPr>
            </w:pPr>
          </w:p>
        </w:tc>
        <w:tc>
          <w:tcPr>
            <w:tcW w:w="1800" w:type="dxa"/>
            <w:vAlign w:val="center"/>
          </w:tcPr>
          <w:p w:rsidR="00493F12" w:rsidRPr="00493F12" w:rsidRDefault="00493F12" w:rsidP="00493F12">
            <w:pPr>
              <w:rPr>
                <w:sz w:val="18"/>
                <w:szCs w:val="18"/>
              </w:rPr>
            </w:pPr>
            <w:r w:rsidRPr="00493F12">
              <w:rPr>
                <w:sz w:val="18"/>
                <w:szCs w:val="18"/>
              </w:rPr>
              <w:t>Finish Coat:</w:t>
            </w:r>
          </w:p>
        </w:tc>
        <w:tc>
          <w:tcPr>
            <w:tcW w:w="2291" w:type="dxa"/>
            <w:vAlign w:val="center"/>
          </w:tcPr>
          <w:p w:rsidR="00493F12" w:rsidRPr="00493F12" w:rsidRDefault="00493F12" w:rsidP="00493F12">
            <w:pPr>
              <w:rPr>
                <w:sz w:val="18"/>
                <w:szCs w:val="18"/>
              </w:rPr>
            </w:pPr>
            <w:r w:rsidRPr="00493F12">
              <w:rPr>
                <w:sz w:val="18"/>
                <w:szCs w:val="18"/>
              </w:rPr>
              <w:t>Amercoat 450H</w:t>
            </w:r>
          </w:p>
        </w:tc>
      </w:tr>
      <w:tr w:rsidR="00493F12" w:rsidRPr="00493F12" w:rsidTr="00493F12">
        <w:trPr>
          <w:trHeight w:val="447"/>
        </w:trPr>
        <w:tc>
          <w:tcPr>
            <w:tcW w:w="3149" w:type="dxa"/>
            <w:vMerge w:val="restart"/>
            <w:tcBorders>
              <w:left w:val="single" w:sz="4" w:space="0" w:color="000000"/>
            </w:tcBorders>
            <w:vAlign w:val="center"/>
          </w:tcPr>
          <w:p w:rsidR="00493F12" w:rsidRPr="00493F12" w:rsidRDefault="00493F12" w:rsidP="00493F12">
            <w:pPr>
              <w:rPr>
                <w:sz w:val="18"/>
                <w:szCs w:val="18"/>
              </w:rPr>
            </w:pPr>
            <w:r w:rsidRPr="00493F12">
              <w:rPr>
                <w:sz w:val="18"/>
                <w:szCs w:val="18"/>
              </w:rPr>
              <w:t>Sherwin-Williams Co.</w:t>
            </w:r>
          </w:p>
          <w:p w:rsidR="00493F12" w:rsidRPr="00493F12" w:rsidRDefault="00493F12" w:rsidP="00493F12">
            <w:pPr>
              <w:rPr>
                <w:sz w:val="18"/>
                <w:szCs w:val="18"/>
              </w:rPr>
            </w:pPr>
            <w:r w:rsidRPr="00493F12">
              <w:rPr>
                <w:sz w:val="18"/>
                <w:szCs w:val="18"/>
              </w:rPr>
              <w:t>Zelienople, PA</w:t>
            </w:r>
          </w:p>
          <w:p w:rsidR="00493F12" w:rsidRPr="00493F12" w:rsidRDefault="00493F12" w:rsidP="00493F12">
            <w:pPr>
              <w:rPr>
                <w:sz w:val="18"/>
                <w:szCs w:val="18"/>
              </w:rPr>
            </w:pPr>
            <w:r w:rsidRPr="00493F12">
              <w:rPr>
                <w:sz w:val="18"/>
                <w:szCs w:val="18"/>
              </w:rPr>
              <w:t>724-453-1042</w:t>
            </w:r>
          </w:p>
        </w:tc>
        <w:tc>
          <w:tcPr>
            <w:tcW w:w="1800" w:type="dxa"/>
            <w:vAlign w:val="center"/>
          </w:tcPr>
          <w:p w:rsidR="00493F12" w:rsidRPr="00493F12" w:rsidRDefault="00493F12" w:rsidP="00493F12">
            <w:pPr>
              <w:rPr>
                <w:sz w:val="18"/>
                <w:szCs w:val="18"/>
              </w:rPr>
            </w:pPr>
            <w:r w:rsidRPr="00493F12">
              <w:rPr>
                <w:sz w:val="18"/>
                <w:szCs w:val="18"/>
              </w:rPr>
              <w:t>Spot Primer:</w:t>
            </w:r>
          </w:p>
        </w:tc>
        <w:tc>
          <w:tcPr>
            <w:tcW w:w="2291" w:type="dxa"/>
            <w:vAlign w:val="center"/>
          </w:tcPr>
          <w:p w:rsidR="00493F12" w:rsidRPr="00493F12" w:rsidRDefault="00493F12" w:rsidP="00493F12">
            <w:pPr>
              <w:rPr>
                <w:sz w:val="18"/>
                <w:szCs w:val="18"/>
              </w:rPr>
            </w:pPr>
            <w:r w:rsidRPr="00493F12">
              <w:rPr>
                <w:sz w:val="18"/>
                <w:szCs w:val="18"/>
              </w:rPr>
              <w:t>Epoxy Mastic Aluminum II, B62 Series</w:t>
            </w:r>
          </w:p>
        </w:tc>
      </w:tr>
      <w:tr w:rsidR="00493F12" w:rsidRPr="00493F12" w:rsidTr="00493F12">
        <w:trPr>
          <w:trHeight w:val="134"/>
        </w:trPr>
        <w:tc>
          <w:tcPr>
            <w:tcW w:w="3149" w:type="dxa"/>
            <w:vMerge/>
            <w:tcBorders>
              <w:left w:val="single" w:sz="4" w:space="0" w:color="000000"/>
            </w:tcBorders>
            <w:vAlign w:val="center"/>
          </w:tcPr>
          <w:p w:rsidR="00493F12" w:rsidRPr="00493F12" w:rsidRDefault="00493F12" w:rsidP="00493F12">
            <w:pPr>
              <w:rPr>
                <w:sz w:val="18"/>
                <w:szCs w:val="18"/>
              </w:rPr>
            </w:pPr>
          </w:p>
        </w:tc>
        <w:tc>
          <w:tcPr>
            <w:tcW w:w="1800" w:type="dxa"/>
            <w:vAlign w:val="center"/>
          </w:tcPr>
          <w:p w:rsidR="00493F12" w:rsidRPr="00493F12" w:rsidRDefault="00493F12" w:rsidP="00493F12">
            <w:pPr>
              <w:rPr>
                <w:sz w:val="18"/>
                <w:szCs w:val="18"/>
              </w:rPr>
            </w:pPr>
            <w:r w:rsidRPr="00493F12">
              <w:rPr>
                <w:sz w:val="18"/>
                <w:szCs w:val="18"/>
              </w:rPr>
              <w:t>Intermediate Coat:</w:t>
            </w:r>
          </w:p>
        </w:tc>
        <w:tc>
          <w:tcPr>
            <w:tcW w:w="2291" w:type="dxa"/>
            <w:vAlign w:val="center"/>
          </w:tcPr>
          <w:p w:rsidR="00493F12" w:rsidRPr="00493F12" w:rsidRDefault="00493F12" w:rsidP="00493F12">
            <w:pPr>
              <w:rPr>
                <w:sz w:val="18"/>
                <w:szCs w:val="18"/>
              </w:rPr>
            </w:pPr>
            <w:r w:rsidRPr="00493F12">
              <w:rPr>
                <w:sz w:val="18"/>
                <w:szCs w:val="18"/>
              </w:rPr>
              <w:t>Epoxy Mastic Aluminum II, B62 Series</w:t>
            </w:r>
          </w:p>
        </w:tc>
      </w:tr>
      <w:tr w:rsidR="00493F12" w:rsidRPr="00493F12" w:rsidTr="00493F12">
        <w:trPr>
          <w:trHeight w:val="134"/>
        </w:trPr>
        <w:tc>
          <w:tcPr>
            <w:tcW w:w="3149" w:type="dxa"/>
            <w:vMerge/>
            <w:tcBorders>
              <w:left w:val="single" w:sz="4" w:space="0" w:color="000000"/>
            </w:tcBorders>
            <w:vAlign w:val="center"/>
          </w:tcPr>
          <w:p w:rsidR="00493F12" w:rsidRPr="00493F12" w:rsidRDefault="00493F12" w:rsidP="00493F12">
            <w:pPr>
              <w:rPr>
                <w:sz w:val="18"/>
                <w:szCs w:val="18"/>
              </w:rPr>
            </w:pPr>
          </w:p>
        </w:tc>
        <w:tc>
          <w:tcPr>
            <w:tcW w:w="1800" w:type="dxa"/>
            <w:vAlign w:val="center"/>
          </w:tcPr>
          <w:p w:rsidR="00493F12" w:rsidRPr="00493F12" w:rsidRDefault="00493F12" w:rsidP="00493F12">
            <w:pPr>
              <w:rPr>
                <w:sz w:val="18"/>
                <w:szCs w:val="18"/>
              </w:rPr>
            </w:pPr>
            <w:r w:rsidRPr="00493F12">
              <w:rPr>
                <w:sz w:val="18"/>
                <w:szCs w:val="18"/>
              </w:rPr>
              <w:t>Finish Coat:</w:t>
            </w:r>
          </w:p>
        </w:tc>
        <w:tc>
          <w:tcPr>
            <w:tcW w:w="2291" w:type="dxa"/>
            <w:vAlign w:val="center"/>
          </w:tcPr>
          <w:p w:rsidR="00493F12" w:rsidRPr="00493F12" w:rsidRDefault="00493F12" w:rsidP="00493F12">
            <w:pPr>
              <w:rPr>
                <w:sz w:val="18"/>
                <w:szCs w:val="18"/>
              </w:rPr>
            </w:pPr>
            <w:r w:rsidRPr="00493F12">
              <w:rPr>
                <w:sz w:val="18"/>
                <w:szCs w:val="18"/>
              </w:rPr>
              <w:t>Acrolon 218 HS</w:t>
            </w:r>
          </w:p>
        </w:tc>
      </w:tr>
    </w:tbl>
    <w:p w:rsidR="00493F12" w:rsidRPr="00493F12" w:rsidRDefault="00493F12" w:rsidP="00493F12">
      <w:pPr>
        <w:ind w:left="1800"/>
      </w:pPr>
    </w:p>
    <w:p w:rsidR="00493F12" w:rsidRPr="00493F12" w:rsidRDefault="00493F12" w:rsidP="00493F12">
      <w:pPr>
        <w:pStyle w:val="LikeALetter"/>
        <w:pBdr>
          <w:bottom w:val="none" w:sz="0" w:space="0" w:color="auto"/>
        </w:pBdr>
        <w:ind w:left="720"/>
        <w:rPr>
          <w:bCs/>
        </w:rPr>
      </w:pPr>
      <w:r w:rsidRPr="00493F12">
        <w:rPr>
          <w:rFonts w:ascii="Book Antiqua" w:hAnsi="Book Antiqua"/>
          <w:b w:val="0"/>
          <w:bCs/>
        </w:rPr>
        <w:t>Replace Paragraph 913.01(B) with the following:</w:t>
      </w:r>
    </w:p>
    <w:p w:rsidR="00493F12" w:rsidRPr="00493F12" w:rsidRDefault="00493F12" w:rsidP="00493F12">
      <w:pPr>
        <w:pStyle w:val="LikeALetter"/>
        <w:jc w:val="both"/>
        <w:rPr>
          <w:smallCaps/>
        </w:rPr>
      </w:pPr>
    </w:p>
    <w:p w:rsidR="00493F12" w:rsidRPr="00493F12" w:rsidRDefault="00493F12" w:rsidP="00493F12">
      <w:pPr>
        <w:pStyle w:val="LikeALetter"/>
        <w:tabs>
          <w:tab w:val="left" w:pos="1800"/>
        </w:tabs>
        <w:jc w:val="both"/>
        <w:rPr>
          <w:smallCaps/>
        </w:rPr>
      </w:pPr>
      <w:r w:rsidRPr="00493F12">
        <w:rPr>
          <w:smallCaps/>
        </w:rPr>
        <w:t>(B)</w:t>
      </w:r>
      <w:r w:rsidRPr="00493F12">
        <w:rPr>
          <w:smallCaps/>
        </w:rPr>
        <w:tab/>
        <w:t>Paint Color.</w:t>
      </w:r>
    </w:p>
    <w:p w:rsidR="00493F12" w:rsidRPr="00493F12" w:rsidRDefault="00493F12" w:rsidP="00493F12">
      <w:pPr>
        <w:pStyle w:val="BodyTextIndent2"/>
        <w:tabs>
          <w:tab w:val="left" w:pos="1440"/>
          <w:tab w:val="left" w:pos="1800"/>
        </w:tabs>
        <w:spacing w:before="120"/>
        <w:ind w:left="1800"/>
        <w:rPr>
          <w:rFonts w:eastAsia="Calibri" w:cs="BookAntiqua"/>
        </w:rPr>
      </w:pPr>
      <w:r w:rsidRPr="00493F12">
        <w:rPr>
          <w:rFonts w:eastAsia="Calibri" w:cs="BookAntiqua"/>
        </w:rPr>
        <w:t>The prime coat and intermediate coat shall be different colors. The finish cost shall</w:t>
      </w:r>
      <w:r w:rsidRPr="00493F12">
        <w:t xml:space="preserve"> </w:t>
      </w:r>
      <w:r w:rsidRPr="00493F12">
        <w:rPr>
          <w:rFonts w:eastAsia="Calibri" w:cs="BookAntiqua"/>
        </w:rPr>
        <w:t>match the color of the existing paint system, unless otherwise specified, and shall be</w:t>
      </w:r>
      <w:r w:rsidRPr="00493F12">
        <w:t xml:space="preserve"> </w:t>
      </w:r>
      <w:r w:rsidRPr="00493F12">
        <w:rPr>
          <w:rFonts w:eastAsia="Calibri" w:cs="BookAntiqua"/>
        </w:rPr>
        <w:t>subject to approval by the Engineer. The finish coats shall be as follows:</w:t>
      </w:r>
    </w:p>
    <w:p w:rsidR="00493F12" w:rsidRPr="00493F12" w:rsidRDefault="00493F12" w:rsidP="00493F12">
      <w:pPr>
        <w:pStyle w:val="BodyTextIndent2"/>
        <w:tabs>
          <w:tab w:val="left" w:pos="1440"/>
          <w:tab w:val="left" w:pos="1800"/>
        </w:tabs>
        <w:ind w:left="1800"/>
        <w:rPr>
          <w:rFonts w:eastAsia="Calibri" w:cs="BookAntiqua"/>
        </w:rPr>
      </w:pPr>
    </w:p>
    <w:p w:rsidR="00493F12" w:rsidRPr="00493F12" w:rsidRDefault="00493F12" w:rsidP="00493F12">
      <w:pPr>
        <w:pStyle w:val="BodyTextIndent2"/>
        <w:tabs>
          <w:tab w:val="left" w:pos="2520"/>
        </w:tabs>
        <w:ind w:left="2520" w:hanging="720"/>
        <w:rPr>
          <w:rFonts w:eastAsia="Calibri" w:cs="BookAntiqua"/>
          <w:b/>
          <w:u w:val="single"/>
        </w:rPr>
      </w:pPr>
      <w:r w:rsidRPr="00493F12">
        <w:rPr>
          <w:rFonts w:eastAsia="Calibri" w:cs="BookAntiqua"/>
          <w:b/>
          <w:u w:val="single"/>
        </w:rPr>
        <w:t>New Jersey Turnpike</w:t>
      </w:r>
    </w:p>
    <w:p w:rsidR="00493F12" w:rsidRPr="00493F12" w:rsidRDefault="00493F12" w:rsidP="00493F12">
      <w:pPr>
        <w:pStyle w:val="BodyTextIndent2"/>
        <w:tabs>
          <w:tab w:val="left" w:pos="2520"/>
        </w:tabs>
        <w:ind w:left="2520" w:hanging="720"/>
      </w:pPr>
      <w:r w:rsidRPr="00493F12">
        <w:t>Green:  Federal Standard 595B, Color Chip No. 14159.</w:t>
      </w:r>
    </w:p>
    <w:p w:rsidR="00493F12" w:rsidRPr="00493F12" w:rsidRDefault="00493F12" w:rsidP="00493F12">
      <w:pPr>
        <w:pStyle w:val="BodyTextIndent2"/>
        <w:tabs>
          <w:tab w:val="left" w:pos="2520"/>
        </w:tabs>
        <w:ind w:left="2520" w:hanging="720"/>
        <w:rPr>
          <w:rFonts w:eastAsia="Calibri" w:cs="BookAntiqua"/>
        </w:rPr>
      </w:pPr>
      <w:r w:rsidRPr="00493F12">
        <w:rPr>
          <w:rFonts w:eastAsia="Calibri" w:cs="BookAntiqua"/>
        </w:rPr>
        <w:t xml:space="preserve">Brown:  Federal Standard 595B, Color Chip No. 20062. </w:t>
      </w:r>
    </w:p>
    <w:p w:rsidR="00493F12" w:rsidRPr="00493F12" w:rsidRDefault="00493F12" w:rsidP="00493F12">
      <w:pPr>
        <w:pStyle w:val="BodyTextIndent2"/>
        <w:tabs>
          <w:tab w:val="left" w:pos="2520"/>
        </w:tabs>
        <w:ind w:left="2520" w:hanging="720"/>
        <w:rPr>
          <w:rFonts w:eastAsia="Calibri" w:cs="BookAntiqua"/>
        </w:rPr>
      </w:pPr>
    </w:p>
    <w:p w:rsidR="00493F12" w:rsidRPr="00493F12" w:rsidRDefault="00493F12" w:rsidP="00493F12">
      <w:pPr>
        <w:pStyle w:val="BodyTextIndent2"/>
        <w:tabs>
          <w:tab w:val="left" w:pos="1440"/>
          <w:tab w:val="left" w:pos="1800"/>
        </w:tabs>
        <w:ind w:left="1800"/>
        <w:rPr>
          <w:rFonts w:eastAsia="Calibri" w:cs="BookAntiqua"/>
          <w:b/>
          <w:u w:val="single"/>
        </w:rPr>
      </w:pPr>
      <w:r w:rsidRPr="00493F12">
        <w:rPr>
          <w:rFonts w:eastAsia="Calibri" w:cs="BookAntiqua"/>
          <w:b/>
          <w:u w:val="single"/>
        </w:rPr>
        <w:t>Garden State Parkway</w:t>
      </w:r>
    </w:p>
    <w:p w:rsidR="00493F12" w:rsidRPr="00493F12" w:rsidRDefault="00493F12" w:rsidP="00493F12">
      <w:pPr>
        <w:tabs>
          <w:tab w:val="left" w:pos="5040"/>
        </w:tabs>
        <w:ind w:left="5040" w:hanging="3240"/>
      </w:pPr>
      <w:r w:rsidRPr="00493F12">
        <w:t>Green (Exterior Surfaces/Fascias):  Federal Standard 595B, Color Chip No. 14090.</w:t>
      </w:r>
    </w:p>
    <w:p w:rsidR="00493F12" w:rsidRPr="00493F12" w:rsidRDefault="00493F12" w:rsidP="00493F12">
      <w:pPr>
        <w:ind w:left="2520" w:right="-90" w:hanging="720"/>
      </w:pPr>
      <w:r w:rsidRPr="00493F12">
        <w:t>Green (Interior Surfaces):  Federal Standard 595B, Color Chip No. 14672.</w:t>
      </w:r>
    </w:p>
    <w:p w:rsidR="00493F12" w:rsidRPr="00493F12" w:rsidRDefault="00493F12" w:rsidP="00493F12">
      <w:pPr>
        <w:pStyle w:val="BodyTextIndent2"/>
        <w:tabs>
          <w:tab w:val="left" w:pos="2520"/>
        </w:tabs>
        <w:ind w:left="2520" w:hanging="720"/>
        <w:rPr>
          <w:rFonts w:eastAsia="Calibri" w:cs="BookAntiqua"/>
        </w:rPr>
      </w:pPr>
      <w:r w:rsidRPr="00493F12">
        <w:rPr>
          <w:rFonts w:eastAsia="Calibri" w:cs="BookAntiqua"/>
        </w:rPr>
        <w:t xml:space="preserve">Brown:  Federal Standard 595B, Color Chip No. 20062. </w:t>
      </w:r>
    </w:p>
    <w:p w:rsidR="00493F12" w:rsidRPr="00493F12" w:rsidRDefault="00493F12" w:rsidP="000D3C8C">
      <w:pPr>
        <w:pStyle w:val="Heading3"/>
      </w:pPr>
      <w:bookmarkStart w:id="2228" w:name="_Toc317167436"/>
      <w:bookmarkStart w:id="2229" w:name="_Toc473553043"/>
      <w:r w:rsidRPr="00493F12">
        <w:t>913.02</w:t>
      </w:r>
      <w:r w:rsidRPr="00493F12">
        <w:tab/>
        <w:t>Coating System B</w:t>
      </w:r>
      <w:bookmarkEnd w:id="2228"/>
      <w:bookmarkEnd w:id="2229"/>
    </w:p>
    <w:p w:rsidR="00493F12" w:rsidRPr="00493F12" w:rsidRDefault="00493F12" w:rsidP="00493F12">
      <w:pPr>
        <w:pStyle w:val="LikeALetter"/>
        <w:pBdr>
          <w:bottom w:val="none" w:sz="0" w:space="0" w:color="auto"/>
        </w:pBdr>
        <w:ind w:left="720"/>
        <w:rPr>
          <w:rFonts w:ascii="Book Antiqua" w:hAnsi="Book Antiqua"/>
          <w:b w:val="0"/>
          <w:bCs/>
        </w:rPr>
      </w:pPr>
      <w:r w:rsidRPr="00493F12">
        <w:rPr>
          <w:rFonts w:ascii="Book Antiqua" w:hAnsi="Book Antiqua"/>
          <w:b w:val="0"/>
          <w:bCs/>
        </w:rPr>
        <w:t>Replace the Paint Systems table in its entirety with the following.</w:t>
      </w:r>
    </w:p>
    <w:p w:rsidR="00493F12" w:rsidRPr="00493F12" w:rsidRDefault="00493F12" w:rsidP="00493F12">
      <w:pPr>
        <w:pStyle w:val="LikeALetter"/>
        <w:pBdr>
          <w:bottom w:val="none" w:sz="0" w:space="0" w:color="auto"/>
        </w:pBdr>
        <w:ind w:left="1800"/>
        <w:rPr>
          <w:b w:val="0"/>
          <w:bCs/>
          <w:sz w:val="18"/>
          <w:szCs w:val="18"/>
        </w:rPr>
      </w:pPr>
    </w:p>
    <w:tbl>
      <w:tblPr>
        <w:tblW w:w="7290" w:type="dxa"/>
        <w:tblInd w:w="1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50"/>
        <w:gridCol w:w="1800"/>
        <w:gridCol w:w="2340"/>
      </w:tblGrid>
      <w:tr w:rsidR="00493F12" w:rsidRPr="00493F12" w:rsidTr="00493F12">
        <w:trPr>
          <w:cantSplit/>
          <w:trHeight w:val="210"/>
          <w:tblHeader/>
        </w:trPr>
        <w:tc>
          <w:tcPr>
            <w:tcW w:w="3150" w:type="dxa"/>
            <w:tcBorders>
              <w:left w:val="single" w:sz="4" w:space="0" w:color="000000"/>
            </w:tcBorders>
            <w:vAlign w:val="center"/>
          </w:tcPr>
          <w:p w:rsidR="00493F12" w:rsidRPr="00493F12" w:rsidRDefault="00493F12" w:rsidP="00493F12">
            <w:pPr>
              <w:rPr>
                <w:b/>
                <w:sz w:val="18"/>
                <w:szCs w:val="18"/>
              </w:rPr>
            </w:pPr>
            <w:r w:rsidRPr="00493F12">
              <w:rPr>
                <w:b/>
                <w:sz w:val="18"/>
                <w:szCs w:val="18"/>
              </w:rPr>
              <w:t>Manufacturer</w:t>
            </w:r>
          </w:p>
        </w:tc>
        <w:tc>
          <w:tcPr>
            <w:tcW w:w="1800" w:type="dxa"/>
          </w:tcPr>
          <w:p w:rsidR="00493F12" w:rsidRPr="00493F12" w:rsidRDefault="00493F12" w:rsidP="00493F12">
            <w:pPr>
              <w:rPr>
                <w:b/>
                <w:sz w:val="18"/>
                <w:szCs w:val="18"/>
              </w:rPr>
            </w:pPr>
            <w:r w:rsidRPr="00493F12">
              <w:rPr>
                <w:b/>
                <w:sz w:val="18"/>
                <w:szCs w:val="18"/>
              </w:rPr>
              <w:t>Coat</w:t>
            </w:r>
          </w:p>
        </w:tc>
        <w:tc>
          <w:tcPr>
            <w:tcW w:w="2340" w:type="dxa"/>
          </w:tcPr>
          <w:p w:rsidR="00493F12" w:rsidRPr="00493F12" w:rsidRDefault="00493F12" w:rsidP="00493F12">
            <w:pPr>
              <w:rPr>
                <w:b/>
                <w:sz w:val="18"/>
                <w:szCs w:val="18"/>
              </w:rPr>
            </w:pPr>
            <w:r w:rsidRPr="00493F12">
              <w:rPr>
                <w:b/>
                <w:sz w:val="18"/>
                <w:szCs w:val="18"/>
              </w:rPr>
              <w:t>Product</w:t>
            </w:r>
          </w:p>
        </w:tc>
      </w:tr>
      <w:tr w:rsidR="00493F12" w:rsidRPr="00493F12" w:rsidTr="00493F12">
        <w:tc>
          <w:tcPr>
            <w:tcW w:w="3150" w:type="dxa"/>
            <w:vMerge w:val="restart"/>
            <w:vAlign w:val="center"/>
          </w:tcPr>
          <w:p w:rsidR="00493F12" w:rsidRPr="00493F12" w:rsidRDefault="00493F12" w:rsidP="00493F12">
            <w:pPr>
              <w:rPr>
                <w:sz w:val="18"/>
                <w:szCs w:val="18"/>
              </w:rPr>
            </w:pPr>
            <w:r w:rsidRPr="00493F12">
              <w:rPr>
                <w:sz w:val="18"/>
                <w:szCs w:val="18"/>
              </w:rPr>
              <w:t>Carboline</w:t>
            </w:r>
          </w:p>
          <w:p w:rsidR="00493F12" w:rsidRPr="00493F12" w:rsidRDefault="00493F12" w:rsidP="00493F12">
            <w:pPr>
              <w:rPr>
                <w:sz w:val="18"/>
                <w:szCs w:val="18"/>
              </w:rPr>
            </w:pPr>
            <w:r w:rsidRPr="00493F12">
              <w:rPr>
                <w:sz w:val="18"/>
                <w:szCs w:val="18"/>
              </w:rPr>
              <w:t>West Caldwell, NJ</w:t>
            </w:r>
          </w:p>
          <w:p w:rsidR="00493F12" w:rsidRPr="00493F12" w:rsidRDefault="00493F12" w:rsidP="00493F12">
            <w:pPr>
              <w:rPr>
                <w:sz w:val="18"/>
                <w:szCs w:val="18"/>
              </w:rPr>
            </w:pPr>
            <w:r w:rsidRPr="00493F12">
              <w:rPr>
                <w:sz w:val="18"/>
                <w:szCs w:val="18"/>
              </w:rPr>
              <w:t>201-415-4542 or 800-848-4645</w:t>
            </w:r>
          </w:p>
        </w:tc>
        <w:tc>
          <w:tcPr>
            <w:tcW w:w="1800" w:type="dxa"/>
          </w:tcPr>
          <w:p w:rsidR="00493F12" w:rsidRPr="00493F12" w:rsidRDefault="00493F12" w:rsidP="00493F12">
            <w:pPr>
              <w:rPr>
                <w:sz w:val="18"/>
                <w:szCs w:val="18"/>
              </w:rPr>
            </w:pPr>
            <w:r w:rsidRPr="00493F12">
              <w:rPr>
                <w:sz w:val="18"/>
                <w:szCs w:val="18"/>
              </w:rPr>
              <w:t>Primer:</w:t>
            </w:r>
          </w:p>
        </w:tc>
        <w:tc>
          <w:tcPr>
            <w:tcW w:w="2340" w:type="dxa"/>
          </w:tcPr>
          <w:p w:rsidR="00493F12" w:rsidRPr="00493F12" w:rsidRDefault="00493F12" w:rsidP="00493F12">
            <w:pPr>
              <w:rPr>
                <w:sz w:val="18"/>
                <w:szCs w:val="18"/>
              </w:rPr>
            </w:pPr>
            <w:r w:rsidRPr="00493F12">
              <w:rPr>
                <w:sz w:val="18"/>
                <w:szCs w:val="18"/>
              </w:rPr>
              <w:t>Carbozinc 859</w:t>
            </w:r>
          </w:p>
        </w:tc>
      </w:tr>
      <w:tr w:rsidR="00493F12" w:rsidRPr="00493F12" w:rsidTr="00493F12">
        <w:tc>
          <w:tcPr>
            <w:tcW w:w="3150" w:type="dxa"/>
            <w:vMerge/>
          </w:tcPr>
          <w:p w:rsidR="00493F12" w:rsidRPr="00493F12" w:rsidRDefault="00493F12" w:rsidP="00493F12">
            <w:pPr>
              <w:rPr>
                <w:sz w:val="18"/>
                <w:szCs w:val="18"/>
              </w:rPr>
            </w:pPr>
          </w:p>
        </w:tc>
        <w:tc>
          <w:tcPr>
            <w:tcW w:w="1800" w:type="dxa"/>
          </w:tcPr>
          <w:p w:rsidR="00493F12" w:rsidRPr="00493F12" w:rsidRDefault="00493F12" w:rsidP="00493F12">
            <w:pPr>
              <w:rPr>
                <w:sz w:val="18"/>
                <w:szCs w:val="18"/>
              </w:rPr>
            </w:pPr>
            <w:r w:rsidRPr="00493F12">
              <w:rPr>
                <w:sz w:val="18"/>
                <w:szCs w:val="18"/>
              </w:rPr>
              <w:t>Intermediate Coat:</w:t>
            </w:r>
          </w:p>
        </w:tc>
        <w:tc>
          <w:tcPr>
            <w:tcW w:w="2340" w:type="dxa"/>
          </w:tcPr>
          <w:p w:rsidR="00493F12" w:rsidRPr="00493F12" w:rsidRDefault="00493F12" w:rsidP="00493F12">
            <w:pPr>
              <w:rPr>
                <w:sz w:val="18"/>
                <w:szCs w:val="18"/>
              </w:rPr>
            </w:pPr>
            <w:r w:rsidRPr="00493F12">
              <w:rPr>
                <w:sz w:val="18"/>
                <w:szCs w:val="18"/>
              </w:rPr>
              <w:t>Carboguard 825</w:t>
            </w:r>
          </w:p>
        </w:tc>
      </w:tr>
      <w:tr w:rsidR="00493F12" w:rsidRPr="00493F12" w:rsidTr="00493F12">
        <w:tc>
          <w:tcPr>
            <w:tcW w:w="3150" w:type="dxa"/>
            <w:vMerge/>
          </w:tcPr>
          <w:p w:rsidR="00493F12" w:rsidRPr="00493F12" w:rsidRDefault="00493F12" w:rsidP="00493F12">
            <w:pPr>
              <w:rPr>
                <w:sz w:val="18"/>
                <w:szCs w:val="18"/>
              </w:rPr>
            </w:pPr>
          </w:p>
        </w:tc>
        <w:tc>
          <w:tcPr>
            <w:tcW w:w="1800" w:type="dxa"/>
          </w:tcPr>
          <w:p w:rsidR="00493F12" w:rsidRPr="00493F12" w:rsidRDefault="00493F12" w:rsidP="00493F12">
            <w:pPr>
              <w:rPr>
                <w:sz w:val="18"/>
                <w:szCs w:val="18"/>
              </w:rPr>
            </w:pPr>
            <w:r w:rsidRPr="00493F12">
              <w:rPr>
                <w:sz w:val="18"/>
                <w:szCs w:val="18"/>
              </w:rPr>
              <w:t>Finish Coat:</w:t>
            </w:r>
          </w:p>
        </w:tc>
        <w:tc>
          <w:tcPr>
            <w:tcW w:w="2340" w:type="dxa"/>
          </w:tcPr>
          <w:p w:rsidR="00493F12" w:rsidRPr="00493F12" w:rsidRDefault="00493F12" w:rsidP="00493F12">
            <w:pPr>
              <w:rPr>
                <w:sz w:val="18"/>
                <w:szCs w:val="18"/>
              </w:rPr>
            </w:pPr>
            <w:r w:rsidRPr="00493F12">
              <w:rPr>
                <w:sz w:val="18"/>
                <w:szCs w:val="18"/>
              </w:rPr>
              <w:t>Carbothane 133LH</w:t>
            </w:r>
          </w:p>
        </w:tc>
      </w:tr>
      <w:tr w:rsidR="00493F12" w:rsidRPr="00493F12" w:rsidTr="00493F12">
        <w:trPr>
          <w:cantSplit/>
        </w:trPr>
        <w:tc>
          <w:tcPr>
            <w:tcW w:w="3150" w:type="dxa"/>
            <w:vMerge w:val="restart"/>
            <w:vAlign w:val="center"/>
          </w:tcPr>
          <w:p w:rsidR="00493F12" w:rsidRPr="00493F12" w:rsidRDefault="00493F12" w:rsidP="00493F12">
            <w:pPr>
              <w:rPr>
                <w:sz w:val="18"/>
                <w:szCs w:val="18"/>
              </w:rPr>
            </w:pPr>
            <w:r w:rsidRPr="00493F12">
              <w:rPr>
                <w:sz w:val="18"/>
                <w:szCs w:val="18"/>
              </w:rPr>
              <w:t>International Paint, Inc.</w:t>
            </w:r>
          </w:p>
          <w:p w:rsidR="00493F12" w:rsidRPr="00493F12" w:rsidRDefault="00493F12" w:rsidP="00493F12">
            <w:pPr>
              <w:rPr>
                <w:sz w:val="18"/>
                <w:szCs w:val="18"/>
              </w:rPr>
            </w:pPr>
            <w:r w:rsidRPr="00493F12">
              <w:rPr>
                <w:sz w:val="18"/>
                <w:szCs w:val="18"/>
              </w:rPr>
              <w:t>Union, NJ</w:t>
            </w:r>
          </w:p>
          <w:p w:rsidR="00493F12" w:rsidRPr="00493F12" w:rsidRDefault="00493F12" w:rsidP="00493F12">
            <w:pPr>
              <w:rPr>
                <w:sz w:val="18"/>
                <w:szCs w:val="18"/>
              </w:rPr>
            </w:pPr>
            <w:r w:rsidRPr="00493F12">
              <w:rPr>
                <w:sz w:val="18"/>
                <w:szCs w:val="18"/>
              </w:rPr>
              <w:t>973-220-5628 or 908-451-0253</w:t>
            </w:r>
          </w:p>
        </w:tc>
        <w:tc>
          <w:tcPr>
            <w:tcW w:w="1800" w:type="dxa"/>
          </w:tcPr>
          <w:p w:rsidR="00493F12" w:rsidRPr="00493F12" w:rsidRDefault="00493F12" w:rsidP="00493F12">
            <w:pPr>
              <w:rPr>
                <w:sz w:val="18"/>
                <w:szCs w:val="18"/>
              </w:rPr>
            </w:pPr>
            <w:r w:rsidRPr="00493F12">
              <w:rPr>
                <w:sz w:val="18"/>
                <w:szCs w:val="18"/>
              </w:rPr>
              <w:t>Primer:</w:t>
            </w:r>
          </w:p>
        </w:tc>
        <w:tc>
          <w:tcPr>
            <w:tcW w:w="2340" w:type="dxa"/>
          </w:tcPr>
          <w:p w:rsidR="00493F12" w:rsidRPr="00493F12" w:rsidRDefault="00493F12" w:rsidP="00493F12">
            <w:pPr>
              <w:rPr>
                <w:sz w:val="18"/>
                <w:szCs w:val="18"/>
              </w:rPr>
            </w:pPr>
            <w:r w:rsidRPr="00493F12">
              <w:rPr>
                <w:sz w:val="18"/>
                <w:szCs w:val="18"/>
              </w:rPr>
              <w:t>Interzinc 52</w:t>
            </w:r>
          </w:p>
        </w:tc>
      </w:tr>
      <w:tr w:rsidR="00493F12" w:rsidRPr="00493F12" w:rsidTr="00493F12">
        <w:trPr>
          <w:cantSplit/>
        </w:trPr>
        <w:tc>
          <w:tcPr>
            <w:tcW w:w="3150" w:type="dxa"/>
            <w:vMerge/>
          </w:tcPr>
          <w:p w:rsidR="00493F12" w:rsidRPr="00493F12" w:rsidRDefault="00493F12" w:rsidP="00493F12">
            <w:pPr>
              <w:rPr>
                <w:sz w:val="18"/>
                <w:szCs w:val="18"/>
              </w:rPr>
            </w:pPr>
          </w:p>
        </w:tc>
        <w:tc>
          <w:tcPr>
            <w:tcW w:w="1800" w:type="dxa"/>
          </w:tcPr>
          <w:p w:rsidR="00493F12" w:rsidRPr="00493F12" w:rsidRDefault="00493F12" w:rsidP="00493F12">
            <w:pPr>
              <w:rPr>
                <w:sz w:val="18"/>
                <w:szCs w:val="18"/>
              </w:rPr>
            </w:pPr>
            <w:r w:rsidRPr="00493F12">
              <w:rPr>
                <w:sz w:val="18"/>
                <w:szCs w:val="18"/>
              </w:rPr>
              <w:t>Intermediate Coat:</w:t>
            </w:r>
          </w:p>
        </w:tc>
        <w:tc>
          <w:tcPr>
            <w:tcW w:w="2340" w:type="dxa"/>
          </w:tcPr>
          <w:p w:rsidR="00493F12" w:rsidRPr="00493F12" w:rsidRDefault="00493F12" w:rsidP="00493F12">
            <w:pPr>
              <w:rPr>
                <w:sz w:val="18"/>
                <w:szCs w:val="18"/>
              </w:rPr>
            </w:pPr>
            <w:r w:rsidRPr="00493F12">
              <w:rPr>
                <w:sz w:val="18"/>
                <w:szCs w:val="18"/>
              </w:rPr>
              <w:t>Intergard 475 HS</w:t>
            </w:r>
          </w:p>
        </w:tc>
      </w:tr>
      <w:tr w:rsidR="00493F12" w:rsidRPr="00493F12" w:rsidTr="00493F12">
        <w:trPr>
          <w:cantSplit/>
        </w:trPr>
        <w:tc>
          <w:tcPr>
            <w:tcW w:w="3150" w:type="dxa"/>
            <w:vMerge/>
          </w:tcPr>
          <w:p w:rsidR="00493F12" w:rsidRPr="00493F12" w:rsidRDefault="00493F12" w:rsidP="00493F12">
            <w:pPr>
              <w:rPr>
                <w:sz w:val="18"/>
                <w:szCs w:val="18"/>
              </w:rPr>
            </w:pPr>
          </w:p>
        </w:tc>
        <w:tc>
          <w:tcPr>
            <w:tcW w:w="1800" w:type="dxa"/>
          </w:tcPr>
          <w:p w:rsidR="00493F12" w:rsidRPr="00493F12" w:rsidRDefault="00493F12" w:rsidP="00493F12">
            <w:pPr>
              <w:rPr>
                <w:sz w:val="18"/>
                <w:szCs w:val="18"/>
              </w:rPr>
            </w:pPr>
            <w:r w:rsidRPr="00493F12">
              <w:rPr>
                <w:sz w:val="18"/>
                <w:szCs w:val="18"/>
              </w:rPr>
              <w:t>Finish Coat:</w:t>
            </w:r>
          </w:p>
        </w:tc>
        <w:tc>
          <w:tcPr>
            <w:tcW w:w="2340" w:type="dxa"/>
          </w:tcPr>
          <w:p w:rsidR="00493F12" w:rsidRPr="00493F12" w:rsidRDefault="00493F12" w:rsidP="00493F12">
            <w:pPr>
              <w:rPr>
                <w:sz w:val="18"/>
                <w:szCs w:val="18"/>
              </w:rPr>
            </w:pPr>
            <w:r w:rsidRPr="00493F12">
              <w:rPr>
                <w:sz w:val="18"/>
                <w:szCs w:val="18"/>
              </w:rPr>
              <w:t>Interthane 870 UHS</w:t>
            </w:r>
          </w:p>
        </w:tc>
      </w:tr>
    </w:tbl>
    <w:p w:rsidR="00493F12" w:rsidRPr="00493F12" w:rsidRDefault="00493F12" w:rsidP="00493F12"/>
    <w:tbl>
      <w:tblPr>
        <w:tblW w:w="7290" w:type="dxa"/>
        <w:tblInd w:w="1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50"/>
        <w:gridCol w:w="1800"/>
        <w:gridCol w:w="2340"/>
      </w:tblGrid>
      <w:tr w:rsidR="00493F12" w:rsidRPr="00493F12" w:rsidTr="00493F12">
        <w:trPr>
          <w:cantSplit/>
        </w:trPr>
        <w:tc>
          <w:tcPr>
            <w:tcW w:w="3150" w:type="dxa"/>
            <w:vMerge w:val="restart"/>
            <w:vAlign w:val="center"/>
          </w:tcPr>
          <w:p w:rsidR="00493F12" w:rsidRPr="00493F12" w:rsidRDefault="00493F12" w:rsidP="00493F12">
            <w:pPr>
              <w:rPr>
                <w:sz w:val="18"/>
                <w:szCs w:val="18"/>
              </w:rPr>
            </w:pPr>
            <w:r w:rsidRPr="00493F12">
              <w:rPr>
                <w:sz w:val="18"/>
                <w:szCs w:val="18"/>
              </w:rPr>
              <w:t>PPG Protective &amp; Marine Coatings</w:t>
            </w:r>
          </w:p>
          <w:p w:rsidR="00493F12" w:rsidRPr="00493F12" w:rsidRDefault="00493F12" w:rsidP="00493F12">
            <w:pPr>
              <w:rPr>
                <w:sz w:val="18"/>
                <w:szCs w:val="18"/>
              </w:rPr>
            </w:pPr>
            <w:r w:rsidRPr="00493F12">
              <w:rPr>
                <w:sz w:val="18"/>
                <w:szCs w:val="18"/>
              </w:rPr>
              <w:t>Pittsburgh, PA</w:t>
            </w:r>
          </w:p>
          <w:p w:rsidR="00493F12" w:rsidRPr="00493F12" w:rsidRDefault="00493F12" w:rsidP="00493F12">
            <w:pPr>
              <w:rPr>
                <w:sz w:val="18"/>
                <w:szCs w:val="18"/>
              </w:rPr>
            </w:pPr>
            <w:r w:rsidRPr="00493F12">
              <w:rPr>
                <w:sz w:val="18"/>
                <w:szCs w:val="18"/>
              </w:rPr>
              <w:t>800-661-4774</w:t>
            </w:r>
          </w:p>
        </w:tc>
        <w:tc>
          <w:tcPr>
            <w:tcW w:w="1800" w:type="dxa"/>
          </w:tcPr>
          <w:p w:rsidR="00493F12" w:rsidRPr="00493F12" w:rsidRDefault="00493F12" w:rsidP="00493F12">
            <w:pPr>
              <w:rPr>
                <w:sz w:val="18"/>
                <w:szCs w:val="18"/>
              </w:rPr>
            </w:pPr>
            <w:r w:rsidRPr="00493F12">
              <w:rPr>
                <w:sz w:val="18"/>
                <w:szCs w:val="18"/>
              </w:rPr>
              <w:t>Primer:</w:t>
            </w:r>
          </w:p>
        </w:tc>
        <w:tc>
          <w:tcPr>
            <w:tcW w:w="2340" w:type="dxa"/>
          </w:tcPr>
          <w:p w:rsidR="00493F12" w:rsidRPr="00493F12" w:rsidRDefault="00493F12" w:rsidP="00493F12">
            <w:pPr>
              <w:rPr>
                <w:sz w:val="18"/>
                <w:szCs w:val="18"/>
              </w:rPr>
            </w:pPr>
            <w:r w:rsidRPr="00493F12">
              <w:rPr>
                <w:sz w:val="18"/>
                <w:szCs w:val="18"/>
              </w:rPr>
              <w:t>Amercoat 68HS</w:t>
            </w:r>
          </w:p>
        </w:tc>
      </w:tr>
      <w:tr w:rsidR="00493F12" w:rsidRPr="00493F12" w:rsidTr="00493F12">
        <w:trPr>
          <w:cantSplit/>
        </w:trPr>
        <w:tc>
          <w:tcPr>
            <w:tcW w:w="3150" w:type="dxa"/>
            <w:vMerge/>
            <w:vAlign w:val="center"/>
          </w:tcPr>
          <w:p w:rsidR="00493F12" w:rsidRPr="00493F12" w:rsidRDefault="00493F12" w:rsidP="00493F12">
            <w:pPr>
              <w:rPr>
                <w:sz w:val="18"/>
                <w:szCs w:val="18"/>
              </w:rPr>
            </w:pPr>
          </w:p>
        </w:tc>
        <w:tc>
          <w:tcPr>
            <w:tcW w:w="1800" w:type="dxa"/>
          </w:tcPr>
          <w:p w:rsidR="00493F12" w:rsidRPr="00493F12" w:rsidRDefault="00493F12" w:rsidP="00493F12">
            <w:pPr>
              <w:rPr>
                <w:sz w:val="18"/>
                <w:szCs w:val="18"/>
              </w:rPr>
            </w:pPr>
            <w:r w:rsidRPr="00493F12">
              <w:rPr>
                <w:sz w:val="18"/>
                <w:szCs w:val="18"/>
              </w:rPr>
              <w:t>Intermediate Coat:</w:t>
            </w:r>
          </w:p>
        </w:tc>
        <w:tc>
          <w:tcPr>
            <w:tcW w:w="2340" w:type="dxa"/>
          </w:tcPr>
          <w:p w:rsidR="00493F12" w:rsidRPr="00493F12" w:rsidRDefault="00493F12" w:rsidP="00493F12">
            <w:pPr>
              <w:rPr>
                <w:sz w:val="18"/>
                <w:szCs w:val="18"/>
              </w:rPr>
            </w:pPr>
            <w:r w:rsidRPr="00493F12">
              <w:rPr>
                <w:sz w:val="18"/>
                <w:szCs w:val="18"/>
              </w:rPr>
              <w:t>Amercoat 385</w:t>
            </w:r>
          </w:p>
        </w:tc>
      </w:tr>
      <w:tr w:rsidR="00493F12" w:rsidRPr="00493F12" w:rsidTr="00493F12">
        <w:trPr>
          <w:cantSplit/>
        </w:trPr>
        <w:tc>
          <w:tcPr>
            <w:tcW w:w="3150" w:type="dxa"/>
            <w:vMerge/>
            <w:vAlign w:val="center"/>
          </w:tcPr>
          <w:p w:rsidR="00493F12" w:rsidRPr="00493F12" w:rsidRDefault="00493F12" w:rsidP="00493F12">
            <w:pPr>
              <w:rPr>
                <w:sz w:val="18"/>
                <w:szCs w:val="18"/>
              </w:rPr>
            </w:pPr>
          </w:p>
        </w:tc>
        <w:tc>
          <w:tcPr>
            <w:tcW w:w="1800" w:type="dxa"/>
          </w:tcPr>
          <w:p w:rsidR="00493F12" w:rsidRPr="00493F12" w:rsidRDefault="00493F12" w:rsidP="00493F12">
            <w:pPr>
              <w:rPr>
                <w:sz w:val="18"/>
                <w:szCs w:val="18"/>
              </w:rPr>
            </w:pPr>
            <w:r w:rsidRPr="00493F12">
              <w:rPr>
                <w:sz w:val="18"/>
                <w:szCs w:val="18"/>
              </w:rPr>
              <w:t>Finish Coat:</w:t>
            </w:r>
          </w:p>
        </w:tc>
        <w:tc>
          <w:tcPr>
            <w:tcW w:w="2340" w:type="dxa"/>
          </w:tcPr>
          <w:p w:rsidR="00493F12" w:rsidRPr="00493F12" w:rsidRDefault="00493F12" w:rsidP="00493F12">
            <w:pPr>
              <w:rPr>
                <w:sz w:val="18"/>
                <w:szCs w:val="18"/>
              </w:rPr>
            </w:pPr>
            <w:r w:rsidRPr="00493F12">
              <w:rPr>
                <w:sz w:val="18"/>
                <w:szCs w:val="18"/>
              </w:rPr>
              <w:t>Amercoat 450H</w:t>
            </w:r>
          </w:p>
        </w:tc>
      </w:tr>
      <w:tr w:rsidR="00493F12" w:rsidRPr="00493F12" w:rsidTr="00493F12">
        <w:trPr>
          <w:cantSplit/>
        </w:trPr>
        <w:tc>
          <w:tcPr>
            <w:tcW w:w="3150" w:type="dxa"/>
            <w:vMerge w:val="restart"/>
            <w:vAlign w:val="center"/>
          </w:tcPr>
          <w:p w:rsidR="00493F12" w:rsidRPr="00493F12" w:rsidRDefault="00493F12" w:rsidP="00493F12">
            <w:pPr>
              <w:rPr>
                <w:sz w:val="18"/>
                <w:szCs w:val="18"/>
              </w:rPr>
            </w:pPr>
            <w:r w:rsidRPr="00493F12">
              <w:rPr>
                <w:sz w:val="18"/>
                <w:szCs w:val="18"/>
              </w:rPr>
              <w:t>Sherwin-Williams Co.</w:t>
            </w:r>
          </w:p>
          <w:p w:rsidR="00493F12" w:rsidRPr="00493F12" w:rsidRDefault="00493F12" w:rsidP="00493F12">
            <w:pPr>
              <w:rPr>
                <w:sz w:val="18"/>
                <w:szCs w:val="18"/>
              </w:rPr>
            </w:pPr>
            <w:r w:rsidRPr="00493F12">
              <w:rPr>
                <w:sz w:val="18"/>
                <w:szCs w:val="18"/>
              </w:rPr>
              <w:t>Zelienople, PA</w:t>
            </w:r>
          </w:p>
          <w:p w:rsidR="00493F12" w:rsidRPr="00493F12" w:rsidRDefault="00493F12" w:rsidP="00493F12">
            <w:pPr>
              <w:rPr>
                <w:sz w:val="18"/>
                <w:szCs w:val="18"/>
              </w:rPr>
            </w:pPr>
            <w:r w:rsidRPr="00493F12">
              <w:rPr>
                <w:sz w:val="18"/>
                <w:szCs w:val="18"/>
              </w:rPr>
              <w:t>724-453-1042</w:t>
            </w:r>
          </w:p>
        </w:tc>
        <w:tc>
          <w:tcPr>
            <w:tcW w:w="1800" w:type="dxa"/>
          </w:tcPr>
          <w:p w:rsidR="00493F12" w:rsidRPr="00493F12" w:rsidRDefault="00493F12" w:rsidP="00493F12">
            <w:pPr>
              <w:rPr>
                <w:sz w:val="18"/>
                <w:szCs w:val="18"/>
              </w:rPr>
            </w:pPr>
            <w:r w:rsidRPr="00493F12">
              <w:rPr>
                <w:sz w:val="18"/>
                <w:szCs w:val="18"/>
              </w:rPr>
              <w:t>Primer:</w:t>
            </w:r>
          </w:p>
        </w:tc>
        <w:tc>
          <w:tcPr>
            <w:tcW w:w="2340" w:type="dxa"/>
          </w:tcPr>
          <w:p w:rsidR="00493F12" w:rsidRPr="00493F12" w:rsidRDefault="00493F12" w:rsidP="00493F12">
            <w:pPr>
              <w:rPr>
                <w:sz w:val="18"/>
                <w:szCs w:val="18"/>
              </w:rPr>
            </w:pPr>
            <w:r w:rsidRPr="00493F12">
              <w:rPr>
                <w:sz w:val="18"/>
                <w:szCs w:val="18"/>
              </w:rPr>
              <w:t>Zinc Clad III HS Zinc-Rich Primer</w:t>
            </w:r>
          </w:p>
        </w:tc>
      </w:tr>
      <w:tr w:rsidR="00493F12" w:rsidRPr="00493F12" w:rsidTr="00493F12">
        <w:trPr>
          <w:cantSplit/>
        </w:trPr>
        <w:tc>
          <w:tcPr>
            <w:tcW w:w="3150" w:type="dxa"/>
            <w:vMerge/>
          </w:tcPr>
          <w:p w:rsidR="00493F12" w:rsidRPr="00493F12" w:rsidRDefault="00493F12" w:rsidP="00493F12">
            <w:pPr>
              <w:rPr>
                <w:sz w:val="18"/>
                <w:szCs w:val="18"/>
              </w:rPr>
            </w:pPr>
          </w:p>
        </w:tc>
        <w:tc>
          <w:tcPr>
            <w:tcW w:w="1800" w:type="dxa"/>
          </w:tcPr>
          <w:p w:rsidR="00493F12" w:rsidRPr="00493F12" w:rsidRDefault="00493F12" w:rsidP="00493F12">
            <w:pPr>
              <w:rPr>
                <w:sz w:val="18"/>
                <w:szCs w:val="18"/>
              </w:rPr>
            </w:pPr>
            <w:r w:rsidRPr="00493F12">
              <w:rPr>
                <w:sz w:val="18"/>
                <w:szCs w:val="18"/>
              </w:rPr>
              <w:t>Intermediate Coat:</w:t>
            </w:r>
          </w:p>
        </w:tc>
        <w:tc>
          <w:tcPr>
            <w:tcW w:w="2340" w:type="dxa"/>
          </w:tcPr>
          <w:p w:rsidR="00493F12" w:rsidRPr="00493F12" w:rsidRDefault="00493F12" w:rsidP="00493F12">
            <w:pPr>
              <w:rPr>
                <w:sz w:val="18"/>
                <w:szCs w:val="18"/>
              </w:rPr>
            </w:pPr>
            <w:r w:rsidRPr="00493F12">
              <w:rPr>
                <w:sz w:val="18"/>
                <w:szCs w:val="18"/>
              </w:rPr>
              <w:t>Macropoxy 646 FC Epoxy</w:t>
            </w:r>
          </w:p>
        </w:tc>
      </w:tr>
      <w:tr w:rsidR="00493F12" w:rsidRPr="00493F12" w:rsidTr="00493F12">
        <w:trPr>
          <w:cantSplit/>
        </w:trPr>
        <w:tc>
          <w:tcPr>
            <w:tcW w:w="3150" w:type="dxa"/>
            <w:vMerge/>
          </w:tcPr>
          <w:p w:rsidR="00493F12" w:rsidRPr="00493F12" w:rsidRDefault="00493F12" w:rsidP="00493F12">
            <w:pPr>
              <w:rPr>
                <w:sz w:val="18"/>
                <w:szCs w:val="18"/>
              </w:rPr>
            </w:pPr>
          </w:p>
        </w:tc>
        <w:tc>
          <w:tcPr>
            <w:tcW w:w="1800" w:type="dxa"/>
          </w:tcPr>
          <w:p w:rsidR="00493F12" w:rsidRPr="00493F12" w:rsidRDefault="00493F12" w:rsidP="00493F12">
            <w:pPr>
              <w:rPr>
                <w:sz w:val="18"/>
                <w:szCs w:val="18"/>
              </w:rPr>
            </w:pPr>
            <w:r w:rsidRPr="00493F12">
              <w:rPr>
                <w:sz w:val="18"/>
                <w:szCs w:val="18"/>
              </w:rPr>
              <w:t>Finish Coat:</w:t>
            </w:r>
          </w:p>
        </w:tc>
        <w:tc>
          <w:tcPr>
            <w:tcW w:w="2340" w:type="dxa"/>
          </w:tcPr>
          <w:p w:rsidR="00493F12" w:rsidRPr="00493F12" w:rsidRDefault="00493F12" w:rsidP="00493F12">
            <w:pPr>
              <w:rPr>
                <w:sz w:val="18"/>
                <w:szCs w:val="18"/>
              </w:rPr>
            </w:pPr>
            <w:r w:rsidRPr="00493F12">
              <w:rPr>
                <w:sz w:val="18"/>
                <w:szCs w:val="18"/>
              </w:rPr>
              <w:t>Acrolon 218 HS</w:t>
            </w:r>
          </w:p>
        </w:tc>
      </w:tr>
    </w:tbl>
    <w:p w:rsidR="00493F12" w:rsidRPr="00493F12" w:rsidRDefault="00493F12" w:rsidP="00493F12">
      <w:pPr>
        <w:ind w:left="1800"/>
      </w:pPr>
    </w:p>
    <w:p w:rsidR="00493F12" w:rsidRPr="00493F12" w:rsidRDefault="00493F12" w:rsidP="00493F12">
      <w:pPr>
        <w:pStyle w:val="LikeALetter"/>
        <w:pBdr>
          <w:bottom w:val="none" w:sz="0" w:space="0" w:color="auto"/>
        </w:pBdr>
        <w:ind w:left="720"/>
        <w:rPr>
          <w:rFonts w:ascii="Book Antiqua" w:hAnsi="Book Antiqua"/>
          <w:b w:val="0"/>
          <w:bCs/>
        </w:rPr>
      </w:pPr>
      <w:r w:rsidRPr="00493F12">
        <w:rPr>
          <w:rFonts w:ascii="Book Antiqua" w:hAnsi="Book Antiqua"/>
          <w:b w:val="0"/>
          <w:bCs/>
        </w:rPr>
        <w:t>Replace Paragraph 913.02(B) with the following:</w:t>
      </w:r>
    </w:p>
    <w:p w:rsidR="00493F12" w:rsidRPr="00493F12" w:rsidRDefault="00493F12" w:rsidP="00493F12">
      <w:pPr>
        <w:pStyle w:val="LikeALetter"/>
        <w:jc w:val="both"/>
        <w:rPr>
          <w:smallCaps/>
        </w:rPr>
      </w:pPr>
    </w:p>
    <w:p w:rsidR="00493F12" w:rsidRPr="00493F12" w:rsidRDefault="00493F12" w:rsidP="00493F12">
      <w:pPr>
        <w:pStyle w:val="LikeALetter"/>
        <w:tabs>
          <w:tab w:val="left" w:pos="1800"/>
        </w:tabs>
        <w:jc w:val="both"/>
        <w:rPr>
          <w:smallCaps/>
        </w:rPr>
      </w:pPr>
      <w:r w:rsidRPr="00493F12">
        <w:rPr>
          <w:smallCaps/>
        </w:rPr>
        <w:t>(B)</w:t>
      </w:r>
      <w:r w:rsidRPr="00493F12">
        <w:rPr>
          <w:smallCaps/>
        </w:rPr>
        <w:tab/>
        <w:t>Paint Color.</w:t>
      </w:r>
    </w:p>
    <w:p w:rsidR="00493F12" w:rsidRPr="00493F12" w:rsidRDefault="00493F12" w:rsidP="00493F12">
      <w:pPr>
        <w:pStyle w:val="BodyTextIndent2"/>
        <w:tabs>
          <w:tab w:val="left" w:pos="1440"/>
          <w:tab w:val="left" w:pos="1800"/>
        </w:tabs>
        <w:spacing w:before="120"/>
        <w:ind w:left="1800"/>
        <w:rPr>
          <w:rFonts w:eastAsia="Calibri" w:cs="BookAntiqua"/>
        </w:rPr>
      </w:pPr>
      <w:bookmarkStart w:id="2230" w:name="_Toc271279271"/>
      <w:r w:rsidRPr="00493F12">
        <w:rPr>
          <w:rFonts w:eastAsia="Calibri" w:cs="BookAntiqua"/>
        </w:rPr>
        <w:t>The prime coat and intermediate coat shall be different colors. The finish cost shall</w:t>
      </w:r>
      <w:r w:rsidRPr="00493F12">
        <w:t xml:space="preserve"> </w:t>
      </w:r>
      <w:r w:rsidRPr="00493F12">
        <w:rPr>
          <w:rFonts w:eastAsia="Calibri" w:cs="BookAntiqua"/>
        </w:rPr>
        <w:t>match the color of the existing paint system, unless otherwise specified, and shall be</w:t>
      </w:r>
      <w:r w:rsidRPr="00493F12">
        <w:t xml:space="preserve"> </w:t>
      </w:r>
      <w:r w:rsidRPr="00493F12">
        <w:rPr>
          <w:rFonts w:eastAsia="Calibri" w:cs="BookAntiqua"/>
        </w:rPr>
        <w:t>subject to approval by the Engineer. The finish coats shall be as follows:</w:t>
      </w:r>
    </w:p>
    <w:p w:rsidR="00493F12" w:rsidRPr="00493F12" w:rsidRDefault="00493F12" w:rsidP="00493F12">
      <w:pPr>
        <w:pStyle w:val="BodyTextIndent2"/>
        <w:tabs>
          <w:tab w:val="left" w:pos="1440"/>
          <w:tab w:val="left" w:pos="1800"/>
        </w:tabs>
        <w:ind w:left="1800"/>
        <w:rPr>
          <w:rFonts w:eastAsia="Calibri" w:cs="BookAntiqua"/>
        </w:rPr>
      </w:pPr>
    </w:p>
    <w:p w:rsidR="00493F12" w:rsidRPr="00493F12" w:rsidRDefault="00493F12" w:rsidP="00493F12">
      <w:pPr>
        <w:pStyle w:val="BodyTextIndent2"/>
        <w:tabs>
          <w:tab w:val="left" w:pos="2520"/>
        </w:tabs>
        <w:ind w:left="2520" w:hanging="720"/>
        <w:rPr>
          <w:rFonts w:eastAsia="Calibri" w:cs="BookAntiqua"/>
          <w:b/>
          <w:u w:val="single"/>
        </w:rPr>
      </w:pPr>
      <w:r w:rsidRPr="00493F12">
        <w:rPr>
          <w:rFonts w:eastAsia="Calibri" w:cs="BookAntiqua"/>
          <w:b/>
          <w:u w:val="single"/>
        </w:rPr>
        <w:t>New Jersey Turnpike</w:t>
      </w:r>
    </w:p>
    <w:p w:rsidR="00493F12" w:rsidRPr="00493F12" w:rsidRDefault="00493F12" w:rsidP="00493F12">
      <w:pPr>
        <w:pStyle w:val="BodyTextIndent2"/>
        <w:tabs>
          <w:tab w:val="left" w:pos="2520"/>
        </w:tabs>
        <w:ind w:left="2520" w:hanging="720"/>
      </w:pPr>
      <w:r w:rsidRPr="00493F12">
        <w:t>Green:  Federal Standard 595B, Color Chip No. 14159.</w:t>
      </w:r>
    </w:p>
    <w:p w:rsidR="00493F12" w:rsidRPr="00493F12" w:rsidRDefault="00493F12" w:rsidP="00493F12">
      <w:pPr>
        <w:pStyle w:val="BodyTextIndent2"/>
        <w:tabs>
          <w:tab w:val="left" w:pos="2520"/>
        </w:tabs>
        <w:ind w:left="2520" w:hanging="720"/>
        <w:rPr>
          <w:rFonts w:eastAsia="Calibri" w:cs="BookAntiqua"/>
        </w:rPr>
      </w:pPr>
      <w:r w:rsidRPr="00493F12">
        <w:rPr>
          <w:rFonts w:eastAsia="Calibri" w:cs="BookAntiqua"/>
        </w:rPr>
        <w:t xml:space="preserve">Brown:  Federal Standard 595B, Color Chip No. 20062. </w:t>
      </w:r>
    </w:p>
    <w:p w:rsidR="00493F12" w:rsidRPr="00493F12" w:rsidRDefault="00493F12" w:rsidP="00493F12">
      <w:pPr>
        <w:pStyle w:val="BodyTextIndent2"/>
        <w:tabs>
          <w:tab w:val="left" w:pos="2520"/>
        </w:tabs>
        <w:ind w:left="2520" w:hanging="720"/>
        <w:rPr>
          <w:rFonts w:eastAsia="Calibri" w:cs="BookAntiqua"/>
        </w:rPr>
      </w:pPr>
    </w:p>
    <w:p w:rsidR="00493F12" w:rsidRPr="00493F12" w:rsidRDefault="00493F12" w:rsidP="00493F12">
      <w:pPr>
        <w:pStyle w:val="BodyTextIndent2"/>
        <w:tabs>
          <w:tab w:val="left" w:pos="1440"/>
          <w:tab w:val="left" w:pos="1800"/>
        </w:tabs>
        <w:ind w:left="1800"/>
        <w:rPr>
          <w:rFonts w:eastAsia="Calibri" w:cs="BookAntiqua"/>
          <w:b/>
          <w:u w:val="single"/>
        </w:rPr>
      </w:pPr>
      <w:r w:rsidRPr="00493F12">
        <w:rPr>
          <w:rFonts w:eastAsia="Calibri" w:cs="BookAntiqua"/>
          <w:b/>
          <w:u w:val="single"/>
        </w:rPr>
        <w:t>Garden State Parkway</w:t>
      </w:r>
    </w:p>
    <w:p w:rsidR="00493F12" w:rsidRPr="00493F12" w:rsidRDefault="00493F12" w:rsidP="00493F12">
      <w:pPr>
        <w:tabs>
          <w:tab w:val="left" w:pos="5040"/>
        </w:tabs>
        <w:ind w:left="5040" w:hanging="3240"/>
      </w:pPr>
      <w:r w:rsidRPr="00493F12">
        <w:lastRenderedPageBreak/>
        <w:t>Green (Exterior Surfaces/Fascias):  Federal Standard 595B, Color Chip No. 14090.</w:t>
      </w:r>
    </w:p>
    <w:p w:rsidR="00493F12" w:rsidRPr="00493F12" w:rsidRDefault="00493F12" w:rsidP="00493F12">
      <w:pPr>
        <w:ind w:left="2520" w:right="-90" w:hanging="720"/>
      </w:pPr>
      <w:r w:rsidRPr="00493F12">
        <w:t>Green (Interior Surfaces):  Federal Standard 595B, Color Chip No. 14672.</w:t>
      </w:r>
    </w:p>
    <w:p w:rsidR="00493F12" w:rsidRPr="00493F12" w:rsidRDefault="00493F12" w:rsidP="00493F12">
      <w:pPr>
        <w:pStyle w:val="BodyTextIndent2"/>
        <w:tabs>
          <w:tab w:val="left" w:pos="2520"/>
        </w:tabs>
        <w:ind w:left="2520" w:hanging="720"/>
        <w:rPr>
          <w:rFonts w:eastAsia="Calibri" w:cs="BookAntiqua"/>
        </w:rPr>
      </w:pPr>
      <w:r w:rsidRPr="00493F12">
        <w:rPr>
          <w:rFonts w:eastAsia="Calibri" w:cs="BookAntiqua"/>
        </w:rPr>
        <w:t xml:space="preserve">Brown:  Federal Standard 595B, Color Chip No. 20062. </w:t>
      </w:r>
    </w:p>
    <w:p w:rsidR="00493F12" w:rsidRPr="00493F12" w:rsidRDefault="00493F12" w:rsidP="000D3C8C">
      <w:pPr>
        <w:pStyle w:val="Heading3"/>
      </w:pPr>
      <w:bookmarkStart w:id="2231" w:name="_Toc317167437"/>
      <w:bookmarkStart w:id="2232" w:name="_Toc473553044"/>
      <w:r w:rsidRPr="00493F12">
        <w:t>913.03</w:t>
      </w:r>
      <w:r w:rsidRPr="00493F12">
        <w:tab/>
        <w:t>Coating System C</w:t>
      </w:r>
      <w:bookmarkEnd w:id="2230"/>
      <w:bookmarkEnd w:id="2231"/>
      <w:bookmarkEnd w:id="2232"/>
    </w:p>
    <w:p w:rsidR="00493F12" w:rsidRPr="00493F12" w:rsidRDefault="00493F12" w:rsidP="00493F12">
      <w:pPr>
        <w:pStyle w:val="LikeALetter"/>
        <w:pBdr>
          <w:bottom w:val="none" w:sz="0" w:space="0" w:color="auto"/>
        </w:pBdr>
        <w:ind w:left="720"/>
        <w:rPr>
          <w:rFonts w:ascii="Book Antiqua" w:hAnsi="Book Antiqua"/>
          <w:b w:val="0"/>
          <w:bCs/>
        </w:rPr>
      </w:pPr>
      <w:r w:rsidRPr="00493F12">
        <w:rPr>
          <w:rFonts w:ascii="Book Antiqua" w:hAnsi="Book Antiqua"/>
          <w:b w:val="0"/>
          <w:bCs/>
        </w:rPr>
        <w:t>Replace the Paint Systems table in its entirety with the following:</w:t>
      </w:r>
    </w:p>
    <w:p w:rsidR="00493F12" w:rsidRPr="00493F12" w:rsidRDefault="00493F12" w:rsidP="00493F12">
      <w:pPr>
        <w:pStyle w:val="LikeALetter"/>
        <w:pBdr>
          <w:bottom w:val="none" w:sz="0" w:space="0" w:color="auto"/>
        </w:pBdr>
        <w:ind w:left="1800"/>
        <w:rPr>
          <w:b w:val="0"/>
          <w:bCs/>
        </w:rPr>
      </w:pPr>
    </w:p>
    <w:tbl>
      <w:tblPr>
        <w:tblW w:w="7290" w:type="dxa"/>
        <w:tblInd w:w="1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50"/>
        <w:gridCol w:w="1826"/>
        <w:gridCol w:w="2314"/>
      </w:tblGrid>
      <w:tr w:rsidR="00493F12" w:rsidRPr="00493F12" w:rsidTr="00493F12">
        <w:trPr>
          <w:trHeight w:val="210"/>
        </w:trPr>
        <w:tc>
          <w:tcPr>
            <w:tcW w:w="3150" w:type="dxa"/>
            <w:tcBorders>
              <w:left w:val="single" w:sz="4" w:space="0" w:color="000000"/>
            </w:tcBorders>
            <w:vAlign w:val="center"/>
          </w:tcPr>
          <w:p w:rsidR="00493F12" w:rsidRPr="00493F12" w:rsidRDefault="00493F12" w:rsidP="00493F12">
            <w:pPr>
              <w:rPr>
                <w:b/>
                <w:sz w:val="18"/>
                <w:szCs w:val="18"/>
              </w:rPr>
            </w:pPr>
            <w:r w:rsidRPr="00493F12">
              <w:rPr>
                <w:b/>
                <w:sz w:val="18"/>
                <w:szCs w:val="18"/>
              </w:rPr>
              <w:t>Manufacturer</w:t>
            </w:r>
          </w:p>
        </w:tc>
        <w:tc>
          <w:tcPr>
            <w:tcW w:w="1826" w:type="dxa"/>
          </w:tcPr>
          <w:p w:rsidR="00493F12" w:rsidRPr="00493F12" w:rsidRDefault="00493F12" w:rsidP="00493F12">
            <w:pPr>
              <w:rPr>
                <w:b/>
                <w:sz w:val="18"/>
                <w:szCs w:val="18"/>
              </w:rPr>
            </w:pPr>
            <w:r w:rsidRPr="00493F12">
              <w:rPr>
                <w:b/>
                <w:sz w:val="18"/>
                <w:szCs w:val="18"/>
              </w:rPr>
              <w:t>Coat</w:t>
            </w:r>
          </w:p>
        </w:tc>
        <w:tc>
          <w:tcPr>
            <w:tcW w:w="2314" w:type="dxa"/>
          </w:tcPr>
          <w:p w:rsidR="00493F12" w:rsidRPr="00493F12" w:rsidRDefault="00493F12" w:rsidP="00493F12">
            <w:pPr>
              <w:rPr>
                <w:b/>
                <w:sz w:val="18"/>
                <w:szCs w:val="18"/>
              </w:rPr>
            </w:pPr>
            <w:r w:rsidRPr="00493F12">
              <w:rPr>
                <w:b/>
                <w:sz w:val="18"/>
                <w:szCs w:val="18"/>
              </w:rPr>
              <w:t>Product</w:t>
            </w:r>
          </w:p>
        </w:tc>
      </w:tr>
      <w:tr w:rsidR="00493F12" w:rsidRPr="00493F12" w:rsidTr="00493F12">
        <w:tc>
          <w:tcPr>
            <w:tcW w:w="3150" w:type="dxa"/>
            <w:vMerge w:val="restart"/>
            <w:tcBorders>
              <w:left w:val="single" w:sz="4" w:space="0" w:color="000000"/>
            </w:tcBorders>
            <w:vAlign w:val="center"/>
          </w:tcPr>
          <w:p w:rsidR="00493F12" w:rsidRPr="00493F12" w:rsidRDefault="00493F12" w:rsidP="00493F12">
            <w:pPr>
              <w:rPr>
                <w:sz w:val="18"/>
                <w:szCs w:val="18"/>
              </w:rPr>
            </w:pPr>
            <w:r w:rsidRPr="00493F12">
              <w:rPr>
                <w:sz w:val="18"/>
                <w:szCs w:val="18"/>
              </w:rPr>
              <w:t>Carboline</w:t>
            </w:r>
          </w:p>
          <w:p w:rsidR="00493F12" w:rsidRPr="00493F12" w:rsidRDefault="00493F12" w:rsidP="00493F12">
            <w:pPr>
              <w:rPr>
                <w:sz w:val="18"/>
                <w:szCs w:val="18"/>
              </w:rPr>
            </w:pPr>
            <w:r w:rsidRPr="00493F12">
              <w:rPr>
                <w:sz w:val="18"/>
                <w:szCs w:val="18"/>
              </w:rPr>
              <w:t>West Caldwell, NJ</w:t>
            </w:r>
          </w:p>
          <w:p w:rsidR="00493F12" w:rsidRPr="00493F12" w:rsidRDefault="00493F12" w:rsidP="00493F12">
            <w:pPr>
              <w:rPr>
                <w:sz w:val="18"/>
                <w:szCs w:val="18"/>
              </w:rPr>
            </w:pPr>
            <w:r w:rsidRPr="00493F12">
              <w:rPr>
                <w:sz w:val="18"/>
                <w:szCs w:val="18"/>
              </w:rPr>
              <w:t>201-415-4542 or 800-848-4645</w:t>
            </w:r>
          </w:p>
        </w:tc>
        <w:tc>
          <w:tcPr>
            <w:tcW w:w="1826" w:type="dxa"/>
          </w:tcPr>
          <w:p w:rsidR="00493F12" w:rsidRPr="00493F12" w:rsidRDefault="00493F12" w:rsidP="00493F12">
            <w:pPr>
              <w:rPr>
                <w:sz w:val="18"/>
                <w:szCs w:val="18"/>
              </w:rPr>
            </w:pPr>
            <w:r w:rsidRPr="00493F12">
              <w:rPr>
                <w:sz w:val="18"/>
                <w:szCs w:val="18"/>
              </w:rPr>
              <w:t>Primer:</w:t>
            </w:r>
          </w:p>
        </w:tc>
        <w:tc>
          <w:tcPr>
            <w:tcW w:w="2314" w:type="dxa"/>
          </w:tcPr>
          <w:p w:rsidR="00493F12" w:rsidRPr="00493F12" w:rsidRDefault="00493F12" w:rsidP="00493F12">
            <w:pPr>
              <w:rPr>
                <w:sz w:val="18"/>
                <w:szCs w:val="18"/>
              </w:rPr>
            </w:pPr>
            <w:r w:rsidRPr="00493F12">
              <w:rPr>
                <w:sz w:val="18"/>
                <w:szCs w:val="18"/>
              </w:rPr>
              <w:t>Carbozinc 11HS</w:t>
            </w:r>
          </w:p>
        </w:tc>
      </w:tr>
      <w:tr w:rsidR="00493F12" w:rsidRPr="00493F12" w:rsidTr="00493F12">
        <w:tc>
          <w:tcPr>
            <w:tcW w:w="3150" w:type="dxa"/>
            <w:vMerge/>
            <w:tcBorders>
              <w:left w:val="single" w:sz="4" w:space="0" w:color="000000"/>
            </w:tcBorders>
          </w:tcPr>
          <w:p w:rsidR="00493F12" w:rsidRPr="00493F12" w:rsidRDefault="00493F12" w:rsidP="00493F12">
            <w:pPr>
              <w:rPr>
                <w:sz w:val="18"/>
                <w:szCs w:val="18"/>
              </w:rPr>
            </w:pPr>
          </w:p>
        </w:tc>
        <w:tc>
          <w:tcPr>
            <w:tcW w:w="1826" w:type="dxa"/>
          </w:tcPr>
          <w:p w:rsidR="00493F12" w:rsidRPr="00493F12" w:rsidRDefault="00493F12" w:rsidP="00493F12">
            <w:pPr>
              <w:rPr>
                <w:sz w:val="18"/>
                <w:szCs w:val="18"/>
              </w:rPr>
            </w:pPr>
            <w:r w:rsidRPr="00493F12">
              <w:rPr>
                <w:sz w:val="18"/>
                <w:szCs w:val="18"/>
              </w:rPr>
              <w:t>Intermediate Coat:</w:t>
            </w:r>
          </w:p>
        </w:tc>
        <w:tc>
          <w:tcPr>
            <w:tcW w:w="2314" w:type="dxa"/>
          </w:tcPr>
          <w:p w:rsidR="00493F12" w:rsidRPr="00493F12" w:rsidRDefault="00493F12" w:rsidP="00493F12">
            <w:pPr>
              <w:rPr>
                <w:sz w:val="18"/>
                <w:szCs w:val="18"/>
              </w:rPr>
            </w:pPr>
            <w:r w:rsidRPr="00493F12">
              <w:rPr>
                <w:sz w:val="18"/>
                <w:szCs w:val="18"/>
              </w:rPr>
              <w:t>Carboguard 893 or 888</w:t>
            </w:r>
          </w:p>
        </w:tc>
      </w:tr>
      <w:tr w:rsidR="00493F12" w:rsidRPr="00493F12" w:rsidTr="00493F12">
        <w:tc>
          <w:tcPr>
            <w:tcW w:w="3150" w:type="dxa"/>
            <w:vMerge/>
            <w:tcBorders>
              <w:left w:val="single" w:sz="4" w:space="0" w:color="000000"/>
            </w:tcBorders>
          </w:tcPr>
          <w:p w:rsidR="00493F12" w:rsidRPr="00493F12" w:rsidRDefault="00493F12" w:rsidP="00493F12">
            <w:pPr>
              <w:rPr>
                <w:sz w:val="18"/>
                <w:szCs w:val="18"/>
              </w:rPr>
            </w:pPr>
          </w:p>
        </w:tc>
        <w:tc>
          <w:tcPr>
            <w:tcW w:w="1826" w:type="dxa"/>
          </w:tcPr>
          <w:p w:rsidR="00493F12" w:rsidRPr="00493F12" w:rsidRDefault="00493F12" w:rsidP="00493F12">
            <w:pPr>
              <w:rPr>
                <w:sz w:val="18"/>
                <w:szCs w:val="18"/>
              </w:rPr>
            </w:pPr>
            <w:r w:rsidRPr="00493F12">
              <w:rPr>
                <w:sz w:val="18"/>
                <w:szCs w:val="18"/>
              </w:rPr>
              <w:t>Finish Coat:</w:t>
            </w:r>
          </w:p>
        </w:tc>
        <w:tc>
          <w:tcPr>
            <w:tcW w:w="2314" w:type="dxa"/>
          </w:tcPr>
          <w:p w:rsidR="00493F12" w:rsidRPr="00493F12" w:rsidRDefault="00493F12" w:rsidP="00493F12">
            <w:pPr>
              <w:rPr>
                <w:sz w:val="18"/>
                <w:szCs w:val="18"/>
              </w:rPr>
            </w:pPr>
            <w:r w:rsidRPr="00493F12">
              <w:rPr>
                <w:sz w:val="18"/>
                <w:szCs w:val="18"/>
              </w:rPr>
              <w:t>Carbothane 133LH</w:t>
            </w:r>
          </w:p>
        </w:tc>
      </w:tr>
      <w:tr w:rsidR="00493F12" w:rsidRPr="00493F12" w:rsidTr="00493F12">
        <w:tc>
          <w:tcPr>
            <w:tcW w:w="3150" w:type="dxa"/>
            <w:vMerge w:val="restart"/>
            <w:tcBorders>
              <w:left w:val="single" w:sz="4" w:space="0" w:color="000000"/>
            </w:tcBorders>
            <w:vAlign w:val="center"/>
          </w:tcPr>
          <w:p w:rsidR="00493F12" w:rsidRPr="00493F12" w:rsidRDefault="00493F12" w:rsidP="00493F12">
            <w:pPr>
              <w:rPr>
                <w:sz w:val="18"/>
                <w:szCs w:val="18"/>
              </w:rPr>
            </w:pPr>
            <w:r w:rsidRPr="00493F12">
              <w:rPr>
                <w:sz w:val="18"/>
                <w:szCs w:val="18"/>
              </w:rPr>
              <w:t>International Paint, Inc.</w:t>
            </w:r>
          </w:p>
          <w:p w:rsidR="00493F12" w:rsidRPr="00493F12" w:rsidRDefault="00493F12" w:rsidP="00493F12">
            <w:pPr>
              <w:rPr>
                <w:sz w:val="18"/>
                <w:szCs w:val="18"/>
              </w:rPr>
            </w:pPr>
            <w:r w:rsidRPr="00493F12">
              <w:rPr>
                <w:sz w:val="18"/>
                <w:szCs w:val="18"/>
              </w:rPr>
              <w:t>Union, NJ</w:t>
            </w:r>
          </w:p>
          <w:p w:rsidR="00493F12" w:rsidRPr="00493F12" w:rsidRDefault="00493F12" w:rsidP="00493F12">
            <w:pPr>
              <w:rPr>
                <w:sz w:val="18"/>
                <w:szCs w:val="18"/>
              </w:rPr>
            </w:pPr>
            <w:r w:rsidRPr="00493F12">
              <w:rPr>
                <w:sz w:val="18"/>
                <w:szCs w:val="18"/>
              </w:rPr>
              <w:t>973-220-5628 or 908-451-0253</w:t>
            </w:r>
          </w:p>
        </w:tc>
        <w:tc>
          <w:tcPr>
            <w:tcW w:w="1826" w:type="dxa"/>
          </w:tcPr>
          <w:p w:rsidR="00493F12" w:rsidRPr="00493F12" w:rsidRDefault="00493F12" w:rsidP="00493F12">
            <w:pPr>
              <w:rPr>
                <w:sz w:val="18"/>
                <w:szCs w:val="18"/>
              </w:rPr>
            </w:pPr>
            <w:r w:rsidRPr="00493F12">
              <w:rPr>
                <w:sz w:val="18"/>
                <w:szCs w:val="18"/>
              </w:rPr>
              <w:t>Primer:</w:t>
            </w:r>
          </w:p>
        </w:tc>
        <w:tc>
          <w:tcPr>
            <w:tcW w:w="2314" w:type="dxa"/>
            <w:shd w:val="clear" w:color="auto" w:fill="auto"/>
          </w:tcPr>
          <w:p w:rsidR="00493F12" w:rsidRPr="00493F12" w:rsidRDefault="00493F12" w:rsidP="00493F12">
            <w:pPr>
              <w:rPr>
                <w:sz w:val="18"/>
                <w:szCs w:val="18"/>
              </w:rPr>
            </w:pPr>
            <w:r w:rsidRPr="00493F12">
              <w:rPr>
                <w:sz w:val="18"/>
                <w:szCs w:val="18"/>
              </w:rPr>
              <w:t>Interzinc 22 HS</w:t>
            </w:r>
          </w:p>
        </w:tc>
      </w:tr>
      <w:tr w:rsidR="00493F12" w:rsidRPr="00493F12" w:rsidTr="00493F12">
        <w:tc>
          <w:tcPr>
            <w:tcW w:w="3150" w:type="dxa"/>
            <w:vMerge/>
            <w:tcBorders>
              <w:left w:val="single" w:sz="4" w:space="0" w:color="000000"/>
            </w:tcBorders>
          </w:tcPr>
          <w:p w:rsidR="00493F12" w:rsidRPr="00493F12" w:rsidRDefault="00493F12" w:rsidP="00493F12">
            <w:pPr>
              <w:rPr>
                <w:sz w:val="18"/>
                <w:szCs w:val="18"/>
              </w:rPr>
            </w:pPr>
          </w:p>
        </w:tc>
        <w:tc>
          <w:tcPr>
            <w:tcW w:w="1826" w:type="dxa"/>
          </w:tcPr>
          <w:p w:rsidR="00493F12" w:rsidRPr="00493F12" w:rsidRDefault="00493F12" w:rsidP="00493F12">
            <w:pPr>
              <w:rPr>
                <w:sz w:val="18"/>
                <w:szCs w:val="18"/>
              </w:rPr>
            </w:pPr>
            <w:r w:rsidRPr="00493F12">
              <w:rPr>
                <w:sz w:val="18"/>
                <w:szCs w:val="18"/>
              </w:rPr>
              <w:t>Intermediate Coat:</w:t>
            </w:r>
          </w:p>
        </w:tc>
        <w:tc>
          <w:tcPr>
            <w:tcW w:w="2314" w:type="dxa"/>
            <w:shd w:val="clear" w:color="auto" w:fill="auto"/>
          </w:tcPr>
          <w:p w:rsidR="00493F12" w:rsidRPr="00493F12" w:rsidRDefault="00493F12" w:rsidP="00493F12">
            <w:pPr>
              <w:rPr>
                <w:sz w:val="18"/>
                <w:szCs w:val="18"/>
              </w:rPr>
            </w:pPr>
            <w:r w:rsidRPr="00493F12">
              <w:rPr>
                <w:sz w:val="18"/>
                <w:szCs w:val="18"/>
              </w:rPr>
              <w:t>Intergard 475 HS</w:t>
            </w:r>
          </w:p>
        </w:tc>
      </w:tr>
      <w:tr w:rsidR="00493F12" w:rsidRPr="00493F12" w:rsidTr="00493F12">
        <w:tc>
          <w:tcPr>
            <w:tcW w:w="3150" w:type="dxa"/>
            <w:vMerge/>
            <w:tcBorders>
              <w:left w:val="single" w:sz="4" w:space="0" w:color="000000"/>
            </w:tcBorders>
          </w:tcPr>
          <w:p w:rsidR="00493F12" w:rsidRPr="00493F12" w:rsidRDefault="00493F12" w:rsidP="00493F12">
            <w:pPr>
              <w:rPr>
                <w:sz w:val="18"/>
                <w:szCs w:val="18"/>
              </w:rPr>
            </w:pPr>
          </w:p>
        </w:tc>
        <w:tc>
          <w:tcPr>
            <w:tcW w:w="1826" w:type="dxa"/>
          </w:tcPr>
          <w:p w:rsidR="00493F12" w:rsidRPr="00493F12" w:rsidRDefault="00493F12" w:rsidP="00493F12">
            <w:pPr>
              <w:rPr>
                <w:sz w:val="18"/>
                <w:szCs w:val="18"/>
              </w:rPr>
            </w:pPr>
            <w:r w:rsidRPr="00493F12">
              <w:rPr>
                <w:sz w:val="18"/>
                <w:szCs w:val="18"/>
              </w:rPr>
              <w:t>Finish Coat:</w:t>
            </w:r>
          </w:p>
        </w:tc>
        <w:tc>
          <w:tcPr>
            <w:tcW w:w="2314" w:type="dxa"/>
            <w:shd w:val="clear" w:color="auto" w:fill="auto"/>
          </w:tcPr>
          <w:p w:rsidR="00493F12" w:rsidRPr="00493F12" w:rsidRDefault="00493F12" w:rsidP="00493F12">
            <w:pPr>
              <w:rPr>
                <w:sz w:val="18"/>
                <w:szCs w:val="18"/>
              </w:rPr>
            </w:pPr>
            <w:r w:rsidRPr="00493F12">
              <w:rPr>
                <w:sz w:val="18"/>
                <w:szCs w:val="18"/>
              </w:rPr>
              <w:t>Interthane 870 UHS</w:t>
            </w:r>
          </w:p>
        </w:tc>
      </w:tr>
      <w:tr w:rsidR="00493F12" w:rsidRPr="00493F12" w:rsidTr="00493F12">
        <w:tc>
          <w:tcPr>
            <w:tcW w:w="3150" w:type="dxa"/>
            <w:vMerge w:val="restart"/>
            <w:tcBorders>
              <w:left w:val="single" w:sz="4" w:space="0" w:color="000000"/>
            </w:tcBorders>
            <w:vAlign w:val="center"/>
          </w:tcPr>
          <w:p w:rsidR="00493F12" w:rsidRPr="00493F12" w:rsidRDefault="00493F12" w:rsidP="00493F12">
            <w:pPr>
              <w:rPr>
                <w:sz w:val="18"/>
                <w:szCs w:val="18"/>
              </w:rPr>
            </w:pPr>
            <w:r w:rsidRPr="00493F12">
              <w:rPr>
                <w:sz w:val="18"/>
                <w:szCs w:val="18"/>
              </w:rPr>
              <w:t>PPG Protective &amp; Marine Coatings</w:t>
            </w:r>
          </w:p>
          <w:p w:rsidR="00493F12" w:rsidRPr="00493F12" w:rsidRDefault="00493F12" w:rsidP="00493F12">
            <w:pPr>
              <w:rPr>
                <w:sz w:val="18"/>
                <w:szCs w:val="18"/>
              </w:rPr>
            </w:pPr>
            <w:r w:rsidRPr="00493F12">
              <w:rPr>
                <w:sz w:val="18"/>
                <w:szCs w:val="18"/>
              </w:rPr>
              <w:t>Pittsburgh, PA</w:t>
            </w:r>
          </w:p>
          <w:p w:rsidR="00493F12" w:rsidRPr="00493F12" w:rsidRDefault="00493F12" w:rsidP="00493F12">
            <w:pPr>
              <w:rPr>
                <w:sz w:val="18"/>
                <w:szCs w:val="18"/>
              </w:rPr>
            </w:pPr>
            <w:r w:rsidRPr="00493F12">
              <w:rPr>
                <w:sz w:val="18"/>
                <w:szCs w:val="18"/>
              </w:rPr>
              <w:t>800-661-4774</w:t>
            </w:r>
          </w:p>
        </w:tc>
        <w:tc>
          <w:tcPr>
            <w:tcW w:w="1826" w:type="dxa"/>
          </w:tcPr>
          <w:p w:rsidR="00493F12" w:rsidRPr="00493F12" w:rsidRDefault="00493F12" w:rsidP="00493F12">
            <w:pPr>
              <w:rPr>
                <w:sz w:val="18"/>
                <w:szCs w:val="18"/>
              </w:rPr>
            </w:pPr>
            <w:r w:rsidRPr="00493F12">
              <w:rPr>
                <w:sz w:val="18"/>
                <w:szCs w:val="18"/>
              </w:rPr>
              <w:t>Primer:</w:t>
            </w:r>
          </w:p>
        </w:tc>
        <w:tc>
          <w:tcPr>
            <w:tcW w:w="2314" w:type="dxa"/>
          </w:tcPr>
          <w:p w:rsidR="00493F12" w:rsidRPr="00493F12" w:rsidRDefault="00493F12" w:rsidP="00493F12">
            <w:pPr>
              <w:rPr>
                <w:sz w:val="18"/>
                <w:szCs w:val="18"/>
              </w:rPr>
            </w:pPr>
            <w:r w:rsidRPr="00493F12">
              <w:rPr>
                <w:sz w:val="18"/>
                <w:szCs w:val="18"/>
              </w:rPr>
              <w:t>Dimetcote 9H</w:t>
            </w:r>
          </w:p>
        </w:tc>
      </w:tr>
      <w:tr w:rsidR="00493F12" w:rsidRPr="00493F12" w:rsidTr="00493F12">
        <w:tc>
          <w:tcPr>
            <w:tcW w:w="3150" w:type="dxa"/>
            <w:vMerge/>
            <w:tcBorders>
              <w:left w:val="single" w:sz="4" w:space="0" w:color="000000"/>
            </w:tcBorders>
            <w:vAlign w:val="center"/>
          </w:tcPr>
          <w:p w:rsidR="00493F12" w:rsidRPr="00493F12" w:rsidRDefault="00493F12" w:rsidP="00493F12">
            <w:pPr>
              <w:rPr>
                <w:sz w:val="18"/>
                <w:szCs w:val="18"/>
              </w:rPr>
            </w:pPr>
          </w:p>
        </w:tc>
        <w:tc>
          <w:tcPr>
            <w:tcW w:w="1826" w:type="dxa"/>
          </w:tcPr>
          <w:p w:rsidR="00493F12" w:rsidRPr="00493F12" w:rsidRDefault="00493F12" w:rsidP="00493F12">
            <w:pPr>
              <w:rPr>
                <w:sz w:val="18"/>
                <w:szCs w:val="18"/>
              </w:rPr>
            </w:pPr>
            <w:r w:rsidRPr="00493F12">
              <w:rPr>
                <w:sz w:val="18"/>
                <w:szCs w:val="18"/>
              </w:rPr>
              <w:t>Intermediate Coat:</w:t>
            </w:r>
          </w:p>
        </w:tc>
        <w:tc>
          <w:tcPr>
            <w:tcW w:w="2314" w:type="dxa"/>
          </w:tcPr>
          <w:p w:rsidR="00493F12" w:rsidRPr="00493F12" w:rsidRDefault="00493F12" w:rsidP="00493F12">
            <w:pPr>
              <w:rPr>
                <w:sz w:val="18"/>
                <w:szCs w:val="18"/>
              </w:rPr>
            </w:pPr>
            <w:r w:rsidRPr="00493F12">
              <w:rPr>
                <w:sz w:val="18"/>
                <w:szCs w:val="18"/>
              </w:rPr>
              <w:t>Amercoat 385</w:t>
            </w:r>
          </w:p>
        </w:tc>
      </w:tr>
      <w:tr w:rsidR="00493F12" w:rsidRPr="00493F12" w:rsidTr="00493F12">
        <w:tc>
          <w:tcPr>
            <w:tcW w:w="3150" w:type="dxa"/>
            <w:vMerge/>
            <w:tcBorders>
              <w:left w:val="single" w:sz="4" w:space="0" w:color="000000"/>
            </w:tcBorders>
            <w:vAlign w:val="center"/>
          </w:tcPr>
          <w:p w:rsidR="00493F12" w:rsidRPr="00493F12" w:rsidRDefault="00493F12" w:rsidP="00493F12">
            <w:pPr>
              <w:rPr>
                <w:sz w:val="18"/>
                <w:szCs w:val="18"/>
              </w:rPr>
            </w:pPr>
          </w:p>
        </w:tc>
        <w:tc>
          <w:tcPr>
            <w:tcW w:w="1826" w:type="dxa"/>
          </w:tcPr>
          <w:p w:rsidR="00493F12" w:rsidRPr="00493F12" w:rsidRDefault="00493F12" w:rsidP="00493F12">
            <w:pPr>
              <w:rPr>
                <w:sz w:val="18"/>
                <w:szCs w:val="18"/>
              </w:rPr>
            </w:pPr>
            <w:r w:rsidRPr="00493F12">
              <w:rPr>
                <w:sz w:val="18"/>
                <w:szCs w:val="18"/>
              </w:rPr>
              <w:t>Finish Coat:</w:t>
            </w:r>
          </w:p>
        </w:tc>
        <w:tc>
          <w:tcPr>
            <w:tcW w:w="2314" w:type="dxa"/>
          </w:tcPr>
          <w:p w:rsidR="00493F12" w:rsidRPr="00493F12" w:rsidRDefault="00493F12" w:rsidP="00493F12">
            <w:pPr>
              <w:rPr>
                <w:sz w:val="18"/>
                <w:szCs w:val="18"/>
              </w:rPr>
            </w:pPr>
            <w:r w:rsidRPr="00493F12">
              <w:rPr>
                <w:sz w:val="18"/>
                <w:szCs w:val="18"/>
              </w:rPr>
              <w:t>Amercoat 450H</w:t>
            </w:r>
          </w:p>
        </w:tc>
      </w:tr>
      <w:tr w:rsidR="00493F12" w:rsidRPr="00493F12" w:rsidTr="00493F12">
        <w:tc>
          <w:tcPr>
            <w:tcW w:w="3150" w:type="dxa"/>
            <w:vMerge w:val="restart"/>
            <w:tcBorders>
              <w:left w:val="single" w:sz="4" w:space="0" w:color="000000"/>
            </w:tcBorders>
            <w:vAlign w:val="center"/>
          </w:tcPr>
          <w:p w:rsidR="00493F12" w:rsidRPr="00493F12" w:rsidRDefault="00493F12" w:rsidP="00493F12">
            <w:pPr>
              <w:rPr>
                <w:sz w:val="18"/>
                <w:szCs w:val="18"/>
              </w:rPr>
            </w:pPr>
            <w:r w:rsidRPr="00493F12">
              <w:rPr>
                <w:sz w:val="18"/>
                <w:szCs w:val="18"/>
              </w:rPr>
              <w:t>Sherwin-Williams Co.</w:t>
            </w:r>
          </w:p>
          <w:p w:rsidR="00493F12" w:rsidRPr="00493F12" w:rsidRDefault="00493F12" w:rsidP="00493F12">
            <w:pPr>
              <w:rPr>
                <w:sz w:val="18"/>
                <w:szCs w:val="18"/>
              </w:rPr>
            </w:pPr>
            <w:r w:rsidRPr="00493F12">
              <w:rPr>
                <w:sz w:val="18"/>
                <w:szCs w:val="18"/>
              </w:rPr>
              <w:t>Zelienople, PA</w:t>
            </w:r>
          </w:p>
          <w:p w:rsidR="00493F12" w:rsidRPr="00493F12" w:rsidRDefault="00493F12" w:rsidP="00493F12">
            <w:pPr>
              <w:rPr>
                <w:sz w:val="18"/>
                <w:szCs w:val="18"/>
              </w:rPr>
            </w:pPr>
            <w:r w:rsidRPr="00493F12">
              <w:rPr>
                <w:sz w:val="18"/>
                <w:szCs w:val="18"/>
              </w:rPr>
              <w:t>724-453-1042</w:t>
            </w:r>
          </w:p>
        </w:tc>
        <w:tc>
          <w:tcPr>
            <w:tcW w:w="1826" w:type="dxa"/>
          </w:tcPr>
          <w:p w:rsidR="00493F12" w:rsidRPr="00493F12" w:rsidRDefault="00493F12" w:rsidP="00493F12">
            <w:pPr>
              <w:rPr>
                <w:sz w:val="18"/>
                <w:szCs w:val="18"/>
              </w:rPr>
            </w:pPr>
            <w:r w:rsidRPr="00493F12">
              <w:rPr>
                <w:sz w:val="18"/>
                <w:szCs w:val="18"/>
              </w:rPr>
              <w:t>Primer:</w:t>
            </w:r>
          </w:p>
        </w:tc>
        <w:tc>
          <w:tcPr>
            <w:tcW w:w="2314" w:type="dxa"/>
          </w:tcPr>
          <w:p w:rsidR="00493F12" w:rsidRPr="00493F12" w:rsidRDefault="00493F12" w:rsidP="00493F12">
            <w:pPr>
              <w:rPr>
                <w:sz w:val="18"/>
                <w:szCs w:val="18"/>
              </w:rPr>
            </w:pPr>
            <w:r w:rsidRPr="00493F12">
              <w:rPr>
                <w:sz w:val="18"/>
                <w:szCs w:val="18"/>
              </w:rPr>
              <w:t>Zinc Clad II Plus</w:t>
            </w:r>
          </w:p>
        </w:tc>
      </w:tr>
      <w:tr w:rsidR="00493F12" w:rsidRPr="00493F12" w:rsidTr="00493F12">
        <w:tc>
          <w:tcPr>
            <w:tcW w:w="3150" w:type="dxa"/>
            <w:vMerge/>
            <w:tcBorders>
              <w:left w:val="single" w:sz="4" w:space="0" w:color="000000"/>
            </w:tcBorders>
          </w:tcPr>
          <w:p w:rsidR="00493F12" w:rsidRPr="00493F12" w:rsidRDefault="00493F12" w:rsidP="00493F12">
            <w:pPr>
              <w:rPr>
                <w:sz w:val="18"/>
                <w:szCs w:val="18"/>
              </w:rPr>
            </w:pPr>
          </w:p>
        </w:tc>
        <w:tc>
          <w:tcPr>
            <w:tcW w:w="1826" w:type="dxa"/>
          </w:tcPr>
          <w:p w:rsidR="00493F12" w:rsidRPr="00493F12" w:rsidRDefault="00493F12" w:rsidP="00493F12">
            <w:pPr>
              <w:rPr>
                <w:sz w:val="18"/>
                <w:szCs w:val="18"/>
              </w:rPr>
            </w:pPr>
            <w:r w:rsidRPr="00493F12">
              <w:rPr>
                <w:sz w:val="18"/>
                <w:szCs w:val="18"/>
              </w:rPr>
              <w:t>Intermediate Coat:</w:t>
            </w:r>
          </w:p>
        </w:tc>
        <w:tc>
          <w:tcPr>
            <w:tcW w:w="2314" w:type="dxa"/>
          </w:tcPr>
          <w:p w:rsidR="00493F12" w:rsidRPr="00493F12" w:rsidRDefault="00493F12" w:rsidP="00493F12">
            <w:pPr>
              <w:rPr>
                <w:sz w:val="18"/>
                <w:szCs w:val="18"/>
              </w:rPr>
            </w:pPr>
            <w:r w:rsidRPr="00493F12">
              <w:rPr>
                <w:sz w:val="18"/>
                <w:szCs w:val="18"/>
              </w:rPr>
              <w:t>Macropoxy 646 FC Epoxy</w:t>
            </w:r>
          </w:p>
        </w:tc>
      </w:tr>
      <w:tr w:rsidR="00493F12" w:rsidRPr="00493F12" w:rsidTr="00493F12">
        <w:tc>
          <w:tcPr>
            <w:tcW w:w="3150" w:type="dxa"/>
            <w:vMerge/>
            <w:tcBorders>
              <w:left w:val="single" w:sz="4" w:space="0" w:color="000000"/>
            </w:tcBorders>
          </w:tcPr>
          <w:p w:rsidR="00493F12" w:rsidRPr="00493F12" w:rsidRDefault="00493F12" w:rsidP="00493F12">
            <w:pPr>
              <w:rPr>
                <w:sz w:val="18"/>
                <w:szCs w:val="18"/>
              </w:rPr>
            </w:pPr>
          </w:p>
        </w:tc>
        <w:tc>
          <w:tcPr>
            <w:tcW w:w="1826" w:type="dxa"/>
          </w:tcPr>
          <w:p w:rsidR="00493F12" w:rsidRPr="00493F12" w:rsidRDefault="00493F12" w:rsidP="00493F12">
            <w:pPr>
              <w:rPr>
                <w:sz w:val="18"/>
                <w:szCs w:val="18"/>
              </w:rPr>
            </w:pPr>
            <w:r w:rsidRPr="00493F12">
              <w:rPr>
                <w:sz w:val="18"/>
                <w:szCs w:val="18"/>
              </w:rPr>
              <w:t>Finish Coat:</w:t>
            </w:r>
          </w:p>
        </w:tc>
        <w:tc>
          <w:tcPr>
            <w:tcW w:w="2314" w:type="dxa"/>
          </w:tcPr>
          <w:p w:rsidR="00493F12" w:rsidRPr="00493F12" w:rsidRDefault="00493F12" w:rsidP="00493F12">
            <w:pPr>
              <w:rPr>
                <w:sz w:val="18"/>
                <w:szCs w:val="18"/>
              </w:rPr>
            </w:pPr>
            <w:r w:rsidRPr="00493F12">
              <w:rPr>
                <w:sz w:val="18"/>
                <w:szCs w:val="18"/>
              </w:rPr>
              <w:t>Acrolon 218 HS</w:t>
            </w:r>
          </w:p>
        </w:tc>
      </w:tr>
    </w:tbl>
    <w:p w:rsidR="00493F12" w:rsidRPr="00493F12" w:rsidRDefault="00493F12" w:rsidP="00AD26E7"/>
    <w:p w:rsidR="00493F12" w:rsidRPr="00493F12" w:rsidRDefault="00493F12" w:rsidP="00493F12">
      <w:pPr>
        <w:pStyle w:val="LikeALetter"/>
        <w:tabs>
          <w:tab w:val="left" w:pos="1800"/>
        </w:tabs>
        <w:jc w:val="both"/>
        <w:rPr>
          <w:smallCaps/>
        </w:rPr>
      </w:pPr>
      <w:r w:rsidRPr="00493F12">
        <w:rPr>
          <w:smallCaps/>
        </w:rPr>
        <w:t>(B)</w:t>
      </w:r>
      <w:r w:rsidRPr="00493F12">
        <w:rPr>
          <w:smallCaps/>
        </w:rPr>
        <w:tab/>
        <w:t>Paint Color.</w:t>
      </w:r>
    </w:p>
    <w:p w:rsidR="00493F12" w:rsidRPr="00493F12" w:rsidRDefault="00493F12" w:rsidP="00493F12">
      <w:pPr>
        <w:pStyle w:val="BodyTextIndent2"/>
        <w:tabs>
          <w:tab w:val="left" w:pos="1440"/>
          <w:tab w:val="left" w:pos="1800"/>
        </w:tabs>
        <w:spacing w:before="120"/>
        <w:ind w:left="1800"/>
        <w:rPr>
          <w:rFonts w:eastAsia="Calibri" w:cs="BookAntiqua"/>
        </w:rPr>
      </w:pPr>
      <w:r w:rsidRPr="00493F12">
        <w:rPr>
          <w:rFonts w:eastAsia="Calibri" w:cs="BookAntiqua"/>
        </w:rPr>
        <w:t>Replace this Paragraph (B) in its entirety with the following:</w:t>
      </w:r>
    </w:p>
    <w:p w:rsidR="00493F12" w:rsidRPr="00493F12" w:rsidRDefault="00493F12" w:rsidP="00493F12">
      <w:pPr>
        <w:pStyle w:val="BodyTextIndent2"/>
        <w:tabs>
          <w:tab w:val="left" w:pos="1440"/>
          <w:tab w:val="left" w:pos="1800"/>
        </w:tabs>
        <w:spacing w:before="120"/>
        <w:ind w:left="1800"/>
        <w:rPr>
          <w:rFonts w:eastAsia="Calibri" w:cs="BookAntiqua"/>
        </w:rPr>
      </w:pPr>
      <w:r w:rsidRPr="00493F12">
        <w:rPr>
          <w:rFonts w:eastAsia="Calibri" w:cs="BookAntiqua"/>
        </w:rPr>
        <w:t>The prime coat and intermediate coat shall be different colors. The finish cost shall</w:t>
      </w:r>
      <w:r w:rsidRPr="00493F12">
        <w:t xml:space="preserve"> </w:t>
      </w:r>
      <w:r w:rsidRPr="00493F12">
        <w:rPr>
          <w:rFonts w:eastAsia="Calibri" w:cs="BookAntiqua"/>
        </w:rPr>
        <w:t>match the color of the existing paint system, unless otherwise specified, and shall be</w:t>
      </w:r>
      <w:r w:rsidRPr="00493F12">
        <w:t xml:space="preserve"> </w:t>
      </w:r>
      <w:r w:rsidRPr="00493F12">
        <w:rPr>
          <w:rFonts w:eastAsia="Calibri" w:cs="BookAntiqua"/>
        </w:rPr>
        <w:t>subject to approval by the Engineer. The finish coats shall be as follows:</w:t>
      </w:r>
    </w:p>
    <w:p w:rsidR="00493F12" w:rsidRPr="00493F12" w:rsidRDefault="00493F12" w:rsidP="00493F12">
      <w:pPr>
        <w:pStyle w:val="BodyTextIndent2"/>
        <w:tabs>
          <w:tab w:val="left" w:pos="1440"/>
          <w:tab w:val="left" w:pos="1800"/>
        </w:tabs>
        <w:ind w:left="1800"/>
        <w:rPr>
          <w:rFonts w:eastAsia="Calibri" w:cs="BookAntiqua"/>
        </w:rPr>
      </w:pPr>
    </w:p>
    <w:p w:rsidR="00493F12" w:rsidRPr="00493F12" w:rsidRDefault="00493F12" w:rsidP="00493F12">
      <w:pPr>
        <w:pStyle w:val="BodyTextIndent2"/>
        <w:tabs>
          <w:tab w:val="left" w:pos="2520"/>
        </w:tabs>
        <w:ind w:left="2520" w:hanging="720"/>
        <w:rPr>
          <w:rFonts w:eastAsia="Calibri" w:cs="BookAntiqua"/>
          <w:b/>
          <w:u w:val="single"/>
        </w:rPr>
      </w:pPr>
      <w:r w:rsidRPr="00493F12">
        <w:rPr>
          <w:rFonts w:eastAsia="Calibri" w:cs="BookAntiqua"/>
          <w:b/>
          <w:u w:val="single"/>
        </w:rPr>
        <w:t>New Jersey Turnpike</w:t>
      </w:r>
    </w:p>
    <w:p w:rsidR="00493F12" w:rsidRPr="00493F12" w:rsidRDefault="00493F12" w:rsidP="00493F12">
      <w:pPr>
        <w:pStyle w:val="BodyTextIndent2"/>
        <w:tabs>
          <w:tab w:val="left" w:pos="2520"/>
        </w:tabs>
        <w:ind w:left="2520" w:hanging="720"/>
      </w:pPr>
      <w:r w:rsidRPr="00493F12">
        <w:t>Green:  Federal Standard 595B, Color Chip No. 14159.</w:t>
      </w:r>
    </w:p>
    <w:p w:rsidR="00493F12" w:rsidRPr="00493F12" w:rsidRDefault="00493F12" w:rsidP="00493F12">
      <w:pPr>
        <w:pStyle w:val="BodyTextIndent2"/>
        <w:tabs>
          <w:tab w:val="left" w:pos="2520"/>
        </w:tabs>
        <w:ind w:left="2520" w:hanging="720"/>
        <w:rPr>
          <w:rFonts w:eastAsia="Calibri" w:cs="BookAntiqua"/>
        </w:rPr>
      </w:pPr>
      <w:r w:rsidRPr="00493F12">
        <w:rPr>
          <w:rFonts w:eastAsia="Calibri" w:cs="BookAntiqua"/>
        </w:rPr>
        <w:t xml:space="preserve">Brown:  Federal Standard 595B, Color Chip No. 20062. </w:t>
      </w:r>
    </w:p>
    <w:p w:rsidR="00493F12" w:rsidRPr="00493F12" w:rsidRDefault="00493F12" w:rsidP="00493F12">
      <w:pPr>
        <w:pStyle w:val="BodyTextIndent2"/>
        <w:tabs>
          <w:tab w:val="left" w:pos="2520"/>
        </w:tabs>
        <w:ind w:left="2520" w:hanging="720"/>
        <w:rPr>
          <w:rFonts w:eastAsia="Calibri" w:cs="BookAntiqua"/>
        </w:rPr>
      </w:pPr>
    </w:p>
    <w:p w:rsidR="00493F12" w:rsidRPr="00493F12" w:rsidRDefault="00493F12" w:rsidP="00493F12">
      <w:pPr>
        <w:pStyle w:val="BodyTextIndent2"/>
        <w:tabs>
          <w:tab w:val="left" w:pos="1440"/>
          <w:tab w:val="left" w:pos="1800"/>
        </w:tabs>
        <w:ind w:left="1800"/>
        <w:rPr>
          <w:rFonts w:eastAsia="Calibri" w:cs="BookAntiqua"/>
          <w:b/>
          <w:u w:val="single"/>
        </w:rPr>
      </w:pPr>
      <w:r w:rsidRPr="00493F12">
        <w:rPr>
          <w:rFonts w:eastAsia="Calibri" w:cs="BookAntiqua"/>
          <w:b/>
          <w:u w:val="single"/>
        </w:rPr>
        <w:t>Garden State Parkway</w:t>
      </w:r>
    </w:p>
    <w:p w:rsidR="00493F12" w:rsidRPr="00493F12" w:rsidRDefault="00493F12" w:rsidP="00493F12">
      <w:pPr>
        <w:tabs>
          <w:tab w:val="left" w:pos="5040"/>
        </w:tabs>
        <w:ind w:left="5040" w:hanging="3240"/>
      </w:pPr>
      <w:r w:rsidRPr="00493F12">
        <w:t>Green (Exterior Surfaces/Fascias):  Federal Standard 595B, Color Chip No. 14090.</w:t>
      </w:r>
    </w:p>
    <w:p w:rsidR="00493F12" w:rsidRPr="00493F12" w:rsidRDefault="00493F12" w:rsidP="00493F12">
      <w:pPr>
        <w:ind w:left="2520" w:right="-90" w:hanging="720"/>
      </w:pPr>
      <w:r w:rsidRPr="00493F12">
        <w:t>Green (Interior Surfaces):  Federal Standard 595B, Color Chip No. 14672.</w:t>
      </w:r>
    </w:p>
    <w:p w:rsidR="00493F12" w:rsidRPr="00493F12" w:rsidRDefault="00493F12" w:rsidP="00493F12">
      <w:pPr>
        <w:pStyle w:val="BodyTextIndent2"/>
        <w:tabs>
          <w:tab w:val="left" w:pos="2520"/>
        </w:tabs>
        <w:ind w:left="2520" w:hanging="720"/>
        <w:rPr>
          <w:rFonts w:eastAsia="Calibri" w:cs="BookAntiqua"/>
        </w:rPr>
      </w:pPr>
      <w:r w:rsidRPr="00493F12">
        <w:rPr>
          <w:rFonts w:eastAsia="Calibri" w:cs="BookAntiqua"/>
        </w:rPr>
        <w:t xml:space="preserve">Brown:  Federal Standard 595B, Color Chip No. 20062. </w:t>
      </w:r>
    </w:p>
    <w:p w:rsidR="00493F12" w:rsidRPr="00493F12" w:rsidRDefault="00493F12" w:rsidP="000D3C8C">
      <w:pPr>
        <w:pStyle w:val="Heading3"/>
      </w:pPr>
      <w:bookmarkStart w:id="2233" w:name="_Toc271279272"/>
      <w:bookmarkStart w:id="2234" w:name="_Toc317167438"/>
      <w:bookmarkStart w:id="2235" w:name="_Toc473553045"/>
      <w:r w:rsidRPr="00493F12">
        <w:t>913.04</w:t>
      </w:r>
      <w:r w:rsidRPr="00493F12">
        <w:tab/>
        <w:t>Water Tower Paint</w:t>
      </w:r>
      <w:bookmarkEnd w:id="2233"/>
      <w:bookmarkEnd w:id="2234"/>
      <w:bookmarkEnd w:id="2235"/>
    </w:p>
    <w:p w:rsidR="00493F12" w:rsidRPr="00493F12" w:rsidRDefault="00493F12" w:rsidP="00AD26E7">
      <w:pPr>
        <w:pStyle w:val="BodyTextIndent2"/>
        <w:tabs>
          <w:tab w:val="left" w:pos="1350"/>
        </w:tabs>
        <w:ind w:left="0"/>
        <w:rPr>
          <w:rFonts w:eastAsia="Calibri" w:cs="BookAntiqua"/>
        </w:rPr>
      </w:pPr>
      <w:r w:rsidRPr="00493F12">
        <w:rPr>
          <w:rFonts w:eastAsia="Calibri" w:cs="BookAntiqua"/>
        </w:rPr>
        <w:t>Delete this Subsection in its entirety.</w:t>
      </w:r>
    </w:p>
    <w:p w:rsidR="005E7293" w:rsidRDefault="005E7293" w:rsidP="005E7293">
      <w:pPr>
        <w:ind w:left="1440"/>
      </w:pPr>
    </w:p>
    <w:p w:rsidR="00493F12" w:rsidRPr="003B6BE2" w:rsidRDefault="00493F12" w:rsidP="00493F12">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2011SS-07</w:t>
      </w:r>
    </w:p>
    <w:p w:rsidR="005E7293" w:rsidRDefault="005E7293" w:rsidP="005E7293">
      <w:pPr>
        <w:ind w:left="1440"/>
      </w:pPr>
    </w:p>
    <w:p w:rsidR="005E7293" w:rsidRPr="003B6BE2" w:rsidRDefault="005E7293" w:rsidP="005E7293">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2010SS-03</w:t>
      </w:r>
    </w:p>
    <w:p w:rsidR="00754276" w:rsidRPr="00AE3B74" w:rsidRDefault="00754276" w:rsidP="000D3C8C">
      <w:pPr>
        <w:pStyle w:val="Heading3"/>
      </w:pPr>
      <w:bookmarkStart w:id="2236" w:name="_Toc317167439"/>
      <w:bookmarkStart w:id="2237" w:name="_Toc473553046"/>
      <w:r w:rsidRPr="00AE3B74">
        <w:t>913.05</w:t>
      </w:r>
      <w:r w:rsidRPr="00AE3B74">
        <w:tab/>
        <w:t>Traffic Paint and Marking</w:t>
      </w:r>
      <w:bookmarkEnd w:id="2225"/>
      <w:bookmarkEnd w:id="2236"/>
      <w:bookmarkEnd w:id="2237"/>
    </w:p>
    <w:p w:rsidR="00754276" w:rsidRPr="00754276" w:rsidRDefault="00754276" w:rsidP="00754276">
      <w:pPr>
        <w:pStyle w:val="RedLinewLines"/>
        <w:pBdr>
          <w:left w:val="dotted" w:sz="4" w:space="31" w:color="FF0000"/>
        </w:pBdr>
        <w:rPr>
          <w:bCs/>
        </w:rPr>
      </w:pPr>
      <w:r w:rsidRPr="00754276">
        <w:rPr>
          <w:bCs/>
        </w:rPr>
        <w:lastRenderedPageBreak/>
        <w:t>Include the following for contracts using contrast stripes (Epoxy Resin only)</w:t>
      </w:r>
    </w:p>
    <w:p w:rsidR="00754276" w:rsidRDefault="00754276" w:rsidP="00754276">
      <w:pPr>
        <w:pStyle w:val="LikeALetter"/>
        <w:pBdr>
          <w:bottom w:val="none" w:sz="0" w:space="0" w:color="auto"/>
        </w:pBdr>
        <w:ind w:left="0"/>
        <w:rPr>
          <w:b w:val="0"/>
          <w:bCs/>
        </w:rPr>
      </w:pPr>
    </w:p>
    <w:p w:rsidR="00EC1094" w:rsidRPr="003B6BE2" w:rsidRDefault="00EC1094" w:rsidP="00EC109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2012SS-12</w:t>
      </w:r>
    </w:p>
    <w:p w:rsidR="00EC1094" w:rsidRDefault="00EC1094" w:rsidP="00EC1094">
      <w:pPr>
        <w:pStyle w:val="BodyTextIndent3"/>
        <w:ind w:left="1080" w:firstLine="360"/>
        <w:rPr>
          <w:bCs/>
          <w:i/>
          <w:highlight w:val="yellow"/>
        </w:rPr>
      </w:pPr>
    </w:p>
    <w:p w:rsidR="00EC1094" w:rsidRPr="00EC1094" w:rsidRDefault="00EC1094" w:rsidP="00EC1094">
      <w:pPr>
        <w:pStyle w:val="BodyTextIndent3"/>
        <w:ind w:left="1080" w:firstLine="360"/>
        <w:rPr>
          <w:bCs/>
        </w:rPr>
      </w:pPr>
      <w:r w:rsidRPr="00EC1094">
        <w:rPr>
          <w:bCs/>
        </w:rPr>
        <w:t>Paragraph 913.05(B) is deleted in its entirety.</w:t>
      </w:r>
    </w:p>
    <w:p w:rsidR="00EC1094" w:rsidRPr="00754276" w:rsidRDefault="00EC1094" w:rsidP="00754276">
      <w:pPr>
        <w:pStyle w:val="LikeALetter"/>
        <w:pBdr>
          <w:bottom w:val="none" w:sz="0" w:space="0" w:color="auto"/>
        </w:pBdr>
        <w:ind w:left="0"/>
        <w:rPr>
          <w:b w:val="0"/>
          <w:bCs/>
        </w:rPr>
      </w:pPr>
    </w:p>
    <w:p w:rsidR="00754276" w:rsidRPr="00AD26E7" w:rsidRDefault="00754276" w:rsidP="00754276">
      <w:pPr>
        <w:pStyle w:val="LikeALetter"/>
        <w:rPr>
          <w:rFonts w:ascii="Book Antiqua" w:hAnsi="Book Antiqua"/>
          <w:b w:val="0"/>
          <w:bCs/>
        </w:rPr>
      </w:pPr>
      <w:r w:rsidRPr="00AD26E7">
        <w:rPr>
          <w:rFonts w:ascii="Book Antiqua" w:hAnsi="Book Antiqua"/>
          <w:b w:val="0"/>
          <w:bCs/>
        </w:rPr>
        <w:t>(C)</w:t>
      </w:r>
      <w:r w:rsidRPr="00AD26E7">
        <w:rPr>
          <w:rFonts w:ascii="Book Antiqua" w:hAnsi="Book Antiqua"/>
          <w:b w:val="0"/>
          <w:bCs/>
        </w:rPr>
        <w:tab/>
        <w:t>Epoxy Resin</w:t>
      </w:r>
    </w:p>
    <w:p w:rsidR="00754276" w:rsidRPr="00754276" w:rsidRDefault="00754276" w:rsidP="00754276">
      <w:pPr>
        <w:ind w:left="720" w:firstLine="720"/>
        <w:rPr>
          <w:bCs/>
          <w:color w:val="000000"/>
        </w:rPr>
      </w:pPr>
    </w:p>
    <w:p w:rsidR="00754276" w:rsidRPr="00754276" w:rsidRDefault="00754276" w:rsidP="00754276">
      <w:pPr>
        <w:ind w:left="720" w:firstLine="720"/>
        <w:rPr>
          <w:bCs/>
          <w:color w:val="000000"/>
        </w:rPr>
      </w:pPr>
      <w:r w:rsidRPr="00754276">
        <w:rPr>
          <w:bCs/>
          <w:color w:val="000000"/>
        </w:rPr>
        <w:t>The following added to the beginning of the Subparagraph:</w:t>
      </w:r>
    </w:p>
    <w:p w:rsidR="00754276" w:rsidRPr="00754276" w:rsidRDefault="00754276" w:rsidP="00754276">
      <w:pPr>
        <w:ind w:left="1440"/>
        <w:jc w:val="both"/>
        <w:rPr>
          <w:bCs/>
        </w:rPr>
      </w:pPr>
    </w:p>
    <w:p w:rsidR="00754276" w:rsidRPr="00754276" w:rsidRDefault="00754276" w:rsidP="00754276">
      <w:pPr>
        <w:ind w:left="1440"/>
        <w:jc w:val="both"/>
        <w:rPr>
          <w:bCs/>
        </w:rPr>
      </w:pPr>
      <w:r w:rsidRPr="00754276">
        <w:rPr>
          <w:bCs/>
        </w:rPr>
        <w:t xml:space="preserve">White epoxy resin compound to be placed on black epoxy resin compound stripes on the bridge deck surface (for broken white lines) shall be Epoplex GLOMARC 50 (Epoplex, 1 Park Avenue, Maple Shade, NJ 08052 800-822-6920, </w:t>
      </w:r>
      <w:hyperlink r:id="rId33" w:history="1">
        <w:r w:rsidRPr="00754276">
          <w:rPr>
            <w:rStyle w:val="Hyperlink"/>
            <w:bCs/>
          </w:rPr>
          <w:t>http://www.epoplex.com</w:t>
        </w:r>
      </w:hyperlink>
      <w:r w:rsidRPr="00754276">
        <w:rPr>
          <w:bCs/>
        </w:rPr>
        <w:t>).  White epoxy resin for other uses shall be as listed in the remaining portions of this subparagraph.</w:t>
      </w:r>
    </w:p>
    <w:p w:rsidR="00754276" w:rsidRDefault="00754276" w:rsidP="00754276">
      <w:pPr>
        <w:rPr>
          <w:bCs/>
        </w:rPr>
      </w:pPr>
    </w:p>
    <w:p w:rsidR="00EC1094" w:rsidRPr="00EC1094" w:rsidRDefault="00EC1094" w:rsidP="00EC1094">
      <w:pPr>
        <w:ind w:left="1440"/>
        <w:jc w:val="both"/>
        <w:rPr>
          <w:bCs/>
        </w:rPr>
      </w:pPr>
      <w:r w:rsidRPr="00EC1094">
        <w:rPr>
          <w:bCs/>
        </w:rPr>
        <w:t>Replace the reference of 516.03(I) to 516.03 (G) in the second paragraph.</w:t>
      </w:r>
    </w:p>
    <w:p w:rsidR="00EC1094" w:rsidRPr="00EC1094" w:rsidRDefault="00EC1094" w:rsidP="00EC1094">
      <w:pPr>
        <w:ind w:left="1440"/>
        <w:jc w:val="both"/>
        <w:rPr>
          <w:bCs/>
        </w:rPr>
      </w:pPr>
    </w:p>
    <w:p w:rsidR="00EC1094" w:rsidRPr="00316A6A" w:rsidRDefault="00EC1094" w:rsidP="00EC1094">
      <w:pPr>
        <w:ind w:left="1440"/>
        <w:jc w:val="both"/>
        <w:rPr>
          <w:bCs/>
          <w:i/>
        </w:rPr>
      </w:pPr>
      <w:r w:rsidRPr="00EC1094">
        <w:rPr>
          <w:bCs/>
        </w:rPr>
        <w:t>Add subparagraph number (1) before the Section titled “</w:t>
      </w:r>
      <w:r w:rsidRPr="00EC1094">
        <w:rPr>
          <w:bCs/>
          <w:u w:val="single"/>
        </w:rPr>
        <w:t>Physical Properties of Mixed Compound</w:t>
      </w:r>
      <w:r w:rsidRPr="00EC1094">
        <w:rPr>
          <w:bCs/>
          <w:i/>
        </w:rPr>
        <w:t>”</w:t>
      </w:r>
    </w:p>
    <w:p w:rsidR="00EC1094" w:rsidRDefault="00EC1094" w:rsidP="00754276">
      <w:pPr>
        <w:rPr>
          <w:bCs/>
        </w:rPr>
      </w:pPr>
    </w:p>
    <w:p w:rsidR="00754276" w:rsidRPr="00754276" w:rsidRDefault="00754276" w:rsidP="00754276">
      <w:pPr>
        <w:pBdr>
          <w:bottom w:val="single" w:sz="4" w:space="1" w:color="000000"/>
        </w:pBdr>
        <w:ind w:left="2160"/>
        <w:rPr>
          <w:bCs/>
        </w:rPr>
      </w:pPr>
      <w:r w:rsidRPr="00754276">
        <w:rPr>
          <w:bCs/>
        </w:rPr>
        <w:t xml:space="preserve"> (b)</w:t>
      </w:r>
      <w:r w:rsidRPr="00754276">
        <w:rPr>
          <w:bCs/>
        </w:rPr>
        <w:tab/>
        <w:t>Color</w:t>
      </w:r>
    </w:p>
    <w:p w:rsidR="00754276" w:rsidRPr="00754276" w:rsidRDefault="00754276" w:rsidP="00754276">
      <w:pPr>
        <w:ind w:left="2160"/>
        <w:jc w:val="both"/>
        <w:rPr>
          <w:bCs/>
        </w:rPr>
      </w:pPr>
      <w:r w:rsidRPr="00754276">
        <w:rPr>
          <w:bCs/>
        </w:rPr>
        <w:t>The following is added:</w:t>
      </w:r>
    </w:p>
    <w:p w:rsidR="00754276" w:rsidRPr="00754276" w:rsidRDefault="00754276" w:rsidP="00754276">
      <w:pPr>
        <w:ind w:left="2160"/>
        <w:jc w:val="both"/>
        <w:rPr>
          <w:bCs/>
        </w:rPr>
      </w:pPr>
    </w:p>
    <w:p w:rsidR="00754276" w:rsidRDefault="00754276" w:rsidP="00754276">
      <w:pPr>
        <w:ind w:left="2160"/>
        <w:jc w:val="both"/>
        <w:rPr>
          <w:bCs/>
        </w:rPr>
      </w:pPr>
      <w:r w:rsidRPr="00754276">
        <w:rPr>
          <w:bCs/>
        </w:rPr>
        <w:t xml:space="preserve">The black epoxy resin compound, when applied in a wet film thickness of 20 ± 1 mils and allowed to cure, shall match color chip No. 37038 of FED-STD-595B. </w:t>
      </w:r>
    </w:p>
    <w:p w:rsidR="00EC1094" w:rsidRDefault="00EC1094" w:rsidP="00754276">
      <w:pPr>
        <w:ind w:left="2160"/>
        <w:jc w:val="both"/>
        <w:rPr>
          <w:bCs/>
        </w:rPr>
      </w:pPr>
    </w:p>
    <w:p w:rsidR="00EC1094" w:rsidRPr="00316A6A" w:rsidRDefault="00EC1094" w:rsidP="00EC1094">
      <w:pPr>
        <w:ind w:left="2160"/>
        <w:jc w:val="both"/>
        <w:rPr>
          <w:bCs/>
          <w:i/>
        </w:rPr>
      </w:pPr>
      <w:r w:rsidRPr="00EC1094">
        <w:rPr>
          <w:bCs/>
        </w:rPr>
        <w:t>Renumber subparagraph (6) of the section titled “Epoxy Composition” to number (2</w:t>
      </w:r>
      <w:r w:rsidRPr="00EC1094">
        <w:rPr>
          <w:bCs/>
          <w:i/>
        </w:rPr>
        <w:t>)</w:t>
      </w:r>
    </w:p>
    <w:p w:rsidR="00754276" w:rsidRPr="00754276" w:rsidRDefault="00754276" w:rsidP="00754276">
      <w:pPr>
        <w:ind w:left="2160"/>
        <w:jc w:val="both"/>
        <w:rPr>
          <w:bCs/>
        </w:rPr>
      </w:pPr>
    </w:p>
    <w:p w:rsidR="00754276" w:rsidRPr="00AD26E7" w:rsidRDefault="00EC1094" w:rsidP="00754276">
      <w:pPr>
        <w:pStyle w:val="LikeALetter"/>
        <w:ind w:left="2160"/>
        <w:rPr>
          <w:rFonts w:ascii="Book Antiqua" w:hAnsi="Book Antiqua"/>
          <w:b w:val="0"/>
          <w:bCs/>
        </w:rPr>
      </w:pPr>
      <w:r>
        <w:rPr>
          <w:rFonts w:ascii="Book Antiqua" w:hAnsi="Book Antiqua"/>
          <w:b w:val="0"/>
          <w:bCs/>
        </w:rPr>
        <w:t>(2</w:t>
      </w:r>
      <w:r w:rsidR="00754276" w:rsidRPr="00AD26E7">
        <w:rPr>
          <w:rFonts w:ascii="Book Antiqua" w:hAnsi="Book Antiqua"/>
          <w:b w:val="0"/>
          <w:bCs/>
        </w:rPr>
        <w:t>)</w:t>
      </w:r>
      <w:r w:rsidR="00754276" w:rsidRPr="00AD26E7">
        <w:rPr>
          <w:rFonts w:ascii="Book Antiqua" w:hAnsi="Book Antiqua"/>
          <w:b w:val="0"/>
          <w:bCs/>
        </w:rPr>
        <w:tab/>
        <w:t>Epoxy Composition</w:t>
      </w:r>
    </w:p>
    <w:p w:rsidR="00754276" w:rsidRPr="00754276" w:rsidRDefault="00754276" w:rsidP="00754276">
      <w:pPr>
        <w:ind w:left="1440" w:firstLine="720"/>
        <w:rPr>
          <w:bCs/>
        </w:rPr>
      </w:pPr>
      <w:r w:rsidRPr="00754276">
        <w:rPr>
          <w:bCs/>
        </w:rPr>
        <w:t>The following is added:</w:t>
      </w:r>
    </w:p>
    <w:p w:rsidR="00754276" w:rsidRPr="00754276" w:rsidRDefault="00754276" w:rsidP="00754276">
      <w:pPr>
        <w:rPr>
          <w:bCs/>
        </w:rPr>
      </w:pPr>
    </w:p>
    <w:p w:rsidR="00754276" w:rsidRPr="00754276" w:rsidRDefault="00754276" w:rsidP="00754276">
      <w:pPr>
        <w:pStyle w:val="BodyItalics"/>
        <w:spacing w:after="0"/>
        <w:ind w:firstLine="2160"/>
        <w:rPr>
          <w:rFonts w:ascii="Book Antiqua" w:hAnsi="Book Antiqua"/>
          <w:bCs/>
          <w:i w:val="0"/>
          <w:color w:val="auto"/>
          <w:sz w:val="20"/>
        </w:rPr>
      </w:pPr>
      <w:r w:rsidRPr="00754276">
        <w:rPr>
          <w:rFonts w:ascii="Book Antiqua" w:hAnsi="Book Antiqua"/>
          <w:bCs/>
          <w:i w:val="0"/>
          <w:color w:val="auto"/>
          <w:sz w:val="20"/>
        </w:rPr>
        <w:t xml:space="preserve">Black epoxy resin is to be applied with black aggregate to remove any sheen. </w:t>
      </w:r>
    </w:p>
    <w:p w:rsidR="00754276" w:rsidRPr="00754276" w:rsidRDefault="00754276" w:rsidP="00754276">
      <w:pPr>
        <w:rPr>
          <w:bCs/>
        </w:rPr>
      </w:pPr>
    </w:p>
    <w:p w:rsidR="00754276" w:rsidRPr="00754276" w:rsidRDefault="00754276" w:rsidP="00754276">
      <w:pPr>
        <w:pStyle w:val="BodyItalics"/>
        <w:ind w:left="1440" w:firstLine="720"/>
        <w:rPr>
          <w:rFonts w:ascii="Book Antiqua" w:hAnsi="Book Antiqua"/>
          <w:bCs/>
          <w:i w:val="0"/>
          <w:color w:val="auto"/>
          <w:sz w:val="20"/>
        </w:rPr>
      </w:pPr>
      <w:r w:rsidRPr="00754276">
        <w:rPr>
          <w:rFonts w:ascii="Book Antiqua" w:hAnsi="Book Antiqua"/>
          <w:bCs/>
          <w:i w:val="0"/>
          <w:color w:val="auto"/>
          <w:sz w:val="20"/>
        </w:rPr>
        <w:t>The following is added to the Pigment Composition Table:</w:t>
      </w:r>
    </w:p>
    <w:tbl>
      <w:tblPr>
        <w:tblW w:w="7470" w:type="dxa"/>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0"/>
        <w:gridCol w:w="1944"/>
        <w:gridCol w:w="1656"/>
      </w:tblGrid>
      <w:tr w:rsidR="00754276" w:rsidRPr="00754276" w:rsidTr="00754276">
        <w:tc>
          <w:tcPr>
            <w:tcW w:w="3870" w:type="dxa"/>
          </w:tcPr>
          <w:p w:rsidR="00754276" w:rsidRPr="00754276" w:rsidRDefault="00754276" w:rsidP="00754276">
            <w:pPr>
              <w:suppressAutoHyphens/>
              <w:jc w:val="center"/>
              <w:rPr>
                <w:bCs/>
              </w:rPr>
            </w:pPr>
            <w:r w:rsidRPr="00754276">
              <w:rPr>
                <w:bCs/>
              </w:rPr>
              <w:t>Pigment Composition</w:t>
            </w:r>
          </w:p>
        </w:tc>
        <w:tc>
          <w:tcPr>
            <w:tcW w:w="3600" w:type="dxa"/>
            <w:gridSpan w:val="2"/>
          </w:tcPr>
          <w:p w:rsidR="00754276" w:rsidRPr="00754276" w:rsidRDefault="00754276" w:rsidP="00754276">
            <w:pPr>
              <w:suppressAutoHyphens/>
              <w:jc w:val="center"/>
              <w:rPr>
                <w:bCs/>
              </w:rPr>
            </w:pPr>
            <w:r w:rsidRPr="00754276">
              <w:rPr>
                <w:bCs/>
              </w:rPr>
              <w:t>Percent By Weight</w:t>
            </w:r>
          </w:p>
        </w:tc>
      </w:tr>
      <w:tr w:rsidR="00754276" w:rsidRPr="00754276" w:rsidTr="00754276">
        <w:tc>
          <w:tcPr>
            <w:tcW w:w="3870" w:type="dxa"/>
          </w:tcPr>
          <w:p w:rsidR="00754276" w:rsidRPr="00754276" w:rsidRDefault="00754276" w:rsidP="00754276">
            <w:pPr>
              <w:suppressAutoHyphens/>
              <w:jc w:val="both"/>
              <w:rPr>
                <w:bCs/>
              </w:rPr>
            </w:pPr>
            <w:r w:rsidRPr="00754276">
              <w:rPr>
                <w:bCs/>
              </w:rPr>
              <w:t>Black:</w:t>
            </w:r>
          </w:p>
        </w:tc>
        <w:tc>
          <w:tcPr>
            <w:tcW w:w="1944" w:type="dxa"/>
          </w:tcPr>
          <w:p w:rsidR="00754276" w:rsidRPr="00754276" w:rsidRDefault="00754276" w:rsidP="00754276">
            <w:pPr>
              <w:suppressAutoHyphens/>
              <w:jc w:val="both"/>
              <w:rPr>
                <w:bCs/>
              </w:rPr>
            </w:pPr>
            <w:r w:rsidRPr="00754276">
              <w:rPr>
                <w:bCs/>
              </w:rPr>
              <w:t>Minimum</w:t>
            </w:r>
          </w:p>
        </w:tc>
        <w:tc>
          <w:tcPr>
            <w:tcW w:w="1656" w:type="dxa"/>
          </w:tcPr>
          <w:p w:rsidR="00754276" w:rsidRPr="00754276" w:rsidRDefault="00754276" w:rsidP="00754276">
            <w:pPr>
              <w:suppressAutoHyphens/>
              <w:jc w:val="both"/>
              <w:rPr>
                <w:bCs/>
              </w:rPr>
            </w:pPr>
            <w:r w:rsidRPr="00754276">
              <w:rPr>
                <w:bCs/>
              </w:rPr>
              <w:t>Maximum</w:t>
            </w:r>
          </w:p>
        </w:tc>
      </w:tr>
      <w:tr w:rsidR="00754276" w:rsidRPr="00754276" w:rsidTr="00754276">
        <w:tc>
          <w:tcPr>
            <w:tcW w:w="3870" w:type="dxa"/>
            <w:tcMar>
              <w:left w:w="432" w:type="dxa"/>
              <w:right w:w="432" w:type="dxa"/>
            </w:tcMar>
          </w:tcPr>
          <w:p w:rsidR="00754276" w:rsidRPr="00754276" w:rsidRDefault="00754276" w:rsidP="00754276">
            <w:pPr>
              <w:suppressAutoHyphens/>
              <w:jc w:val="both"/>
              <w:rPr>
                <w:bCs/>
              </w:rPr>
            </w:pPr>
            <w:r w:rsidRPr="00754276">
              <w:rPr>
                <w:bCs/>
              </w:rPr>
              <w:t>Epoxy Resin</w:t>
            </w:r>
            <w:r w:rsidRPr="00754276">
              <w:rPr>
                <w:bCs/>
              </w:rPr>
              <w:tab/>
            </w:r>
            <w:r w:rsidRPr="00754276">
              <w:rPr>
                <w:bCs/>
              </w:rPr>
              <w:tab/>
            </w:r>
            <w:r w:rsidRPr="00754276">
              <w:rPr>
                <w:bCs/>
              </w:rPr>
              <w:tab/>
              <w:t xml:space="preserve"> </w:t>
            </w:r>
          </w:p>
        </w:tc>
        <w:tc>
          <w:tcPr>
            <w:tcW w:w="3600" w:type="dxa"/>
            <w:gridSpan w:val="2"/>
          </w:tcPr>
          <w:p w:rsidR="00754276" w:rsidRPr="00754276" w:rsidRDefault="00754276" w:rsidP="00754276">
            <w:pPr>
              <w:suppressAutoHyphens/>
              <w:jc w:val="center"/>
              <w:rPr>
                <w:bCs/>
              </w:rPr>
            </w:pPr>
            <w:r w:rsidRPr="00754276">
              <w:rPr>
                <w:bCs/>
              </w:rPr>
              <w:t>79%</w:t>
            </w:r>
          </w:p>
        </w:tc>
      </w:tr>
      <w:tr w:rsidR="00754276" w:rsidRPr="00754276" w:rsidTr="00754276">
        <w:tc>
          <w:tcPr>
            <w:tcW w:w="3870" w:type="dxa"/>
            <w:tcMar>
              <w:left w:w="432" w:type="dxa"/>
              <w:right w:w="432" w:type="dxa"/>
            </w:tcMar>
          </w:tcPr>
          <w:p w:rsidR="00754276" w:rsidRPr="00754276" w:rsidRDefault="00754276" w:rsidP="00754276">
            <w:pPr>
              <w:suppressAutoHyphens/>
              <w:jc w:val="both"/>
              <w:rPr>
                <w:bCs/>
              </w:rPr>
            </w:pPr>
            <w:r w:rsidRPr="00754276">
              <w:rPr>
                <w:bCs/>
              </w:rPr>
              <w:t>Black Pigment</w:t>
            </w:r>
          </w:p>
        </w:tc>
        <w:tc>
          <w:tcPr>
            <w:tcW w:w="3600" w:type="dxa"/>
            <w:gridSpan w:val="2"/>
          </w:tcPr>
          <w:p w:rsidR="00754276" w:rsidRPr="00754276" w:rsidRDefault="00754276" w:rsidP="00754276">
            <w:pPr>
              <w:suppressAutoHyphens/>
              <w:jc w:val="center"/>
              <w:rPr>
                <w:bCs/>
              </w:rPr>
            </w:pPr>
            <w:r w:rsidRPr="00754276">
              <w:rPr>
                <w:bCs/>
              </w:rPr>
              <w:t>21%</w:t>
            </w:r>
          </w:p>
        </w:tc>
      </w:tr>
    </w:tbl>
    <w:p w:rsidR="00754276" w:rsidRPr="00AD26E7" w:rsidRDefault="00754276" w:rsidP="00754276">
      <w:pPr>
        <w:rPr>
          <w:bCs/>
          <w:color w:val="0000FF"/>
        </w:rPr>
      </w:pPr>
    </w:p>
    <w:p w:rsidR="00754276" w:rsidRPr="00AD26E7" w:rsidRDefault="00754276" w:rsidP="00754276">
      <w:pPr>
        <w:pStyle w:val="LikeALetter"/>
        <w:tabs>
          <w:tab w:val="left" w:pos="2880"/>
        </w:tabs>
        <w:ind w:left="2880"/>
        <w:rPr>
          <w:rFonts w:ascii="Book Antiqua" w:hAnsi="Book Antiqua"/>
          <w:b w:val="0"/>
          <w:bCs/>
        </w:rPr>
      </w:pPr>
      <w:r w:rsidRPr="00AD26E7">
        <w:rPr>
          <w:rFonts w:ascii="Book Antiqua" w:hAnsi="Book Antiqua"/>
          <w:b w:val="0"/>
          <w:bCs/>
        </w:rPr>
        <w:t>(a)</w:t>
      </w:r>
      <w:r w:rsidRPr="00AD26E7">
        <w:rPr>
          <w:rFonts w:ascii="Book Antiqua" w:hAnsi="Book Antiqua"/>
          <w:b w:val="0"/>
          <w:bCs/>
        </w:rPr>
        <w:tab/>
        <w:t>Epoxy Content (Component A).</w:t>
      </w:r>
    </w:p>
    <w:p w:rsidR="00754276" w:rsidRPr="00754276" w:rsidRDefault="00754276" w:rsidP="00754276">
      <w:pPr>
        <w:ind w:left="2160" w:firstLine="720"/>
        <w:rPr>
          <w:bCs/>
        </w:rPr>
      </w:pPr>
      <w:r w:rsidRPr="00754276">
        <w:rPr>
          <w:bCs/>
        </w:rPr>
        <w:t>The following is added:</w:t>
      </w:r>
    </w:p>
    <w:p w:rsidR="00754276" w:rsidRPr="00754276" w:rsidRDefault="00754276" w:rsidP="00754276">
      <w:pPr>
        <w:tabs>
          <w:tab w:val="left" w:pos="2880"/>
        </w:tabs>
        <w:ind w:left="2880"/>
        <w:jc w:val="both"/>
        <w:rPr>
          <w:bCs/>
        </w:rPr>
      </w:pPr>
    </w:p>
    <w:p w:rsidR="00754276" w:rsidRDefault="00754276" w:rsidP="00754276">
      <w:pPr>
        <w:tabs>
          <w:tab w:val="left" w:pos="2880"/>
        </w:tabs>
        <w:ind w:left="2880"/>
        <w:jc w:val="both"/>
        <w:rPr>
          <w:bCs/>
        </w:rPr>
      </w:pPr>
      <w:r w:rsidRPr="00754276">
        <w:rPr>
          <w:bCs/>
        </w:rPr>
        <w:t xml:space="preserve">The epoxy content of the epoxy resin shall be tested in accordance with ASTM D 1652 and calculated as the weight per epoxy equivalent (WPE) </w:t>
      </w:r>
      <w:r w:rsidRPr="00754276">
        <w:rPr>
          <w:bCs/>
        </w:rPr>
        <w:lastRenderedPageBreak/>
        <w:t>for white and black.</w:t>
      </w:r>
    </w:p>
    <w:p w:rsidR="00EC1094" w:rsidRDefault="00EC1094" w:rsidP="00754276">
      <w:pPr>
        <w:tabs>
          <w:tab w:val="left" w:pos="2880"/>
        </w:tabs>
        <w:ind w:left="2880"/>
        <w:jc w:val="both"/>
        <w:rPr>
          <w:bCs/>
        </w:rPr>
      </w:pPr>
    </w:p>
    <w:p w:rsidR="00EC1094" w:rsidRPr="00EC1094" w:rsidRDefault="00EC1094" w:rsidP="00EC1094">
      <w:pPr>
        <w:ind w:left="2160"/>
        <w:jc w:val="both"/>
        <w:rPr>
          <w:bCs/>
        </w:rPr>
      </w:pPr>
      <w:r w:rsidRPr="00EC1094">
        <w:rPr>
          <w:bCs/>
        </w:rPr>
        <w:t>Renumber subparagraph (7) of the section titled “Sampling and Certified Analysis” to number (3)</w:t>
      </w:r>
    </w:p>
    <w:p w:rsidR="00EC1094" w:rsidRPr="00EC1094" w:rsidRDefault="00EC1094" w:rsidP="00EC1094">
      <w:pPr>
        <w:ind w:left="2160"/>
        <w:jc w:val="both"/>
        <w:rPr>
          <w:bCs/>
        </w:rPr>
      </w:pPr>
    </w:p>
    <w:p w:rsidR="00EC1094" w:rsidRPr="00EC1094" w:rsidRDefault="00EC1094" w:rsidP="00EC1094">
      <w:pPr>
        <w:ind w:left="2160"/>
        <w:jc w:val="both"/>
        <w:rPr>
          <w:bCs/>
        </w:rPr>
      </w:pPr>
      <w:r w:rsidRPr="00EC1094">
        <w:rPr>
          <w:bCs/>
        </w:rPr>
        <w:t>Renumber subparagraph (8) of the section titled “Containers and Shipments” to number (4)</w:t>
      </w:r>
    </w:p>
    <w:p w:rsidR="00EC1094" w:rsidRPr="00754276" w:rsidRDefault="00EC1094" w:rsidP="00754276">
      <w:pPr>
        <w:tabs>
          <w:tab w:val="left" w:pos="2880"/>
        </w:tabs>
        <w:ind w:left="2880"/>
        <w:jc w:val="both"/>
        <w:rPr>
          <w:bCs/>
        </w:rPr>
      </w:pPr>
    </w:p>
    <w:p w:rsidR="00754276" w:rsidRPr="00AD26E7" w:rsidRDefault="00754276" w:rsidP="00AD26E7"/>
    <w:p w:rsidR="00754276" w:rsidRPr="00AD26E7" w:rsidRDefault="00754276" w:rsidP="00754276">
      <w:pPr>
        <w:pStyle w:val="LikeALetter"/>
        <w:rPr>
          <w:rFonts w:ascii="Book Antiqua" w:hAnsi="Book Antiqua"/>
          <w:b w:val="0"/>
          <w:bCs/>
        </w:rPr>
      </w:pPr>
      <w:r w:rsidRPr="00AD26E7">
        <w:rPr>
          <w:rFonts w:ascii="Book Antiqua" w:hAnsi="Book Antiqua"/>
          <w:b w:val="0"/>
          <w:bCs/>
        </w:rPr>
        <w:t>(E)</w:t>
      </w:r>
      <w:r w:rsidRPr="00AD26E7">
        <w:rPr>
          <w:rFonts w:ascii="Book Antiqua" w:hAnsi="Book Antiqua"/>
          <w:b w:val="0"/>
          <w:bCs/>
        </w:rPr>
        <w:tab/>
        <w:t>Glass Beads</w:t>
      </w:r>
    </w:p>
    <w:p w:rsidR="00754276" w:rsidRPr="00754276" w:rsidRDefault="00754276" w:rsidP="00754276">
      <w:pPr>
        <w:jc w:val="both"/>
        <w:rPr>
          <w:bCs/>
        </w:rPr>
      </w:pPr>
    </w:p>
    <w:p w:rsidR="00EC1094" w:rsidRPr="00EC1094" w:rsidRDefault="00EC1094" w:rsidP="00EC1094">
      <w:pPr>
        <w:pStyle w:val="Heading4"/>
        <w:ind w:left="2160"/>
        <w:jc w:val="both"/>
        <w:rPr>
          <w:bCs/>
          <w:u w:val="none"/>
        </w:rPr>
      </w:pPr>
      <w:r w:rsidRPr="00EC1094">
        <w:rPr>
          <w:bCs/>
          <w:u w:val="none"/>
        </w:rPr>
        <w:t>Revise the subsection reference of 990.06 to 990.10 in the second sentence of the first paragraph.</w:t>
      </w:r>
    </w:p>
    <w:p w:rsidR="00EC1094" w:rsidRPr="00EC1094" w:rsidRDefault="00EC1094" w:rsidP="00EC1094"/>
    <w:p w:rsidR="00EC1094" w:rsidRPr="00EC1094" w:rsidRDefault="00EC1094" w:rsidP="00EC1094">
      <w:pPr>
        <w:pStyle w:val="Heading4"/>
        <w:ind w:left="2160"/>
        <w:jc w:val="both"/>
        <w:rPr>
          <w:bCs/>
          <w:u w:val="none"/>
        </w:rPr>
      </w:pPr>
      <w:r w:rsidRPr="00EC1094">
        <w:rPr>
          <w:bCs/>
          <w:u w:val="none"/>
        </w:rPr>
        <w:t>The following is added:</w:t>
      </w:r>
    </w:p>
    <w:p w:rsidR="00EC1094" w:rsidRPr="00EC1094" w:rsidRDefault="00EC1094" w:rsidP="00EC1094"/>
    <w:p w:rsidR="00EC1094" w:rsidRPr="00EC1094" w:rsidRDefault="00EC1094" w:rsidP="00EC1094">
      <w:pPr>
        <w:pStyle w:val="Heading4"/>
        <w:ind w:left="2160"/>
        <w:jc w:val="both"/>
        <w:rPr>
          <w:bCs/>
          <w:u w:val="none"/>
        </w:rPr>
      </w:pPr>
      <w:r w:rsidRPr="00EC1094">
        <w:rPr>
          <w:bCs/>
          <w:u w:val="none"/>
        </w:rPr>
        <w:t>(7)  Specific Requirements for Epoxy Resin Contrast Stripes</w:t>
      </w:r>
    </w:p>
    <w:p w:rsidR="00EC1094" w:rsidRDefault="00EC1094" w:rsidP="001A4FAA">
      <w:pPr>
        <w:ind w:left="2160"/>
      </w:pPr>
    </w:p>
    <w:p w:rsidR="00754276" w:rsidRPr="00754276" w:rsidRDefault="00754276" w:rsidP="001A4FAA">
      <w:pPr>
        <w:ind w:left="2160"/>
      </w:pPr>
      <w:r w:rsidRPr="00754276">
        <w:t>Glass beads for Epoxy Resin Contrast Stripes shall meet the following requirements:</w:t>
      </w:r>
    </w:p>
    <w:p w:rsidR="00754276" w:rsidRPr="00754276" w:rsidRDefault="00754276" w:rsidP="00AD26E7"/>
    <w:p w:rsidR="00754276" w:rsidRDefault="00754276" w:rsidP="00951EE6">
      <w:pPr>
        <w:ind w:left="2880"/>
      </w:pPr>
      <w:r w:rsidRPr="00754276">
        <w:t>The large glass beads shall be VISIMAX as manufactured by Epoplex, Maple Shade, New Jersey. Drop rates to be 8 lbs. per gallon or as directed by the manufacturer.</w:t>
      </w:r>
    </w:p>
    <w:p w:rsidR="00951EE6" w:rsidRPr="00754276" w:rsidRDefault="00951EE6" w:rsidP="00951EE6">
      <w:pPr>
        <w:ind w:left="2880"/>
      </w:pPr>
    </w:p>
    <w:p w:rsidR="00754276" w:rsidRPr="00754276" w:rsidRDefault="00754276" w:rsidP="00951EE6">
      <w:pPr>
        <w:ind w:left="2880"/>
      </w:pPr>
      <w:r w:rsidRPr="00754276">
        <w:t>The small glass beads shall conform to the AASHTO M-247 Type 1 Specification. Drop rates to be 8 lbs. per gallon or as directed by the manufacturer.</w:t>
      </w:r>
    </w:p>
    <w:p w:rsidR="00754276" w:rsidRPr="00754276" w:rsidRDefault="00754276" w:rsidP="00754276"/>
    <w:p w:rsidR="00754276" w:rsidRPr="00754276" w:rsidRDefault="00754276" w:rsidP="00754276">
      <w:pPr>
        <w:ind w:left="2160"/>
        <w:rPr>
          <w:bCs/>
        </w:rPr>
      </w:pPr>
      <w:r w:rsidRPr="00754276">
        <w:rPr>
          <w:iCs/>
        </w:rPr>
        <w:t xml:space="preserve">Glass beads required </w:t>
      </w:r>
      <w:r w:rsidRPr="00754276">
        <w:rPr>
          <w:bCs/>
        </w:rPr>
        <w:t>for other uses shall be as listed in the remaining portions of this subparagraph.</w:t>
      </w:r>
    </w:p>
    <w:p w:rsidR="00754276" w:rsidRPr="00754276" w:rsidRDefault="00754276" w:rsidP="00754276"/>
    <w:p w:rsidR="00754276" w:rsidRPr="00754276" w:rsidRDefault="00754276" w:rsidP="00754276">
      <w:pPr>
        <w:pStyle w:val="RedLinewLines"/>
        <w:pBdr>
          <w:left w:val="dotted" w:sz="4" w:space="31" w:color="FF0000"/>
        </w:pBdr>
        <w:rPr>
          <w:bCs/>
        </w:rPr>
      </w:pPr>
      <w:r w:rsidRPr="00754276">
        <w:rPr>
          <w:bCs/>
        </w:rPr>
        <w:t>Include the following for contracts using contrast stripes (tape only)</w:t>
      </w:r>
    </w:p>
    <w:p w:rsidR="00754276" w:rsidRPr="00754276" w:rsidRDefault="00754276" w:rsidP="00754276">
      <w:pPr>
        <w:rPr>
          <w:bCs/>
          <w:color w:val="000000"/>
        </w:rPr>
      </w:pPr>
    </w:p>
    <w:p w:rsidR="00754276" w:rsidRDefault="00EC1094" w:rsidP="00754276">
      <w:pPr>
        <w:ind w:left="720" w:firstLine="720"/>
        <w:rPr>
          <w:bCs/>
          <w:color w:val="000000"/>
        </w:rPr>
      </w:pPr>
      <w:r>
        <w:rPr>
          <w:bCs/>
          <w:color w:val="000000"/>
        </w:rPr>
        <w:t>The following P</w:t>
      </w:r>
      <w:r w:rsidR="00754276" w:rsidRPr="00754276">
        <w:rPr>
          <w:bCs/>
          <w:color w:val="000000"/>
        </w:rPr>
        <w:t>aragraph is added:</w:t>
      </w:r>
    </w:p>
    <w:p w:rsidR="00EC1094" w:rsidRDefault="00EC1094" w:rsidP="00754276">
      <w:pPr>
        <w:ind w:left="720" w:firstLine="720"/>
        <w:rPr>
          <w:bCs/>
          <w:color w:val="000000"/>
        </w:rPr>
      </w:pPr>
    </w:p>
    <w:p w:rsidR="00EC1094" w:rsidRPr="003B6BE2" w:rsidRDefault="00EC1094" w:rsidP="00EC109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2012SS-12</w:t>
      </w:r>
    </w:p>
    <w:p w:rsidR="00EC1094" w:rsidRPr="00754276" w:rsidRDefault="00EC1094" w:rsidP="00754276">
      <w:pPr>
        <w:ind w:left="720" w:firstLine="720"/>
        <w:rPr>
          <w:bCs/>
          <w:color w:val="000000"/>
        </w:rPr>
      </w:pPr>
    </w:p>
    <w:p w:rsidR="00754276" w:rsidRPr="00AD26E7" w:rsidRDefault="00754276" w:rsidP="00754276">
      <w:pPr>
        <w:ind w:left="1440"/>
        <w:rPr>
          <w:bCs/>
        </w:rPr>
      </w:pPr>
    </w:p>
    <w:p w:rsidR="00754276" w:rsidRPr="00AD26E7" w:rsidRDefault="00754276" w:rsidP="00754276">
      <w:pPr>
        <w:pStyle w:val="LikeALetter"/>
        <w:rPr>
          <w:rFonts w:ascii="Book Antiqua" w:hAnsi="Book Antiqua"/>
          <w:b w:val="0"/>
          <w:bCs/>
        </w:rPr>
      </w:pPr>
      <w:r w:rsidRPr="00AD26E7">
        <w:rPr>
          <w:rFonts w:ascii="Book Antiqua" w:hAnsi="Book Antiqua"/>
          <w:b w:val="0"/>
          <w:bCs/>
        </w:rPr>
        <w:t>(H)</w:t>
      </w:r>
      <w:r w:rsidRPr="00AD26E7">
        <w:rPr>
          <w:rFonts w:ascii="Book Antiqua" w:hAnsi="Book Antiqua"/>
          <w:b w:val="0"/>
          <w:bCs/>
        </w:rPr>
        <w:tab/>
        <w:t>Preformed Contrast Striping Tape</w:t>
      </w:r>
    </w:p>
    <w:p w:rsidR="00754276" w:rsidRPr="00754276" w:rsidRDefault="00754276" w:rsidP="00754276">
      <w:pPr>
        <w:rPr>
          <w:bCs/>
        </w:rPr>
      </w:pPr>
    </w:p>
    <w:p w:rsidR="00754276" w:rsidRDefault="00754276" w:rsidP="00754276">
      <w:pPr>
        <w:ind w:left="1440"/>
        <w:jc w:val="both"/>
        <w:rPr>
          <w:bCs/>
        </w:rPr>
      </w:pPr>
      <w:r w:rsidRPr="00754276">
        <w:rPr>
          <w:bCs/>
        </w:rPr>
        <w:t xml:space="preserve">Preformed contrast tape to be placed on the bridge deck surface shall be Stamark High Performance All Weather Contrast Marking Tape Series 380AW-5  as manufactured by 3M, 3M Center, Building 235-3A-09 , St. Paul, MN, 55144-1000, (800) 553-1380,  </w:t>
      </w:r>
      <w:hyperlink r:id="rId34" w:history="1">
        <w:r w:rsidRPr="00754276">
          <w:rPr>
            <w:rStyle w:val="Hyperlink"/>
            <w:bCs/>
            <w:color w:val="auto"/>
          </w:rPr>
          <w:t>www.3M.com/tss</w:t>
        </w:r>
      </w:hyperlink>
      <w:r w:rsidRPr="00754276">
        <w:rPr>
          <w:bCs/>
        </w:rPr>
        <w:t>. 3M Stamark Surface Preparation Adhesive P-50 shall be used with the overlay tape installation.</w:t>
      </w:r>
    </w:p>
    <w:p w:rsidR="0086105B" w:rsidRPr="003B6BE2" w:rsidRDefault="0086105B" w:rsidP="0086105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lastRenderedPageBreak/>
        <w:t>Begin</w:t>
      </w:r>
      <w:r w:rsidRPr="003B6BE2">
        <w:rPr>
          <w:color w:val="339966"/>
        </w:rPr>
        <w:t xml:space="preserve"> DCA 2009</w:t>
      </w:r>
      <w:r>
        <w:rPr>
          <w:color w:val="339966"/>
        </w:rPr>
        <w:t>SS-06</w:t>
      </w:r>
    </w:p>
    <w:p w:rsidR="0086105B" w:rsidRPr="00D97F3E" w:rsidRDefault="0086105B" w:rsidP="0086105B">
      <w:pPr>
        <w:pStyle w:val="RedLinewLines"/>
        <w:ind w:hanging="1206"/>
        <w:rPr>
          <w:iCs/>
        </w:rPr>
      </w:pPr>
      <w:r w:rsidRPr="00D97F3E">
        <w:rPr>
          <w:iCs/>
        </w:rPr>
        <w:t>[Include the following where protective coating of sheeting is required.]</w:t>
      </w:r>
    </w:p>
    <w:p w:rsidR="00FA4556" w:rsidRPr="00D97F3E" w:rsidRDefault="000D3C8C" w:rsidP="000D3C8C">
      <w:pPr>
        <w:pStyle w:val="Heading3"/>
      </w:pPr>
      <w:bookmarkStart w:id="2238" w:name="_Toc317167440"/>
      <w:bookmarkStart w:id="2239" w:name="_Toc473553047"/>
      <w:r>
        <w:t>913.07</w:t>
      </w:r>
      <w:r>
        <w:tab/>
      </w:r>
      <w:r w:rsidR="00FA4556" w:rsidRPr="00D97F3E">
        <w:t>Coal Tar Epoxy Coating</w:t>
      </w:r>
      <w:bookmarkEnd w:id="2226"/>
      <w:bookmarkEnd w:id="2238"/>
      <w:bookmarkEnd w:id="2239"/>
    </w:p>
    <w:p w:rsidR="00FA4556" w:rsidRPr="00FA4556" w:rsidRDefault="00FA4556" w:rsidP="00FA4556">
      <w:pPr>
        <w:pStyle w:val="BodyTextIndent"/>
        <w:ind w:left="1440"/>
        <w:rPr>
          <w:rFonts w:ascii="Book Antiqua" w:hAnsi="Book Antiqua"/>
          <w:iCs/>
          <w:spacing w:val="0"/>
        </w:rPr>
      </w:pPr>
      <w:r w:rsidRPr="00FA4556">
        <w:rPr>
          <w:rFonts w:ascii="Book Antiqua" w:hAnsi="Book Antiqua"/>
          <w:iCs/>
          <w:spacing w:val="0"/>
        </w:rPr>
        <w:t>Replace the entire subsection with the following:</w:t>
      </w:r>
    </w:p>
    <w:p w:rsidR="00FA4556" w:rsidRPr="00FA4556" w:rsidRDefault="00FA4556" w:rsidP="00FA4556">
      <w:pPr>
        <w:pStyle w:val="BodyTextIndent"/>
        <w:ind w:left="2160"/>
        <w:rPr>
          <w:rFonts w:ascii="Book Antiqua" w:hAnsi="Book Antiqua"/>
          <w:iCs/>
          <w:spacing w:val="0"/>
        </w:rPr>
      </w:pPr>
    </w:p>
    <w:p w:rsidR="00FA4556" w:rsidRDefault="00FA4556" w:rsidP="00FA4556">
      <w:pPr>
        <w:pStyle w:val="BodyTextIndent"/>
        <w:ind w:left="1440"/>
        <w:rPr>
          <w:rFonts w:ascii="Book Antiqua" w:hAnsi="Book Antiqua"/>
          <w:iCs/>
          <w:spacing w:val="0"/>
        </w:rPr>
      </w:pPr>
      <w:r w:rsidRPr="00FA4556">
        <w:rPr>
          <w:rFonts w:ascii="Book Antiqua" w:hAnsi="Book Antiqua"/>
          <w:iCs/>
          <w:spacing w:val="0"/>
        </w:rPr>
        <w:t>Coal tar epoxy coating shall be a two-component, coal tar epoxy-polyamide paint (black) conforming to SSPC-Paint 16.</w:t>
      </w:r>
    </w:p>
    <w:p w:rsidR="00480CE5" w:rsidRDefault="00480CE5" w:rsidP="00FA4556">
      <w:pPr>
        <w:pStyle w:val="BodyTextIndent"/>
        <w:ind w:left="1440"/>
        <w:rPr>
          <w:rFonts w:ascii="Book Antiqua" w:hAnsi="Book Antiqua"/>
          <w:iCs/>
          <w:spacing w:val="0"/>
        </w:rPr>
      </w:pPr>
    </w:p>
    <w:p w:rsidR="0086105B" w:rsidRPr="003B6BE2" w:rsidRDefault="0086105B" w:rsidP="0086105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2009</w:t>
      </w:r>
      <w:r>
        <w:rPr>
          <w:color w:val="339966"/>
        </w:rPr>
        <w:t>SS-06</w:t>
      </w:r>
    </w:p>
    <w:p w:rsidR="00480CE5" w:rsidRDefault="00480CE5" w:rsidP="0086105B">
      <w:pPr>
        <w:pStyle w:val="RedLinewLines"/>
        <w:ind w:hanging="1296"/>
      </w:pPr>
      <w:r>
        <w:t>Include the following as necessary:]</w:t>
      </w:r>
    </w:p>
    <w:p w:rsidR="00973099" w:rsidRPr="00973099" w:rsidRDefault="00973099" w:rsidP="00973099">
      <w:bookmarkStart w:id="2240" w:name="_Toc229306858"/>
    </w:p>
    <w:p w:rsidR="00973099" w:rsidRPr="003B6BE2" w:rsidRDefault="00973099" w:rsidP="00973099">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2011SS-07</w:t>
      </w:r>
    </w:p>
    <w:p w:rsidR="00AE15A5" w:rsidRPr="009428FE" w:rsidRDefault="00E220D8" w:rsidP="000D3C8C">
      <w:pPr>
        <w:pStyle w:val="Heading3"/>
      </w:pPr>
      <w:bookmarkStart w:id="2241" w:name="_Toc317167441"/>
      <w:bookmarkStart w:id="2242" w:name="_Toc473553048"/>
      <w:r w:rsidRPr="009428FE">
        <w:t>913.09</w:t>
      </w:r>
      <w:r w:rsidRPr="009428FE">
        <w:tab/>
      </w:r>
      <w:r w:rsidR="00AE15A5" w:rsidRPr="009428FE">
        <w:t>Moisture</w:t>
      </w:r>
      <w:r w:rsidRPr="009428FE">
        <w:t xml:space="preserve">-Cure </w:t>
      </w:r>
      <w:r w:rsidR="00AE15A5" w:rsidRPr="009428FE">
        <w:t>Urethane Coating System</w:t>
      </w:r>
      <w:bookmarkEnd w:id="2240"/>
      <w:bookmarkEnd w:id="2241"/>
      <w:bookmarkEnd w:id="2242"/>
    </w:p>
    <w:p w:rsidR="00AE15A5" w:rsidRPr="009428FE" w:rsidRDefault="00493F12" w:rsidP="00AE15A5">
      <w:pPr>
        <w:ind w:left="1440"/>
      </w:pPr>
      <w:r>
        <w:t>Delete this Subsection in its entirety.</w:t>
      </w:r>
    </w:p>
    <w:p w:rsidR="00AE15A5" w:rsidRPr="00583228" w:rsidRDefault="00E220D8" w:rsidP="000D3C8C">
      <w:pPr>
        <w:pStyle w:val="Heading3"/>
      </w:pPr>
      <w:bookmarkStart w:id="2243" w:name="_Toc229306859"/>
      <w:bookmarkStart w:id="2244" w:name="_Toc317167442"/>
      <w:bookmarkStart w:id="2245" w:name="_Toc473553049"/>
      <w:r w:rsidRPr="00583228">
        <w:t>913.10</w:t>
      </w:r>
      <w:r w:rsidRPr="00583228">
        <w:tab/>
        <w:t>Water-Borne Acrylic Coating System</w:t>
      </w:r>
      <w:bookmarkEnd w:id="2243"/>
      <w:bookmarkEnd w:id="2244"/>
      <w:bookmarkEnd w:id="2245"/>
    </w:p>
    <w:p w:rsidR="00AE15A5" w:rsidRDefault="00493F12" w:rsidP="00AE15A5">
      <w:pPr>
        <w:ind w:left="1440"/>
      </w:pPr>
      <w:r>
        <w:t>Delete this Subsection in its entirety.</w:t>
      </w:r>
    </w:p>
    <w:p w:rsidR="00973099" w:rsidRDefault="00973099" w:rsidP="00AE15A5">
      <w:pPr>
        <w:ind w:left="1440"/>
      </w:pPr>
    </w:p>
    <w:p w:rsidR="00973099" w:rsidRPr="003B6BE2" w:rsidRDefault="00973099" w:rsidP="00973099">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2011SS-07</w:t>
      </w:r>
    </w:p>
    <w:p w:rsidR="00493F12" w:rsidRDefault="00493F12" w:rsidP="00AE15A5">
      <w:pPr>
        <w:ind w:left="1440"/>
      </w:pPr>
    </w:p>
    <w:p w:rsidR="00EA0BBB" w:rsidRPr="003B6BE2" w:rsidRDefault="00EA0BBB" w:rsidP="00EA0BB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2009</w:t>
      </w:r>
      <w:r w:rsidR="00F9463B">
        <w:rPr>
          <w:color w:val="339966"/>
        </w:rPr>
        <w:t>SS-15</w:t>
      </w:r>
    </w:p>
    <w:p w:rsidR="00EA0BBB" w:rsidRDefault="00EA0BBB" w:rsidP="00AE15A5">
      <w:pPr>
        <w:ind w:left="1440"/>
      </w:pPr>
    </w:p>
    <w:p w:rsidR="006D40CB" w:rsidRPr="006D40CB" w:rsidRDefault="006D40CB" w:rsidP="006D40CB">
      <w:pPr>
        <w:pBdr>
          <w:top w:val="dotted" w:sz="4" w:space="1" w:color="FF0000"/>
          <w:left w:val="dotted" w:sz="4" w:space="4" w:color="FF0000"/>
          <w:bottom w:val="dotted" w:sz="4" w:space="1" w:color="FF0000"/>
          <w:right w:val="dotted" w:sz="4" w:space="4" w:color="FF0000"/>
        </w:pBdr>
        <w:rPr>
          <w:iCs/>
          <w:color w:val="FF0000"/>
        </w:rPr>
      </w:pPr>
      <w:r w:rsidRPr="006D40CB">
        <w:rPr>
          <w:iCs/>
          <w:color w:val="FF0000"/>
        </w:rPr>
        <w:t>[Include the following in contract that include the construction of new chain link fence:]</w:t>
      </w:r>
    </w:p>
    <w:p w:rsidR="006D40CB" w:rsidRPr="006D40CB" w:rsidRDefault="006D40CB" w:rsidP="000D3C8C">
      <w:pPr>
        <w:pStyle w:val="Heading2"/>
      </w:pPr>
      <w:bookmarkStart w:id="2246" w:name="_Toc317167443"/>
      <w:bookmarkStart w:id="2247" w:name="_Toc473553050"/>
      <w:r w:rsidRPr="006D40CB">
        <w:t>Section 914 - F</w:t>
      </w:r>
      <w:bookmarkEnd w:id="2246"/>
      <w:r w:rsidR="008137CD">
        <w:t>ence</w:t>
      </w:r>
      <w:bookmarkEnd w:id="2247"/>
    </w:p>
    <w:p w:rsidR="006D40CB" w:rsidRPr="006D40CB" w:rsidRDefault="006D40CB" w:rsidP="008137CD">
      <w:pPr>
        <w:pStyle w:val="Heading3"/>
      </w:pPr>
      <w:bookmarkStart w:id="2248" w:name="_Toc317167444"/>
      <w:bookmarkStart w:id="2249" w:name="_Toc473553051"/>
      <w:r w:rsidRPr="006D40CB">
        <w:t>914.01</w:t>
      </w:r>
      <w:r w:rsidRPr="006D40CB">
        <w:tab/>
        <w:t>Chain Link Fence</w:t>
      </w:r>
      <w:bookmarkEnd w:id="2248"/>
      <w:bookmarkEnd w:id="2249"/>
    </w:p>
    <w:p w:rsidR="006D40CB" w:rsidRPr="006D40CB" w:rsidRDefault="006D40CB" w:rsidP="00951EE6">
      <w:pPr>
        <w:ind w:left="1440"/>
      </w:pPr>
    </w:p>
    <w:p w:rsidR="006D40CB" w:rsidRPr="000432E0" w:rsidRDefault="006D40CB" w:rsidP="006D40CB">
      <w:pPr>
        <w:pStyle w:val="Letter1"/>
        <w:tabs>
          <w:tab w:val="clear" w:pos="2160"/>
          <w:tab w:val="num" w:pos="1800"/>
        </w:tabs>
        <w:rPr>
          <w:rFonts w:ascii="Book Antiqua" w:hAnsi="Book Antiqua"/>
          <w:iCs/>
        </w:rPr>
      </w:pPr>
      <w:r w:rsidRPr="000432E0">
        <w:rPr>
          <w:rFonts w:ascii="Book Antiqua" w:hAnsi="Book Antiqua"/>
          <w:iCs/>
        </w:rPr>
        <w:t>Line and</w:t>
      </w:r>
      <w:r w:rsidR="000432E0" w:rsidRPr="000432E0">
        <w:rPr>
          <w:rFonts w:ascii="Book Antiqua" w:hAnsi="Book Antiqua"/>
          <w:iCs/>
        </w:rPr>
        <w:t xml:space="preserve"> End/Corner Fence Post Sections</w:t>
      </w:r>
    </w:p>
    <w:p w:rsidR="00F767D8" w:rsidRDefault="00F767D8" w:rsidP="006D40CB">
      <w:pPr>
        <w:ind w:left="1440"/>
        <w:rPr>
          <w:rFonts w:cs="BookAntiqua"/>
          <w:iCs/>
        </w:rPr>
      </w:pPr>
    </w:p>
    <w:p w:rsidR="006D40CB" w:rsidRPr="006D40CB" w:rsidRDefault="006D40CB" w:rsidP="006D40CB">
      <w:pPr>
        <w:ind w:left="1440"/>
        <w:rPr>
          <w:iCs/>
        </w:rPr>
      </w:pPr>
      <w:r w:rsidRPr="006D40CB">
        <w:rPr>
          <w:rFonts w:cs="BookAntiqua"/>
          <w:iCs/>
        </w:rPr>
        <w:t>Delete this paragraph in its entirety, and replace it with the following:</w:t>
      </w:r>
    </w:p>
    <w:p w:rsidR="006D40CB" w:rsidRDefault="006D40CB" w:rsidP="006D40CB">
      <w:pPr>
        <w:ind w:left="1440"/>
        <w:rPr>
          <w:i/>
          <w:iCs/>
        </w:rPr>
      </w:pPr>
    </w:p>
    <w:p w:rsidR="00F767D8" w:rsidRPr="003B6BE2" w:rsidRDefault="00F767D8" w:rsidP="00F767D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2012SS-04</w:t>
      </w:r>
    </w:p>
    <w:p w:rsidR="00F767D8" w:rsidRDefault="00F767D8" w:rsidP="006D40CB">
      <w:pPr>
        <w:ind w:left="1440"/>
        <w:rPr>
          <w:i/>
          <w:iCs/>
        </w:rPr>
      </w:pPr>
    </w:p>
    <w:p w:rsidR="0005680E" w:rsidRPr="0005680E" w:rsidRDefault="0005680E" w:rsidP="0005680E">
      <w:pPr>
        <w:ind w:left="1440"/>
        <w:jc w:val="both"/>
      </w:pPr>
      <w:r w:rsidRPr="0005680E">
        <w:t xml:space="preserve">Line and End /Corner Fence Posts shall be galvanized steel shapes conforming to the requirements of ASTM F1043.  Line posts shall be either Group IC with a minimum yield strength of 50,000 psi, 2 </w:t>
      </w:r>
      <w:r w:rsidRPr="0005680E">
        <w:rPr>
          <w:rFonts w:ascii="Minion Pro" w:hAnsi="Minion Pro" w:cs="Arial"/>
          <w:color w:val="000000"/>
        </w:rPr>
        <w:t xml:space="preserve">⅜ </w:t>
      </w:r>
      <w:r w:rsidRPr="0005680E">
        <w:t xml:space="preserve">inch diameter standard “Round Steel Pipe” posts, 3.12 lb/ft ; </w:t>
      </w:r>
      <w:r w:rsidRPr="0005680E">
        <w:lastRenderedPageBreak/>
        <w:t xml:space="preserve">or Group II with a minimum yield strength of 50,000 psi, 1 ⅞ inch standard “C”-shaped posts, 2.4 lb/ft; or Group III with a minimum yield strength of 50,000 psi; or 2 ¼ inch standard “H”- shaped posts, 3.26 lb/ft.  End/Corner posts shall be Group IA with </w:t>
      </w:r>
      <w:proofErr w:type="gramStart"/>
      <w:r w:rsidRPr="0005680E">
        <w:t>a minimum</w:t>
      </w:r>
      <w:proofErr w:type="gramEnd"/>
      <w:r w:rsidRPr="0005680E">
        <w:t xml:space="preserve"> yield strength of 83,000 psi, 2 ⅞ inch diameter standard “Round Steel Pipe” posts, 5.80 lb/ft.</w:t>
      </w:r>
    </w:p>
    <w:p w:rsidR="00F767D8" w:rsidRDefault="00F767D8" w:rsidP="006D40CB">
      <w:pPr>
        <w:ind w:left="1440"/>
        <w:rPr>
          <w:iCs/>
        </w:rPr>
      </w:pPr>
    </w:p>
    <w:p w:rsidR="0005680E" w:rsidRPr="003B6BE2" w:rsidRDefault="0005680E" w:rsidP="0005680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2012SS-04</w:t>
      </w:r>
    </w:p>
    <w:p w:rsidR="00F767D8" w:rsidRPr="00F3526F" w:rsidRDefault="00F767D8" w:rsidP="006D40CB">
      <w:pPr>
        <w:ind w:left="1440"/>
        <w:rPr>
          <w:i/>
          <w:iCs/>
        </w:rPr>
      </w:pPr>
    </w:p>
    <w:p w:rsidR="006D40CB" w:rsidRPr="000432E0" w:rsidRDefault="000432E0" w:rsidP="006D40CB">
      <w:pPr>
        <w:pStyle w:val="Letter1"/>
        <w:tabs>
          <w:tab w:val="clear" w:pos="2160"/>
          <w:tab w:val="num" w:pos="1800"/>
        </w:tabs>
        <w:rPr>
          <w:rFonts w:ascii="Book Antiqua" w:hAnsi="Book Antiqua"/>
          <w:iCs/>
        </w:rPr>
      </w:pPr>
      <w:r w:rsidRPr="000432E0">
        <w:rPr>
          <w:rFonts w:ascii="Book Antiqua" w:hAnsi="Book Antiqua"/>
          <w:iCs/>
        </w:rPr>
        <w:t>Brace Rail Sections</w:t>
      </w:r>
    </w:p>
    <w:p w:rsidR="006D40CB" w:rsidRPr="006D40CB" w:rsidRDefault="006D40CB" w:rsidP="006D40CB">
      <w:pPr>
        <w:ind w:left="1440"/>
        <w:rPr>
          <w:iCs/>
        </w:rPr>
      </w:pPr>
      <w:r w:rsidRPr="006D40CB">
        <w:rPr>
          <w:rFonts w:cs="BookAntiqua"/>
          <w:iCs/>
        </w:rPr>
        <w:t>Delete this paragraph in its entirety, and replace it with the following:</w:t>
      </w:r>
    </w:p>
    <w:p w:rsidR="006D40CB" w:rsidRPr="006D40CB" w:rsidRDefault="006D40CB" w:rsidP="006D40CB">
      <w:pPr>
        <w:ind w:left="1440"/>
        <w:rPr>
          <w:iCs/>
        </w:rPr>
      </w:pPr>
      <w:r w:rsidRPr="006D40CB">
        <w:rPr>
          <w:iCs/>
        </w:rPr>
        <w:t>Brace Rail Sections shall be galvanized (1.8 oz./ft</w:t>
      </w:r>
      <w:r w:rsidRPr="006D40CB">
        <w:rPr>
          <w:iCs/>
          <w:vertAlign w:val="superscript"/>
        </w:rPr>
        <w:t xml:space="preserve">2  </w:t>
      </w:r>
      <w:r w:rsidRPr="006D40CB">
        <w:rPr>
          <w:iCs/>
        </w:rPr>
        <w:t>– zinc coating, per ASTM F1083) steel pipe conforming to the requirements of ASTM F1043, Group 1A.  Brace rail posts shall be 1 ⅝ inch outside diameter round pipe, 2.27 lbs/ft.</w:t>
      </w:r>
    </w:p>
    <w:p w:rsidR="006D40CB" w:rsidRPr="006D40CB" w:rsidRDefault="006D40CB" w:rsidP="006D40CB">
      <w:pPr>
        <w:ind w:left="1440"/>
        <w:rPr>
          <w:iCs/>
        </w:rPr>
      </w:pPr>
    </w:p>
    <w:p w:rsidR="006D40CB" w:rsidRPr="000432E0" w:rsidRDefault="006D40CB" w:rsidP="00CF68CC">
      <w:pPr>
        <w:pStyle w:val="Letter1"/>
        <w:numPr>
          <w:ilvl w:val="0"/>
          <w:numId w:val="83"/>
        </w:numPr>
        <w:tabs>
          <w:tab w:val="clear" w:pos="2160"/>
          <w:tab w:val="num" w:pos="1800"/>
        </w:tabs>
        <w:rPr>
          <w:rFonts w:ascii="Book Antiqua" w:hAnsi="Book Antiqua"/>
          <w:iCs/>
        </w:rPr>
      </w:pPr>
      <w:r w:rsidRPr="000432E0">
        <w:rPr>
          <w:rFonts w:ascii="Book Antiqua" w:hAnsi="Book Antiqua"/>
          <w:iCs/>
        </w:rPr>
        <w:t>Drive Ancho</w:t>
      </w:r>
      <w:r w:rsidR="000432E0" w:rsidRPr="000432E0">
        <w:rPr>
          <w:rFonts w:ascii="Book Antiqua" w:hAnsi="Book Antiqua"/>
          <w:iCs/>
        </w:rPr>
        <w:t>rs</w:t>
      </w:r>
    </w:p>
    <w:p w:rsidR="006D40CB" w:rsidRPr="006D40CB" w:rsidRDefault="006D40CB" w:rsidP="006D40CB">
      <w:pPr>
        <w:ind w:left="1440"/>
        <w:rPr>
          <w:iCs/>
        </w:rPr>
      </w:pPr>
      <w:r w:rsidRPr="006D40CB">
        <w:rPr>
          <w:rFonts w:cs="BookAntiqua"/>
          <w:iCs/>
        </w:rPr>
        <w:t>Delete this paragraph in its entirety, and replace it with the following:</w:t>
      </w:r>
    </w:p>
    <w:p w:rsidR="006D40CB" w:rsidRDefault="006D40CB" w:rsidP="006D40CB">
      <w:pPr>
        <w:ind w:left="1440"/>
        <w:rPr>
          <w:iCs/>
        </w:rPr>
      </w:pPr>
      <w:r w:rsidRPr="006D40CB">
        <w:rPr>
          <w:iCs/>
        </w:rPr>
        <w:t>Drive Anchors for H-beam line posts shall be fabricated from steel bars and pressed steel, of the type and size shown on the Plans, and shall be hot dip galvanized in accordance with the requirements of ASTM A123.</w:t>
      </w:r>
    </w:p>
    <w:p w:rsidR="006D40CB" w:rsidRDefault="006D40CB" w:rsidP="006D40CB">
      <w:pPr>
        <w:ind w:left="1440"/>
        <w:rPr>
          <w:iCs/>
        </w:rPr>
      </w:pPr>
    </w:p>
    <w:p w:rsidR="006D40CB" w:rsidRPr="006D40CB" w:rsidRDefault="006D40CB" w:rsidP="006D40CB">
      <w:pPr>
        <w:pBdr>
          <w:top w:val="dotted" w:sz="4" w:space="1" w:color="FF0000"/>
          <w:left w:val="dotted" w:sz="4" w:space="4" w:color="FF0000"/>
          <w:bottom w:val="dotted" w:sz="4" w:space="1" w:color="FF0000"/>
          <w:right w:val="dotted" w:sz="4" w:space="4" w:color="FF0000"/>
        </w:pBdr>
        <w:rPr>
          <w:iCs/>
          <w:color w:val="FF0000"/>
        </w:rPr>
      </w:pPr>
      <w:r w:rsidRPr="006D40CB">
        <w:rPr>
          <w:iCs/>
          <w:color w:val="FF0000"/>
        </w:rPr>
        <w:t>[Include the following in contracts that include the construction of new or the resetting of existing beam guide rail:]</w:t>
      </w:r>
    </w:p>
    <w:p w:rsidR="006D40CB" w:rsidRPr="006D40CB" w:rsidRDefault="006D40CB" w:rsidP="001B135A">
      <w:pPr>
        <w:pStyle w:val="Heading2"/>
      </w:pPr>
      <w:bookmarkStart w:id="2250" w:name="_Toc317167445"/>
      <w:bookmarkStart w:id="2251" w:name="_Toc473553052"/>
      <w:r w:rsidRPr="006D40CB">
        <w:t xml:space="preserve">Section 915 </w:t>
      </w:r>
      <w:r w:rsidR="000432E0">
        <w:t>-</w:t>
      </w:r>
      <w:r w:rsidRPr="006D40CB">
        <w:t xml:space="preserve"> Guard Rail</w:t>
      </w:r>
      <w:bookmarkEnd w:id="2250"/>
      <w:bookmarkEnd w:id="2251"/>
    </w:p>
    <w:p w:rsidR="006D40CB" w:rsidRPr="006D40CB" w:rsidRDefault="006D40CB" w:rsidP="000432E0">
      <w:pPr>
        <w:rPr>
          <w:iCs/>
        </w:rPr>
      </w:pPr>
      <w:r w:rsidRPr="006D40CB">
        <w:rPr>
          <w:iCs/>
        </w:rPr>
        <w:t>Delete this Section in its entirety and replace it with the following:</w:t>
      </w:r>
    </w:p>
    <w:p w:rsidR="006D40CB" w:rsidRPr="006D40CB" w:rsidRDefault="006D40CB" w:rsidP="001B135A">
      <w:pPr>
        <w:pStyle w:val="Heading2"/>
      </w:pPr>
      <w:bookmarkStart w:id="2252" w:name="_Toc317167446"/>
      <w:bookmarkStart w:id="2253" w:name="_Toc473553053"/>
      <w:r w:rsidRPr="006D40CB">
        <w:t xml:space="preserve">Section 915 </w:t>
      </w:r>
      <w:r w:rsidR="000432E0">
        <w:t>-</w:t>
      </w:r>
      <w:r w:rsidRPr="006D40CB">
        <w:t xml:space="preserve"> Beam Guide Rail</w:t>
      </w:r>
      <w:bookmarkEnd w:id="2252"/>
      <w:bookmarkEnd w:id="2253"/>
    </w:p>
    <w:p w:rsidR="006D40CB" w:rsidRPr="006D40CB" w:rsidRDefault="006D40CB" w:rsidP="008137CD">
      <w:pPr>
        <w:pStyle w:val="Heading3"/>
      </w:pPr>
      <w:bookmarkStart w:id="2254" w:name="_Toc317167447"/>
      <w:bookmarkStart w:id="2255" w:name="_Toc473553054"/>
      <w:r w:rsidRPr="006D40CB">
        <w:t>915.01</w:t>
      </w:r>
      <w:r w:rsidRPr="006D40CB">
        <w:tab/>
        <w:t>Rail Element</w:t>
      </w:r>
      <w:bookmarkEnd w:id="2254"/>
      <w:bookmarkEnd w:id="2255"/>
    </w:p>
    <w:p w:rsidR="006D40CB" w:rsidRPr="006D40CB" w:rsidRDefault="006D40CB" w:rsidP="006D40CB">
      <w:pPr>
        <w:ind w:left="1440"/>
        <w:rPr>
          <w:iCs/>
        </w:rPr>
      </w:pPr>
      <w:r w:rsidRPr="006D40CB">
        <w:rPr>
          <w:iCs/>
        </w:rPr>
        <w:t xml:space="preserve">Rail elements shall be 12 </w:t>
      </w:r>
      <w:proofErr w:type="gramStart"/>
      <w:r w:rsidRPr="006D40CB">
        <w:rPr>
          <w:iCs/>
        </w:rPr>
        <w:t>gauge</w:t>
      </w:r>
      <w:proofErr w:type="gramEnd"/>
      <w:r w:rsidRPr="006D40CB">
        <w:rPr>
          <w:iCs/>
        </w:rPr>
        <w:t xml:space="preserve"> steel.</w:t>
      </w:r>
    </w:p>
    <w:p w:rsidR="006D40CB" w:rsidRPr="006D40CB" w:rsidRDefault="006D40CB" w:rsidP="006D40CB">
      <w:pPr>
        <w:ind w:left="1440"/>
        <w:rPr>
          <w:iCs/>
        </w:rPr>
      </w:pPr>
      <w:r w:rsidRPr="006D40CB">
        <w:rPr>
          <w:iCs/>
        </w:rPr>
        <w:t>For galvanized beam guide rail, fabricate the rail element, including rounded end sections and buffer end sections, according to AASHTO M 180, Class A, Type I in Table 2. Ensure that the weight of the zinc coating conforms to AASHTO M 180, Type I in Table 1.</w:t>
      </w:r>
    </w:p>
    <w:p w:rsidR="006D40CB" w:rsidRPr="006D40CB" w:rsidRDefault="006D40CB" w:rsidP="006D40CB">
      <w:pPr>
        <w:ind w:left="1440"/>
        <w:rPr>
          <w:iCs/>
        </w:rPr>
      </w:pPr>
      <w:r w:rsidRPr="006D40CB">
        <w:rPr>
          <w:iCs/>
        </w:rPr>
        <w:t>For weathering steel beam guide rail, fabricate the rail element, including rounded end sections and buffer end sections, shall be high strength, low-alloy weathering steel conforming to the requirements of ASTM A 709, Grade 50W and AASHTO M 180, Type IV, Class A.</w:t>
      </w:r>
    </w:p>
    <w:p w:rsidR="006D40CB" w:rsidRPr="006D40CB" w:rsidRDefault="006D40CB" w:rsidP="008137CD">
      <w:pPr>
        <w:pStyle w:val="Heading3"/>
      </w:pPr>
      <w:bookmarkStart w:id="2256" w:name="_Toc218391348"/>
      <w:bookmarkStart w:id="2257" w:name="_Toc317167448"/>
      <w:bookmarkStart w:id="2258" w:name="_Toc473553055"/>
      <w:r w:rsidRPr="006D40CB">
        <w:t>915.02</w:t>
      </w:r>
      <w:r w:rsidRPr="006D40CB">
        <w:tab/>
        <w:t>Posts and Recycled/Synthetic Blockouts</w:t>
      </w:r>
      <w:bookmarkEnd w:id="2256"/>
      <w:bookmarkEnd w:id="2257"/>
      <w:bookmarkEnd w:id="2258"/>
    </w:p>
    <w:p w:rsidR="006D40CB" w:rsidRPr="006D40CB" w:rsidRDefault="006D40CB" w:rsidP="006D40CB">
      <w:pPr>
        <w:ind w:left="1440"/>
        <w:rPr>
          <w:iCs/>
        </w:rPr>
      </w:pPr>
      <w:r w:rsidRPr="006D40CB">
        <w:rPr>
          <w:iCs/>
        </w:rPr>
        <w:t xml:space="preserve">For galvanized steel posts, use structural steel conforming to ASTM A 709, Grade </w:t>
      </w:r>
      <w:proofErr w:type="gramStart"/>
      <w:r w:rsidRPr="006D40CB">
        <w:rPr>
          <w:iCs/>
        </w:rPr>
        <w:t>36, that</w:t>
      </w:r>
      <w:proofErr w:type="gramEnd"/>
      <w:r w:rsidRPr="006D40CB">
        <w:rPr>
          <w:iCs/>
        </w:rPr>
        <w:t xml:space="preserve"> is galvanized according to ASTM A 123. </w:t>
      </w:r>
    </w:p>
    <w:p w:rsidR="006D40CB" w:rsidRPr="006D40CB" w:rsidRDefault="006D40CB" w:rsidP="006D40CB">
      <w:pPr>
        <w:ind w:left="1440"/>
        <w:rPr>
          <w:iCs/>
        </w:rPr>
      </w:pPr>
      <w:r w:rsidRPr="006D40CB">
        <w:rPr>
          <w:iCs/>
        </w:rPr>
        <w:t xml:space="preserve">For weathering steel posts shall be fabricated of high strength, low-alloy structural, weathering steel conforming to the requirements of current ASTM A 709, Grade 50W. </w:t>
      </w:r>
      <w:r w:rsidRPr="006D40CB">
        <w:rPr>
          <w:iCs/>
        </w:rPr>
        <w:lastRenderedPageBreak/>
        <w:t>The bottom 4'-2" of the six (6) foot guide rail posts and bottom 6'-2" of the eight (8) foot guide rail posts shall be galvanized in accordance with AASHTO M 111.</w:t>
      </w:r>
    </w:p>
    <w:p w:rsidR="006D40CB" w:rsidRPr="006D40CB" w:rsidRDefault="006D40CB" w:rsidP="006D40CB">
      <w:pPr>
        <w:ind w:left="1440"/>
        <w:rPr>
          <w:iCs/>
        </w:rPr>
      </w:pPr>
      <w:r w:rsidRPr="006D40CB">
        <w:rPr>
          <w:iCs/>
        </w:rPr>
        <w:t xml:space="preserve">Timber posts for end terminals shall conform to Subsection 910.05. </w:t>
      </w:r>
    </w:p>
    <w:p w:rsidR="006D40CB" w:rsidRPr="006D40CB" w:rsidRDefault="006D40CB" w:rsidP="006D40CB">
      <w:pPr>
        <w:pStyle w:val="NormalWeb"/>
        <w:ind w:left="1440"/>
        <w:rPr>
          <w:rFonts w:ascii="Book Antiqua" w:hAnsi="Book Antiqua"/>
          <w:iCs/>
          <w:sz w:val="20"/>
          <w:szCs w:val="20"/>
        </w:rPr>
      </w:pPr>
      <w:r w:rsidRPr="006D40CB">
        <w:rPr>
          <w:rFonts w:ascii="Book Antiqua" w:hAnsi="Book Antiqua"/>
          <w:iCs/>
          <w:sz w:val="20"/>
          <w:szCs w:val="20"/>
        </w:rPr>
        <w:t xml:space="preserve">Use recycled/synthetic routed blockouts that are NCHRP 350 tested, test level 3 (TL-3), approved. Ensure that the name of the manufacturer and model number are stamped on each blockout and that the blockouts are of the same material and dimensions as the spacers that were NCHRP tested. </w:t>
      </w:r>
    </w:p>
    <w:p w:rsidR="006D40CB" w:rsidRPr="006D40CB" w:rsidRDefault="006D40CB" w:rsidP="008137CD">
      <w:pPr>
        <w:pStyle w:val="Heading3"/>
      </w:pPr>
      <w:bookmarkStart w:id="2259" w:name="_Toc218391349"/>
      <w:bookmarkStart w:id="2260" w:name="_Toc317167449"/>
      <w:bookmarkStart w:id="2261" w:name="_Toc473553056"/>
      <w:r w:rsidRPr="006D40CB">
        <w:t>915.03</w:t>
      </w:r>
      <w:r w:rsidRPr="006D40CB">
        <w:tab/>
        <w:t>Miscellaneous Hardware</w:t>
      </w:r>
      <w:bookmarkEnd w:id="2259"/>
      <w:bookmarkEnd w:id="2260"/>
      <w:bookmarkEnd w:id="2261"/>
    </w:p>
    <w:p w:rsidR="006D40CB" w:rsidRPr="006D40CB" w:rsidRDefault="006D40CB" w:rsidP="006D40CB">
      <w:pPr>
        <w:pStyle w:val="NormalWeb"/>
        <w:ind w:left="1440"/>
        <w:rPr>
          <w:rFonts w:ascii="Book Antiqua" w:hAnsi="Book Antiqua"/>
          <w:iCs/>
          <w:sz w:val="20"/>
          <w:szCs w:val="20"/>
        </w:rPr>
      </w:pPr>
      <w:r w:rsidRPr="006D40CB">
        <w:rPr>
          <w:rFonts w:ascii="Book Antiqua" w:hAnsi="Book Antiqua"/>
          <w:iCs/>
          <w:sz w:val="20"/>
          <w:szCs w:val="20"/>
        </w:rPr>
        <w:t>For galvanized beam guide rail,</w:t>
      </w:r>
      <w:r w:rsidRPr="006D40CB">
        <w:rPr>
          <w:rFonts w:ascii="Book Antiqua" w:hAnsi="Book Antiqua"/>
          <w:iCs/>
        </w:rPr>
        <w:t xml:space="preserve"> </w:t>
      </w:r>
      <w:r w:rsidRPr="006D40CB">
        <w:rPr>
          <w:rFonts w:ascii="Book Antiqua" w:hAnsi="Book Antiqua"/>
          <w:iCs/>
          <w:sz w:val="20"/>
          <w:szCs w:val="20"/>
        </w:rPr>
        <w:t>ensure that connections or splices, nuts, bolts, washers, and plates conform to AASHTO M 180, except as follows:</w:t>
      </w:r>
    </w:p>
    <w:p w:rsidR="006D40CB" w:rsidRPr="006D40CB" w:rsidRDefault="006D40CB" w:rsidP="00CF68CC">
      <w:pPr>
        <w:widowControl/>
        <w:numPr>
          <w:ilvl w:val="0"/>
          <w:numId w:val="85"/>
        </w:numPr>
        <w:spacing w:before="100" w:beforeAutospacing="1" w:after="100" w:afterAutospacing="1"/>
        <w:ind w:left="2520"/>
        <w:rPr>
          <w:iCs/>
        </w:rPr>
      </w:pPr>
      <w:r w:rsidRPr="006D40CB">
        <w:rPr>
          <w:iCs/>
        </w:rPr>
        <w:t xml:space="preserve">If high-strength bolts are shown on the Plans for bridge guide rail, use high-strength bolts, nuts, and washers conforming to ASTM A 325, Type I, and galvanized according to ASTM A 153. </w:t>
      </w:r>
    </w:p>
    <w:p w:rsidR="006D40CB" w:rsidRPr="006D40CB" w:rsidRDefault="006D40CB" w:rsidP="00CF68CC">
      <w:pPr>
        <w:widowControl/>
        <w:numPr>
          <w:ilvl w:val="0"/>
          <w:numId w:val="85"/>
        </w:numPr>
        <w:spacing w:before="100" w:beforeAutospacing="1" w:after="100" w:afterAutospacing="1"/>
        <w:ind w:left="2520"/>
        <w:rPr>
          <w:iCs/>
        </w:rPr>
      </w:pPr>
      <w:r w:rsidRPr="006D40CB">
        <w:rPr>
          <w:iCs/>
        </w:rPr>
        <w:t xml:space="preserve">For base plate assemblies on bridge guide rail, use an adhesive anchor system with galvanized bolts as specified in </w:t>
      </w:r>
      <w:r w:rsidRPr="006D40CB">
        <w:rPr>
          <w:iCs/>
          <w:color w:val="000000"/>
        </w:rPr>
        <w:t>909.02(F)</w:t>
      </w:r>
      <w:r w:rsidRPr="006D40CB">
        <w:rPr>
          <w:iCs/>
        </w:rPr>
        <w:t xml:space="preserve"> or galvanized anchor bolts, nuts, and washers as specified in </w:t>
      </w:r>
      <w:r w:rsidRPr="006D40CB">
        <w:rPr>
          <w:iCs/>
          <w:color w:val="000000"/>
        </w:rPr>
        <w:t>909.02(E).</w:t>
      </w:r>
      <w:r w:rsidRPr="006D40CB">
        <w:rPr>
          <w:iCs/>
        </w:rPr>
        <w:t xml:space="preserve"> </w:t>
      </w:r>
    </w:p>
    <w:p w:rsidR="006D40CB" w:rsidRPr="006D40CB" w:rsidRDefault="006D40CB" w:rsidP="00CF68CC">
      <w:pPr>
        <w:widowControl/>
        <w:numPr>
          <w:ilvl w:val="0"/>
          <w:numId w:val="85"/>
        </w:numPr>
        <w:spacing w:before="100" w:beforeAutospacing="1" w:after="100" w:afterAutospacing="1"/>
        <w:ind w:left="2520"/>
        <w:rPr>
          <w:iCs/>
        </w:rPr>
      </w:pPr>
      <w:r w:rsidRPr="006D40CB">
        <w:rPr>
          <w:iCs/>
        </w:rPr>
        <w:t>Use plates for beam guide rail</w:t>
      </w:r>
      <w:r w:rsidRPr="00F3526F">
        <w:rPr>
          <w:i/>
          <w:iCs/>
        </w:rPr>
        <w:t xml:space="preserve"> </w:t>
      </w:r>
      <w:r w:rsidRPr="006D40CB">
        <w:rPr>
          <w:iCs/>
        </w:rPr>
        <w:t xml:space="preserve">on bridges conforming to ASTM A 36 and galvanized according to ASTM A 123. </w:t>
      </w:r>
    </w:p>
    <w:p w:rsidR="006D40CB" w:rsidRPr="006D40CB" w:rsidRDefault="006D40CB" w:rsidP="006D40CB">
      <w:pPr>
        <w:pStyle w:val="NormalWeb"/>
        <w:ind w:left="1440"/>
        <w:rPr>
          <w:rFonts w:ascii="Book Antiqua" w:hAnsi="Book Antiqua"/>
          <w:iCs/>
          <w:sz w:val="20"/>
          <w:szCs w:val="20"/>
        </w:rPr>
      </w:pPr>
      <w:r w:rsidRPr="006D40CB">
        <w:rPr>
          <w:rFonts w:ascii="Book Antiqua" w:hAnsi="Book Antiqua"/>
          <w:iCs/>
          <w:sz w:val="20"/>
          <w:szCs w:val="20"/>
        </w:rPr>
        <w:t>For weathering steel beam guide rail,</w:t>
      </w:r>
      <w:r w:rsidRPr="006D40CB">
        <w:rPr>
          <w:iCs/>
        </w:rPr>
        <w:t xml:space="preserve"> </w:t>
      </w:r>
      <w:r w:rsidRPr="006D40CB">
        <w:rPr>
          <w:rFonts w:ascii="Book Antiqua" w:hAnsi="Book Antiqua"/>
          <w:iCs/>
          <w:sz w:val="20"/>
          <w:szCs w:val="20"/>
        </w:rPr>
        <w:t>ensure that connections or splices, nuts, bolts, washers, and plates conform to AASHTO M 180, except as follows:</w:t>
      </w:r>
    </w:p>
    <w:p w:rsidR="006D40CB" w:rsidRPr="006D40CB" w:rsidRDefault="006D40CB" w:rsidP="006D40CB">
      <w:pPr>
        <w:pStyle w:val="NormalWeb"/>
        <w:ind w:left="1440"/>
        <w:rPr>
          <w:rFonts w:ascii="Book Antiqua" w:hAnsi="Book Antiqua"/>
          <w:iCs/>
          <w:sz w:val="20"/>
          <w:szCs w:val="20"/>
        </w:rPr>
      </w:pPr>
    </w:p>
    <w:p w:rsidR="006D40CB" w:rsidRPr="006D40CB" w:rsidRDefault="006D40CB" w:rsidP="00CF68CC">
      <w:pPr>
        <w:widowControl/>
        <w:numPr>
          <w:ilvl w:val="0"/>
          <w:numId w:val="84"/>
        </w:num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rPr>
          <w:rFonts w:ascii="Times New Roman" w:hAnsi="Times New Roman"/>
          <w:iCs/>
        </w:rPr>
      </w:pPr>
      <w:r w:rsidRPr="006D40CB">
        <w:rPr>
          <w:iCs/>
        </w:rPr>
        <w:t>Nuts for beam guide rail end treatment shall conform to ASTM A 563, Grade A.</w:t>
      </w:r>
    </w:p>
    <w:p w:rsidR="006D40CB" w:rsidRPr="006D40CB" w:rsidRDefault="006D40CB" w:rsidP="00CF68CC">
      <w:pPr>
        <w:widowControl/>
        <w:numPr>
          <w:ilvl w:val="0"/>
          <w:numId w:val="84"/>
        </w:num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rPr>
          <w:rFonts w:ascii="Times New Roman" w:hAnsi="Times New Roman"/>
          <w:iCs/>
        </w:rPr>
      </w:pPr>
      <w:r w:rsidRPr="006D40CB">
        <w:rPr>
          <w:iCs/>
        </w:rPr>
        <w:t>Plates and rods for guide rail end treatment shall be structural steel conforming to ASTM A 36 and galvanized according to AASHTO M 111.</w:t>
      </w:r>
    </w:p>
    <w:p w:rsidR="006D40CB" w:rsidRPr="006D40CB" w:rsidRDefault="006D40CB" w:rsidP="00CF68CC">
      <w:pPr>
        <w:widowControl/>
        <w:numPr>
          <w:ilvl w:val="0"/>
          <w:numId w:val="84"/>
        </w:num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rPr>
          <w:rFonts w:ascii="Times New Roman" w:hAnsi="Times New Roman"/>
          <w:iCs/>
        </w:rPr>
      </w:pPr>
      <w:r w:rsidRPr="006D40CB">
        <w:rPr>
          <w:iCs/>
        </w:rPr>
        <w:t>Bolts, nuts, and washers for bridge guide rail, excluding base plate anchor bolts, shall conform to or exceed the requirements of ASTM A 307 unless otherwise designated as high-strength on the Plans.  High-strength bolts, nuts, and washers shall conform to AASHTO M 164, Type I (ASTM A/325/ 325M, Type I) or ASTM A 449/A 449M.  Anchor bolts, nuts, and washers for base plate assemblies on bridge guide rail shall conform to or exceed the requirements of AASHTO M 164, Type I (ASTM A/325/ 325M, Type I).  Structural steel plates for guide rail on bridges shall conform to AASHTO M 183/M 183M (ASTM A/36/ A36M).</w:t>
      </w:r>
    </w:p>
    <w:p w:rsidR="006D40CB" w:rsidRPr="006D40CB" w:rsidRDefault="006D40CB" w:rsidP="00CF68CC">
      <w:pPr>
        <w:widowControl/>
        <w:numPr>
          <w:ilvl w:val="0"/>
          <w:numId w:val="84"/>
        </w:num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rPr>
          <w:rFonts w:ascii="Times New Roman" w:hAnsi="Times New Roman"/>
          <w:iCs/>
        </w:rPr>
      </w:pPr>
      <w:r w:rsidRPr="006D40CB">
        <w:rPr>
          <w:iCs/>
        </w:rPr>
        <w:t>Bolts and nuts may be mechanically galvanized according to</w:t>
      </w:r>
      <w:bookmarkStart w:id="2262" w:name="_Toc218391350"/>
      <w:r w:rsidRPr="006D40CB">
        <w:rPr>
          <w:iCs/>
        </w:rPr>
        <w:t xml:space="preserve"> AASHTO M 298, Class 50, </w:t>
      </w:r>
      <w:proofErr w:type="gramStart"/>
      <w:r w:rsidRPr="006D40CB">
        <w:rPr>
          <w:iCs/>
        </w:rPr>
        <w:t>Type</w:t>
      </w:r>
      <w:proofErr w:type="gramEnd"/>
      <w:r w:rsidRPr="006D40CB">
        <w:rPr>
          <w:iCs/>
        </w:rPr>
        <w:t xml:space="preserve"> 1.</w:t>
      </w:r>
    </w:p>
    <w:p w:rsidR="006D40CB" w:rsidRPr="006D40CB" w:rsidRDefault="006D40CB" w:rsidP="008137CD">
      <w:pPr>
        <w:pStyle w:val="Heading3"/>
      </w:pPr>
      <w:bookmarkStart w:id="2263" w:name="_Toc317167450"/>
      <w:bookmarkStart w:id="2264" w:name="_Toc473553057"/>
      <w:r w:rsidRPr="006D40CB">
        <w:t>915.04</w:t>
      </w:r>
      <w:r w:rsidRPr="006D40CB">
        <w:tab/>
      </w:r>
      <w:bookmarkEnd w:id="2262"/>
      <w:r w:rsidRPr="006D40CB">
        <w:t>Sampling and Testing</w:t>
      </w:r>
      <w:bookmarkEnd w:id="2263"/>
      <w:bookmarkEnd w:id="2264"/>
    </w:p>
    <w:p w:rsidR="006D40CB" w:rsidRPr="006D40CB" w:rsidRDefault="006D40CB" w:rsidP="006D40CB">
      <w:pPr>
        <w:ind w:left="1440"/>
        <w:rPr>
          <w:iCs/>
          <w:color w:val="000000"/>
        </w:rPr>
      </w:pPr>
      <w:r w:rsidRPr="006D40CB">
        <w:rPr>
          <w:iCs/>
          <w:color w:val="000000"/>
        </w:rPr>
        <w:t>Samples and rate of sampling taken by the Engineer will be in accordance with AASHTO M180.</w:t>
      </w:r>
    </w:p>
    <w:p w:rsidR="006D40CB" w:rsidRPr="006D40CB" w:rsidRDefault="006D40CB" w:rsidP="008137CD">
      <w:pPr>
        <w:pStyle w:val="Heading3"/>
      </w:pPr>
      <w:bookmarkStart w:id="2265" w:name="_Toc317167451"/>
      <w:bookmarkStart w:id="2266" w:name="_Toc473553058"/>
      <w:r w:rsidRPr="006D40CB">
        <w:t>915.05</w:t>
      </w:r>
      <w:r w:rsidRPr="006D40CB">
        <w:tab/>
        <w:t>Rub Rail</w:t>
      </w:r>
      <w:bookmarkEnd w:id="2265"/>
      <w:bookmarkEnd w:id="2266"/>
    </w:p>
    <w:p w:rsidR="006D40CB" w:rsidRPr="006D40CB" w:rsidRDefault="006D40CB" w:rsidP="006D40CB">
      <w:pPr>
        <w:spacing w:line="216" w:lineRule="auto"/>
        <w:ind w:left="1440"/>
        <w:rPr>
          <w:iCs/>
        </w:rPr>
      </w:pPr>
      <w:r w:rsidRPr="006D40CB">
        <w:rPr>
          <w:iCs/>
        </w:rPr>
        <w:t xml:space="preserve">For galvanized beam guide rail, rub rail shall be steel channels or bent plate of structural </w:t>
      </w:r>
      <w:r w:rsidRPr="006D40CB">
        <w:rPr>
          <w:iCs/>
        </w:rPr>
        <w:lastRenderedPageBreak/>
        <w:t>steel conforming to ASTM A 36 and galvanized according to ASTM A 123.</w:t>
      </w:r>
    </w:p>
    <w:p w:rsidR="006D40CB" w:rsidRPr="006D40CB" w:rsidRDefault="006D40CB" w:rsidP="006D40CB">
      <w:pPr>
        <w:spacing w:line="216" w:lineRule="auto"/>
        <w:ind w:left="1440"/>
        <w:rPr>
          <w:iCs/>
        </w:rPr>
      </w:pPr>
      <w:r w:rsidRPr="006D40CB">
        <w:rPr>
          <w:iCs/>
        </w:rPr>
        <w:t>For weathering steel beam guide rail, rub rail shall be steel channels or bent plate fabricated of high strength, low-alloy weathering structural steel conforming to the requirements of current ASTM A 709, Grade 50W.</w:t>
      </w:r>
    </w:p>
    <w:p w:rsidR="006D40CB" w:rsidRPr="006D40CB" w:rsidRDefault="006D40CB" w:rsidP="008137CD">
      <w:pPr>
        <w:pStyle w:val="Heading3"/>
      </w:pPr>
      <w:bookmarkStart w:id="2267" w:name="_Toc317167452"/>
      <w:bookmarkStart w:id="2268" w:name="_Toc473553059"/>
      <w:r w:rsidRPr="006D40CB">
        <w:t>915.06</w:t>
      </w:r>
      <w:r w:rsidRPr="006D40CB">
        <w:tab/>
        <w:t>Circular Reflectors</w:t>
      </w:r>
      <w:bookmarkEnd w:id="2267"/>
      <w:bookmarkEnd w:id="2268"/>
    </w:p>
    <w:p w:rsidR="006D40CB" w:rsidRPr="006D40CB" w:rsidRDefault="006D40CB" w:rsidP="006D40CB">
      <w:pPr>
        <w:autoSpaceDE w:val="0"/>
        <w:autoSpaceDN w:val="0"/>
        <w:adjustRightInd w:val="0"/>
        <w:ind w:left="1440"/>
        <w:rPr>
          <w:rFonts w:cs="BookAntiqua"/>
          <w:iCs/>
        </w:rPr>
      </w:pPr>
      <w:r w:rsidRPr="006D40CB">
        <w:rPr>
          <w:rFonts w:cs="BookAntiqua"/>
          <w:iCs/>
        </w:rPr>
        <w:t>Circular Reflectors shall be Model AGR as manufactured by Astro Optics Corporation, 1200 Abbott Drive, Elgin, Il 60123, telephone (847) 488-9151, or approved equal.</w:t>
      </w:r>
    </w:p>
    <w:p w:rsidR="006D40CB" w:rsidRDefault="006D40CB" w:rsidP="00AE15A5">
      <w:pPr>
        <w:ind w:left="1440"/>
      </w:pPr>
    </w:p>
    <w:p w:rsidR="00EA0BBB" w:rsidRPr="003B6BE2" w:rsidRDefault="00EA0BBB" w:rsidP="00EA0BB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2009</w:t>
      </w:r>
      <w:r w:rsidR="00F9463B">
        <w:rPr>
          <w:color w:val="339966"/>
        </w:rPr>
        <w:t>SS-15</w:t>
      </w:r>
    </w:p>
    <w:p w:rsidR="00EA0BBB" w:rsidRDefault="00EA0BBB" w:rsidP="00AE15A5">
      <w:pPr>
        <w:ind w:left="1440"/>
      </w:pPr>
    </w:p>
    <w:p w:rsidR="00693408" w:rsidRPr="003B6BE2" w:rsidRDefault="00AD0A97" w:rsidP="00693408">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2269" w:name="_Toc229306860"/>
      <w:r>
        <w:rPr>
          <w:color w:val="339966"/>
        </w:rPr>
        <w:t>Begin</w:t>
      </w:r>
      <w:r w:rsidR="00693408">
        <w:rPr>
          <w:color w:val="339966"/>
        </w:rPr>
        <w:t xml:space="preserve"> DCA 2010SS-31</w:t>
      </w:r>
    </w:p>
    <w:p w:rsidR="00832918" w:rsidRPr="00832918" w:rsidRDefault="00832918" w:rsidP="00832918">
      <w:pPr>
        <w:pStyle w:val="RedLinewLines"/>
        <w:ind w:left="0"/>
        <w:jc w:val="both"/>
      </w:pPr>
      <w:r w:rsidRPr="00832918">
        <w:t xml:space="preserve"> [Include the following with contracts that include new or reconstructed inlets, manholes, tree wells, tree walls, or whenever concrete block material is specified:</w:t>
      </w:r>
    </w:p>
    <w:p w:rsidR="00832918" w:rsidRPr="00832918" w:rsidRDefault="00832918" w:rsidP="008137CD">
      <w:pPr>
        <w:pStyle w:val="Heading2"/>
      </w:pPr>
      <w:bookmarkStart w:id="2270" w:name="_Toc271279276"/>
      <w:bookmarkStart w:id="2271" w:name="_Toc317167453"/>
      <w:bookmarkStart w:id="2272" w:name="_Toc473553060"/>
      <w:r w:rsidRPr="00832918">
        <w:t xml:space="preserve">Section 916 </w:t>
      </w:r>
      <w:r w:rsidR="000432E0">
        <w:t>-</w:t>
      </w:r>
      <w:r w:rsidRPr="00832918">
        <w:t xml:space="preserve"> </w:t>
      </w:r>
      <w:bookmarkEnd w:id="2270"/>
      <w:r w:rsidRPr="00832918">
        <w:t>Masonry Units</w:t>
      </w:r>
      <w:bookmarkEnd w:id="2271"/>
      <w:bookmarkEnd w:id="2272"/>
    </w:p>
    <w:p w:rsidR="00832918" w:rsidRPr="00832918" w:rsidRDefault="00832918" w:rsidP="008137CD">
      <w:pPr>
        <w:pStyle w:val="Heading3"/>
      </w:pPr>
      <w:bookmarkStart w:id="2273" w:name="_Toc271279277"/>
      <w:bookmarkStart w:id="2274" w:name="_Toc317167454"/>
      <w:bookmarkStart w:id="2275" w:name="_Toc473553061"/>
      <w:r w:rsidRPr="00832918">
        <w:t xml:space="preserve">916.01 </w:t>
      </w:r>
      <w:r w:rsidRPr="00832918">
        <w:tab/>
      </w:r>
      <w:bookmarkEnd w:id="2273"/>
      <w:r w:rsidRPr="00832918">
        <w:t>Concrete Blocks</w:t>
      </w:r>
      <w:bookmarkEnd w:id="2274"/>
      <w:bookmarkEnd w:id="2275"/>
    </w:p>
    <w:p w:rsidR="00832918" w:rsidRPr="00832918" w:rsidRDefault="00832918" w:rsidP="00832918">
      <w:pPr>
        <w:ind w:left="1440"/>
        <w:rPr>
          <w:iCs/>
        </w:rPr>
      </w:pPr>
      <w:bookmarkStart w:id="2276" w:name="_Toc260044842"/>
      <w:r w:rsidRPr="00832918">
        <w:rPr>
          <w:iCs/>
        </w:rPr>
        <w:t>Delete the second paragraph and replace it with the following:</w:t>
      </w:r>
    </w:p>
    <w:p w:rsidR="00832918" w:rsidRPr="00832918" w:rsidRDefault="00832918" w:rsidP="00832918">
      <w:pPr>
        <w:ind w:left="1440"/>
        <w:rPr>
          <w:iCs/>
        </w:rPr>
      </w:pPr>
    </w:p>
    <w:p w:rsidR="00832918" w:rsidRDefault="00832918" w:rsidP="00832918">
      <w:pPr>
        <w:ind w:left="1440"/>
        <w:rPr>
          <w:iCs/>
        </w:rPr>
      </w:pPr>
      <w:r w:rsidRPr="00832918">
        <w:rPr>
          <w:iCs/>
        </w:rPr>
        <w:t>Each block shall have a compressive strength of not less than 4,500 pounds per square inch (PSI) when tested in accordance with ASTM-C140.</w:t>
      </w:r>
      <w:bookmarkEnd w:id="2276"/>
    </w:p>
    <w:p w:rsidR="00832918" w:rsidRPr="00832918" w:rsidRDefault="00832918" w:rsidP="00832918">
      <w:pPr>
        <w:ind w:left="1440"/>
        <w:rPr>
          <w:iCs/>
        </w:rPr>
      </w:pPr>
    </w:p>
    <w:p w:rsidR="00832918" w:rsidRPr="003B6BE2" w:rsidRDefault="003D058E" w:rsidP="0083291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00832918">
        <w:rPr>
          <w:color w:val="339966"/>
        </w:rPr>
        <w:t xml:space="preserve"> DCA 2010SS-31</w:t>
      </w:r>
    </w:p>
    <w:p w:rsidR="00520EFB" w:rsidRDefault="00520EFB" w:rsidP="00520EFB">
      <w:pPr>
        <w:tabs>
          <w:tab w:val="left" w:pos="1440"/>
        </w:tabs>
        <w:spacing w:before="240" w:after="120"/>
        <w:outlineLvl w:val="2"/>
        <w:rPr>
          <w:b/>
          <w:smallCaps/>
          <w:sz w:val="24"/>
        </w:rPr>
      </w:pPr>
    </w:p>
    <w:p w:rsidR="007A76A5" w:rsidRPr="007A76A5" w:rsidRDefault="00520EFB" w:rsidP="007A76A5">
      <w:pPr>
        <w:pStyle w:val="RedLinewLines"/>
        <w:pBdr>
          <w:top w:val="dotted" w:sz="4" w:space="0" w:color="008000"/>
          <w:left w:val="dotted" w:sz="4" w:space="4" w:color="008000"/>
          <w:bottom w:val="dotted" w:sz="4" w:space="3" w:color="008000"/>
          <w:right w:val="dotted" w:sz="4" w:space="4" w:color="008000"/>
        </w:pBdr>
        <w:ind w:left="0"/>
        <w:rPr>
          <w:color w:val="339966"/>
        </w:rPr>
      </w:pPr>
      <w:r>
        <w:rPr>
          <w:color w:val="339966"/>
        </w:rPr>
        <w:t>Begin DCA 2016SS-02</w:t>
      </w:r>
    </w:p>
    <w:p w:rsidR="007A76A5" w:rsidRPr="007A76A5" w:rsidRDefault="007A76A5" w:rsidP="007A76A5">
      <w:pPr>
        <w:pStyle w:val="RedLinewLines"/>
        <w:ind w:left="0"/>
      </w:pPr>
      <w:r w:rsidRPr="003D1934">
        <w:t>NOTE TO DESIGNER: Include the fol</w:t>
      </w:r>
      <w:r>
        <w:t>lowing Subsection 917.06 in contracts with fiberglass pipe.</w:t>
      </w:r>
    </w:p>
    <w:p w:rsidR="00457F1B" w:rsidRDefault="00457F1B" w:rsidP="00E73815">
      <w:pPr>
        <w:pStyle w:val="Heading2"/>
      </w:pPr>
      <w:bookmarkStart w:id="2277" w:name="_Toc473553062"/>
      <w:r>
        <w:t>Section 917</w:t>
      </w:r>
      <w:r w:rsidRPr="00832918">
        <w:t xml:space="preserve"> </w:t>
      </w:r>
      <w:r>
        <w:t>-</w:t>
      </w:r>
      <w:r w:rsidR="00E73815">
        <w:t xml:space="preserve"> Pipe</w:t>
      </w:r>
      <w:bookmarkEnd w:id="2277"/>
    </w:p>
    <w:p w:rsidR="00520EFB" w:rsidRPr="00520EFB" w:rsidRDefault="00520EFB" w:rsidP="00457F1B">
      <w:pPr>
        <w:pStyle w:val="Heading3"/>
      </w:pPr>
      <w:bookmarkStart w:id="2278" w:name="_Toc473553063"/>
      <w:r w:rsidRPr="00520EFB">
        <w:t>917.06</w:t>
      </w:r>
      <w:r w:rsidRPr="00520EFB">
        <w:tab/>
        <w:t>Fiberglass Pipe.</w:t>
      </w:r>
      <w:bookmarkEnd w:id="2278"/>
    </w:p>
    <w:p w:rsidR="00520EFB" w:rsidRPr="00520EFB" w:rsidRDefault="00520EFB" w:rsidP="00520EFB">
      <w:pPr>
        <w:ind w:left="1440"/>
        <w:jc w:val="both"/>
      </w:pPr>
      <w:r w:rsidRPr="00520EFB">
        <w:t>This Subsection is deleted in its entirety and replaced with the following:</w:t>
      </w:r>
    </w:p>
    <w:p w:rsidR="00520EFB" w:rsidRPr="00520EFB" w:rsidRDefault="00520EFB" w:rsidP="00520EFB">
      <w:pPr>
        <w:ind w:left="1440"/>
        <w:jc w:val="both"/>
      </w:pPr>
    </w:p>
    <w:p w:rsidR="00520EFB" w:rsidRPr="00520EFB" w:rsidRDefault="00520EFB" w:rsidP="00520EFB">
      <w:pPr>
        <w:ind w:left="1440"/>
        <w:jc w:val="both"/>
      </w:pPr>
      <w:r w:rsidRPr="00520EFB">
        <w:t>Fiberglass pipe will conform to ASTM D2996 Designation Code RTRP-12EA1-2122. Fiberglass fittings conform to ASTM D3840. Fiberglass pipe and fittings will be pigmented resin 100% throughout the wall and UV stabilized resin. Exterior paint or coatings are not permitted. The finished color shall be concrete gray unless otherwise specified on the plans or as directed by the Engineer. The color shall be a Federal Standard 5985C Color designation.</w:t>
      </w:r>
    </w:p>
    <w:p w:rsidR="00520EFB" w:rsidRPr="003B6BE2" w:rsidRDefault="00520EFB" w:rsidP="00520EF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lastRenderedPageBreak/>
        <w:t>End DCA 2016SS-02</w:t>
      </w:r>
    </w:p>
    <w:p w:rsidR="00520EFB" w:rsidRDefault="00520EFB" w:rsidP="00520EFB">
      <w:pPr>
        <w:ind w:left="1440"/>
        <w:jc w:val="both"/>
      </w:pPr>
    </w:p>
    <w:p w:rsidR="00520EFB" w:rsidRPr="00520EFB" w:rsidRDefault="00520EFB" w:rsidP="00520EFB">
      <w:pPr>
        <w:ind w:left="1440"/>
        <w:jc w:val="both"/>
      </w:pPr>
    </w:p>
    <w:p w:rsidR="00C90041" w:rsidRDefault="00C90041" w:rsidP="00C90041">
      <w:pPr>
        <w:ind w:left="1440"/>
      </w:pPr>
    </w:p>
    <w:p w:rsidR="00286B7D" w:rsidRPr="003B6BE2" w:rsidRDefault="00286B7D" w:rsidP="00286B7D">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2011SS-05</w:t>
      </w:r>
    </w:p>
    <w:p w:rsidR="00286B7D" w:rsidRDefault="00286B7D" w:rsidP="00286B7D">
      <w:pPr>
        <w:ind w:left="1440"/>
      </w:pPr>
    </w:p>
    <w:p w:rsidR="00286B7D" w:rsidRPr="003D1934" w:rsidRDefault="00286B7D" w:rsidP="00286B7D">
      <w:pPr>
        <w:pStyle w:val="RedLinewLines"/>
        <w:ind w:left="0"/>
      </w:pPr>
      <w:r w:rsidRPr="003D1934">
        <w:t>NOTE TO DESIGNER: Include the following Subsection 917.08 in contracts that construct HDPE Pipe.</w:t>
      </w:r>
    </w:p>
    <w:p w:rsidR="00286B7D" w:rsidRPr="003D1934" w:rsidRDefault="00286B7D" w:rsidP="00286B7D">
      <w:pPr>
        <w:pStyle w:val="Body1"/>
      </w:pPr>
    </w:p>
    <w:p w:rsidR="00286B7D" w:rsidRPr="003D1934" w:rsidRDefault="00286B7D" w:rsidP="000432E0">
      <w:pPr>
        <w:pStyle w:val="Body1"/>
        <w:ind w:left="0"/>
      </w:pPr>
      <w:r w:rsidRPr="003D1934">
        <w:t>The following Subsection is added:</w:t>
      </w:r>
    </w:p>
    <w:p w:rsidR="00286B7D" w:rsidRPr="003D1934" w:rsidRDefault="00286B7D" w:rsidP="008137CD">
      <w:pPr>
        <w:pStyle w:val="Heading3"/>
      </w:pPr>
      <w:bookmarkStart w:id="2279" w:name="_Toc282507640"/>
      <w:bookmarkStart w:id="2280" w:name="_Toc317167455"/>
      <w:bookmarkStart w:id="2281" w:name="_Toc473553064"/>
      <w:r w:rsidRPr="003D1934">
        <w:t>917.08</w:t>
      </w:r>
      <w:r w:rsidRPr="003D1934">
        <w:tab/>
      </w:r>
      <w:bookmarkEnd w:id="2279"/>
      <w:r w:rsidRPr="003D1934">
        <w:t>High Density Polyethylene (HDPE) Pipe</w:t>
      </w:r>
      <w:bookmarkEnd w:id="2280"/>
      <w:bookmarkEnd w:id="2281"/>
    </w:p>
    <w:p w:rsidR="00286B7D" w:rsidRPr="003D1934" w:rsidRDefault="00286B7D" w:rsidP="00286B7D">
      <w:pPr>
        <w:ind w:left="1440"/>
      </w:pPr>
      <w:r w:rsidRPr="003D1934">
        <w:t xml:space="preserve">Corrugated HDPE drainage pipe shall conform to AASHTO M 294, and is Type S (smooth interior with annular corrugations), with gasketed silt-tight joints. </w:t>
      </w:r>
    </w:p>
    <w:p w:rsidR="00286B7D" w:rsidRPr="003D1934" w:rsidRDefault="00286B7D" w:rsidP="00286B7D">
      <w:pPr>
        <w:ind w:left="1440"/>
      </w:pPr>
    </w:p>
    <w:p w:rsidR="00286B7D" w:rsidRPr="003D1934" w:rsidRDefault="00286B7D" w:rsidP="00286B7D">
      <w:pPr>
        <w:ind w:left="1440"/>
      </w:pPr>
      <w:r w:rsidRPr="003D1934">
        <w:t>Submit a certification of compliance, as specified in 105.04 for HDPE pipe.</w:t>
      </w:r>
    </w:p>
    <w:p w:rsidR="00286B7D" w:rsidRDefault="00286B7D" w:rsidP="00286B7D">
      <w:pPr>
        <w:ind w:left="1440"/>
        <w:rPr>
          <w:i/>
        </w:rPr>
      </w:pPr>
    </w:p>
    <w:p w:rsidR="00286B7D" w:rsidRDefault="00286B7D" w:rsidP="00286B7D">
      <w:pPr>
        <w:ind w:left="1440"/>
        <w:rPr>
          <w:i/>
        </w:rPr>
      </w:pPr>
    </w:p>
    <w:p w:rsidR="00286B7D" w:rsidRPr="003B6BE2" w:rsidRDefault="00286B7D" w:rsidP="00286B7D">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2011SS-05</w:t>
      </w:r>
    </w:p>
    <w:p w:rsidR="00286B7D" w:rsidRDefault="00286B7D" w:rsidP="00C90041">
      <w:pPr>
        <w:ind w:left="1440"/>
      </w:pPr>
    </w:p>
    <w:p w:rsidR="008E6927" w:rsidRDefault="008E6927" w:rsidP="008137CD">
      <w:pPr>
        <w:pStyle w:val="Heading2"/>
      </w:pPr>
      <w:bookmarkStart w:id="2282" w:name="_Toc317167457"/>
      <w:bookmarkStart w:id="2283" w:name="_Toc473553065"/>
      <w:r>
        <w:t xml:space="preserve">Section </w:t>
      </w:r>
      <w:r w:rsidR="00E220D8">
        <w:t xml:space="preserve">918 </w:t>
      </w:r>
      <w:r w:rsidR="000432E0">
        <w:t>-</w:t>
      </w:r>
      <w:r w:rsidR="00E220D8">
        <w:t xml:space="preserve"> Electrical </w:t>
      </w:r>
      <w:r>
        <w:t>Material</w:t>
      </w:r>
      <w:bookmarkEnd w:id="2269"/>
      <w:bookmarkEnd w:id="2282"/>
      <w:bookmarkEnd w:id="2283"/>
    </w:p>
    <w:p w:rsidR="00506388" w:rsidRPr="003B6BE2" w:rsidRDefault="00506388" w:rsidP="00506388">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2284" w:name="_Toc229306861"/>
      <w:r>
        <w:rPr>
          <w:color w:val="339966"/>
        </w:rPr>
        <w:t>Begin DCA2010SS-34</w:t>
      </w:r>
    </w:p>
    <w:p w:rsidR="00506388" w:rsidRPr="00E8757B" w:rsidRDefault="00506388" w:rsidP="008137CD">
      <w:pPr>
        <w:pStyle w:val="Heading3"/>
      </w:pPr>
      <w:bookmarkStart w:id="2285" w:name="_Toc317167458"/>
      <w:bookmarkStart w:id="2286" w:name="_Toc247439145"/>
      <w:bookmarkStart w:id="2287" w:name="_Toc247441139"/>
      <w:bookmarkStart w:id="2288" w:name="_Toc247506119"/>
      <w:bookmarkStart w:id="2289" w:name="_Toc473553066"/>
      <w:r w:rsidRPr="00E8757B">
        <w:t>918.01</w:t>
      </w:r>
      <w:r w:rsidRPr="00E8757B">
        <w:tab/>
        <w:t xml:space="preserve"> General</w:t>
      </w:r>
      <w:bookmarkEnd w:id="2285"/>
      <w:bookmarkEnd w:id="2289"/>
    </w:p>
    <w:bookmarkEnd w:id="2286"/>
    <w:bookmarkEnd w:id="2287"/>
    <w:bookmarkEnd w:id="2288"/>
    <w:p w:rsidR="00506388" w:rsidRPr="00E8757B" w:rsidRDefault="00506388" w:rsidP="00506388">
      <w:pPr>
        <w:ind w:left="1440"/>
        <w:jc w:val="both"/>
      </w:pPr>
      <w:r w:rsidRPr="00E8757B">
        <w:t>The following is added after the last paragraph:</w:t>
      </w:r>
    </w:p>
    <w:p w:rsidR="00506388" w:rsidRPr="009C2358" w:rsidRDefault="00506388" w:rsidP="00506388">
      <w:pPr>
        <w:ind w:left="1440"/>
        <w:jc w:val="both"/>
        <w:rPr>
          <w:i/>
          <w:highlight w:val="yellow"/>
        </w:rPr>
      </w:pPr>
    </w:p>
    <w:p w:rsidR="00506388" w:rsidRPr="00E8757B" w:rsidRDefault="00506388" w:rsidP="00506388">
      <w:pPr>
        <w:ind w:left="1440"/>
        <w:jc w:val="both"/>
      </w:pPr>
      <w:r w:rsidRPr="00E8757B">
        <w:t>All materials and equipment forming part of any assembly shall be new and subject to the approval of the Engineer.  Materials, components and equipment approved by the Engineer which appear defective when received or which may have become damaged in any manner, shall not be used until retested and re-approved.  Manufacturer’s certifications or certified copies of reports of tests shall be furnished as directed by the Engineer.</w:t>
      </w:r>
    </w:p>
    <w:p w:rsidR="00506388" w:rsidRPr="00E8757B" w:rsidRDefault="00506388" w:rsidP="00506388">
      <w:pPr>
        <w:ind w:left="1440"/>
        <w:jc w:val="both"/>
      </w:pPr>
    </w:p>
    <w:p w:rsidR="00506388" w:rsidRPr="00E8757B" w:rsidRDefault="00506388" w:rsidP="00506388">
      <w:pPr>
        <w:ind w:left="1440"/>
      </w:pPr>
      <w:r w:rsidRPr="00E8757B">
        <w:t>The sources of supply of each of the equipment items to be incorporated into an assembly shall be subject to approval by the Engineer.  Work performed and materials, components, and equipment furnished which do not conform to the requirements of these Specifications will be rejected and shall be removed and replaced, as the Engineer may direct, at the Contractor’s expense.</w:t>
      </w:r>
    </w:p>
    <w:p w:rsidR="00506388" w:rsidRDefault="00506388" w:rsidP="0086105B">
      <w:pPr>
        <w:ind w:left="1440"/>
      </w:pPr>
    </w:p>
    <w:p w:rsidR="0086105B" w:rsidRPr="003B6BE2" w:rsidRDefault="0086105B" w:rsidP="0086105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2009</w:t>
      </w:r>
      <w:r>
        <w:rPr>
          <w:color w:val="339966"/>
        </w:rPr>
        <w:t>SS-</w:t>
      </w:r>
      <w:r w:rsidRPr="003B6BE2">
        <w:rPr>
          <w:color w:val="339966"/>
        </w:rPr>
        <w:t>13</w:t>
      </w:r>
    </w:p>
    <w:p w:rsidR="00EC40DF" w:rsidRPr="00EC40DF" w:rsidRDefault="00EC40DF" w:rsidP="008137CD">
      <w:pPr>
        <w:pStyle w:val="Heading3"/>
      </w:pPr>
      <w:bookmarkStart w:id="2290" w:name="_Toc317167459"/>
      <w:bookmarkStart w:id="2291" w:name="_Toc473553067"/>
      <w:r w:rsidRPr="00EC40DF">
        <w:t>918.07</w:t>
      </w:r>
      <w:r w:rsidRPr="00EC40DF">
        <w:tab/>
        <w:t xml:space="preserve"> Cable and Wire</w:t>
      </w:r>
      <w:bookmarkEnd w:id="2290"/>
      <w:bookmarkEnd w:id="2291"/>
    </w:p>
    <w:p w:rsidR="00EC40DF" w:rsidRPr="00EC40DF" w:rsidRDefault="00EC40DF" w:rsidP="00EC40DF">
      <w:pPr>
        <w:pStyle w:val="LikeALetter"/>
        <w:rPr>
          <w:iCs/>
        </w:rPr>
      </w:pPr>
      <w:r w:rsidRPr="00EC40DF">
        <w:rPr>
          <w:iCs/>
        </w:rPr>
        <w:lastRenderedPageBreak/>
        <w:t>(A)</w:t>
      </w:r>
      <w:r w:rsidRPr="00EC40DF">
        <w:rPr>
          <w:iCs/>
        </w:rPr>
        <w:tab/>
        <w:t>Multiple Lighting and Power Cable</w:t>
      </w:r>
    </w:p>
    <w:p w:rsidR="00EC40DF" w:rsidRPr="00EC40DF" w:rsidRDefault="00EC40DF" w:rsidP="00EC40DF">
      <w:pPr>
        <w:ind w:left="1440"/>
        <w:rPr>
          <w:iCs/>
        </w:rPr>
      </w:pPr>
    </w:p>
    <w:p w:rsidR="00EC40DF" w:rsidRPr="00EC40DF" w:rsidRDefault="00EC40DF" w:rsidP="00EC40DF">
      <w:pPr>
        <w:ind w:left="2160"/>
        <w:rPr>
          <w:iCs/>
        </w:rPr>
      </w:pPr>
      <w:r w:rsidRPr="00EC40DF">
        <w:rPr>
          <w:iCs/>
        </w:rPr>
        <w:t>The following is added:</w:t>
      </w:r>
    </w:p>
    <w:p w:rsidR="00EC40DF" w:rsidRPr="00EC40DF" w:rsidRDefault="00EC40DF" w:rsidP="00EC40DF">
      <w:pPr>
        <w:pStyle w:val="Level4text"/>
        <w:ind w:left="2160"/>
        <w:rPr>
          <w:iCs/>
        </w:rPr>
      </w:pPr>
    </w:p>
    <w:p w:rsidR="00EC40DF" w:rsidRPr="00EC40DF" w:rsidRDefault="00EC40DF" w:rsidP="00EC40DF">
      <w:pPr>
        <w:pStyle w:val="Spec"/>
        <w:ind w:left="2160"/>
        <w:rPr>
          <w:iCs/>
        </w:rPr>
      </w:pPr>
      <w:r w:rsidRPr="00EC40DF">
        <w:rPr>
          <w:iCs/>
        </w:rPr>
        <w:t>Replace the color coding requirement for different voltage characteristics with the    following table:</w:t>
      </w:r>
    </w:p>
    <w:p w:rsidR="00EC40DF" w:rsidRPr="00EC40DF" w:rsidRDefault="00EC40DF" w:rsidP="00EC40DF">
      <w:pPr>
        <w:pStyle w:val="Level4text"/>
        <w:rPr>
          <w:iCs/>
        </w:rPr>
      </w:pP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1530"/>
        <w:gridCol w:w="1620"/>
        <w:gridCol w:w="1620"/>
      </w:tblGrid>
      <w:tr w:rsidR="00EC40DF" w:rsidRPr="00EC40DF">
        <w:tc>
          <w:tcPr>
            <w:tcW w:w="1530" w:type="dxa"/>
            <w:vAlign w:val="center"/>
          </w:tcPr>
          <w:p w:rsidR="00EC40DF" w:rsidRPr="00EC40DF" w:rsidRDefault="00EC40DF" w:rsidP="00EC40DF">
            <w:pPr>
              <w:pStyle w:val="Table1"/>
              <w:rPr>
                <w:i w:val="0"/>
                <w:iCs/>
              </w:rPr>
            </w:pPr>
            <w:r w:rsidRPr="00EC40DF">
              <w:rPr>
                <w:i w:val="0"/>
                <w:iCs/>
              </w:rPr>
              <w:t xml:space="preserve">      Cable or Wire</w:t>
            </w:r>
          </w:p>
        </w:tc>
        <w:tc>
          <w:tcPr>
            <w:tcW w:w="1530" w:type="dxa"/>
            <w:vAlign w:val="center"/>
          </w:tcPr>
          <w:p w:rsidR="00EC40DF" w:rsidRPr="00EC40DF" w:rsidRDefault="00EC40DF" w:rsidP="00EC40DF">
            <w:pPr>
              <w:pStyle w:val="Table1"/>
              <w:rPr>
                <w:i w:val="0"/>
                <w:iCs/>
              </w:rPr>
            </w:pPr>
            <w:r w:rsidRPr="00EC40DF">
              <w:rPr>
                <w:i w:val="0"/>
                <w:iCs/>
              </w:rPr>
              <w:t>265/460 V.</w:t>
            </w:r>
          </w:p>
          <w:p w:rsidR="00EC40DF" w:rsidRPr="00EC40DF" w:rsidRDefault="00EC40DF" w:rsidP="00EC40DF">
            <w:pPr>
              <w:pStyle w:val="Table1"/>
              <w:rPr>
                <w:i w:val="0"/>
                <w:iCs/>
              </w:rPr>
            </w:pPr>
            <w:r w:rsidRPr="00EC40DF">
              <w:rPr>
                <w:i w:val="0"/>
                <w:iCs/>
              </w:rPr>
              <w:t>Or</w:t>
            </w:r>
          </w:p>
          <w:p w:rsidR="00EC40DF" w:rsidRPr="00EC40DF" w:rsidRDefault="00EC40DF" w:rsidP="00EC40DF">
            <w:pPr>
              <w:pStyle w:val="Table1"/>
              <w:rPr>
                <w:i w:val="0"/>
                <w:iCs/>
              </w:rPr>
            </w:pPr>
            <w:r w:rsidRPr="00EC40DF">
              <w:rPr>
                <w:i w:val="0"/>
                <w:iCs/>
              </w:rPr>
              <w:t>277/480 V.</w:t>
            </w:r>
          </w:p>
        </w:tc>
        <w:tc>
          <w:tcPr>
            <w:tcW w:w="1620" w:type="dxa"/>
            <w:vAlign w:val="center"/>
          </w:tcPr>
          <w:p w:rsidR="00EC40DF" w:rsidRPr="00EC40DF" w:rsidRDefault="00EC40DF" w:rsidP="00EC40DF">
            <w:pPr>
              <w:pStyle w:val="Table1"/>
              <w:rPr>
                <w:i w:val="0"/>
                <w:iCs/>
              </w:rPr>
            </w:pPr>
            <w:r w:rsidRPr="00EC40DF">
              <w:rPr>
                <w:i w:val="0"/>
                <w:iCs/>
              </w:rPr>
              <w:t>120/208V.</w:t>
            </w:r>
          </w:p>
        </w:tc>
        <w:tc>
          <w:tcPr>
            <w:tcW w:w="1620" w:type="dxa"/>
            <w:vAlign w:val="center"/>
          </w:tcPr>
          <w:p w:rsidR="00EC40DF" w:rsidRPr="00EC40DF" w:rsidRDefault="00EC40DF" w:rsidP="00EC40DF">
            <w:pPr>
              <w:pStyle w:val="Table1"/>
              <w:rPr>
                <w:i w:val="0"/>
                <w:iCs/>
              </w:rPr>
            </w:pPr>
            <w:r w:rsidRPr="00EC40DF">
              <w:rPr>
                <w:i w:val="0"/>
                <w:iCs/>
              </w:rPr>
              <w:t>120/240 V.</w:t>
            </w:r>
          </w:p>
        </w:tc>
      </w:tr>
      <w:tr w:rsidR="00EC40DF" w:rsidRPr="00EC40DF">
        <w:tc>
          <w:tcPr>
            <w:tcW w:w="1530" w:type="dxa"/>
            <w:vAlign w:val="center"/>
          </w:tcPr>
          <w:p w:rsidR="00EC40DF" w:rsidRPr="00EC40DF" w:rsidRDefault="00EC40DF" w:rsidP="00EC40DF">
            <w:pPr>
              <w:pStyle w:val="Table2"/>
              <w:rPr>
                <w:iCs/>
              </w:rPr>
            </w:pPr>
            <w:r w:rsidRPr="00EC40DF">
              <w:rPr>
                <w:iCs/>
              </w:rPr>
              <w:t>Phase A</w:t>
            </w:r>
          </w:p>
        </w:tc>
        <w:tc>
          <w:tcPr>
            <w:tcW w:w="1530" w:type="dxa"/>
            <w:vAlign w:val="center"/>
          </w:tcPr>
          <w:p w:rsidR="00EC40DF" w:rsidRPr="00EC40DF" w:rsidRDefault="00EC40DF" w:rsidP="00EC40DF">
            <w:pPr>
              <w:pStyle w:val="Table2"/>
              <w:rPr>
                <w:iCs/>
              </w:rPr>
            </w:pPr>
            <w:r w:rsidRPr="00EC40DF">
              <w:rPr>
                <w:iCs/>
              </w:rPr>
              <w:t>Brown</w:t>
            </w:r>
          </w:p>
        </w:tc>
        <w:tc>
          <w:tcPr>
            <w:tcW w:w="1620" w:type="dxa"/>
            <w:vAlign w:val="center"/>
          </w:tcPr>
          <w:p w:rsidR="00EC40DF" w:rsidRPr="00EC40DF" w:rsidRDefault="00EC40DF" w:rsidP="00EC40DF">
            <w:pPr>
              <w:pStyle w:val="Table2"/>
              <w:rPr>
                <w:iCs/>
              </w:rPr>
            </w:pPr>
            <w:r w:rsidRPr="00EC40DF">
              <w:rPr>
                <w:iCs/>
              </w:rPr>
              <w:t>Black</w:t>
            </w:r>
          </w:p>
        </w:tc>
        <w:tc>
          <w:tcPr>
            <w:tcW w:w="1620" w:type="dxa"/>
            <w:vAlign w:val="center"/>
          </w:tcPr>
          <w:p w:rsidR="00EC40DF" w:rsidRPr="00EC40DF" w:rsidRDefault="00EC40DF" w:rsidP="00EC40DF">
            <w:pPr>
              <w:pStyle w:val="Table2"/>
              <w:rPr>
                <w:iCs/>
              </w:rPr>
            </w:pPr>
            <w:r w:rsidRPr="00EC40DF">
              <w:rPr>
                <w:iCs/>
              </w:rPr>
              <w:t>Red</w:t>
            </w:r>
          </w:p>
        </w:tc>
      </w:tr>
      <w:tr w:rsidR="00EC40DF" w:rsidRPr="00EC40DF">
        <w:tc>
          <w:tcPr>
            <w:tcW w:w="1530" w:type="dxa"/>
            <w:vAlign w:val="center"/>
          </w:tcPr>
          <w:p w:rsidR="00EC40DF" w:rsidRPr="00EC40DF" w:rsidRDefault="00EC40DF" w:rsidP="00EC40DF">
            <w:pPr>
              <w:pStyle w:val="Table2"/>
              <w:rPr>
                <w:iCs/>
              </w:rPr>
            </w:pPr>
            <w:r w:rsidRPr="00EC40DF">
              <w:rPr>
                <w:iCs/>
              </w:rPr>
              <w:t>Phase B</w:t>
            </w:r>
          </w:p>
        </w:tc>
        <w:tc>
          <w:tcPr>
            <w:tcW w:w="1530" w:type="dxa"/>
            <w:vAlign w:val="center"/>
          </w:tcPr>
          <w:p w:rsidR="00EC40DF" w:rsidRPr="00EC40DF" w:rsidRDefault="00EC40DF" w:rsidP="00EC40DF">
            <w:pPr>
              <w:pStyle w:val="Table2"/>
              <w:rPr>
                <w:iCs/>
              </w:rPr>
            </w:pPr>
            <w:r w:rsidRPr="00EC40DF">
              <w:rPr>
                <w:iCs/>
              </w:rPr>
              <w:t>Yellow</w:t>
            </w:r>
          </w:p>
        </w:tc>
        <w:tc>
          <w:tcPr>
            <w:tcW w:w="1620" w:type="dxa"/>
            <w:vAlign w:val="center"/>
          </w:tcPr>
          <w:p w:rsidR="00EC40DF" w:rsidRPr="00EC40DF" w:rsidRDefault="00EC40DF" w:rsidP="00EC40DF">
            <w:pPr>
              <w:pStyle w:val="Table2"/>
              <w:rPr>
                <w:iCs/>
              </w:rPr>
            </w:pPr>
            <w:r w:rsidRPr="00EC40DF">
              <w:rPr>
                <w:iCs/>
              </w:rPr>
              <w:t>Red</w:t>
            </w:r>
          </w:p>
        </w:tc>
        <w:tc>
          <w:tcPr>
            <w:tcW w:w="1620" w:type="dxa"/>
            <w:vAlign w:val="center"/>
          </w:tcPr>
          <w:p w:rsidR="00EC40DF" w:rsidRPr="00EC40DF" w:rsidRDefault="00EC40DF" w:rsidP="00EC40DF">
            <w:pPr>
              <w:pStyle w:val="Table2"/>
              <w:rPr>
                <w:iCs/>
              </w:rPr>
            </w:pPr>
            <w:r w:rsidRPr="00EC40DF">
              <w:rPr>
                <w:iCs/>
              </w:rPr>
              <w:t>Black</w:t>
            </w:r>
          </w:p>
        </w:tc>
      </w:tr>
      <w:tr w:rsidR="00EC40DF" w:rsidRPr="00EC40DF">
        <w:tc>
          <w:tcPr>
            <w:tcW w:w="1530" w:type="dxa"/>
            <w:vAlign w:val="center"/>
          </w:tcPr>
          <w:p w:rsidR="00EC40DF" w:rsidRPr="00EC40DF" w:rsidRDefault="00EC40DF" w:rsidP="00EC40DF">
            <w:pPr>
              <w:pStyle w:val="Table2"/>
              <w:rPr>
                <w:iCs/>
              </w:rPr>
            </w:pPr>
            <w:r w:rsidRPr="00EC40DF">
              <w:rPr>
                <w:iCs/>
              </w:rPr>
              <w:t>Phase C</w:t>
            </w:r>
          </w:p>
        </w:tc>
        <w:tc>
          <w:tcPr>
            <w:tcW w:w="1530" w:type="dxa"/>
            <w:vAlign w:val="center"/>
          </w:tcPr>
          <w:p w:rsidR="00EC40DF" w:rsidRPr="00EC40DF" w:rsidRDefault="00EC40DF" w:rsidP="00EC40DF">
            <w:pPr>
              <w:pStyle w:val="Table2"/>
              <w:rPr>
                <w:iCs/>
              </w:rPr>
            </w:pPr>
            <w:r w:rsidRPr="00EC40DF">
              <w:rPr>
                <w:iCs/>
              </w:rPr>
              <w:t>Orange</w:t>
            </w:r>
          </w:p>
        </w:tc>
        <w:tc>
          <w:tcPr>
            <w:tcW w:w="1620" w:type="dxa"/>
            <w:vAlign w:val="center"/>
          </w:tcPr>
          <w:p w:rsidR="00EC40DF" w:rsidRPr="00EC40DF" w:rsidRDefault="00EC40DF" w:rsidP="00EC40DF">
            <w:pPr>
              <w:pStyle w:val="Table2"/>
              <w:rPr>
                <w:iCs/>
              </w:rPr>
            </w:pPr>
            <w:r w:rsidRPr="00EC40DF">
              <w:rPr>
                <w:iCs/>
              </w:rPr>
              <w:t>Blue</w:t>
            </w:r>
          </w:p>
        </w:tc>
        <w:tc>
          <w:tcPr>
            <w:tcW w:w="1620" w:type="dxa"/>
            <w:vAlign w:val="center"/>
          </w:tcPr>
          <w:p w:rsidR="00EC40DF" w:rsidRPr="00EC40DF" w:rsidRDefault="00EC40DF" w:rsidP="00EC40DF">
            <w:pPr>
              <w:pStyle w:val="Table2"/>
              <w:rPr>
                <w:iCs/>
              </w:rPr>
            </w:pPr>
            <w:r w:rsidRPr="00EC40DF">
              <w:rPr>
                <w:iCs/>
              </w:rPr>
              <w:noBreakHyphen/>
            </w:r>
            <w:r w:rsidRPr="00EC40DF">
              <w:rPr>
                <w:iCs/>
              </w:rPr>
              <w:noBreakHyphen/>
            </w:r>
          </w:p>
        </w:tc>
      </w:tr>
      <w:tr w:rsidR="00EC40DF" w:rsidRPr="00EC40DF">
        <w:tc>
          <w:tcPr>
            <w:tcW w:w="1530" w:type="dxa"/>
            <w:vAlign w:val="center"/>
          </w:tcPr>
          <w:p w:rsidR="00EC40DF" w:rsidRPr="00EC40DF" w:rsidRDefault="00EC40DF" w:rsidP="00EC40DF">
            <w:pPr>
              <w:pStyle w:val="Table2"/>
              <w:rPr>
                <w:iCs/>
              </w:rPr>
            </w:pPr>
            <w:r w:rsidRPr="00EC40DF">
              <w:rPr>
                <w:iCs/>
              </w:rPr>
              <w:t>Neutral</w:t>
            </w:r>
          </w:p>
        </w:tc>
        <w:tc>
          <w:tcPr>
            <w:tcW w:w="1530" w:type="dxa"/>
            <w:vAlign w:val="center"/>
          </w:tcPr>
          <w:p w:rsidR="00EC40DF" w:rsidRPr="00EC40DF" w:rsidRDefault="00EC40DF" w:rsidP="00EC40DF">
            <w:pPr>
              <w:pStyle w:val="Table2"/>
              <w:rPr>
                <w:iCs/>
              </w:rPr>
            </w:pPr>
            <w:r w:rsidRPr="00EC40DF">
              <w:rPr>
                <w:iCs/>
              </w:rPr>
              <w:t>Grey</w:t>
            </w:r>
          </w:p>
        </w:tc>
        <w:tc>
          <w:tcPr>
            <w:tcW w:w="1620" w:type="dxa"/>
            <w:vAlign w:val="center"/>
          </w:tcPr>
          <w:p w:rsidR="00EC40DF" w:rsidRPr="00EC40DF" w:rsidRDefault="00EC40DF" w:rsidP="00EC40DF">
            <w:pPr>
              <w:pStyle w:val="Table2"/>
              <w:rPr>
                <w:iCs/>
              </w:rPr>
            </w:pPr>
            <w:r w:rsidRPr="00EC40DF">
              <w:rPr>
                <w:iCs/>
              </w:rPr>
              <w:t>white</w:t>
            </w:r>
          </w:p>
        </w:tc>
        <w:tc>
          <w:tcPr>
            <w:tcW w:w="1620" w:type="dxa"/>
            <w:vAlign w:val="center"/>
          </w:tcPr>
          <w:p w:rsidR="00EC40DF" w:rsidRPr="00EC40DF" w:rsidRDefault="00EC40DF" w:rsidP="00EC40DF">
            <w:pPr>
              <w:pStyle w:val="Table2"/>
              <w:rPr>
                <w:iCs/>
              </w:rPr>
            </w:pPr>
            <w:r w:rsidRPr="00EC40DF">
              <w:rPr>
                <w:iCs/>
              </w:rPr>
              <w:t>White</w:t>
            </w:r>
          </w:p>
        </w:tc>
      </w:tr>
    </w:tbl>
    <w:p w:rsidR="00EC40DF" w:rsidRDefault="00EC40DF" w:rsidP="00EC40DF">
      <w:pPr>
        <w:ind w:left="720"/>
        <w:rPr>
          <w:i/>
          <w:iCs/>
        </w:rPr>
      </w:pPr>
    </w:p>
    <w:p w:rsidR="00506388" w:rsidRPr="00E8757B" w:rsidRDefault="00506388" w:rsidP="00506388">
      <w:pPr>
        <w:ind w:left="720" w:firstLine="720"/>
        <w:rPr>
          <w:i/>
        </w:rPr>
      </w:pPr>
      <w:r w:rsidRPr="00E8757B">
        <w:rPr>
          <w:i/>
        </w:rPr>
        <w:t>The following is added:</w:t>
      </w:r>
    </w:p>
    <w:p w:rsidR="00506388" w:rsidRPr="00E8757B" w:rsidRDefault="00506388" w:rsidP="00506388">
      <w:pPr>
        <w:ind w:left="1440"/>
        <w:rPr>
          <w:i/>
        </w:rPr>
      </w:pPr>
    </w:p>
    <w:p w:rsidR="00506388" w:rsidRPr="00E8757B" w:rsidRDefault="00506388" w:rsidP="00506388">
      <w:pPr>
        <w:pStyle w:val="SubSectionItem"/>
      </w:pPr>
      <w:r w:rsidRPr="00E8757B">
        <w:t>(F)</w:t>
      </w:r>
      <w:r w:rsidRPr="00E8757B">
        <w:tab/>
        <w:t>Outdoor Network Cable</w:t>
      </w:r>
    </w:p>
    <w:p w:rsidR="00506388" w:rsidRPr="00E8757B" w:rsidRDefault="00506388" w:rsidP="00506388">
      <w:pPr>
        <w:ind w:left="2160"/>
        <w:jc w:val="both"/>
      </w:pPr>
      <w:r w:rsidRPr="00E8757B">
        <w:t>Outdoor network cable shall consist of 24 AWG solid bare copper conductors, Category 5e or better rated twisted pairs, polyolefin insulation, inner LLPE jacket, overall shield (100% coverage), 24 AWG stranded TC drain wire, industrial grade sunlight- and oil-resistant LLPE jacket and be model 7937A DATATUFF by Belden or approved equal.</w:t>
      </w:r>
    </w:p>
    <w:p w:rsidR="00506388" w:rsidRPr="00E8757B" w:rsidRDefault="00506388" w:rsidP="00506388">
      <w:pPr>
        <w:ind w:left="2160"/>
        <w:jc w:val="both"/>
      </w:pPr>
    </w:p>
    <w:p w:rsidR="00506388" w:rsidRPr="00E8757B" w:rsidRDefault="00506388" w:rsidP="00506388">
      <w:pPr>
        <w:ind w:left="2160"/>
        <w:jc w:val="both"/>
      </w:pPr>
      <w:r w:rsidRPr="00E8757B">
        <w:t>Specifications for the cable shall be as follows:</w:t>
      </w:r>
    </w:p>
    <w:tbl>
      <w:tblPr>
        <w:tblW w:w="8036" w:type="dxa"/>
        <w:tblInd w:w="2268" w:type="dxa"/>
        <w:tblLayout w:type="fixed"/>
        <w:tblLook w:val="01E0" w:firstRow="1" w:lastRow="1" w:firstColumn="1" w:lastColumn="1" w:noHBand="0" w:noVBand="0"/>
      </w:tblPr>
      <w:tblGrid>
        <w:gridCol w:w="3978"/>
        <w:gridCol w:w="4058"/>
      </w:tblGrid>
      <w:tr w:rsidR="00506388" w:rsidRPr="00E8757B" w:rsidTr="00506388">
        <w:tc>
          <w:tcPr>
            <w:tcW w:w="3978" w:type="dxa"/>
          </w:tcPr>
          <w:p w:rsidR="00506388" w:rsidRPr="00E8757B" w:rsidRDefault="00506388" w:rsidP="00506388">
            <w:pPr>
              <w:ind w:left="-108"/>
              <w:rPr>
                <w:b/>
              </w:rPr>
            </w:pPr>
            <w:r w:rsidRPr="00E8757B">
              <w:rPr>
                <w:b/>
              </w:rPr>
              <w:t>Number of Conductor Pairs:</w:t>
            </w:r>
          </w:p>
        </w:tc>
        <w:tc>
          <w:tcPr>
            <w:tcW w:w="4058" w:type="dxa"/>
          </w:tcPr>
          <w:p w:rsidR="00506388" w:rsidRPr="00E8757B" w:rsidRDefault="00506388" w:rsidP="00506388">
            <w:r w:rsidRPr="00E8757B">
              <w:t>4</w:t>
            </w:r>
          </w:p>
        </w:tc>
      </w:tr>
      <w:tr w:rsidR="00506388" w:rsidRPr="00E8757B" w:rsidTr="00506388">
        <w:trPr>
          <w:trHeight w:val="153"/>
        </w:trPr>
        <w:tc>
          <w:tcPr>
            <w:tcW w:w="3978" w:type="dxa"/>
          </w:tcPr>
          <w:p w:rsidR="00506388" w:rsidRPr="00E8757B" w:rsidRDefault="00506388" w:rsidP="00506388">
            <w:pPr>
              <w:ind w:left="-108"/>
              <w:rPr>
                <w:b/>
              </w:rPr>
            </w:pPr>
            <w:r w:rsidRPr="00E8757B">
              <w:rPr>
                <w:b/>
              </w:rPr>
              <w:t>Total Number of Conductors:</w:t>
            </w:r>
          </w:p>
        </w:tc>
        <w:tc>
          <w:tcPr>
            <w:tcW w:w="4058" w:type="dxa"/>
          </w:tcPr>
          <w:p w:rsidR="00506388" w:rsidRPr="00E8757B" w:rsidRDefault="00506388" w:rsidP="00506388">
            <w:pPr>
              <w:ind w:left="-108"/>
            </w:pPr>
            <w:r w:rsidRPr="00E8757B">
              <w:t>8  # 24 AWG</w:t>
            </w:r>
          </w:p>
        </w:tc>
      </w:tr>
      <w:tr w:rsidR="00506388" w:rsidRPr="00E8757B" w:rsidTr="00506388">
        <w:tc>
          <w:tcPr>
            <w:tcW w:w="3978" w:type="dxa"/>
          </w:tcPr>
          <w:p w:rsidR="00506388" w:rsidRPr="00E8757B" w:rsidRDefault="00506388" w:rsidP="00506388">
            <w:pPr>
              <w:ind w:left="-108"/>
              <w:rPr>
                <w:b/>
              </w:rPr>
            </w:pPr>
            <w:r w:rsidRPr="00E8757B">
              <w:rPr>
                <w:b/>
              </w:rPr>
              <w:t>Conductor Stranding:</w:t>
            </w:r>
          </w:p>
        </w:tc>
        <w:tc>
          <w:tcPr>
            <w:tcW w:w="4058" w:type="dxa"/>
          </w:tcPr>
          <w:p w:rsidR="00506388" w:rsidRPr="00E8757B" w:rsidRDefault="00506388" w:rsidP="00506388">
            <w:pPr>
              <w:ind w:left="-108"/>
            </w:pPr>
            <w:r w:rsidRPr="00E8757B">
              <w:t>Solid</w:t>
            </w:r>
          </w:p>
        </w:tc>
      </w:tr>
      <w:tr w:rsidR="00506388" w:rsidRPr="00E8757B" w:rsidTr="00506388">
        <w:tc>
          <w:tcPr>
            <w:tcW w:w="3978" w:type="dxa"/>
          </w:tcPr>
          <w:p w:rsidR="00506388" w:rsidRPr="00E8757B" w:rsidRDefault="00506388" w:rsidP="00506388">
            <w:pPr>
              <w:ind w:left="-108"/>
              <w:rPr>
                <w:b/>
              </w:rPr>
            </w:pPr>
            <w:r w:rsidRPr="00E8757B">
              <w:rPr>
                <w:b/>
              </w:rPr>
              <w:t>Conductor Material:</w:t>
            </w:r>
          </w:p>
        </w:tc>
        <w:tc>
          <w:tcPr>
            <w:tcW w:w="4058" w:type="dxa"/>
          </w:tcPr>
          <w:p w:rsidR="00506388" w:rsidRPr="00E8757B" w:rsidRDefault="00506388" w:rsidP="00506388">
            <w:pPr>
              <w:ind w:left="-108"/>
            </w:pPr>
            <w:r w:rsidRPr="00E8757B">
              <w:t>Bare Copper</w:t>
            </w:r>
          </w:p>
        </w:tc>
      </w:tr>
      <w:tr w:rsidR="00506388" w:rsidRPr="00E8757B" w:rsidTr="00506388">
        <w:tc>
          <w:tcPr>
            <w:tcW w:w="3978" w:type="dxa"/>
          </w:tcPr>
          <w:p w:rsidR="00506388" w:rsidRPr="00E8757B" w:rsidRDefault="00506388" w:rsidP="00506388">
            <w:pPr>
              <w:ind w:left="-108"/>
              <w:rPr>
                <w:b/>
              </w:rPr>
            </w:pPr>
            <w:r w:rsidRPr="00E8757B">
              <w:rPr>
                <w:b/>
              </w:rPr>
              <w:t>Insulation Material:</w:t>
            </w:r>
          </w:p>
        </w:tc>
        <w:tc>
          <w:tcPr>
            <w:tcW w:w="4058" w:type="dxa"/>
          </w:tcPr>
          <w:p w:rsidR="00506388" w:rsidRPr="00E8757B" w:rsidRDefault="00506388" w:rsidP="00506388">
            <w:pPr>
              <w:ind w:left="-108"/>
            </w:pPr>
            <w:r w:rsidRPr="00E8757B">
              <w:t>Polyolefin</w:t>
            </w:r>
          </w:p>
        </w:tc>
      </w:tr>
      <w:tr w:rsidR="00506388" w:rsidRPr="00E8757B" w:rsidTr="00506388">
        <w:tc>
          <w:tcPr>
            <w:tcW w:w="3978" w:type="dxa"/>
          </w:tcPr>
          <w:p w:rsidR="00506388" w:rsidRPr="00E8757B" w:rsidRDefault="00506388" w:rsidP="00506388">
            <w:pPr>
              <w:ind w:left="-108"/>
              <w:rPr>
                <w:b/>
              </w:rPr>
            </w:pPr>
            <w:r w:rsidRPr="00E8757B">
              <w:rPr>
                <w:b/>
              </w:rPr>
              <w:t>Waterblocking Material:</w:t>
            </w:r>
          </w:p>
        </w:tc>
        <w:tc>
          <w:tcPr>
            <w:tcW w:w="4058" w:type="dxa"/>
          </w:tcPr>
          <w:p w:rsidR="00506388" w:rsidRPr="00E8757B" w:rsidRDefault="00506388" w:rsidP="00506388">
            <w:pPr>
              <w:ind w:left="-108"/>
            </w:pPr>
            <w:r w:rsidRPr="00E8757B">
              <w:t>Polymer Gel</w:t>
            </w:r>
          </w:p>
        </w:tc>
      </w:tr>
      <w:tr w:rsidR="00506388" w:rsidRPr="00E8757B" w:rsidTr="00506388">
        <w:tc>
          <w:tcPr>
            <w:tcW w:w="3978" w:type="dxa"/>
          </w:tcPr>
          <w:p w:rsidR="00506388" w:rsidRPr="00E8757B" w:rsidRDefault="00506388" w:rsidP="00506388">
            <w:pPr>
              <w:ind w:left="-108"/>
              <w:rPr>
                <w:b/>
              </w:rPr>
            </w:pPr>
            <w:r w:rsidRPr="00E8757B">
              <w:rPr>
                <w:b/>
              </w:rPr>
              <w:t>Conductor Color Code:</w:t>
            </w:r>
          </w:p>
        </w:tc>
        <w:tc>
          <w:tcPr>
            <w:tcW w:w="4058" w:type="dxa"/>
          </w:tcPr>
          <w:p w:rsidR="00506388" w:rsidRPr="00E8757B" w:rsidRDefault="00506388" w:rsidP="00506388">
            <w:pPr>
              <w:widowControl/>
              <w:autoSpaceDE w:val="0"/>
              <w:autoSpaceDN w:val="0"/>
              <w:adjustRightInd w:val="0"/>
              <w:ind w:left="-108"/>
            </w:pPr>
            <w:r w:rsidRPr="00E8757B">
              <w:t>1 -  White/Blue Stripe &amp; Blue</w:t>
            </w:r>
          </w:p>
          <w:p w:rsidR="00506388" w:rsidRPr="00E8757B" w:rsidRDefault="00506388" w:rsidP="00506388">
            <w:pPr>
              <w:widowControl/>
              <w:autoSpaceDE w:val="0"/>
              <w:autoSpaceDN w:val="0"/>
              <w:adjustRightInd w:val="0"/>
              <w:ind w:left="-108"/>
            </w:pPr>
            <w:r w:rsidRPr="00E8757B">
              <w:t>2 -  White/Orange Stripe &amp; Orange</w:t>
            </w:r>
          </w:p>
          <w:p w:rsidR="00506388" w:rsidRPr="00E8757B" w:rsidRDefault="00506388" w:rsidP="00506388">
            <w:pPr>
              <w:widowControl/>
              <w:autoSpaceDE w:val="0"/>
              <w:autoSpaceDN w:val="0"/>
              <w:adjustRightInd w:val="0"/>
              <w:ind w:left="-108"/>
            </w:pPr>
            <w:r w:rsidRPr="00E8757B">
              <w:t>3 -  White/Green Stripe &amp; Green</w:t>
            </w:r>
          </w:p>
          <w:p w:rsidR="00506388" w:rsidRPr="00E8757B" w:rsidRDefault="00506388" w:rsidP="00506388">
            <w:pPr>
              <w:widowControl/>
              <w:autoSpaceDE w:val="0"/>
              <w:autoSpaceDN w:val="0"/>
              <w:adjustRightInd w:val="0"/>
              <w:ind w:left="-108"/>
            </w:pPr>
            <w:r w:rsidRPr="00E8757B">
              <w:t>4  - White/Brown Stripe &amp; Brown</w:t>
            </w:r>
          </w:p>
        </w:tc>
      </w:tr>
      <w:tr w:rsidR="00506388" w:rsidRPr="00E8757B" w:rsidTr="00506388">
        <w:tc>
          <w:tcPr>
            <w:tcW w:w="3978" w:type="dxa"/>
          </w:tcPr>
          <w:p w:rsidR="00506388" w:rsidRPr="00E8757B" w:rsidRDefault="00506388" w:rsidP="00506388">
            <w:pPr>
              <w:rPr>
                <w:b/>
              </w:rPr>
            </w:pPr>
            <w:r w:rsidRPr="00E8757B">
              <w:rPr>
                <w:b/>
              </w:rPr>
              <w:t>Inner Jacket Material:</w:t>
            </w:r>
          </w:p>
        </w:tc>
        <w:tc>
          <w:tcPr>
            <w:tcW w:w="4058" w:type="dxa"/>
          </w:tcPr>
          <w:p w:rsidR="00506388" w:rsidRPr="00E8757B" w:rsidRDefault="00506388" w:rsidP="00506388">
            <w:r w:rsidRPr="00E8757B">
              <w:t>Linear Low Density Polyethylene</w:t>
            </w:r>
          </w:p>
        </w:tc>
      </w:tr>
      <w:tr w:rsidR="00506388" w:rsidRPr="00E8757B" w:rsidTr="00506388">
        <w:tc>
          <w:tcPr>
            <w:tcW w:w="3978" w:type="dxa"/>
          </w:tcPr>
          <w:p w:rsidR="00506388" w:rsidRPr="00E8757B" w:rsidRDefault="00506388" w:rsidP="00506388">
            <w:pPr>
              <w:rPr>
                <w:b/>
              </w:rPr>
            </w:pPr>
            <w:r w:rsidRPr="00E8757B">
              <w:rPr>
                <w:b/>
              </w:rPr>
              <w:t>Inner Jacket Diameter:</w:t>
            </w:r>
          </w:p>
        </w:tc>
        <w:tc>
          <w:tcPr>
            <w:tcW w:w="4058" w:type="dxa"/>
          </w:tcPr>
          <w:p w:rsidR="00506388" w:rsidRPr="00E8757B" w:rsidRDefault="00506388" w:rsidP="00506388">
            <w:r w:rsidRPr="00E8757B">
              <w:t>0.230 inches</w:t>
            </w:r>
          </w:p>
        </w:tc>
      </w:tr>
      <w:tr w:rsidR="00506388" w:rsidRPr="00E8757B" w:rsidTr="00506388">
        <w:tc>
          <w:tcPr>
            <w:tcW w:w="3978" w:type="dxa"/>
          </w:tcPr>
          <w:p w:rsidR="00506388" w:rsidRPr="00E8757B" w:rsidRDefault="00506388" w:rsidP="00506388">
            <w:pPr>
              <w:rPr>
                <w:b/>
              </w:rPr>
            </w:pPr>
            <w:r w:rsidRPr="00E8757B">
              <w:rPr>
                <w:b/>
              </w:rPr>
              <w:t>Outer Shield Type:</w:t>
            </w:r>
          </w:p>
        </w:tc>
        <w:tc>
          <w:tcPr>
            <w:tcW w:w="4058" w:type="dxa"/>
          </w:tcPr>
          <w:p w:rsidR="00506388" w:rsidRPr="00E8757B" w:rsidRDefault="00506388" w:rsidP="00506388">
            <w:r w:rsidRPr="00E8757B">
              <w:t>Tape</w:t>
            </w:r>
          </w:p>
        </w:tc>
      </w:tr>
      <w:tr w:rsidR="00506388" w:rsidRPr="00E8757B" w:rsidTr="00506388">
        <w:tc>
          <w:tcPr>
            <w:tcW w:w="3978" w:type="dxa"/>
          </w:tcPr>
          <w:p w:rsidR="00506388" w:rsidRPr="00E8757B" w:rsidRDefault="00506388" w:rsidP="00506388">
            <w:pPr>
              <w:rPr>
                <w:b/>
              </w:rPr>
            </w:pPr>
            <w:r w:rsidRPr="00E8757B">
              <w:rPr>
                <w:b/>
              </w:rPr>
              <w:t>Outer Shield Material:</w:t>
            </w:r>
          </w:p>
        </w:tc>
        <w:tc>
          <w:tcPr>
            <w:tcW w:w="4058" w:type="dxa"/>
          </w:tcPr>
          <w:p w:rsidR="00506388" w:rsidRPr="00E8757B" w:rsidRDefault="00506388" w:rsidP="00506388">
            <w:r w:rsidRPr="00E8757B">
              <w:t>Aluminum Foil-Polyester Tape</w:t>
            </w:r>
          </w:p>
        </w:tc>
      </w:tr>
      <w:tr w:rsidR="00506388" w:rsidRPr="00E8757B" w:rsidTr="00506388">
        <w:tc>
          <w:tcPr>
            <w:tcW w:w="3978" w:type="dxa"/>
          </w:tcPr>
          <w:p w:rsidR="00506388" w:rsidRPr="00E8757B" w:rsidRDefault="00506388" w:rsidP="00506388">
            <w:pPr>
              <w:rPr>
                <w:b/>
              </w:rPr>
            </w:pPr>
            <w:r w:rsidRPr="00E8757B">
              <w:rPr>
                <w:b/>
              </w:rPr>
              <w:t>Outer Shield %Coverage:</w:t>
            </w:r>
          </w:p>
        </w:tc>
        <w:tc>
          <w:tcPr>
            <w:tcW w:w="4058" w:type="dxa"/>
          </w:tcPr>
          <w:p w:rsidR="00506388" w:rsidRPr="00E8757B" w:rsidRDefault="00506388" w:rsidP="00506388">
            <w:r w:rsidRPr="00E8757B">
              <w:t>100 %</w:t>
            </w:r>
          </w:p>
        </w:tc>
      </w:tr>
      <w:tr w:rsidR="00506388" w:rsidRPr="00E8757B" w:rsidTr="00506388">
        <w:tc>
          <w:tcPr>
            <w:tcW w:w="3978" w:type="dxa"/>
          </w:tcPr>
          <w:p w:rsidR="00506388" w:rsidRPr="00E8757B" w:rsidRDefault="00506388" w:rsidP="00506388">
            <w:pPr>
              <w:rPr>
                <w:b/>
              </w:rPr>
            </w:pPr>
            <w:r w:rsidRPr="00E8757B">
              <w:rPr>
                <w:b/>
              </w:rPr>
              <w:t>Outer Shield Drain Wire AWG:</w:t>
            </w:r>
          </w:p>
        </w:tc>
        <w:tc>
          <w:tcPr>
            <w:tcW w:w="4058" w:type="dxa"/>
          </w:tcPr>
          <w:p w:rsidR="00506388" w:rsidRPr="00E8757B" w:rsidRDefault="00506388" w:rsidP="00506388">
            <w:r w:rsidRPr="00E8757B">
              <w:t>24</w:t>
            </w:r>
          </w:p>
        </w:tc>
      </w:tr>
      <w:tr w:rsidR="00506388" w:rsidRPr="00E8757B" w:rsidTr="00506388">
        <w:tc>
          <w:tcPr>
            <w:tcW w:w="3978" w:type="dxa"/>
          </w:tcPr>
          <w:p w:rsidR="00506388" w:rsidRPr="00E8757B" w:rsidRDefault="00506388" w:rsidP="00506388">
            <w:pPr>
              <w:rPr>
                <w:b/>
              </w:rPr>
            </w:pPr>
            <w:r w:rsidRPr="00E8757B">
              <w:rPr>
                <w:b/>
              </w:rPr>
              <w:t>Outer Shield Drain Wire Stranding:</w:t>
            </w:r>
          </w:p>
        </w:tc>
        <w:tc>
          <w:tcPr>
            <w:tcW w:w="4058" w:type="dxa"/>
          </w:tcPr>
          <w:p w:rsidR="00506388" w:rsidRPr="00E8757B" w:rsidRDefault="00506388" w:rsidP="00506388">
            <w:r w:rsidRPr="00E8757B">
              <w:t>7x32</w:t>
            </w:r>
          </w:p>
        </w:tc>
      </w:tr>
      <w:tr w:rsidR="00506388" w:rsidRPr="00E8757B" w:rsidTr="00506388">
        <w:tc>
          <w:tcPr>
            <w:tcW w:w="3978" w:type="dxa"/>
          </w:tcPr>
          <w:p w:rsidR="00506388" w:rsidRPr="00E8757B" w:rsidRDefault="00506388" w:rsidP="00506388">
            <w:pPr>
              <w:rPr>
                <w:b/>
              </w:rPr>
            </w:pPr>
            <w:r w:rsidRPr="00E8757B">
              <w:rPr>
                <w:b/>
              </w:rPr>
              <w:t>Outer Shield Drain Wire Conductor Material:</w:t>
            </w:r>
          </w:p>
        </w:tc>
        <w:tc>
          <w:tcPr>
            <w:tcW w:w="4058" w:type="dxa"/>
          </w:tcPr>
          <w:p w:rsidR="00506388" w:rsidRPr="00E8757B" w:rsidRDefault="00506388" w:rsidP="00506388">
            <w:r w:rsidRPr="00E8757B">
              <w:t>Tinned Copper</w:t>
            </w:r>
          </w:p>
        </w:tc>
      </w:tr>
      <w:tr w:rsidR="00506388" w:rsidRPr="00E8757B" w:rsidTr="00506388">
        <w:tc>
          <w:tcPr>
            <w:tcW w:w="3978" w:type="dxa"/>
          </w:tcPr>
          <w:p w:rsidR="00506388" w:rsidRPr="00E8757B" w:rsidRDefault="00506388" w:rsidP="00506388">
            <w:pPr>
              <w:rPr>
                <w:b/>
              </w:rPr>
            </w:pPr>
            <w:r w:rsidRPr="00E8757B">
              <w:rPr>
                <w:b/>
              </w:rPr>
              <w:t>Outer Jacket Material:</w:t>
            </w:r>
          </w:p>
        </w:tc>
        <w:tc>
          <w:tcPr>
            <w:tcW w:w="4058" w:type="dxa"/>
          </w:tcPr>
          <w:p w:rsidR="00506388" w:rsidRPr="00E8757B" w:rsidRDefault="00506388" w:rsidP="00506388">
            <w:r w:rsidRPr="00E8757B">
              <w:t>Linear Low Density Polyethylene</w:t>
            </w:r>
          </w:p>
        </w:tc>
      </w:tr>
      <w:tr w:rsidR="00506388" w:rsidRPr="00E8757B" w:rsidTr="00506388">
        <w:tc>
          <w:tcPr>
            <w:tcW w:w="3978" w:type="dxa"/>
          </w:tcPr>
          <w:p w:rsidR="00506388" w:rsidRPr="00E8757B" w:rsidRDefault="00506388" w:rsidP="00506388">
            <w:pPr>
              <w:rPr>
                <w:b/>
              </w:rPr>
            </w:pPr>
            <w:r w:rsidRPr="00E8757B">
              <w:rPr>
                <w:b/>
              </w:rPr>
              <w:t>Outer Jacket Ripcord:</w:t>
            </w:r>
          </w:p>
        </w:tc>
        <w:tc>
          <w:tcPr>
            <w:tcW w:w="4058" w:type="dxa"/>
          </w:tcPr>
          <w:p w:rsidR="00506388" w:rsidRPr="00E8757B" w:rsidRDefault="00506388" w:rsidP="00506388">
            <w:r w:rsidRPr="00E8757B">
              <w:t>No</w:t>
            </w:r>
          </w:p>
        </w:tc>
      </w:tr>
      <w:tr w:rsidR="00506388" w:rsidRPr="00E8757B" w:rsidTr="00506388">
        <w:tc>
          <w:tcPr>
            <w:tcW w:w="3978" w:type="dxa"/>
          </w:tcPr>
          <w:p w:rsidR="00506388" w:rsidRPr="00E8757B" w:rsidRDefault="00506388" w:rsidP="00506388">
            <w:pPr>
              <w:rPr>
                <w:b/>
              </w:rPr>
            </w:pPr>
            <w:r w:rsidRPr="00E8757B">
              <w:rPr>
                <w:b/>
              </w:rPr>
              <w:t>Overall Nominal Diameter:</w:t>
            </w:r>
          </w:p>
        </w:tc>
        <w:tc>
          <w:tcPr>
            <w:tcW w:w="4058" w:type="dxa"/>
          </w:tcPr>
          <w:p w:rsidR="00506388" w:rsidRPr="00E8757B" w:rsidRDefault="00506388" w:rsidP="00506388">
            <w:r w:rsidRPr="00E8757B">
              <w:t>0.276 inches</w:t>
            </w:r>
          </w:p>
        </w:tc>
      </w:tr>
      <w:tr w:rsidR="00506388" w:rsidRPr="00E8757B" w:rsidTr="00506388">
        <w:tc>
          <w:tcPr>
            <w:tcW w:w="3978" w:type="dxa"/>
          </w:tcPr>
          <w:p w:rsidR="00506388" w:rsidRPr="00E8757B" w:rsidRDefault="00506388" w:rsidP="00506388">
            <w:pPr>
              <w:rPr>
                <w:b/>
              </w:rPr>
            </w:pPr>
            <w:r w:rsidRPr="00E8757B">
              <w:rPr>
                <w:b/>
              </w:rPr>
              <w:t>Operating Temperature Range:</w:t>
            </w:r>
          </w:p>
        </w:tc>
        <w:tc>
          <w:tcPr>
            <w:tcW w:w="4058" w:type="dxa"/>
          </w:tcPr>
          <w:p w:rsidR="00506388" w:rsidRPr="00E8757B" w:rsidRDefault="00506388" w:rsidP="00506388">
            <w:r w:rsidRPr="00E8757B">
              <w:t>-40°C To +75°C</w:t>
            </w:r>
          </w:p>
        </w:tc>
      </w:tr>
      <w:tr w:rsidR="00506388" w:rsidRPr="00E8757B" w:rsidTr="00506388">
        <w:tc>
          <w:tcPr>
            <w:tcW w:w="3978" w:type="dxa"/>
          </w:tcPr>
          <w:p w:rsidR="00506388" w:rsidRPr="00E8757B" w:rsidRDefault="00506388" w:rsidP="00506388">
            <w:pPr>
              <w:rPr>
                <w:b/>
              </w:rPr>
            </w:pPr>
            <w:r w:rsidRPr="00E8757B">
              <w:rPr>
                <w:b/>
              </w:rPr>
              <w:lastRenderedPageBreak/>
              <w:t>Installation Temperature Range:</w:t>
            </w:r>
          </w:p>
        </w:tc>
        <w:tc>
          <w:tcPr>
            <w:tcW w:w="4058" w:type="dxa"/>
          </w:tcPr>
          <w:p w:rsidR="00506388" w:rsidRPr="00E8757B" w:rsidRDefault="00506388" w:rsidP="00506388">
            <w:r w:rsidRPr="00E8757B">
              <w:t>-25°C To +75°C</w:t>
            </w:r>
          </w:p>
        </w:tc>
      </w:tr>
      <w:tr w:rsidR="00506388" w:rsidRPr="00E8757B" w:rsidTr="00506388">
        <w:tc>
          <w:tcPr>
            <w:tcW w:w="3978" w:type="dxa"/>
          </w:tcPr>
          <w:p w:rsidR="00506388" w:rsidRPr="00E8757B" w:rsidRDefault="00506388" w:rsidP="00506388">
            <w:pPr>
              <w:rPr>
                <w:b/>
              </w:rPr>
            </w:pPr>
            <w:r w:rsidRPr="00E8757B">
              <w:rPr>
                <w:b/>
              </w:rPr>
              <w:t>Bulk Cable Weight:</w:t>
            </w:r>
          </w:p>
        </w:tc>
        <w:tc>
          <w:tcPr>
            <w:tcW w:w="4058" w:type="dxa"/>
          </w:tcPr>
          <w:p w:rsidR="00506388" w:rsidRPr="00E8757B" w:rsidRDefault="00506388" w:rsidP="00506388">
            <w:r w:rsidRPr="00E8757B">
              <w:t>33 lbs/1000 feet</w:t>
            </w:r>
          </w:p>
        </w:tc>
      </w:tr>
      <w:tr w:rsidR="00506388" w:rsidRPr="00E8757B" w:rsidTr="00506388">
        <w:tc>
          <w:tcPr>
            <w:tcW w:w="3978" w:type="dxa"/>
          </w:tcPr>
          <w:p w:rsidR="00506388" w:rsidRPr="00E8757B" w:rsidRDefault="00506388" w:rsidP="00506388">
            <w:pPr>
              <w:rPr>
                <w:b/>
              </w:rPr>
            </w:pPr>
            <w:r w:rsidRPr="00E8757B">
              <w:rPr>
                <w:b/>
              </w:rPr>
              <w:t>Max. Recommended Pulling Tension:</w:t>
            </w:r>
          </w:p>
        </w:tc>
        <w:tc>
          <w:tcPr>
            <w:tcW w:w="4058" w:type="dxa"/>
          </w:tcPr>
          <w:p w:rsidR="00506388" w:rsidRPr="00E8757B" w:rsidRDefault="00506388" w:rsidP="00506388">
            <w:r w:rsidRPr="00E8757B">
              <w:t>40 lbs.</w:t>
            </w:r>
          </w:p>
        </w:tc>
      </w:tr>
      <w:tr w:rsidR="00506388" w:rsidRPr="00E8757B" w:rsidTr="00506388">
        <w:tc>
          <w:tcPr>
            <w:tcW w:w="3978" w:type="dxa"/>
          </w:tcPr>
          <w:p w:rsidR="00506388" w:rsidRPr="00E8757B" w:rsidRDefault="00506388" w:rsidP="00506388">
            <w:pPr>
              <w:rPr>
                <w:b/>
              </w:rPr>
            </w:pPr>
            <w:r w:rsidRPr="00E8757B">
              <w:rPr>
                <w:b/>
              </w:rPr>
              <w:t>Min. Bend Radius (Install):</w:t>
            </w:r>
          </w:p>
        </w:tc>
        <w:tc>
          <w:tcPr>
            <w:tcW w:w="4058" w:type="dxa"/>
          </w:tcPr>
          <w:p w:rsidR="00506388" w:rsidRPr="00E8757B" w:rsidRDefault="00506388" w:rsidP="00506388">
            <w:r w:rsidRPr="00E8757B">
              <w:t>2.75 inches</w:t>
            </w:r>
          </w:p>
        </w:tc>
      </w:tr>
      <w:tr w:rsidR="00506388" w:rsidRPr="00E8757B" w:rsidTr="00506388">
        <w:tc>
          <w:tcPr>
            <w:tcW w:w="3978" w:type="dxa"/>
          </w:tcPr>
          <w:p w:rsidR="00506388" w:rsidRPr="00E8757B" w:rsidRDefault="00506388" w:rsidP="00506388">
            <w:pPr>
              <w:rPr>
                <w:b/>
              </w:rPr>
            </w:pPr>
            <w:r w:rsidRPr="00E8757B">
              <w:rPr>
                <w:b/>
              </w:rPr>
              <w:t>IEC Specification:</w:t>
            </w:r>
          </w:p>
        </w:tc>
        <w:tc>
          <w:tcPr>
            <w:tcW w:w="4058" w:type="dxa"/>
          </w:tcPr>
          <w:p w:rsidR="00506388" w:rsidRPr="00E8757B" w:rsidRDefault="00506388" w:rsidP="00506388">
            <w:r w:rsidRPr="00E8757B">
              <w:t>11801 Category 5</w:t>
            </w:r>
          </w:p>
        </w:tc>
      </w:tr>
      <w:tr w:rsidR="00506388" w:rsidRPr="00E8757B" w:rsidTr="00506388">
        <w:tc>
          <w:tcPr>
            <w:tcW w:w="3978" w:type="dxa"/>
          </w:tcPr>
          <w:p w:rsidR="00506388" w:rsidRPr="00E8757B" w:rsidRDefault="00506388" w:rsidP="00506388">
            <w:pPr>
              <w:rPr>
                <w:b/>
              </w:rPr>
            </w:pPr>
            <w:r w:rsidRPr="00E8757B">
              <w:rPr>
                <w:b/>
              </w:rPr>
              <w:t>EU RoHS Compliant (Y/N):</w:t>
            </w:r>
          </w:p>
        </w:tc>
        <w:tc>
          <w:tcPr>
            <w:tcW w:w="4058" w:type="dxa"/>
          </w:tcPr>
          <w:p w:rsidR="00506388" w:rsidRPr="00E8757B" w:rsidRDefault="00506388" w:rsidP="00506388">
            <w:r w:rsidRPr="00E8757B">
              <w:t>Yes</w:t>
            </w:r>
          </w:p>
        </w:tc>
      </w:tr>
      <w:tr w:rsidR="00506388" w:rsidRPr="00E8757B" w:rsidTr="00506388">
        <w:tc>
          <w:tcPr>
            <w:tcW w:w="3978" w:type="dxa"/>
          </w:tcPr>
          <w:p w:rsidR="00506388" w:rsidRPr="00E8757B" w:rsidRDefault="00506388" w:rsidP="00506388">
            <w:pPr>
              <w:rPr>
                <w:b/>
              </w:rPr>
            </w:pPr>
            <w:r w:rsidRPr="00E8757B">
              <w:rPr>
                <w:b/>
              </w:rPr>
              <w:t xml:space="preserve">EU RoHS Compliance Date </w:t>
            </w:r>
          </w:p>
        </w:tc>
        <w:tc>
          <w:tcPr>
            <w:tcW w:w="4058" w:type="dxa"/>
          </w:tcPr>
          <w:p w:rsidR="00506388" w:rsidRPr="00E8757B" w:rsidRDefault="00506388" w:rsidP="00506388">
            <w:r w:rsidRPr="00E8757B">
              <w:t>01/01/2004</w:t>
            </w:r>
          </w:p>
        </w:tc>
      </w:tr>
      <w:tr w:rsidR="00506388" w:rsidRPr="00E8757B" w:rsidTr="00506388">
        <w:tc>
          <w:tcPr>
            <w:tcW w:w="3978" w:type="dxa"/>
          </w:tcPr>
          <w:p w:rsidR="00506388" w:rsidRPr="00E8757B" w:rsidRDefault="00506388" w:rsidP="00506388">
            <w:pPr>
              <w:rPr>
                <w:b/>
              </w:rPr>
            </w:pPr>
            <w:r w:rsidRPr="00E8757B">
              <w:rPr>
                <w:b/>
              </w:rPr>
              <w:t>TIA/EIA Specification:</w:t>
            </w:r>
          </w:p>
        </w:tc>
        <w:tc>
          <w:tcPr>
            <w:tcW w:w="4058" w:type="dxa"/>
          </w:tcPr>
          <w:p w:rsidR="00506388" w:rsidRPr="00E8757B" w:rsidRDefault="00506388" w:rsidP="00506388">
            <w:r w:rsidRPr="00E8757B">
              <w:t>568-B.2 Category 5e</w:t>
            </w:r>
          </w:p>
        </w:tc>
      </w:tr>
      <w:tr w:rsidR="00506388" w:rsidRPr="00E8757B" w:rsidTr="00506388">
        <w:tc>
          <w:tcPr>
            <w:tcW w:w="3978" w:type="dxa"/>
          </w:tcPr>
          <w:p w:rsidR="00506388" w:rsidRPr="00E8757B" w:rsidRDefault="00506388" w:rsidP="00506388">
            <w:pPr>
              <w:rPr>
                <w:b/>
              </w:rPr>
            </w:pPr>
            <w:r w:rsidRPr="00E8757B">
              <w:rPr>
                <w:b/>
              </w:rPr>
              <w:t>Other Specification:</w:t>
            </w:r>
          </w:p>
        </w:tc>
        <w:tc>
          <w:tcPr>
            <w:tcW w:w="4058" w:type="dxa"/>
          </w:tcPr>
          <w:p w:rsidR="00506388" w:rsidRPr="00E8757B" w:rsidRDefault="00506388" w:rsidP="00506388">
            <w:r w:rsidRPr="00E8757B">
              <w:t>NEMA WC-63.1 Category 5e</w:t>
            </w:r>
          </w:p>
        </w:tc>
      </w:tr>
      <w:tr w:rsidR="00506388" w:rsidRPr="00E8757B" w:rsidTr="00506388">
        <w:tc>
          <w:tcPr>
            <w:tcW w:w="3978" w:type="dxa"/>
          </w:tcPr>
          <w:p w:rsidR="00506388" w:rsidRPr="00E8757B" w:rsidRDefault="00506388" w:rsidP="00506388">
            <w:pPr>
              <w:rPr>
                <w:b/>
              </w:rPr>
            </w:pPr>
            <w:r w:rsidRPr="00E8757B">
              <w:rPr>
                <w:b/>
              </w:rPr>
              <w:t>Suitability – Outdoor:</w:t>
            </w:r>
          </w:p>
        </w:tc>
        <w:tc>
          <w:tcPr>
            <w:tcW w:w="4058" w:type="dxa"/>
          </w:tcPr>
          <w:p w:rsidR="00506388" w:rsidRPr="00E8757B" w:rsidRDefault="00506388" w:rsidP="00506388">
            <w:r w:rsidRPr="00E8757B">
              <w:t>Yes</w:t>
            </w:r>
          </w:p>
        </w:tc>
      </w:tr>
      <w:tr w:rsidR="00506388" w:rsidRPr="00E8757B" w:rsidTr="00506388">
        <w:tc>
          <w:tcPr>
            <w:tcW w:w="3978" w:type="dxa"/>
          </w:tcPr>
          <w:p w:rsidR="00506388" w:rsidRPr="00E8757B" w:rsidRDefault="00506388" w:rsidP="00506388">
            <w:pPr>
              <w:rPr>
                <w:b/>
              </w:rPr>
            </w:pPr>
            <w:r w:rsidRPr="00E8757B">
              <w:rPr>
                <w:b/>
              </w:rPr>
              <w:t>Suitability – Burial:</w:t>
            </w:r>
          </w:p>
        </w:tc>
        <w:tc>
          <w:tcPr>
            <w:tcW w:w="4058" w:type="dxa"/>
          </w:tcPr>
          <w:p w:rsidR="00506388" w:rsidRPr="00E8757B" w:rsidRDefault="00506388" w:rsidP="00506388">
            <w:r w:rsidRPr="00E8757B">
              <w:t>Yes</w:t>
            </w:r>
          </w:p>
        </w:tc>
      </w:tr>
      <w:tr w:rsidR="00506388" w:rsidRPr="00E8757B" w:rsidTr="00506388">
        <w:tc>
          <w:tcPr>
            <w:tcW w:w="3978" w:type="dxa"/>
          </w:tcPr>
          <w:p w:rsidR="00506388" w:rsidRPr="00E8757B" w:rsidRDefault="00506388" w:rsidP="00506388">
            <w:pPr>
              <w:rPr>
                <w:b/>
              </w:rPr>
            </w:pPr>
            <w:r w:rsidRPr="00E8757B">
              <w:rPr>
                <w:b/>
              </w:rPr>
              <w:t>Sunlight Resistance:</w:t>
            </w:r>
          </w:p>
        </w:tc>
        <w:tc>
          <w:tcPr>
            <w:tcW w:w="4058" w:type="dxa"/>
          </w:tcPr>
          <w:p w:rsidR="00506388" w:rsidRPr="00E8757B" w:rsidRDefault="00506388" w:rsidP="00506388">
            <w:r w:rsidRPr="00E8757B">
              <w:t>Yes</w:t>
            </w:r>
          </w:p>
        </w:tc>
      </w:tr>
      <w:tr w:rsidR="00506388" w:rsidRPr="00E8757B" w:rsidTr="00506388">
        <w:tc>
          <w:tcPr>
            <w:tcW w:w="3978" w:type="dxa"/>
          </w:tcPr>
          <w:p w:rsidR="00506388" w:rsidRPr="00E8757B" w:rsidRDefault="00506388" w:rsidP="00506388">
            <w:pPr>
              <w:rPr>
                <w:b/>
              </w:rPr>
            </w:pPr>
            <w:r w:rsidRPr="00E8757B">
              <w:rPr>
                <w:b/>
              </w:rPr>
              <w:t>Oil Resistance:</w:t>
            </w:r>
          </w:p>
        </w:tc>
        <w:tc>
          <w:tcPr>
            <w:tcW w:w="4058" w:type="dxa"/>
          </w:tcPr>
          <w:p w:rsidR="00506388" w:rsidRPr="00E8757B" w:rsidRDefault="00506388" w:rsidP="00506388">
            <w:r w:rsidRPr="00E8757B">
              <w:t>Yes</w:t>
            </w:r>
          </w:p>
        </w:tc>
      </w:tr>
      <w:tr w:rsidR="00506388" w:rsidRPr="00E8757B" w:rsidTr="00506388">
        <w:tc>
          <w:tcPr>
            <w:tcW w:w="3978" w:type="dxa"/>
          </w:tcPr>
          <w:p w:rsidR="00506388" w:rsidRPr="00E8757B" w:rsidRDefault="00506388" w:rsidP="00506388">
            <w:pPr>
              <w:rPr>
                <w:b/>
              </w:rPr>
            </w:pPr>
            <w:r w:rsidRPr="00E8757B">
              <w:rPr>
                <w:b/>
              </w:rPr>
              <w:t>Non-halogenated:</w:t>
            </w:r>
          </w:p>
        </w:tc>
        <w:tc>
          <w:tcPr>
            <w:tcW w:w="4058" w:type="dxa"/>
          </w:tcPr>
          <w:p w:rsidR="00506388" w:rsidRPr="00E8757B" w:rsidRDefault="00506388" w:rsidP="00506388">
            <w:r w:rsidRPr="00E8757B">
              <w:t>Yes</w:t>
            </w:r>
          </w:p>
        </w:tc>
      </w:tr>
      <w:tr w:rsidR="00506388" w:rsidRPr="00E8757B" w:rsidTr="00506388">
        <w:tc>
          <w:tcPr>
            <w:tcW w:w="3978" w:type="dxa"/>
          </w:tcPr>
          <w:p w:rsidR="00506388" w:rsidRPr="00E8757B" w:rsidRDefault="00506388" w:rsidP="00506388">
            <w:pPr>
              <w:rPr>
                <w:b/>
              </w:rPr>
            </w:pPr>
            <w:r w:rsidRPr="00E8757B">
              <w:rPr>
                <w:b/>
              </w:rPr>
              <w:t>Plenum:</w:t>
            </w:r>
          </w:p>
        </w:tc>
        <w:tc>
          <w:tcPr>
            <w:tcW w:w="4058" w:type="dxa"/>
          </w:tcPr>
          <w:p w:rsidR="00506388" w:rsidRPr="00E8757B" w:rsidRDefault="00506388" w:rsidP="00506388">
            <w:r w:rsidRPr="00E8757B">
              <w:t>No</w:t>
            </w:r>
          </w:p>
        </w:tc>
      </w:tr>
      <w:tr w:rsidR="00506388" w:rsidRPr="00E8757B" w:rsidTr="00506388">
        <w:tc>
          <w:tcPr>
            <w:tcW w:w="3978" w:type="dxa"/>
          </w:tcPr>
          <w:p w:rsidR="00506388" w:rsidRPr="00E8757B" w:rsidRDefault="00506388" w:rsidP="00506388">
            <w:pPr>
              <w:rPr>
                <w:b/>
              </w:rPr>
            </w:pPr>
            <w:r w:rsidRPr="00E8757B">
              <w:rPr>
                <w:b/>
              </w:rPr>
              <w:t>Nom. Mutual Capacitance @ 1 KHz:</w:t>
            </w:r>
          </w:p>
        </w:tc>
        <w:tc>
          <w:tcPr>
            <w:tcW w:w="4058" w:type="dxa"/>
          </w:tcPr>
          <w:p w:rsidR="00506388" w:rsidRPr="00E8757B" w:rsidRDefault="00506388" w:rsidP="00506388">
            <w:r w:rsidRPr="00E8757B">
              <w:t>15 pF/ft</w:t>
            </w:r>
          </w:p>
        </w:tc>
      </w:tr>
      <w:tr w:rsidR="00506388" w:rsidRPr="00E8757B" w:rsidTr="00506388">
        <w:tc>
          <w:tcPr>
            <w:tcW w:w="3978" w:type="dxa"/>
          </w:tcPr>
          <w:p w:rsidR="00506388" w:rsidRPr="00E8757B" w:rsidRDefault="00506388" w:rsidP="00506388">
            <w:pPr>
              <w:rPr>
                <w:b/>
              </w:rPr>
            </w:pPr>
            <w:r w:rsidRPr="00E8757B">
              <w:rPr>
                <w:b/>
              </w:rPr>
              <w:t>Maximum Capacitance Unbalance (pF/100 m):</w:t>
            </w:r>
          </w:p>
        </w:tc>
        <w:tc>
          <w:tcPr>
            <w:tcW w:w="4058" w:type="dxa"/>
          </w:tcPr>
          <w:p w:rsidR="00506388" w:rsidRPr="00E8757B" w:rsidRDefault="00506388" w:rsidP="00506388">
            <w:r w:rsidRPr="00E8757B">
              <w:t>330 pF/100 m</w:t>
            </w:r>
          </w:p>
        </w:tc>
      </w:tr>
      <w:tr w:rsidR="00506388" w:rsidRPr="00E8757B" w:rsidTr="00506388">
        <w:tc>
          <w:tcPr>
            <w:tcW w:w="3978" w:type="dxa"/>
          </w:tcPr>
          <w:p w:rsidR="00506388" w:rsidRPr="00E8757B" w:rsidRDefault="00506388" w:rsidP="00506388">
            <w:pPr>
              <w:rPr>
                <w:b/>
              </w:rPr>
            </w:pPr>
            <w:r w:rsidRPr="00E8757B">
              <w:rPr>
                <w:b/>
              </w:rPr>
              <w:t>Nominal Velocity of Propagation:</w:t>
            </w:r>
          </w:p>
        </w:tc>
        <w:tc>
          <w:tcPr>
            <w:tcW w:w="4058" w:type="dxa"/>
          </w:tcPr>
          <w:p w:rsidR="00506388" w:rsidRPr="00E8757B" w:rsidRDefault="00506388" w:rsidP="00506388">
            <w:r w:rsidRPr="00E8757B">
              <w:t>70 %</w:t>
            </w:r>
          </w:p>
        </w:tc>
      </w:tr>
      <w:tr w:rsidR="00506388" w:rsidRPr="00E8757B" w:rsidTr="00506388">
        <w:tc>
          <w:tcPr>
            <w:tcW w:w="3978" w:type="dxa"/>
          </w:tcPr>
          <w:p w:rsidR="00506388" w:rsidRPr="00E8757B" w:rsidRDefault="00506388" w:rsidP="00506388">
            <w:pPr>
              <w:rPr>
                <w:b/>
              </w:rPr>
            </w:pPr>
            <w:r w:rsidRPr="00E8757B">
              <w:rPr>
                <w:b/>
              </w:rPr>
              <w:t>Maximum Delay (ns/100 m):</w:t>
            </w:r>
          </w:p>
        </w:tc>
        <w:tc>
          <w:tcPr>
            <w:tcW w:w="4058" w:type="dxa"/>
          </w:tcPr>
          <w:p w:rsidR="00506388" w:rsidRPr="00E8757B" w:rsidRDefault="00506388" w:rsidP="00506388">
            <w:r w:rsidRPr="00E8757B">
              <w:t>538 @ 100MHz ns/100 m</w:t>
            </w:r>
          </w:p>
        </w:tc>
      </w:tr>
      <w:tr w:rsidR="00506388" w:rsidRPr="00E8757B" w:rsidTr="00506388">
        <w:tc>
          <w:tcPr>
            <w:tcW w:w="3978" w:type="dxa"/>
          </w:tcPr>
          <w:p w:rsidR="00506388" w:rsidRPr="00E8757B" w:rsidRDefault="00506388" w:rsidP="00506388">
            <w:pPr>
              <w:rPr>
                <w:b/>
              </w:rPr>
            </w:pPr>
            <w:r w:rsidRPr="00E8757B">
              <w:rPr>
                <w:b/>
              </w:rPr>
              <w:t>Maximum Delay Skew (ns/100m):</w:t>
            </w:r>
          </w:p>
        </w:tc>
        <w:tc>
          <w:tcPr>
            <w:tcW w:w="4058" w:type="dxa"/>
          </w:tcPr>
          <w:p w:rsidR="00506388" w:rsidRPr="00E8757B" w:rsidRDefault="00506388" w:rsidP="00506388">
            <w:r w:rsidRPr="00E8757B">
              <w:t>45 ns/100 m</w:t>
            </w:r>
          </w:p>
        </w:tc>
      </w:tr>
      <w:tr w:rsidR="00506388" w:rsidRPr="00E8757B" w:rsidTr="00506388">
        <w:tc>
          <w:tcPr>
            <w:tcW w:w="3978" w:type="dxa"/>
          </w:tcPr>
          <w:p w:rsidR="00506388" w:rsidRPr="00E8757B" w:rsidRDefault="00506388" w:rsidP="00506388">
            <w:pPr>
              <w:rPr>
                <w:b/>
              </w:rPr>
            </w:pPr>
            <w:r w:rsidRPr="00E8757B">
              <w:rPr>
                <w:b/>
              </w:rPr>
              <w:t>Maximum Conductor DC Resistance @ 20 Deg. C:</w:t>
            </w:r>
          </w:p>
        </w:tc>
        <w:tc>
          <w:tcPr>
            <w:tcW w:w="4058" w:type="dxa"/>
          </w:tcPr>
          <w:p w:rsidR="00506388" w:rsidRPr="00E8757B" w:rsidRDefault="00506388" w:rsidP="00506388">
            <w:r w:rsidRPr="00E8757B">
              <w:t>9.38 Ohms/100 m</w:t>
            </w:r>
          </w:p>
        </w:tc>
      </w:tr>
      <w:tr w:rsidR="00506388" w:rsidRPr="00E8757B" w:rsidTr="00506388">
        <w:tc>
          <w:tcPr>
            <w:tcW w:w="3978" w:type="dxa"/>
          </w:tcPr>
          <w:p w:rsidR="00506388" w:rsidRPr="00E8757B" w:rsidRDefault="00506388" w:rsidP="00506388">
            <w:pPr>
              <w:rPr>
                <w:b/>
              </w:rPr>
            </w:pPr>
            <w:r w:rsidRPr="00E8757B">
              <w:rPr>
                <w:b/>
              </w:rPr>
              <w:t>Maximum DCR Unbalance @ 20 Deg. C:</w:t>
            </w:r>
          </w:p>
        </w:tc>
        <w:tc>
          <w:tcPr>
            <w:tcW w:w="4058" w:type="dxa"/>
          </w:tcPr>
          <w:p w:rsidR="00506388" w:rsidRPr="00E8757B" w:rsidRDefault="00506388" w:rsidP="00506388">
            <w:r w:rsidRPr="00E8757B">
              <w:t>3 %</w:t>
            </w:r>
          </w:p>
        </w:tc>
      </w:tr>
      <w:tr w:rsidR="00506388" w:rsidRPr="00E8757B" w:rsidTr="00506388">
        <w:tc>
          <w:tcPr>
            <w:tcW w:w="3978" w:type="dxa"/>
          </w:tcPr>
          <w:p w:rsidR="00506388" w:rsidRPr="00E8757B" w:rsidRDefault="00506388" w:rsidP="00506388">
            <w:pPr>
              <w:rPr>
                <w:b/>
              </w:rPr>
            </w:pPr>
            <w:r w:rsidRPr="00E8757B">
              <w:rPr>
                <w:b/>
              </w:rPr>
              <w:t>Max. Operating Voltage – UL:</w:t>
            </w:r>
          </w:p>
        </w:tc>
        <w:tc>
          <w:tcPr>
            <w:tcW w:w="4058" w:type="dxa"/>
          </w:tcPr>
          <w:p w:rsidR="00506388" w:rsidRPr="00E8757B" w:rsidRDefault="00506388" w:rsidP="00506388">
            <w:r w:rsidRPr="00E8757B">
              <w:t>300 V RMS</w:t>
            </w:r>
          </w:p>
        </w:tc>
      </w:tr>
    </w:tbl>
    <w:p w:rsidR="00506388" w:rsidRPr="00E8757B" w:rsidRDefault="00506388" w:rsidP="00506388">
      <w:pPr>
        <w:widowControl/>
        <w:autoSpaceDE w:val="0"/>
        <w:autoSpaceDN w:val="0"/>
        <w:adjustRightInd w:val="0"/>
        <w:ind w:left="1440"/>
        <w:rPr>
          <w:b/>
          <w:bCs/>
        </w:rPr>
      </w:pPr>
    </w:p>
    <w:p w:rsidR="00506388" w:rsidRPr="00E8757B" w:rsidRDefault="00506388" w:rsidP="00506388">
      <w:pPr>
        <w:pStyle w:val="SubSectionItem"/>
      </w:pPr>
      <w:r w:rsidRPr="00E8757B">
        <w:t>G)</w:t>
      </w:r>
      <w:r w:rsidRPr="00E8757B">
        <w:tab/>
        <w:t xml:space="preserve">Fiber Optic Cable – Single Mode </w:t>
      </w:r>
    </w:p>
    <w:p w:rsidR="00506388" w:rsidRPr="00E8757B" w:rsidRDefault="00506388" w:rsidP="00506388">
      <w:pPr>
        <w:pStyle w:val="body10"/>
        <w:spacing w:before="0" w:beforeAutospacing="0" w:after="0" w:afterAutospacing="0"/>
        <w:ind w:left="2160"/>
        <w:jc w:val="both"/>
        <w:rPr>
          <w:rFonts w:ascii="Book Antiqua" w:hAnsi="Book Antiqua" w:cs="Arial"/>
          <w:sz w:val="20"/>
          <w:szCs w:val="20"/>
        </w:rPr>
      </w:pPr>
      <w:r w:rsidRPr="00E8757B">
        <w:rPr>
          <w:rFonts w:ascii="Book Antiqua" w:hAnsi="Book Antiqua" w:cs="Arial"/>
          <w:sz w:val="20"/>
          <w:szCs w:val="20"/>
        </w:rPr>
        <w:t>Fiber Optic Cable - Single Mode shall be tight buffered breakout type cable as manufactured by Optical Cable Corporation BX006KSLX9YP or approved equal (OAE).  No splices are permitted, except as required for terminations, unless shown on the Plans.</w:t>
      </w:r>
    </w:p>
    <w:p w:rsidR="00506388" w:rsidRPr="00E8757B" w:rsidRDefault="00506388" w:rsidP="00506388">
      <w:pPr>
        <w:pStyle w:val="body10"/>
        <w:spacing w:before="0" w:beforeAutospacing="0" w:after="0" w:afterAutospacing="0"/>
        <w:ind w:left="2160"/>
        <w:jc w:val="both"/>
        <w:rPr>
          <w:rFonts w:ascii="Book Antiqua" w:hAnsi="Book Antiqua" w:cs="Arial"/>
          <w:sz w:val="20"/>
          <w:szCs w:val="20"/>
        </w:rPr>
      </w:pPr>
    </w:p>
    <w:p w:rsidR="00506388" w:rsidRPr="00E8757B" w:rsidRDefault="00506388" w:rsidP="00506388">
      <w:pPr>
        <w:pStyle w:val="body10"/>
        <w:spacing w:before="0" w:beforeAutospacing="0" w:after="0" w:afterAutospacing="0"/>
        <w:ind w:left="2160"/>
        <w:jc w:val="both"/>
        <w:rPr>
          <w:rFonts w:ascii="Book Antiqua" w:hAnsi="Book Antiqua" w:cs="Arial"/>
          <w:sz w:val="20"/>
          <w:szCs w:val="20"/>
        </w:rPr>
      </w:pPr>
      <w:r w:rsidRPr="00E8757B">
        <w:rPr>
          <w:rFonts w:ascii="Book Antiqua" w:hAnsi="Book Antiqua" w:cs="Arial"/>
          <w:sz w:val="20"/>
          <w:szCs w:val="20"/>
        </w:rPr>
        <w:t>The fiber optic communications cable shall be of six fiber configuration as shown on the plans, each fiber with a color coded Polyvinyl Chloride inner sub-cable jacket, containing Aramid strength fibers all surrounded by a yellow Fluoropolymer outer jacket with rip cord..  (If exposed to sunlight, the outer jacket shall be black.)  The single mode fibers shall be structured with 9/125/900 micron diameter.  Optical fibers shall be protected in individual color coded, breakout buffer tubes.  The buffer tubes shall be cabled around a central dielectric strength element with a gel-less water blocking system to inhibit water migration.  The cable shall be suitable for use in cable tray, direct burial, underground duct and aerial installations.  The optical and physical characteristics of the cable shall be as listed in the table below:</w:t>
      </w:r>
    </w:p>
    <w:p w:rsidR="00506388" w:rsidRPr="00E8757B" w:rsidRDefault="00506388" w:rsidP="00506388">
      <w:pPr>
        <w:pStyle w:val="body10"/>
        <w:spacing w:before="0" w:beforeAutospacing="0" w:after="0" w:afterAutospacing="0"/>
        <w:ind w:left="2160"/>
        <w:jc w:val="both"/>
        <w:rPr>
          <w:rFonts w:ascii="Book Antiqua" w:hAnsi="Book Antiqua" w:cs="Arial"/>
          <w:sz w:val="22"/>
          <w:szCs w:val="22"/>
        </w:rPr>
      </w:pPr>
    </w:p>
    <w:tbl>
      <w:tblPr>
        <w:tblW w:w="8036" w:type="dxa"/>
        <w:tblInd w:w="2062" w:type="dxa"/>
        <w:tblLayout w:type="fixed"/>
        <w:tblLook w:val="01E0" w:firstRow="1" w:lastRow="1" w:firstColumn="1" w:lastColumn="1" w:noHBand="0" w:noVBand="0"/>
      </w:tblPr>
      <w:tblGrid>
        <w:gridCol w:w="3356"/>
        <w:gridCol w:w="4680"/>
      </w:tblGrid>
      <w:tr w:rsidR="00506388" w:rsidRPr="00E8757B" w:rsidTr="00506388">
        <w:tc>
          <w:tcPr>
            <w:tcW w:w="3356" w:type="dxa"/>
          </w:tcPr>
          <w:p w:rsidR="00506388" w:rsidRPr="00E8757B" w:rsidRDefault="00506388" w:rsidP="00506388">
            <w:pPr>
              <w:rPr>
                <w:b/>
              </w:rPr>
            </w:pPr>
            <w:r w:rsidRPr="00E8757B">
              <w:rPr>
                <w:b/>
              </w:rPr>
              <w:t>Single Mode Fiber Type:</w:t>
            </w:r>
          </w:p>
        </w:tc>
        <w:tc>
          <w:tcPr>
            <w:tcW w:w="4680" w:type="dxa"/>
          </w:tcPr>
          <w:p w:rsidR="00506388" w:rsidRPr="00E8757B" w:rsidRDefault="00506388" w:rsidP="00506388">
            <w:r w:rsidRPr="00E8757B">
              <w:t>Low Water Peak</w:t>
            </w:r>
          </w:p>
        </w:tc>
      </w:tr>
      <w:tr w:rsidR="00506388" w:rsidRPr="00E8757B" w:rsidTr="00506388">
        <w:trPr>
          <w:trHeight w:val="153"/>
        </w:trPr>
        <w:tc>
          <w:tcPr>
            <w:tcW w:w="3356" w:type="dxa"/>
          </w:tcPr>
          <w:p w:rsidR="00506388" w:rsidRPr="00E8757B" w:rsidRDefault="00506388" w:rsidP="00506388">
            <w:pPr>
              <w:rPr>
                <w:b/>
              </w:rPr>
            </w:pPr>
            <w:r w:rsidRPr="00E8757B">
              <w:rPr>
                <w:b/>
              </w:rPr>
              <w:t>Core Diameter:</w:t>
            </w:r>
          </w:p>
        </w:tc>
        <w:tc>
          <w:tcPr>
            <w:tcW w:w="4680" w:type="dxa"/>
          </w:tcPr>
          <w:p w:rsidR="00506388" w:rsidRPr="00E8757B" w:rsidRDefault="00506388" w:rsidP="00506388">
            <w:r w:rsidRPr="00E8757B">
              <w:t>9 +/- 1 Microns (single mode)</w:t>
            </w:r>
          </w:p>
        </w:tc>
      </w:tr>
      <w:tr w:rsidR="00506388" w:rsidRPr="00E8757B" w:rsidTr="00506388">
        <w:tc>
          <w:tcPr>
            <w:tcW w:w="3356" w:type="dxa"/>
          </w:tcPr>
          <w:p w:rsidR="00506388" w:rsidRPr="00E8757B" w:rsidRDefault="00506388" w:rsidP="00506388">
            <w:pPr>
              <w:rPr>
                <w:b/>
              </w:rPr>
            </w:pPr>
            <w:r w:rsidRPr="00E8757B">
              <w:rPr>
                <w:b/>
              </w:rPr>
              <w:t>Cladding:</w:t>
            </w:r>
          </w:p>
        </w:tc>
        <w:tc>
          <w:tcPr>
            <w:tcW w:w="4680" w:type="dxa"/>
          </w:tcPr>
          <w:p w:rsidR="00506388" w:rsidRPr="00E8757B" w:rsidRDefault="00506388" w:rsidP="00506388">
            <w:r w:rsidRPr="00E8757B">
              <w:t>125 +/- 2 Microns</w:t>
            </w:r>
          </w:p>
        </w:tc>
      </w:tr>
      <w:tr w:rsidR="00506388" w:rsidRPr="00E8757B" w:rsidTr="00506388">
        <w:tc>
          <w:tcPr>
            <w:tcW w:w="3356" w:type="dxa"/>
          </w:tcPr>
          <w:p w:rsidR="00506388" w:rsidRPr="00E8757B" w:rsidRDefault="00506388" w:rsidP="00506388">
            <w:pPr>
              <w:rPr>
                <w:b/>
              </w:rPr>
            </w:pPr>
            <w:r w:rsidRPr="00E8757B">
              <w:rPr>
                <w:b/>
              </w:rPr>
              <w:t>Coating:</w:t>
            </w:r>
          </w:p>
        </w:tc>
        <w:tc>
          <w:tcPr>
            <w:tcW w:w="4680" w:type="dxa"/>
          </w:tcPr>
          <w:p w:rsidR="00506388" w:rsidRPr="00E8757B" w:rsidRDefault="00506388" w:rsidP="00506388">
            <w:r w:rsidRPr="00E8757B">
              <w:t>245+/- 15 Microns</w:t>
            </w:r>
          </w:p>
        </w:tc>
      </w:tr>
      <w:tr w:rsidR="00506388" w:rsidRPr="00E8757B" w:rsidTr="00506388">
        <w:tc>
          <w:tcPr>
            <w:tcW w:w="3356" w:type="dxa"/>
          </w:tcPr>
          <w:p w:rsidR="00506388" w:rsidRPr="00E8757B" w:rsidRDefault="00506388" w:rsidP="00506388">
            <w:pPr>
              <w:rPr>
                <w:b/>
              </w:rPr>
            </w:pPr>
            <w:r w:rsidRPr="00E8757B">
              <w:rPr>
                <w:b/>
              </w:rPr>
              <w:lastRenderedPageBreak/>
              <w:t>Buffer:</w:t>
            </w:r>
          </w:p>
        </w:tc>
        <w:tc>
          <w:tcPr>
            <w:tcW w:w="4680" w:type="dxa"/>
          </w:tcPr>
          <w:p w:rsidR="00506388" w:rsidRPr="00E8757B" w:rsidRDefault="00506388" w:rsidP="00506388">
            <w:r w:rsidRPr="00E8757B">
              <w:t>900+/- 25 Microns</w:t>
            </w:r>
          </w:p>
        </w:tc>
      </w:tr>
      <w:tr w:rsidR="00506388" w:rsidRPr="00E8757B" w:rsidTr="00506388">
        <w:tc>
          <w:tcPr>
            <w:tcW w:w="3356" w:type="dxa"/>
          </w:tcPr>
          <w:p w:rsidR="00506388" w:rsidRPr="00E8757B" w:rsidRDefault="00506388" w:rsidP="00506388">
            <w:pPr>
              <w:rPr>
                <w:b/>
              </w:rPr>
            </w:pPr>
            <w:r w:rsidRPr="00E8757B">
              <w:rPr>
                <w:b/>
              </w:rPr>
              <w:t>Color Coded Breakout Tube</w:t>
            </w:r>
          </w:p>
        </w:tc>
        <w:tc>
          <w:tcPr>
            <w:tcW w:w="4680" w:type="dxa"/>
          </w:tcPr>
          <w:p w:rsidR="00506388" w:rsidRPr="00E8757B" w:rsidRDefault="00506388" w:rsidP="00506388">
            <w:r w:rsidRPr="00E8757B">
              <w:t>2 mm or 2.5 mm</w:t>
            </w:r>
          </w:p>
        </w:tc>
      </w:tr>
      <w:tr w:rsidR="00506388" w:rsidRPr="00E8757B" w:rsidTr="00506388">
        <w:tc>
          <w:tcPr>
            <w:tcW w:w="3356" w:type="dxa"/>
          </w:tcPr>
          <w:p w:rsidR="00506388" w:rsidRPr="00E8757B" w:rsidRDefault="00506388" w:rsidP="00506388">
            <w:pPr>
              <w:rPr>
                <w:b/>
              </w:rPr>
            </w:pPr>
            <w:r w:rsidRPr="00E8757B">
              <w:rPr>
                <w:b/>
              </w:rPr>
              <w:t>Attenuation @ 1310nm:</w:t>
            </w:r>
          </w:p>
          <w:p w:rsidR="00506388" w:rsidRPr="00E8757B" w:rsidRDefault="00506388" w:rsidP="00506388">
            <w:pPr>
              <w:rPr>
                <w:b/>
              </w:rPr>
            </w:pPr>
            <w:r w:rsidRPr="00E8757B">
              <w:rPr>
                <w:b/>
              </w:rPr>
              <w:t xml:space="preserve">                       @ 1550nm:</w:t>
            </w:r>
          </w:p>
        </w:tc>
        <w:tc>
          <w:tcPr>
            <w:tcW w:w="4680" w:type="dxa"/>
          </w:tcPr>
          <w:p w:rsidR="00506388" w:rsidRPr="00E8757B" w:rsidRDefault="00506388" w:rsidP="00506388">
            <w:r w:rsidRPr="00E8757B">
              <w:t>0.5 dB/Km Maximum</w:t>
            </w:r>
          </w:p>
          <w:p w:rsidR="00506388" w:rsidRPr="00E8757B" w:rsidRDefault="00506388" w:rsidP="00506388">
            <w:r w:rsidRPr="00E8757B">
              <w:t>0.5 dB/Km Maximum</w:t>
            </w:r>
          </w:p>
        </w:tc>
      </w:tr>
      <w:tr w:rsidR="00506388" w:rsidRPr="00E8757B" w:rsidTr="00506388">
        <w:tc>
          <w:tcPr>
            <w:tcW w:w="3356" w:type="dxa"/>
          </w:tcPr>
          <w:p w:rsidR="00506388" w:rsidRPr="00E8757B" w:rsidRDefault="00506388" w:rsidP="00506388">
            <w:pPr>
              <w:rPr>
                <w:b/>
              </w:rPr>
            </w:pPr>
            <w:r w:rsidRPr="00E8757B">
              <w:rPr>
                <w:b/>
              </w:rPr>
              <w:t>Proof Test:</w:t>
            </w:r>
          </w:p>
        </w:tc>
        <w:tc>
          <w:tcPr>
            <w:tcW w:w="4680" w:type="dxa"/>
          </w:tcPr>
          <w:p w:rsidR="00506388" w:rsidRPr="00E8757B" w:rsidRDefault="00506388" w:rsidP="00506388">
            <w:r w:rsidRPr="00E8757B">
              <w:t>100KPSI</w:t>
            </w:r>
          </w:p>
        </w:tc>
      </w:tr>
      <w:tr w:rsidR="00506388" w:rsidRPr="00E8757B" w:rsidTr="00506388">
        <w:tc>
          <w:tcPr>
            <w:tcW w:w="3356" w:type="dxa"/>
          </w:tcPr>
          <w:p w:rsidR="00506388" w:rsidRPr="00E8757B" w:rsidRDefault="00506388" w:rsidP="00506388">
            <w:pPr>
              <w:rPr>
                <w:b/>
              </w:rPr>
            </w:pPr>
            <w:r w:rsidRPr="00E8757B">
              <w:rPr>
                <w:b/>
              </w:rPr>
              <w:t>Cable Type:</w:t>
            </w:r>
          </w:p>
        </w:tc>
        <w:tc>
          <w:tcPr>
            <w:tcW w:w="4680" w:type="dxa"/>
          </w:tcPr>
          <w:p w:rsidR="00506388" w:rsidRPr="00E8757B" w:rsidRDefault="00506388" w:rsidP="00506388">
            <w:r w:rsidRPr="00E8757B">
              <w:t>Breakout;  Tight Buffer;   Indoor/Outdoor</w:t>
            </w:r>
          </w:p>
        </w:tc>
      </w:tr>
      <w:tr w:rsidR="00506388" w:rsidRPr="00E8757B" w:rsidTr="00506388">
        <w:tc>
          <w:tcPr>
            <w:tcW w:w="3356" w:type="dxa"/>
          </w:tcPr>
          <w:p w:rsidR="00506388" w:rsidRPr="00E8757B" w:rsidRDefault="00506388" w:rsidP="00506388">
            <w:pPr>
              <w:rPr>
                <w:b/>
              </w:rPr>
            </w:pPr>
            <w:r w:rsidRPr="00E8757B">
              <w:rPr>
                <w:b/>
              </w:rPr>
              <w:t>Operating Temperature:</w:t>
            </w:r>
          </w:p>
        </w:tc>
        <w:tc>
          <w:tcPr>
            <w:tcW w:w="4680" w:type="dxa"/>
          </w:tcPr>
          <w:p w:rsidR="00506388" w:rsidRPr="00E8757B" w:rsidRDefault="00506388" w:rsidP="00506388">
            <w:r w:rsidRPr="00E8757B">
              <w:t>-40°C to +85°C</w:t>
            </w:r>
          </w:p>
        </w:tc>
      </w:tr>
      <w:tr w:rsidR="00506388" w:rsidRPr="00E8757B" w:rsidTr="00506388">
        <w:tc>
          <w:tcPr>
            <w:tcW w:w="3356" w:type="dxa"/>
          </w:tcPr>
          <w:p w:rsidR="00506388" w:rsidRPr="00E8757B" w:rsidRDefault="00506388" w:rsidP="00506388">
            <w:pPr>
              <w:rPr>
                <w:b/>
              </w:rPr>
            </w:pPr>
            <w:r w:rsidRPr="00E8757B">
              <w:rPr>
                <w:b/>
              </w:rPr>
              <w:t>Storage Temperature:</w:t>
            </w:r>
          </w:p>
        </w:tc>
        <w:tc>
          <w:tcPr>
            <w:tcW w:w="4680" w:type="dxa"/>
          </w:tcPr>
          <w:p w:rsidR="00506388" w:rsidRPr="00E8757B" w:rsidRDefault="00506388" w:rsidP="00506388">
            <w:r w:rsidRPr="00E8757B">
              <w:t>-40°C to +85°C</w:t>
            </w:r>
          </w:p>
        </w:tc>
      </w:tr>
      <w:tr w:rsidR="00506388" w:rsidRPr="00E8757B" w:rsidTr="00506388">
        <w:tc>
          <w:tcPr>
            <w:tcW w:w="3356" w:type="dxa"/>
          </w:tcPr>
          <w:p w:rsidR="00506388" w:rsidRPr="00E8757B" w:rsidRDefault="00506388" w:rsidP="00506388">
            <w:pPr>
              <w:rPr>
                <w:b/>
              </w:rPr>
            </w:pPr>
            <w:r w:rsidRPr="00E8757B">
              <w:rPr>
                <w:b/>
              </w:rPr>
              <w:t>Installation Temperature:</w:t>
            </w:r>
          </w:p>
        </w:tc>
        <w:tc>
          <w:tcPr>
            <w:tcW w:w="4680" w:type="dxa"/>
          </w:tcPr>
          <w:p w:rsidR="00506388" w:rsidRPr="00E8757B" w:rsidRDefault="00506388" w:rsidP="00506388">
            <w:r w:rsidRPr="00E8757B">
              <w:t>0°C to +60°C (actual temperature of cable)</w:t>
            </w:r>
          </w:p>
        </w:tc>
      </w:tr>
      <w:tr w:rsidR="00506388" w:rsidRPr="00E8757B" w:rsidTr="00506388">
        <w:tc>
          <w:tcPr>
            <w:tcW w:w="3356" w:type="dxa"/>
          </w:tcPr>
          <w:p w:rsidR="00506388" w:rsidRPr="00E8757B" w:rsidRDefault="00506388" w:rsidP="00506388">
            <w:pPr>
              <w:rPr>
                <w:b/>
              </w:rPr>
            </w:pPr>
            <w:r w:rsidRPr="00E8757B">
              <w:rPr>
                <w:b/>
              </w:rPr>
              <w:t>Fiber Count:</w:t>
            </w:r>
          </w:p>
        </w:tc>
        <w:tc>
          <w:tcPr>
            <w:tcW w:w="4680" w:type="dxa"/>
          </w:tcPr>
          <w:p w:rsidR="00506388" w:rsidRPr="00E8757B" w:rsidRDefault="00506388" w:rsidP="00506388">
            <w:r w:rsidRPr="00E8757B">
              <w:t>6</w:t>
            </w:r>
          </w:p>
        </w:tc>
      </w:tr>
      <w:tr w:rsidR="00506388" w:rsidRPr="00E8757B" w:rsidTr="00506388">
        <w:tc>
          <w:tcPr>
            <w:tcW w:w="3356" w:type="dxa"/>
          </w:tcPr>
          <w:p w:rsidR="00506388" w:rsidRPr="00E8757B" w:rsidRDefault="00506388" w:rsidP="00506388">
            <w:pPr>
              <w:rPr>
                <w:b/>
              </w:rPr>
            </w:pPr>
            <w:r w:rsidRPr="00E8757B">
              <w:rPr>
                <w:b/>
              </w:rPr>
              <w:t>Outer Jacket Color:</w:t>
            </w:r>
          </w:p>
        </w:tc>
        <w:tc>
          <w:tcPr>
            <w:tcW w:w="4680" w:type="dxa"/>
          </w:tcPr>
          <w:p w:rsidR="00506388" w:rsidRPr="00E8757B" w:rsidRDefault="00506388" w:rsidP="00506388">
            <w:r w:rsidRPr="00E8757B">
              <w:t>Yellow (Black if exposed to sunlight)</w:t>
            </w:r>
          </w:p>
        </w:tc>
      </w:tr>
      <w:tr w:rsidR="00506388" w:rsidRPr="00E8757B" w:rsidTr="00506388">
        <w:tc>
          <w:tcPr>
            <w:tcW w:w="3356" w:type="dxa"/>
          </w:tcPr>
          <w:p w:rsidR="00506388" w:rsidRPr="00E8757B" w:rsidRDefault="00506388" w:rsidP="00506388">
            <w:pPr>
              <w:rPr>
                <w:b/>
              </w:rPr>
            </w:pPr>
            <w:r w:rsidRPr="00E8757B">
              <w:rPr>
                <w:b/>
              </w:rPr>
              <w:t>Weight:</w:t>
            </w:r>
          </w:p>
        </w:tc>
        <w:tc>
          <w:tcPr>
            <w:tcW w:w="4680" w:type="dxa"/>
          </w:tcPr>
          <w:p w:rsidR="00506388" w:rsidRPr="00E8757B" w:rsidRDefault="00506388" w:rsidP="00506388">
            <w:r w:rsidRPr="00E8757B">
              <w:t>56 lbs/kft</w:t>
            </w:r>
          </w:p>
        </w:tc>
      </w:tr>
      <w:tr w:rsidR="00506388" w:rsidRPr="00E8757B" w:rsidTr="00506388">
        <w:tc>
          <w:tcPr>
            <w:tcW w:w="3356" w:type="dxa"/>
          </w:tcPr>
          <w:p w:rsidR="00506388" w:rsidRPr="00E8757B" w:rsidRDefault="00506388" w:rsidP="00506388">
            <w:pPr>
              <w:rPr>
                <w:b/>
              </w:rPr>
            </w:pPr>
            <w:r w:rsidRPr="00E8757B">
              <w:rPr>
                <w:b/>
              </w:rPr>
              <w:t>Maximum Load for Installation:</w:t>
            </w:r>
          </w:p>
        </w:tc>
        <w:tc>
          <w:tcPr>
            <w:tcW w:w="4680" w:type="dxa"/>
          </w:tcPr>
          <w:p w:rsidR="00506388" w:rsidRPr="00E8757B" w:rsidRDefault="00506388" w:rsidP="00506388">
            <w:r w:rsidRPr="00E8757B">
              <w:t>670 lbs</w:t>
            </w:r>
          </w:p>
        </w:tc>
      </w:tr>
      <w:tr w:rsidR="00506388" w:rsidRPr="00E8757B" w:rsidTr="00506388">
        <w:tc>
          <w:tcPr>
            <w:tcW w:w="3356" w:type="dxa"/>
          </w:tcPr>
          <w:p w:rsidR="00506388" w:rsidRPr="00E8757B" w:rsidRDefault="00506388" w:rsidP="00506388">
            <w:pPr>
              <w:rPr>
                <w:b/>
              </w:rPr>
            </w:pPr>
            <w:r w:rsidRPr="00E8757B">
              <w:rPr>
                <w:b/>
              </w:rPr>
              <w:t>Max Load for Long Term Apps:</w:t>
            </w:r>
          </w:p>
        </w:tc>
        <w:tc>
          <w:tcPr>
            <w:tcW w:w="4680" w:type="dxa"/>
          </w:tcPr>
          <w:p w:rsidR="00506388" w:rsidRPr="00E8757B" w:rsidRDefault="00506388" w:rsidP="00506388">
            <w:r w:rsidRPr="00E8757B">
              <w:t>270 lbs</w:t>
            </w:r>
          </w:p>
        </w:tc>
      </w:tr>
      <w:tr w:rsidR="00506388" w:rsidRPr="00E8757B" w:rsidTr="00506388">
        <w:tc>
          <w:tcPr>
            <w:tcW w:w="3356" w:type="dxa"/>
          </w:tcPr>
          <w:p w:rsidR="00506388" w:rsidRPr="00E8757B" w:rsidRDefault="00506388" w:rsidP="00506388">
            <w:pPr>
              <w:rPr>
                <w:b/>
              </w:rPr>
            </w:pPr>
            <w:r w:rsidRPr="00E8757B">
              <w:rPr>
                <w:b/>
              </w:rPr>
              <w:t>Min Bend Radius for Installation:</w:t>
            </w:r>
          </w:p>
        </w:tc>
        <w:tc>
          <w:tcPr>
            <w:tcW w:w="4680" w:type="dxa"/>
          </w:tcPr>
          <w:p w:rsidR="00506388" w:rsidRPr="00E8757B" w:rsidRDefault="00506388" w:rsidP="00506388">
            <w:r w:rsidRPr="00E8757B">
              <w:t>5.7”</w:t>
            </w:r>
          </w:p>
        </w:tc>
      </w:tr>
      <w:tr w:rsidR="00506388" w:rsidRPr="00E8757B" w:rsidTr="00506388">
        <w:tc>
          <w:tcPr>
            <w:tcW w:w="3356" w:type="dxa"/>
          </w:tcPr>
          <w:p w:rsidR="00506388" w:rsidRPr="00E8757B" w:rsidRDefault="00506388" w:rsidP="00506388">
            <w:pPr>
              <w:rPr>
                <w:b/>
              </w:rPr>
            </w:pPr>
            <w:r w:rsidRPr="00E8757B">
              <w:rPr>
                <w:b/>
              </w:rPr>
              <w:t>Min Radius for Long Term Apps:</w:t>
            </w:r>
          </w:p>
        </w:tc>
        <w:tc>
          <w:tcPr>
            <w:tcW w:w="4680" w:type="dxa"/>
          </w:tcPr>
          <w:p w:rsidR="00506388" w:rsidRPr="00E8757B" w:rsidRDefault="00506388" w:rsidP="00506388">
            <w:r w:rsidRPr="00E8757B">
              <w:t>3.8”</w:t>
            </w:r>
          </w:p>
        </w:tc>
      </w:tr>
      <w:tr w:rsidR="00506388" w:rsidRPr="00E8757B" w:rsidTr="00506388">
        <w:tc>
          <w:tcPr>
            <w:tcW w:w="3356" w:type="dxa"/>
          </w:tcPr>
          <w:p w:rsidR="00506388" w:rsidRPr="00E8757B" w:rsidRDefault="00506388" w:rsidP="00506388">
            <w:pPr>
              <w:rPr>
                <w:b/>
              </w:rPr>
            </w:pPr>
            <w:r w:rsidRPr="00E8757B">
              <w:rPr>
                <w:b/>
              </w:rPr>
              <w:t>Crush Resistance:</w:t>
            </w:r>
          </w:p>
        </w:tc>
        <w:tc>
          <w:tcPr>
            <w:tcW w:w="4680" w:type="dxa"/>
          </w:tcPr>
          <w:p w:rsidR="00506388" w:rsidRPr="00E8757B" w:rsidRDefault="00506388" w:rsidP="00506388">
            <w:r w:rsidRPr="00E8757B">
              <w:t>High</w:t>
            </w:r>
          </w:p>
        </w:tc>
      </w:tr>
      <w:tr w:rsidR="00506388" w:rsidRPr="00E8757B" w:rsidTr="00506388">
        <w:tc>
          <w:tcPr>
            <w:tcW w:w="3356" w:type="dxa"/>
          </w:tcPr>
          <w:p w:rsidR="00506388" w:rsidRPr="00E8757B" w:rsidRDefault="00506388" w:rsidP="00506388">
            <w:pPr>
              <w:rPr>
                <w:b/>
              </w:rPr>
            </w:pPr>
            <w:r w:rsidRPr="00E8757B">
              <w:rPr>
                <w:b/>
              </w:rPr>
              <w:t>Flame Resistance:</w:t>
            </w:r>
          </w:p>
        </w:tc>
        <w:tc>
          <w:tcPr>
            <w:tcW w:w="4680" w:type="dxa"/>
          </w:tcPr>
          <w:p w:rsidR="00506388" w:rsidRPr="00E8757B" w:rsidRDefault="00506388" w:rsidP="00506388">
            <w:r w:rsidRPr="00E8757B">
              <w:t>UL 1666 (OFNR); IEEE383</w:t>
            </w:r>
          </w:p>
        </w:tc>
      </w:tr>
      <w:tr w:rsidR="00506388" w:rsidRPr="00E8757B" w:rsidTr="00506388">
        <w:tc>
          <w:tcPr>
            <w:tcW w:w="3356" w:type="dxa"/>
          </w:tcPr>
          <w:p w:rsidR="00506388" w:rsidRPr="00E8757B" w:rsidRDefault="00506388" w:rsidP="00506388">
            <w:pPr>
              <w:rPr>
                <w:b/>
              </w:rPr>
            </w:pPr>
            <w:r w:rsidRPr="00E8757B">
              <w:rPr>
                <w:b/>
              </w:rPr>
              <w:t>Solar Radiation Resistance:</w:t>
            </w:r>
          </w:p>
        </w:tc>
        <w:tc>
          <w:tcPr>
            <w:tcW w:w="4680" w:type="dxa"/>
          </w:tcPr>
          <w:p w:rsidR="00506388" w:rsidRPr="00E8757B" w:rsidRDefault="00506388" w:rsidP="00506388">
            <w:r w:rsidRPr="00E8757B">
              <w:t>High</w:t>
            </w:r>
          </w:p>
        </w:tc>
      </w:tr>
      <w:tr w:rsidR="00506388" w:rsidRPr="00E8757B" w:rsidTr="00506388">
        <w:tc>
          <w:tcPr>
            <w:tcW w:w="3356" w:type="dxa"/>
          </w:tcPr>
          <w:p w:rsidR="00506388" w:rsidRPr="00E8757B" w:rsidRDefault="00506388" w:rsidP="00506388">
            <w:pPr>
              <w:rPr>
                <w:b/>
              </w:rPr>
            </w:pPr>
            <w:r w:rsidRPr="00E8757B">
              <w:rPr>
                <w:b/>
              </w:rPr>
              <w:t>Sub-cable Tube Color Code:</w:t>
            </w:r>
          </w:p>
        </w:tc>
        <w:tc>
          <w:tcPr>
            <w:tcW w:w="4680" w:type="dxa"/>
          </w:tcPr>
          <w:p w:rsidR="00506388" w:rsidRPr="00E8757B" w:rsidRDefault="00506388" w:rsidP="00506388">
            <w:r w:rsidRPr="00E8757B">
              <w:t xml:space="preserve">1. Blue, 2. Orange, 3. Green, 4. Brown, 5. Slate, </w:t>
            </w:r>
          </w:p>
          <w:p w:rsidR="00506388" w:rsidRPr="00E8757B" w:rsidRDefault="00506388" w:rsidP="00506388">
            <w:r w:rsidRPr="00E8757B">
              <w:t>6. White</w:t>
            </w:r>
          </w:p>
        </w:tc>
      </w:tr>
    </w:tbl>
    <w:p w:rsidR="00506388" w:rsidRPr="00E8757B" w:rsidRDefault="00506388" w:rsidP="00506388">
      <w:pPr>
        <w:ind w:left="720"/>
        <w:rPr>
          <w:b/>
        </w:rPr>
      </w:pPr>
    </w:p>
    <w:p w:rsidR="00506388" w:rsidRPr="00E8757B" w:rsidRDefault="00506388" w:rsidP="00506388">
      <w:pPr>
        <w:pStyle w:val="SubSectionItem"/>
      </w:pPr>
      <w:r w:rsidRPr="00E8757B">
        <w:t>(H)</w:t>
      </w:r>
      <w:r w:rsidRPr="00E8757B">
        <w:tab/>
        <w:t xml:space="preserve">Fiber Optic Cable – Multi-mode </w:t>
      </w:r>
    </w:p>
    <w:p w:rsidR="00506388" w:rsidRPr="00E8757B" w:rsidRDefault="00506388" w:rsidP="00506388">
      <w:pPr>
        <w:pStyle w:val="body10"/>
        <w:spacing w:before="0" w:beforeAutospacing="0" w:after="0" w:afterAutospacing="0"/>
        <w:ind w:left="2160"/>
        <w:jc w:val="both"/>
        <w:rPr>
          <w:rFonts w:ascii="Book Antiqua" w:hAnsi="Book Antiqua" w:cs="Arial"/>
          <w:sz w:val="20"/>
          <w:szCs w:val="20"/>
        </w:rPr>
      </w:pPr>
      <w:r w:rsidRPr="00E8757B">
        <w:rPr>
          <w:rFonts w:ascii="Book Antiqua" w:hAnsi="Book Antiqua" w:cs="Arial"/>
          <w:sz w:val="20"/>
          <w:szCs w:val="20"/>
        </w:rPr>
        <w:t>Fiber Optic Cable - Multiode shall be tight buffered breakout type cable as manufactured by Optical Cable Corporation BX006KWLS9OP or approved equal (OAE).  No splices are permitted, except as required for terminations, unless shown on the Plans.</w:t>
      </w:r>
    </w:p>
    <w:p w:rsidR="00506388" w:rsidRPr="00E8757B" w:rsidRDefault="00506388" w:rsidP="00506388">
      <w:pPr>
        <w:pStyle w:val="body10"/>
        <w:spacing w:before="0" w:beforeAutospacing="0" w:after="0" w:afterAutospacing="0"/>
        <w:ind w:left="2160"/>
        <w:jc w:val="both"/>
        <w:rPr>
          <w:rFonts w:ascii="Book Antiqua" w:hAnsi="Book Antiqua" w:cs="Arial"/>
          <w:sz w:val="20"/>
          <w:szCs w:val="20"/>
        </w:rPr>
      </w:pPr>
    </w:p>
    <w:p w:rsidR="00506388" w:rsidRPr="00E8757B" w:rsidRDefault="00506388" w:rsidP="00506388">
      <w:pPr>
        <w:pStyle w:val="body10"/>
        <w:spacing w:before="0" w:beforeAutospacing="0" w:after="0" w:afterAutospacing="0"/>
        <w:ind w:left="2160"/>
        <w:jc w:val="both"/>
        <w:rPr>
          <w:rFonts w:ascii="Book Antiqua" w:hAnsi="Book Antiqua" w:cs="Arial"/>
          <w:sz w:val="20"/>
          <w:szCs w:val="20"/>
        </w:rPr>
      </w:pPr>
      <w:r w:rsidRPr="00E8757B">
        <w:rPr>
          <w:rFonts w:ascii="Book Antiqua" w:hAnsi="Book Antiqua" w:cs="Arial"/>
          <w:sz w:val="20"/>
          <w:szCs w:val="20"/>
        </w:rPr>
        <w:t>The fiber optic communications cable shall be of configuration as shown on the plans, each fiber with a color coded Polyvinyl Chloride inner sub-cable jacket, containing Aramid strength fibers all surrounded by an orange Fluoropolymer outer jacket with rip cord.  (If exposed to sunlight, the outer jacket shall be black.)  The multimode fibers shall be structured with 62.5/125/900 micron diameter.   Optical fibers shall be protected in individual color coded, breakout buffer tubes.  The buffer tubes shall be cabled around a central dielectric strength element with a gel-less water blocking system to inhibit water migration.  The cable shall be suitable for use in cable tray, direct burial, underground duct and aerial installations.  The optical and physical characteristics of the cable shall be as listed in the table below:</w:t>
      </w:r>
    </w:p>
    <w:p w:rsidR="00506388" w:rsidRPr="00E8757B" w:rsidRDefault="00506388" w:rsidP="00506388">
      <w:pPr>
        <w:pStyle w:val="body10"/>
        <w:spacing w:before="0" w:beforeAutospacing="0" w:after="0" w:afterAutospacing="0"/>
        <w:ind w:left="2160"/>
        <w:jc w:val="both"/>
        <w:rPr>
          <w:rFonts w:ascii="Book Antiqua" w:hAnsi="Book Antiqua" w:cs="Arial"/>
          <w:sz w:val="22"/>
          <w:szCs w:val="22"/>
        </w:rPr>
      </w:pPr>
    </w:p>
    <w:tbl>
      <w:tblPr>
        <w:tblW w:w="8036" w:type="dxa"/>
        <w:tblInd w:w="2062" w:type="dxa"/>
        <w:tblLayout w:type="fixed"/>
        <w:tblLook w:val="01E0" w:firstRow="1" w:lastRow="1" w:firstColumn="1" w:lastColumn="1" w:noHBand="0" w:noVBand="0"/>
      </w:tblPr>
      <w:tblGrid>
        <w:gridCol w:w="3266"/>
        <w:gridCol w:w="4770"/>
      </w:tblGrid>
      <w:tr w:rsidR="00506388" w:rsidRPr="00E8757B" w:rsidTr="00506388">
        <w:tc>
          <w:tcPr>
            <w:tcW w:w="3266" w:type="dxa"/>
          </w:tcPr>
          <w:p w:rsidR="00506388" w:rsidRPr="00E8757B" w:rsidRDefault="00506388" w:rsidP="00506388">
            <w:pPr>
              <w:rPr>
                <w:b/>
              </w:rPr>
            </w:pPr>
            <w:r w:rsidRPr="00E8757B">
              <w:rPr>
                <w:b/>
              </w:rPr>
              <w:t>Multimode Fiber Type:</w:t>
            </w:r>
          </w:p>
        </w:tc>
        <w:tc>
          <w:tcPr>
            <w:tcW w:w="4770" w:type="dxa"/>
          </w:tcPr>
          <w:p w:rsidR="00506388" w:rsidRPr="00E8757B" w:rsidRDefault="00506388" w:rsidP="00506388">
            <w:r w:rsidRPr="00E8757B">
              <w:t>Graded Index</w:t>
            </w:r>
          </w:p>
        </w:tc>
      </w:tr>
      <w:tr w:rsidR="00506388" w:rsidRPr="00E8757B" w:rsidTr="00506388">
        <w:tc>
          <w:tcPr>
            <w:tcW w:w="3266" w:type="dxa"/>
          </w:tcPr>
          <w:p w:rsidR="00506388" w:rsidRPr="00E8757B" w:rsidRDefault="00506388" w:rsidP="00506388">
            <w:pPr>
              <w:rPr>
                <w:b/>
              </w:rPr>
            </w:pPr>
            <w:r w:rsidRPr="00E8757B">
              <w:rPr>
                <w:b/>
              </w:rPr>
              <w:t>Core Diameter:</w:t>
            </w:r>
          </w:p>
        </w:tc>
        <w:tc>
          <w:tcPr>
            <w:tcW w:w="4770" w:type="dxa"/>
          </w:tcPr>
          <w:p w:rsidR="00506388" w:rsidRPr="00E8757B" w:rsidRDefault="00506388" w:rsidP="00506388">
            <w:r w:rsidRPr="00E8757B">
              <w:t>62.5 +/- 3 Microns (multi mode)</w:t>
            </w:r>
          </w:p>
        </w:tc>
      </w:tr>
      <w:tr w:rsidR="00506388" w:rsidRPr="00E8757B" w:rsidTr="00506388">
        <w:tc>
          <w:tcPr>
            <w:tcW w:w="3266" w:type="dxa"/>
          </w:tcPr>
          <w:p w:rsidR="00506388" w:rsidRPr="00E8757B" w:rsidRDefault="00506388" w:rsidP="00506388">
            <w:pPr>
              <w:rPr>
                <w:b/>
              </w:rPr>
            </w:pPr>
            <w:r w:rsidRPr="00E8757B">
              <w:rPr>
                <w:b/>
              </w:rPr>
              <w:t>Cladding:</w:t>
            </w:r>
          </w:p>
        </w:tc>
        <w:tc>
          <w:tcPr>
            <w:tcW w:w="4770" w:type="dxa"/>
          </w:tcPr>
          <w:p w:rsidR="00506388" w:rsidRPr="00E8757B" w:rsidRDefault="00506388" w:rsidP="00506388">
            <w:r w:rsidRPr="00E8757B">
              <w:t>125 +/- 2 Microns</w:t>
            </w:r>
          </w:p>
        </w:tc>
      </w:tr>
      <w:tr w:rsidR="00506388" w:rsidRPr="00E8757B" w:rsidTr="00506388">
        <w:tc>
          <w:tcPr>
            <w:tcW w:w="3266" w:type="dxa"/>
          </w:tcPr>
          <w:p w:rsidR="00506388" w:rsidRPr="00E8757B" w:rsidRDefault="00506388" w:rsidP="00506388">
            <w:pPr>
              <w:rPr>
                <w:b/>
              </w:rPr>
            </w:pPr>
            <w:r w:rsidRPr="00E8757B">
              <w:rPr>
                <w:b/>
              </w:rPr>
              <w:t>Coating:</w:t>
            </w:r>
          </w:p>
        </w:tc>
        <w:tc>
          <w:tcPr>
            <w:tcW w:w="4770" w:type="dxa"/>
          </w:tcPr>
          <w:p w:rsidR="00506388" w:rsidRPr="00E8757B" w:rsidRDefault="00506388" w:rsidP="00506388">
            <w:r w:rsidRPr="00E8757B">
              <w:t>245+/- 15 Microns</w:t>
            </w:r>
          </w:p>
        </w:tc>
      </w:tr>
      <w:tr w:rsidR="00506388" w:rsidRPr="00E8757B" w:rsidTr="00506388">
        <w:tc>
          <w:tcPr>
            <w:tcW w:w="3266" w:type="dxa"/>
          </w:tcPr>
          <w:p w:rsidR="00506388" w:rsidRPr="00E8757B" w:rsidRDefault="00506388" w:rsidP="00506388">
            <w:pPr>
              <w:rPr>
                <w:b/>
              </w:rPr>
            </w:pPr>
            <w:r w:rsidRPr="00E8757B">
              <w:rPr>
                <w:b/>
              </w:rPr>
              <w:t>Buffer:</w:t>
            </w:r>
          </w:p>
        </w:tc>
        <w:tc>
          <w:tcPr>
            <w:tcW w:w="4770" w:type="dxa"/>
          </w:tcPr>
          <w:p w:rsidR="00506388" w:rsidRPr="00E8757B" w:rsidRDefault="00506388" w:rsidP="00506388">
            <w:r w:rsidRPr="00E8757B">
              <w:t>900+/- 25 Microns</w:t>
            </w:r>
          </w:p>
        </w:tc>
      </w:tr>
      <w:tr w:rsidR="00506388" w:rsidRPr="00E8757B" w:rsidTr="00506388">
        <w:tc>
          <w:tcPr>
            <w:tcW w:w="3266" w:type="dxa"/>
          </w:tcPr>
          <w:p w:rsidR="00506388" w:rsidRPr="00E8757B" w:rsidRDefault="00506388" w:rsidP="00506388">
            <w:pPr>
              <w:rPr>
                <w:b/>
              </w:rPr>
            </w:pPr>
            <w:r w:rsidRPr="00E8757B">
              <w:rPr>
                <w:b/>
              </w:rPr>
              <w:t>Color Coded Breakout Tube</w:t>
            </w:r>
          </w:p>
        </w:tc>
        <w:tc>
          <w:tcPr>
            <w:tcW w:w="4770" w:type="dxa"/>
          </w:tcPr>
          <w:p w:rsidR="00506388" w:rsidRPr="00E8757B" w:rsidRDefault="00506388" w:rsidP="00506388">
            <w:r w:rsidRPr="00E8757B">
              <w:t>2 mm or 2.5 mm</w:t>
            </w:r>
          </w:p>
        </w:tc>
      </w:tr>
      <w:tr w:rsidR="00506388" w:rsidRPr="00E8757B" w:rsidTr="00506388">
        <w:tc>
          <w:tcPr>
            <w:tcW w:w="3266" w:type="dxa"/>
          </w:tcPr>
          <w:p w:rsidR="00506388" w:rsidRPr="00E8757B" w:rsidRDefault="00506388" w:rsidP="00506388">
            <w:pPr>
              <w:rPr>
                <w:b/>
              </w:rPr>
            </w:pPr>
            <w:r w:rsidRPr="00E8757B">
              <w:rPr>
                <w:b/>
              </w:rPr>
              <w:t>Attenuation @ 850nm:</w:t>
            </w:r>
          </w:p>
          <w:p w:rsidR="00506388" w:rsidRPr="00E8757B" w:rsidRDefault="00506388" w:rsidP="00506388">
            <w:pPr>
              <w:rPr>
                <w:b/>
              </w:rPr>
            </w:pPr>
            <w:r w:rsidRPr="00E8757B">
              <w:rPr>
                <w:b/>
              </w:rPr>
              <w:t xml:space="preserve">                    @ 1310nm:</w:t>
            </w:r>
          </w:p>
        </w:tc>
        <w:tc>
          <w:tcPr>
            <w:tcW w:w="4770" w:type="dxa"/>
          </w:tcPr>
          <w:p w:rsidR="00506388" w:rsidRPr="00E8757B" w:rsidRDefault="00506388" w:rsidP="00506388">
            <w:r w:rsidRPr="00E8757B">
              <w:t>3.5 dB/km Maximum</w:t>
            </w:r>
          </w:p>
          <w:p w:rsidR="00506388" w:rsidRPr="00E8757B" w:rsidRDefault="00506388" w:rsidP="00506388">
            <w:r w:rsidRPr="00E8757B">
              <w:t>1.5 dB/km Maximum</w:t>
            </w:r>
          </w:p>
        </w:tc>
      </w:tr>
      <w:tr w:rsidR="00506388" w:rsidRPr="00E8757B" w:rsidTr="00506388">
        <w:tc>
          <w:tcPr>
            <w:tcW w:w="3266" w:type="dxa"/>
          </w:tcPr>
          <w:p w:rsidR="00506388" w:rsidRPr="00E8757B" w:rsidRDefault="00506388" w:rsidP="00506388">
            <w:pPr>
              <w:rPr>
                <w:b/>
              </w:rPr>
            </w:pPr>
            <w:r w:rsidRPr="00E8757B">
              <w:rPr>
                <w:b/>
              </w:rPr>
              <w:lastRenderedPageBreak/>
              <w:t>Bandwidth @ 850nm:</w:t>
            </w:r>
          </w:p>
          <w:p w:rsidR="00506388" w:rsidRPr="00E8757B" w:rsidRDefault="00506388" w:rsidP="00506388">
            <w:pPr>
              <w:rPr>
                <w:b/>
              </w:rPr>
            </w:pPr>
            <w:r w:rsidRPr="00E8757B">
              <w:rPr>
                <w:b/>
              </w:rPr>
              <w:t xml:space="preserve">                   @ 1310nm:</w:t>
            </w:r>
          </w:p>
        </w:tc>
        <w:tc>
          <w:tcPr>
            <w:tcW w:w="4770" w:type="dxa"/>
          </w:tcPr>
          <w:p w:rsidR="00506388" w:rsidRPr="00E8757B" w:rsidRDefault="00506388" w:rsidP="00506388">
            <w:r w:rsidRPr="00E8757B">
              <w:t>200 MHz/Km Minimum</w:t>
            </w:r>
          </w:p>
          <w:p w:rsidR="00506388" w:rsidRPr="00E8757B" w:rsidRDefault="00506388" w:rsidP="00506388">
            <w:r w:rsidRPr="00E8757B">
              <w:t>500 MHz/Km Minimum</w:t>
            </w:r>
          </w:p>
        </w:tc>
      </w:tr>
      <w:tr w:rsidR="00506388" w:rsidRPr="00E8757B" w:rsidTr="00506388">
        <w:tc>
          <w:tcPr>
            <w:tcW w:w="3266" w:type="dxa"/>
          </w:tcPr>
          <w:p w:rsidR="00506388" w:rsidRPr="00E8757B" w:rsidRDefault="00506388" w:rsidP="00506388">
            <w:pPr>
              <w:rPr>
                <w:b/>
              </w:rPr>
            </w:pPr>
            <w:r w:rsidRPr="00E8757B">
              <w:rPr>
                <w:b/>
              </w:rPr>
              <w:t>Numerical Aperture:</w:t>
            </w:r>
          </w:p>
        </w:tc>
        <w:tc>
          <w:tcPr>
            <w:tcW w:w="4770" w:type="dxa"/>
          </w:tcPr>
          <w:p w:rsidR="00506388" w:rsidRPr="00E8757B" w:rsidRDefault="00506388" w:rsidP="00506388">
            <w:r w:rsidRPr="00E8757B">
              <w:t>0.275 Nominal</w:t>
            </w:r>
          </w:p>
        </w:tc>
      </w:tr>
      <w:tr w:rsidR="00506388" w:rsidRPr="00E8757B" w:rsidTr="00506388">
        <w:tc>
          <w:tcPr>
            <w:tcW w:w="3266" w:type="dxa"/>
          </w:tcPr>
          <w:p w:rsidR="00506388" w:rsidRPr="00E8757B" w:rsidRDefault="00506388" w:rsidP="00506388">
            <w:pPr>
              <w:rPr>
                <w:b/>
              </w:rPr>
            </w:pPr>
            <w:r w:rsidRPr="00E8757B">
              <w:rPr>
                <w:b/>
              </w:rPr>
              <w:t>Proof Test:</w:t>
            </w:r>
          </w:p>
        </w:tc>
        <w:tc>
          <w:tcPr>
            <w:tcW w:w="4770" w:type="dxa"/>
          </w:tcPr>
          <w:p w:rsidR="00506388" w:rsidRPr="00E8757B" w:rsidRDefault="00506388" w:rsidP="00506388">
            <w:r w:rsidRPr="00E8757B">
              <w:t>100KPSI</w:t>
            </w:r>
          </w:p>
        </w:tc>
      </w:tr>
      <w:tr w:rsidR="00506388" w:rsidRPr="00E8757B" w:rsidTr="00506388">
        <w:tc>
          <w:tcPr>
            <w:tcW w:w="3266" w:type="dxa"/>
          </w:tcPr>
          <w:p w:rsidR="00506388" w:rsidRPr="00E8757B" w:rsidRDefault="00506388" w:rsidP="00506388">
            <w:pPr>
              <w:rPr>
                <w:b/>
              </w:rPr>
            </w:pPr>
            <w:r w:rsidRPr="00E8757B">
              <w:rPr>
                <w:b/>
              </w:rPr>
              <w:t>Cable Type:</w:t>
            </w:r>
          </w:p>
        </w:tc>
        <w:tc>
          <w:tcPr>
            <w:tcW w:w="4770" w:type="dxa"/>
          </w:tcPr>
          <w:p w:rsidR="00506388" w:rsidRPr="00E8757B" w:rsidRDefault="00506388" w:rsidP="00506388">
            <w:r w:rsidRPr="00E8757B">
              <w:t>Breakout;  Tight Buffer;   Indoor/Outdoor</w:t>
            </w:r>
          </w:p>
        </w:tc>
      </w:tr>
      <w:tr w:rsidR="00506388" w:rsidRPr="00E8757B" w:rsidTr="00506388">
        <w:tc>
          <w:tcPr>
            <w:tcW w:w="3266" w:type="dxa"/>
          </w:tcPr>
          <w:p w:rsidR="00506388" w:rsidRPr="00E8757B" w:rsidRDefault="00506388" w:rsidP="00506388">
            <w:pPr>
              <w:rPr>
                <w:b/>
              </w:rPr>
            </w:pPr>
            <w:r w:rsidRPr="00E8757B">
              <w:rPr>
                <w:b/>
              </w:rPr>
              <w:t>Operating Temperature:</w:t>
            </w:r>
          </w:p>
        </w:tc>
        <w:tc>
          <w:tcPr>
            <w:tcW w:w="4770" w:type="dxa"/>
          </w:tcPr>
          <w:p w:rsidR="00506388" w:rsidRPr="00E8757B" w:rsidRDefault="00506388" w:rsidP="00506388">
            <w:r w:rsidRPr="00E8757B">
              <w:t>-40°C to +85°C</w:t>
            </w:r>
          </w:p>
        </w:tc>
      </w:tr>
      <w:tr w:rsidR="00506388" w:rsidRPr="00E8757B" w:rsidTr="00506388">
        <w:tc>
          <w:tcPr>
            <w:tcW w:w="3266" w:type="dxa"/>
          </w:tcPr>
          <w:p w:rsidR="00506388" w:rsidRPr="00E8757B" w:rsidRDefault="00506388" w:rsidP="00506388">
            <w:pPr>
              <w:rPr>
                <w:b/>
              </w:rPr>
            </w:pPr>
            <w:r w:rsidRPr="00E8757B">
              <w:rPr>
                <w:b/>
              </w:rPr>
              <w:t>Storage Temperature:</w:t>
            </w:r>
          </w:p>
        </w:tc>
        <w:tc>
          <w:tcPr>
            <w:tcW w:w="4770" w:type="dxa"/>
          </w:tcPr>
          <w:p w:rsidR="00506388" w:rsidRPr="00E8757B" w:rsidRDefault="00506388" w:rsidP="00506388">
            <w:r w:rsidRPr="00E8757B">
              <w:t>-40°C to +85°C</w:t>
            </w:r>
          </w:p>
        </w:tc>
      </w:tr>
      <w:tr w:rsidR="00506388" w:rsidRPr="00E8757B" w:rsidTr="00506388">
        <w:tc>
          <w:tcPr>
            <w:tcW w:w="3266" w:type="dxa"/>
          </w:tcPr>
          <w:p w:rsidR="00506388" w:rsidRPr="00E8757B" w:rsidRDefault="00506388" w:rsidP="00506388">
            <w:pPr>
              <w:rPr>
                <w:b/>
              </w:rPr>
            </w:pPr>
            <w:r w:rsidRPr="00E8757B">
              <w:rPr>
                <w:b/>
              </w:rPr>
              <w:t>Installation Temperature:</w:t>
            </w:r>
          </w:p>
        </w:tc>
        <w:tc>
          <w:tcPr>
            <w:tcW w:w="4770" w:type="dxa"/>
          </w:tcPr>
          <w:p w:rsidR="00506388" w:rsidRPr="00E8757B" w:rsidRDefault="00506388" w:rsidP="00506388">
            <w:r w:rsidRPr="00E8757B">
              <w:t>0°C to +60°C (actual temperature of cable)</w:t>
            </w:r>
          </w:p>
        </w:tc>
      </w:tr>
      <w:tr w:rsidR="00506388" w:rsidRPr="00E8757B" w:rsidTr="00506388">
        <w:tc>
          <w:tcPr>
            <w:tcW w:w="3266" w:type="dxa"/>
          </w:tcPr>
          <w:p w:rsidR="00506388" w:rsidRPr="00E8757B" w:rsidRDefault="00506388" w:rsidP="00506388">
            <w:pPr>
              <w:rPr>
                <w:b/>
              </w:rPr>
            </w:pPr>
            <w:r w:rsidRPr="00E8757B">
              <w:rPr>
                <w:b/>
              </w:rPr>
              <w:t>Fiber Count:</w:t>
            </w:r>
          </w:p>
        </w:tc>
        <w:tc>
          <w:tcPr>
            <w:tcW w:w="4770" w:type="dxa"/>
          </w:tcPr>
          <w:p w:rsidR="00506388" w:rsidRPr="00E8757B" w:rsidRDefault="00506388" w:rsidP="00506388">
            <w:r w:rsidRPr="00E8757B">
              <w:t>6</w:t>
            </w:r>
          </w:p>
        </w:tc>
      </w:tr>
      <w:tr w:rsidR="00506388" w:rsidRPr="00E8757B" w:rsidTr="00506388">
        <w:tc>
          <w:tcPr>
            <w:tcW w:w="3266" w:type="dxa"/>
          </w:tcPr>
          <w:p w:rsidR="00506388" w:rsidRPr="00E8757B" w:rsidRDefault="00506388" w:rsidP="00506388">
            <w:pPr>
              <w:rPr>
                <w:b/>
              </w:rPr>
            </w:pPr>
            <w:r w:rsidRPr="00E8757B">
              <w:rPr>
                <w:b/>
              </w:rPr>
              <w:t>Outer Jacket Color:</w:t>
            </w:r>
          </w:p>
        </w:tc>
        <w:tc>
          <w:tcPr>
            <w:tcW w:w="4770" w:type="dxa"/>
          </w:tcPr>
          <w:p w:rsidR="00506388" w:rsidRPr="00E8757B" w:rsidRDefault="00506388" w:rsidP="00506388">
            <w:r w:rsidRPr="00E8757B">
              <w:t>Orange (Black if exposed to sunlight)</w:t>
            </w:r>
          </w:p>
        </w:tc>
      </w:tr>
      <w:tr w:rsidR="00506388" w:rsidRPr="00E8757B" w:rsidTr="00506388">
        <w:tc>
          <w:tcPr>
            <w:tcW w:w="3266" w:type="dxa"/>
          </w:tcPr>
          <w:p w:rsidR="00506388" w:rsidRPr="00E8757B" w:rsidRDefault="00506388" w:rsidP="00506388">
            <w:pPr>
              <w:rPr>
                <w:b/>
              </w:rPr>
            </w:pPr>
            <w:r w:rsidRPr="00E8757B">
              <w:rPr>
                <w:b/>
              </w:rPr>
              <w:t>Weight:</w:t>
            </w:r>
          </w:p>
        </w:tc>
        <w:tc>
          <w:tcPr>
            <w:tcW w:w="4770" w:type="dxa"/>
          </w:tcPr>
          <w:p w:rsidR="00506388" w:rsidRPr="00E8757B" w:rsidRDefault="00506388" w:rsidP="00506388">
            <w:r w:rsidRPr="00E8757B">
              <w:t>56 lbs/kft</w:t>
            </w:r>
          </w:p>
        </w:tc>
      </w:tr>
      <w:tr w:rsidR="00506388" w:rsidRPr="00E8757B" w:rsidTr="00506388">
        <w:tc>
          <w:tcPr>
            <w:tcW w:w="3266" w:type="dxa"/>
          </w:tcPr>
          <w:p w:rsidR="00506388" w:rsidRPr="00E8757B" w:rsidRDefault="00506388" w:rsidP="00506388">
            <w:pPr>
              <w:rPr>
                <w:b/>
              </w:rPr>
            </w:pPr>
            <w:r w:rsidRPr="00E8757B">
              <w:rPr>
                <w:b/>
              </w:rPr>
              <w:t>Maximum Load for Installation:</w:t>
            </w:r>
          </w:p>
        </w:tc>
        <w:tc>
          <w:tcPr>
            <w:tcW w:w="4770" w:type="dxa"/>
          </w:tcPr>
          <w:p w:rsidR="00506388" w:rsidRPr="00E8757B" w:rsidRDefault="00506388" w:rsidP="00506388">
            <w:r w:rsidRPr="00E8757B">
              <w:t>670 lbs</w:t>
            </w:r>
          </w:p>
        </w:tc>
      </w:tr>
      <w:tr w:rsidR="00506388" w:rsidRPr="00E8757B" w:rsidTr="00506388">
        <w:tc>
          <w:tcPr>
            <w:tcW w:w="3266" w:type="dxa"/>
          </w:tcPr>
          <w:p w:rsidR="00506388" w:rsidRPr="00E8757B" w:rsidRDefault="00506388" w:rsidP="00506388">
            <w:pPr>
              <w:rPr>
                <w:b/>
              </w:rPr>
            </w:pPr>
            <w:r w:rsidRPr="00E8757B">
              <w:rPr>
                <w:b/>
              </w:rPr>
              <w:t>Max Load for Long Term Apps:</w:t>
            </w:r>
          </w:p>
        </w:tc>
        <w:tc>
          <w:tcPr>
            <w:tcW w:w="4770" w:type="dxa"/>
          </w:tcPr>
          <w:p w:rsidR="00506388" w:rsidRPr="00E8757B" w:rsidRDefault="00506388" w:rsidP="00506388">
            <w:r w:rsidRPr="00E8757B">
              <w:t>270 lbs</w:t>
            </w:r>
          </w:p>
        </w:tc>
      </w:tr>
      <w:tr w:rsidR="00506388" w:rsidRPr="00E8757B" w:rsidTr="00506388">
        <w:tc>
          <w:tcPr>
            <w:tcW w:w="3266" w:type="dxa"/>
          </w:tcPr>
          <w:p w:rsidR="00506388" w:rsidRPr="00E8757B" w:rsidRDefault="00506388" w:rsidP="00506388">
            <w:pPr>
              <w:rPr>
                <w:b/>
              </w:rPr>
            </w:pPr>
            <w:r w:rsidRPr="00E8757B">
              <w:rPr>
                <w:b/>
              </w:rPr>
              <w:t>Minimum Bending Radius:</w:t>
            </w:r>
          </w:p>
        </w:tc>
        <w:tc>
          <w:tcPr>
            <w:tcW w:w="4770" w:type="dxa"/>
          </w:tcPr>
          <w:p w:rsidR="00506388" w:rsidRPr="00E8757B" w:rsidRDefault="00506388" w:rsidP="00506388">
            <w:r w:rsidRPr="00E8757B">
              <w:t>5.7”</w:t>
            </w:r>
          </w:p>
        </w:tc>
      </w:tr>
      <w:tr w:rsidR="00506388" w:rsidRPr="00E8757B" w:rsidTr="00506388">
        <w:tc>
          <w:tcPr>
            <w:tcW w:w="3266" w:type="dxa"/>
          </w:tcPr>
          <w:p w:rsidR="00506388" w:rsidRPr="00E8757B" w:rsidRDefault="00506388" w:rsidP="00506388">
            <w:pPr>
              <w:rPr>
                <w:b/>
              </w:rPr>
            </w:pPr>
            <w:r w:rsidRPr="00E8757B">
              <w:rPr>
                <w:b/>
              </w:rPr>
              <w:t>Min Radius for Long Term Apps:</w:t>
            </w:r>
          </w:p>
        </w:tc>
        <w:tc>
          <w:tcPr>
            <w:tcW w:w="4770" w:type="dxa"/>
          </w:tcPr>
          <w:p w:rsidR="00506388" w:rsidRPr="00E8757B" w:rsidRDefault="00506388" w:rsidP="00506388">
            <w:r w:rsidRPr="00E8757B">
              <w:t>3.8”</w:t>
            </w:r>
          </w:p>
        </w:tc>
      </w:tr>
      <w:tr w:rsidR="00506388" w:rsidRPr="00E8757B" w:rsidTr="00506388">
        <w:tc>
          <w:tcPr>
            <w:tcW w:w="3266" w:type="dxa"/>
          </w:tcPr>
          <w:p w:rsidR="00506388" w:rsidRPr="00E8757B" w:rsidRDefault="00506388" w:rsidP="00506388">
            <w:pPr>
              <w:rPr>
                <w:b/>
              </w:rPr>
            </w:pPr>
            <w:r w:rsidRPr="00E8757B">
              <w:rPr>
                <w:b/>
              </w:rPr>
              <w:t>Crush Resistance:</w:t>
            </w:r>
          </w:p>
        </w:tc>
        <w:tc>
          <w:tcPr>
            <w:tcW w:w="4770" w:type="dxa"/>
          </w:tcPr>
          <w:p w:rsidR="00506388" w:rsidRPr="00E8757B" w:rsidRDefault="00506388" w:rsidP="00506388">
            <w:r w:rsidRPr="00E8757B">
              <w:t>750 lbs./inch Minimum</w:t>
            </w:r>
          </w:p>
        </w:tc>
      </w:tr>
      <w:tr w:rsidR="00506388" w:rsidRPr="00E8757B" w:rsidTr="00506388">
        <w:tc>
          <w:tcPr>
            <w:tcW w:w="3266" w:type="dxa"/>
          </w:tcPr>
          <w:p w:rsidR="00506388" w:rsidRPr="00E8757B" w:rsidRDefault="00506388" w:rsidP="00506388">
            <w:pPr>
              <w:rPr>
                <w:b/>
              </w:rPr>
            </w:pPr>
            <w:r w:rsidRPr="00E8757B">
              <w:rPr>
                <w:b/>
              </w:rPr>
              <w:t>Impact Resistance:</w:t>
            </w:r>
          </w:p>
        </w:tc>
        <w:tc>
          <w:tcPr>
            <w:tcW w:w="4770" w:type="dxa"/>
          </w:tcPr>
          <w:p w:rsidR="00506388" w:rsidRPr="00E8757B" w:rsidRDefault="00506388" w:rsidP="00506388">
            <w:r w:rsidRPr="00E8757B">
              <w:t>25 Impacts Minimum @ 3.3Ft.-Lbs</w:t>
            </w:r>
          </w:p>
        </w:tc>
      </w:tr>
      <w:tr w:rsidR="00506388" w:rsidRPr="00E8757B" w:rsidTr="00506388">
        <w:tc>
          <w:tcPr>
            <w:tcW w:w="3266" w:type="dxa"/>
          </w:tcPr>
          <w:p w:rsidR="00506388" w:rsidRPr="00E8757B" w:rsidRDefault="00506388" w:rsidP="00506388">
            <w:pPr>
              <w:rPr>
                <w:b/>
              </w:rPr>
            </w:pPr>
            <w:r w:rsidRPr="00E8757B">
              <w:rPr>
                <w:b/>
              </w:rPr>
              <w:t>Solar Radiation Resistance:</w:t>
            </w:r>
          </w:p>
        </w:tc>
        <w:tc>
          <w:tcPr>
            <w:tcW w:w="4770" w:type="dxa"/>
          </w:tcPr>
          <w:p w:rsidR="00506388" w:rsidRPr="00E8757B" w:rsidRDefault="00506388" w:rsidP="00506388">
            <w:r w:rsidRPr="00E8757B">
              <w:t>High</w:t>
            </w:r>
          </w:p>
        </w:tc>
      </w:tr>
      <w:tr w:rsidR="00506388" w:rsidRPr="00E8757B" w:rsidTr="00506388">
        <w:tc>
          <w:tcPr>
            <w:tcW w:w="3266" w:type="dxa"/>
          </w:tcPr>
          <w:p w:rsidR="00506388" w:rsidRPr="00E8757B" w:rsidRDefault="00506388" w:rsidP="00506388">
            <w:pPr>
              <w:rPr>
                <w:b/>
              </w:rPr>
            </w:pPr>
            <w:r w:rsidRPr="00E8757B">
              <w:rPr>
                <w:b/>
              </w:rPr>
              <w:t>Flame Resistance:</w:t>
            </w:r>
          </w:p>
        </w:tc>
        <w:tc>
          <w:tcPr>
            <w:tcW w:w="4770" w:type="dxa"/>
          </w:tcPr>
          <w:p w:rsidR="00506388" w:rsidRPr="00E8757B" w:rsidRDefault="00506388" w:rsidP="00506388">
            <w:r w:rsidRPr="00E8757B">
              <w:t>UL 1666 (OFNR); IEEE383</w:t>
            </w:r>
          </w:p>
        </w:tc>
      </w:tr>
      <w:tr w:rsidR="00506388" w:rsidRPr="00E8757B" w:rsidTr="00506388">
        <w:tc>
          <w:tcPr>
            <w:tcW w:w="3266" w:type="dxa"/>
          </w:tcPr>
          <w:p w:rsidR="00506388" w:rsidRPr="00E8757B" w:rsidRDefault="00506388" w:rsidP="00506388">
            <w:pPr>
              <w:rPr>
                <w:b/>
              </w:rPr>
            </w:pPr>
            <w:r w:rsidRPr="00E8757B">
              <w:rPr>
                <w:b/>
              </w:rPr>
              <w:t>Sub-cable Tube Color Code:</w:t>
            </w:r>
          </w:p>
        </w:tc>
        <w:tc>
          <w:tcPr>
            <w:tcW w:w="4770" w:type="dxa"/>
          </w:tcPr>
          <w:p w:rsidR="00506388" w:rsidRPr="00E8757B" w:rsidRDefault="00506388" w:rsidP="00506388">
            <w:r w:rsidRPr="00E8757B">
              <w:t>1. Blue, 2. Orange, 3. Green, 4. Brown, 5. Slate, 6. White</w:t>
            </w:r>
          </w:p>
        </w:tc>
      </w:tr>
    </w:tbl>
    <w:p w:rsidR="00506388" w:rsidRPr="00E8757B" w:rsidRDefault="00506388" w:rsidP="00506388">
      <w:pPr>
        <w:ind w:left="720"/>
        <w:rPr>
          <w:b/>
        </w:rPr>
      </w:pPr>
    </w:p>
    <w:p w:rsidR="00506388" w:rsidRPr="00E8757B" w:rsidRDefault="00506388" w:rsidP="00506388">
      <w:pPr>
        <w:pStyle w:val="SubSectionItem"/>
        <w:rPr>
          <w:szCs w:val="24"/>
        </w:rPr>
      </w:pPr>
      <w:r w:rsidRPr="00E8757B">
        <w:t>(I)</w:t>
      </w:r>
      <w:r w:rsidRPr="00E8757B">
        <w:tab/>
        <w:t>Fiber Optic Cable – Termination Connector</w:t>
      </w:r>
      <w:r w:rsidRPr="00E8757B">
        <w:rPr>
          <w:szCs w:val="24"/>
        </w:rPr>
        <w:t xml:space="preserve"> </w:t>
      </w:r>
    </w:p>
    <w:p w:rsidR="00506388" w:rsidRPr="00E8757B" w:rsidRDefault="00506388" w:rsidP="00506388">
      <w:pPr>
        <w:pStyle w:val="body10"/>
        <w:spacing w:before="0" w:beforeAutospacing="0" w:after="0" w:afterAutospacing="0"/>
        <w:ind w:left="2160"/>
        <w:jc w:val="both"/>
        <w:rPr>
          <w:rFonts w:ascii="Book Antiqua" w:hAnsi="Book Antiqua" w:cs="Arial"/>
          <w:sz w:val="20"/>
          <w:szCs w:val="20"/>
        </w:rPr>
      </w:pPr>
      <w:r w:rsidRPr="00E8757B">
        <w:rPr>
          <w:rFonts w:ascii="Book Antiqua" w:hAnsi="Book Antiqua" w:cs="Arial"/>
          <w:sz w:val="20"/>
          <w:szCs w:val="20"/>
        </w:rPr>
        <w:t>Fiber Optic Cable – Termination Connector shall be a pigtail consisting of a three foot (one meter) length of tight buffered type cable with a factory installed and terminated connector.  The pigtail shall be fusion spliced to each strand at each end of every Fiber Optic Cable described in 918.07(H) and 918.07(I) furnished and installed by the Contractor.  The pigtail fiber optic strand type shall match the strand type of the installed cable and shall be applied to each cable strand with a fusion splice.  The fusion splice shall have a measured attenuation of less than 0.2 dB or it shall be remade until the quality of the splice meets this requirement.</w:t>
      </w:r>
    </w:p>
    <w:p w:rsidR="00506388" w:rsidRPr="00E8757B" w:rsidRDefault="00506388" w:rsidP="00506388">
      <w:pPr>
        <w:pStyle w:val="body10"/>
        <w:spacing w:before="0" w:beforeAutospacing="0" w:after="0" w:afterAutospacing="0"/>
        <w:ind w:left="2160"/>
        <w:jc w:val="both"/>
        <w:rPr>
          <w:rFonts w:ascii="Book Antiqua" w:hAnsi="Book Antiqua" w:cs="Arial"/>
          <w:sz w:val="20"/>
          <w:szCs w:val="20"/>
        </w:rPr>
      </w:pPr>
    </w:p>
    <w:p w:rsidR="00506388" w:rsidRPr="00E8757B" w:rsidRDefault="00506388" w:rsidP="00506388">
      <w:pPr>
        <w:pStyle w:val="body10"/>
        <w:spacing w:before="0" w:beforeAutospacing="0" w:after="0" w:afterAutospacing="0"/>
        <w:ind w:left="2160"/>
        <w:jc w:val="both"/>
        <w:rPr>
          <w:rFonts w:ascii="Book Antiqua" w:hAnsi="Book Antiqua" w:cs="Arial"/>
          <w:sz w:val="20"/>
          <w:szCs w:val="20"/>
        </w:rPr>
      </w:pPr>
      <w:r w:rsidRPr="00E8757B">
        <w:rPr>
          <w:rFonts w:ascii="Book Antiqua" w:hAnsi="Book Antiqua" w:cs="Arial"/>
          <w:sz w:val="20"/>
          <w:szCs w:val="20"/>
        </w:rPr>
        <w:t>Each pigtail shall be furnished with a factory made connector of the type indicated on the Plans.  The connector shall be manufactured to have an average insertion loss equal to or less than 0.2 dB.</w:t>
      </w:r>
    </w:p>
    <w:p w:rsidR="00506388" w:rsidRPr="00E8757B" w:rsidRDefault="00506388" w:rsidP="00506388">
      <w:pPr>
        <w:pStyle w:val="SubSectionItem"/>
      </w:pPr>
    </w:p>
    <w:p w:rsidR="00506388" w:rsidRPr="00E8757B" w:rsidRDefault="00506388" w:rsidP="00506388">
      <w:pPr>
        <w:pStyle w:val="SubSectionItem"/>
        <w:rPr>
          <w:szCs w:val="24"/>
        </w:rPr>
      </w:pPr>
      <w:r w:rsidRPr="00E8757B">
        <w:t>(J)</w:t>
      </w:r>
      <w:r w:rsidRPr="00E8757B">
        <w:tab/>
        <w:t>Twisted Pair Communication Cable</w:t>
      </w:r>
      <w:r w:rsidRPr="00E8757B">
        <w:rPr>
          <w:szCs w:val="24"/>
        </w:rPr>
        <w:t xml:space="preserve"> </w:t>
      </w:r>
    </w:p>
    <w:p w:rsidR="00506388" w:rsidRPr="00E8757B" w:rsidRDefault="00506388" w:rsidP="00506388">
      <w:pPr>
        <w:ind w:left="2160"/>
        <w:jc w:val="both"/>
      </w:pPr>
      <w:r w:rsidRPr="00E8757B">
        <w:t>Twisted Pair Communication Cable cable shall consist of 4 pairs of #24AWG stranded copper conductors, each pair individually shielded, covered by a PVC jacket.  The cable shall be Belden Model 8164 or approved equal.</w:t>
      </w:r>
    </w:p>
    <w:p w:rsidR="00506388" w:rsidRPr="00E8757B" w:rsidRDefault="00506388" w:rsidP="00506388">
      <w:pPr>
        <w:ind w:left="2160"/>
        <w:jc w:val="both"/>
      </w:pPr>
    </w:p>
    <w:p w:rsidR="00506388" w:rsidRPr="00E8757B" w:rsidRDefault="00506388" w:rsidP="00506388">
      <w:pPr>
        <w:ind w:left="2160"/>
        <w:jc w:val="both"/>
      </w:pPr>
      <w:r w:rsidRPr="00E8757B">
        <w:t>Specifications for the cable shall be as follows:</w:t>
      </w:r>
    </w:p>
    <w:p w:rsidR="00506388" w:rsidRPr="00E8757B" w:rsidRDefault="00506388" w:rsidP="00506388">
      <w:pPr>
        <w:ind w:left="2160"/>
        <w:jc w:val="both"/>
      </w:pPr>
    </w:p>
    <w:p w:rsidR="00506388" w:rsidRPr="00E8757B" w:rsidRDefault="00506388" w:rsidP="00506388">
      <w:pPr>
        <w:pStyle w:val="body10"/>
        <w:spacing w:before="0" w:beforeAutospacing="0" w:after="0" w:afterAutospacing="0"/>
        <w:ind w:left="1440"/>
        <w:rPr>
          <w:rFonts w:ascii="Book Antiqua" w:hAnsi="Book Antiqua" w:cs="Arial"/>
          <w:sz w:val="20"/>
          <w:szCs w:val="20"/>
        </w:rPr>
      </w:pPr>
    </w:p>
    <w:tbl>
      <w:tblPr>
        <w:tblW w:w="7388" w:type="dxa"/>
        <w:tblInd w:w="2268" w:type="dxa"/>
        <w:tblLayout w:type="fixed"/>
        <w:tblLook w:val="01E0" w:firstRow="1" w:lastRow="1" w:firstColumn="1" w:lastColumn="1" w:noHBand="0" w:noVBand="0"/>
      </w:tblPr>
      <w:tblGrid>
        <w:gridCol w:w="3330"/>
        <w:gridCol w:w="4058"/>
      </w:tblGrid>
      <w:tr w:rsidR="00506388" w:rsidRPr="00E8757B" w:rsidTr="00506388">
        <w:tc>
          <w:tcPr>
            <w:tcW w:w="3330" w:type="dxa"/>
          </w:tcPr>
          <w:p w:rsidR="00506388" w:rsidRPr="00E8757B" w:rsidRDefault="00506388" w:rsidP="00506388">
            <w:pPr>
              <w:widowControl/>
              <w:rPr>
                <w:b/>
              </w:rPr>
            </w:pPr>
            <w:r w:rsidRPr="00E8757B">
              <w:rPr>
                <w:b/>
              </w:rPr>
              <w:t>Number of Conductor Pairs:</w:t>
            </w:r>
          </w:p>
        </w:tc>
        <w:tc>
          <w:tcPr>
            <w:tcW w:w="4058" w:type="dxa"/>
          </w:tcPr>
          <w:p w:rsidR="00506388" w:rsidRPr="00E8757B" w:rsidRDefault="00506388" w:rsidP="00506388">
            <w:pPr>
              <w:widowControl/>
            </w:pPr>
            <w:r w:rsidRPr="00E8757B">
              <w:t>4</w:t>
            </w:r>
          </w:p>
        </w:tc>
      </w:tr>
      <w:tr w:rsidR="00506388" w:rsidRPr="00E8757B" w:rsidTr="00506388">
        <w:trPr>
          <w:trHeight w:val="153"/>
        </w:trPr>
        <w:tc>
          <w:tcPr>
            <w:tcW w:w="3330" w:type="dxa"/>
          </w:tcPr>
          <w:p w:rsidR="00506388" w:rsidRPr="00E8757B" w:rsidRDefault="00506388" w:rsidP="00506388">
            <w:pPr>
              <w:widowControl/>
              <w:rPr>
                <w:b/>
              </w:rPr>
            </w:pPr>
            <w:r w:rsidRPr="00E8757B">
              <w:rPr>
                <w:b/>
              </w:rPr>
              <w:t>Total Number of Conductors:</w:t>
            </w:r>
          </w:p>
        </w:tc>
        <w:tc>
          <w:tcPr>
            <w:tcW w:w="4058" w:type="dxa"/>
          </w:tcPr>
          <w:p w:rsidR="00506388" w:rsidRPr="00E8757B" w:rsidRDefault="00506388" w:rsidP="00506388">
            <w:pPr>
              <w:widowControl/>
            </w:pPr>
            <w:r w:rsidRPr="00E8757B">
              <w:t>8  # 24 AWG</w:t>
            </w:r>
          </w:p>
        </w:tc>
      </w:tr>
      <w:tr w:rsidR="00506388" w:rsidRPr="00E8757B" w:rsidTr="00506388">
        <w:tc>
          <w:tcPr>
            <w:tcW w:w="3330" w:type="dxa"/>
          </w:tcPr>
          <w:p w:rsidR="00506388" w:rsidRPr="00E8757B" w:rsidRDefault="00506388" w:rsidP="00506388">
            <w:pPr>
              <w:widowControl/>
              <w:rPr>
                <w:b/>
              </w:rPr>
            </w:pPr>
            <w:r w:rsidRPr="00E8757B">
              <w:rPr>
                <w:b/>
              </w:rPr>
              <w:t>Conductor Stranding:</w:t>
            </w:r>
          </w:p>
        </w:tc>
        <w:tc>
          <w:tcPr>
            <w:tcW w:w="4058" w:type="dxa"/>
          </w:tcPr>
          <w:p w:rsidR="00506388" w:rsidRPr="00E8757B" w:rsidRDefault="00506388" w:rsidP="00506388">
            <w:pPr>
              <w:widowControl/>
            </w:pPr>
            <w:r w:rsidRPr="00E8757B">
              <w:t>7x32</w:t>
            </w:r>
          </w:p>
        </w:tc>
      </w:tr>
      <w:tr w:rsidR="00506388" w:rsidRPr="00E8757B" w:rsidTr="00506388">
        <w:tc>
          <w:tcPr>
            <w:tcW w:w="3330" w:type="dxa"/>
          </w:tcPr>
          <w:p w:rsidR="00506388" w:rsidRPr="00E8757B" w:rsidRDefault="00506388" w:rsidP="00506388">
            <w:pPr>
              <w:widowControl/>
              <w:rPr>
                <w:b/>
              </w:rPr>
            </w:pPr>
            <w:r w:rsidRPr="00E8757B">
              <w:rPr>
                <w:b/>
              </w:rPr>
              <w:lastRenderedPageBreak/>
              <w:t>Conductor Material:</w:t>
            </w:r>
          </w:p>
        </w:tc>
        <w:tc>
          <w:tcPr>
            <w:tcW w:w="4058" w:type="dxa"/>
          </w:tcPr>
          <w:p w:rsidR="00506388" w:rsidRPr="00E8757B" w:rsidRDefault="00506388" w:rsidP="00506388">
            <w:pPr>
              <w:widowControl/>
            </w:pPr>
            <w:r w:rsidRPr="00E8757B">
              <w:t>Tinned Copper</w:t>
            </w:r>
          </w:p>
        </w:tc>
      </w:tr>
      <w:tr w:rsidR="00506388" w:rsidRPr="00E8757B" w:rsidTr="00506388">
        <w:tc>
          <w:tcPr>
            <w:tcW w:w="3330" w:type="dxa"/>
          </w:tcPr>
          <w:p w:rsidR="00506388" w:rsidRPr="00E8757B" w:rsidRDefault="00506388" w:rsidP="00506388">
            <w:pPr>
              <w:widowControl/>
              <w:rPr>
                <w:b/>
              </w:rPr>
            </w:pPr>
            <w:r w:rsidRPr="00E8757B">
              <w:rPr>
                <w:b/>
              </w:rPr>
              <w:t>Insulation Material:</w:t>
            </w:r>
          </w:p>
        </w:tc>
        <w:tc>
          <w:tcPr>
            <w:tcW w:w="4058" w:type="dxa"/>
          </w:tcPr>
          <w:p w:rsidR="00506388" w:rsidRPr="00E8757B" w:rsidRDefault="00506388" w:rsidP="00506388">
            <w:pPr>
              <w:widowControl/>
            </w:pPr>
            <w:r w:rsidRPr="00E8757B">
              <w:t>Foam Polyethylene</w:t>
            </w:r>
          </w:p>
        </w:tc>
      </w:tr>
      <w:tr w:rsidR="00506388" w:rsidRPr="00E8757B" w:rsidTr="00506388">
        <w:tc>
          <w:tcPr>
            <w:tcW w:w="3330" w:type="dxa"/>
          </w:tcPr>
          <w:p w:rsidR="00506388" w:rsidRPr="00E8757B" w:rsidRDefault="00506388" w:rsidP="00506388">
            <w:pPr>
              <w:widowControl/>
              <w:rPr>
                <w:b/>
              </w:rPr>
            </w:pPr>
            <w:r w:rsidRPr="00E8757B">
              <w:rPr>
                <w:b/>
              </w:rPr>
              <w:t>Inner Shield Material:</w:t>
            </w:r>
          </w:p>
        </w:tc>
        <w:tc>
          <w:tcPr>
            <w:tcW w:w="4058" w:type="dxa"/>
          </w:tcPr>
          <w:p w:rsidR="00506388" w:rsidRPr="00E8757B" w:rsidRDefault="00506388" w:rsidP="00506388">
            <w:pPr>
              <w:widowControl/>
            </w:pPr>
            <w:r w:rsidRPr="00E8757B">
              <w:t>Aluminum Foil-Polyester Tape</w:t>
            </w:r>
          </w:p>
        </w:tc>
      </w:tr>
      <w:tr w:rsidR="00506388" w:rsidRPr="00E8757B" w:rsidTr="00506388">
        <w:tc>
          <w:tcPr>
            <w:tcW w:w="3330" w:type="dxa"/>
          </w:tcPr>
          <w:p w:rsidR="00506388" w:rsidRPr="00E8757B" w:rsidRDefault="00506388" w:rsidP="00506388">
            <w:pPr>
              <w:widowControl/>
              <w:rPr>
                <w:b/>
              </w:rPr>
            </w:pPr>
            <w:r w:rsidRPr="00E8757B">
              <w:rPr>
                <w:b/>
              </w:rPr>
              <w:t>Inner Shield Coverage:</w:t>
            </w:r>
          </w:p>
        </w:tc>
        <w:tc>
          <w:tcPr>
            <w:tcW w:w="4058" w:type="dxa"/>
          </w:tcPr>
          <w:p w:rsidR="00506388" w:rsidRPr="00E8757B" w:rsidRDefault="00506388" w:rsidP="00506388">
            <w:pPr>
              <w:widowControl/>
            </w:pPr>
            <w:r w:rsidRPr="00E8757B">
              <w:t>100%</w:t>
            </w:r>
          </w:p>
        </w:tc>
      </w:tr>
      <w:tr w:rsidR="00506388" w:rsidRPr="00E8757B" w:rsidTr="00506388">
        <w:tc>
          <w:tcPr>
            <w:tcW w:w="3330" w:type="dxa"/>
          </w:tcPr>
          <w:p w:rsidR="00506388" w:rsidRPr="00E8757B" w:rsidRDefault="00506388" w:rsidP="00506388">
            <w:pPr>
              <w:widowControl/>
              <w:rPr>
                <w:b/>
              </w:rPr>
            </w:pPr>
            <w:r w:rsidRPr="00E8757B">
              <w:rPr>
                <w:b/>
              </w:rPr>
              <w:t>Inner Shield Drain:</w:t>
            </w:r>
          </w:p>
        </w:tc>
        <w:tc>
          <w:tcPr>
            <w:tcW w:w="4058" w:type="dxa"/>
          </w:tcPr>
          <w:p w:rsidR="00506388" w:rsidRPr="00E8757B" w:rsidRDefault="00506388" w:rsidP="00506388">
            <w:pPr>
              <w:widowControl/>
            </w:pPr>
            <w:r w:rsidRPr="00E8757B">
              <w:t>24 AWG, 7x32 Tinned Copper</w:t>
            </w:r>
          </w:p>
        </w:tc>
      </w:tr>
      <w:tr w:rsidR="00506388" w:rsidRPr="00E8757B" w:rsidTr="00506388">
        <w:tc>
          <w:tcPr>
            <w:tcW w:w="3330" w:type="dxa"/>
          </w:tcPr>
          <w:p w:rsidR="00506388" w:rsidRPr="00E8757B" w:rsidRDefault="00506388" w:rsidP="00506388">
            <w:pPr>
              <w:widowControl/>
              <w:rPr>
                <w:b/>
              </w:rPr>
            </w:pPr>
            <w:r w:rsidRPr="00E8757B">
              <w:rPr>
                <w:b/>
              </w:rPr>
              <w:t>Conductor Color Code (by pair):</w:t>
            </w:r>
          </w:p>
        </w:tc>
        <w:tc>
          <w:tcPr>
            <w:tcW w:w="4058" w:type="dxa"/>
          </w:tcPr>
          <w:p w:rsidR="00506388" w:rsidRPr="00E8757B" w:rsidRDefault="00506388" w:rsidP="00506388">
            <w:pPr>
              <w:widowControl/>
              <w:autoSpaceDE w:val="0"/>
              <w:autoSpaceDN w:val="0"/>
              <w:adjustRightInd w:val="0"/>
            </w:pPr>
            <w:r w:rsidRPr="00E8757B">
              <w:t>1 -  Black &amp; Red</w:t>
            </w:r>
          </w:p>
          <w:p w:rsidR="00506388" w:rsidRPr="00E8757B" w:rsidRDefault="00506388" w:rsidP="00506388">
            <w:pPr>
              <w:widowControl/>
              <w:autoSpaceDE w:val="0"/>
              <w:autoSpaceDN w:val="0"/>
              <w:adjustRightInd w:val="0"/>
            </w:pPr>
            <w:r w:rsidRPr="00E8757B">
              <w:t>2 -  Black &amp; White</w:t>
            </w:r>
          </w:p>
          <w:p w:rsidR="00506388" w:rsidRPr="00E8757B" w:rsidRDefault="00506388" w:rsidP="00506388">
            <w:pPr>
              <w:widowControl/>
              <w:autoSpaceDE w:val="0"/>
              <w:autoSpaceDN w:val="0"/>
              <w:adjustRightInd w:val="0"/>
            </w:pPr>
            <w:r w:rsidRPr="00E8757B">
              <w:t>3 -  Black &amp; Green</w:t>
            </w:r>
          </w:p>
          <w:p w:rsidR="00506388" w:rsidRPr="00E8757B" w:rsidRDefault="00506388" w:rsidP="00506388">
            <w:pPr>
              <w:widowControl/>
              <w:autoSpaceDE w:val="0"/>
              <w:autoSpaceDN w:val="0"/>
              <w:adjustRightInd w:val="0"/>
            </w:pPr>
            <w:r w:rsidRPr="00E8757B">
              <w:t>4  - Black &amp; Blue</w:t>
            </w:r>
          </w:p>
        </w:tc>
      </w:tr>
      <w:tr w:rsidR="00506388" w:rsidRPr="00E8757B" w:rsidTr="00506388">
        <w:tc>
          <w:tcPr>
            <w:tcW w:w="3330" w:type="dxa"/>
          </w:tcPr>
          <w:p w:rsidR="00506388" w:rsidRPr="00E8757B" w:rsidRDefault="00506388" w:rsidP="00506388">
            <w:pPr>
              <w:widowControl/>
              <w:rPr>
                <w:b/>
              </w:rPr>
            </w:pPr>
            <w:r w:rsidRPr="00E8757B">
              <w:rPr>
                <w:b/>
              </w:rPr>
              <w:t>Outer Shield Material:</w:t>
            </w:r>
          </w:p>
        </w:tc>
        <w:tc>
          <w:tcPr>
            <w:tcW w:w="4058" w:type="dxa"/>
          </w:tcPr>
          <w:p w:rsidR="00506388" w:rsidRPr="00E8757B" w:rsidRDefault="00506388" w:rsidP="00506388">
            <w:pPr>
              <w:widowControl/>
            </w:pPr>
            <w:r w:rsidRPr="00E8757B">
              <w:t>Aluminum Foil-Polyester Tape</w:t>
            </w:r>
          </w:p>
        </w:tc>
      </w:tr>
      <w:tr w:rsidR="00506388" w:rsidRPr="00E8757B" w:rsidTr="00506388">
        <w:tc>
          <w:tcPr>
            <w:tcW w:w="3330" w:type="dxa"/>
          </w:tcPr>
          <w:p w:rsidR="00506388" w:rsidRPr="00E8757B" w:rsidRDefault="00506388" w:rsidP="00506388">
            <w:pPr>
              <w:widowControl/>
              <w:rPr>
                <w:b/>
              </w:rPr>
            </w:pPr>
            <w:r w:rsidRPr="00E8757B">
              <w:rPr>
                <w:b/>
              </w:rPr>
              <w:t>Outer Shield Coverage:</w:t>
            </w:r>
          </w:p>
        </w:tc>
        <w:tc>
          <w:tcPr>
            <w:tcW w:w="4058" w:type="dxa"/>
          </w:tcPr>
          <w:p w:rsidR="00506388" w:rsidRPr="00E8757B" w:rsidRDefault="00506388" w:rsidP="00506388">
            <w:pPr>
              <w:widowControl/>
            </w:pPr>
            <w:r w:rsidRPr="00E8757B">
              <w:t>100 %</w:t>
            </w:r>
          </w:p>
        </w:tc>
      </w:tr>
      <w:tr w:rsidR="00506388" w:rsidRPr="00E8757B" w:rsidTr="00506388">
        <w:tc>
          <w:tcPr>
            <w:tcW w:w="3330" w:type="dxa"/>
          </w:tcPr>
          <w:p w:rsidR="00506388" w:rsidRPr="00E8757B" w:rsidRDefault="00506388" w:rsidP="00506388">
            <w:pPr>
              <w:widowControl/>
              <w:rPr>
                <w:b/>
              </w:rPr>
            </w:pPr>
            <w:r w:rsidRPr="00E8757B">
              <w:rPr>
                <w:b/>
              </w:rPr>
              <w:t>Outer Shield Drain:</w:t>
            </w:r>
          </w:p>
        </w:tc>
        <w:tc>
          <w:tcPr>
            <w:tcW w:w="4058" w:type="dxa"/>
          </w:tcPr>
          <w:p w:rsidR="00506388" w:rsidRPr="00E8757B" w:rsidRDefault="00506388" w:rsidP="00506388">
            <w:pPr>
              <w:widowControl/>
            </w:pPr>
            <w:r w:rsidRPr="00E8757B">
              <w:t>Tinned Copper Braid</w:t>
            </w:r>
          </w:p>
        </w:tc>
      </w:tr>
      <w:tr w:rsidR="00506388" w:rsidRPr="00E8757B" w:rsidTr="00506388">
        <w:tc>
          <w:tcPr>
            <w:tcW w:w="3330" w:type="dxa"/>
          </w:tcPr>
          <w:p w:rsidR="00506388" w:rsidRPr="00E8757B" w:rsidRDefault="00506388" w:rsidP="00506388">
            <w:pPr>
              <w:widowControl/>
              <w:rPr>
                <w:b/>
              </w:rPr>
            </w:pPr>
            <w:r w:rsidRPr="00E8757B">
              <w:rPr>
                <w:b/>
              </w:rPr>
              <w:t>Outer Jacket Material:</w:t>
            </w:r>
          </w:p>
        </w:tc>
        <w:tc>
          <w:tcPr>
            <w:tcW w:w="4058" w:type="dxa"/>
          </w:tcPr>
          <w:p w:rsidR="00506388" w:rsidRPr="00E8757B" w:rsidRDefault="00506388" w:rsidP="00506388">
            <w:pPr>
              <w:widowControl/>
            </w:pPr>
            <w:r w:rsidRPr="00E8757B">
              <w:t>Polyvinyl Chloride</w:t>
            </w:r>
          </w:p>
        </w:tc>
      </w:tr>
      <w:tr w:rsidR="00506388" w:rsidRPr="00E8757B" w:rsidTr="00506388">
        <w:tc>
          <w:tcPr>
            <w:tcW w:w="3330" w:type="dxa"/>
          </w:tcPr>
          <w:p w:rsidR="00506388" w:rsidRPr="00E8757B" w:rsidRDefault="00506388" w:rsidP="00506388">
            <w:pPr>
              <w:widowControl/>
              <w:rPr>
                <w:b/>
              </w:rPr>
            </w:pPr>
            <w:r w:rsidRPr="00E8757B">
              <w:rPr>
                <w:b/>
              </w:rPr>
              <w:t>Outer Jacket Ripcord:</w:t>
            </w:r>
          </w:p>
        </w:tc>
        <w:tc>
          <w:tcPr>
            <w:tcW w:w="4058" w:type="dxa"/>
          </w:tcPr>
          <w:p w:rsidR="00506388" w:rsidRPr="00E8757B" w:rsidRDefault="00506388" w:rsidP="00506388">
            <w:pPr>
              <w:widowControl/>
            </w:pPr>
            <w:r w:rsidRPr="00E8757B">
              <w:t>No</w:t>
            </w:r>
          </w:p>
        </w:tc>
      </w:tr>
      <w:tr w:rsidR="00506388" w:rsidRPr="00E8757B" w:rsidTr="00506388">
        <w:tc>
          <w:tcPr>
            <w:tcW w:w="3330" w:type="dxa"/>
          </w:tcPr>
          <w:p w:rsidR="00506388" w:rsidRPr="00E8757B" w:rsidRDefault="00506388" w:rsidP="00506388">
            <w:pPr>
              <w:widowControl/>
              <w:rPr>
                <w:b/>
              </w:rPr>
            </w:pPr>
            <w:r w:rsidRPr="00E8757B">
              <w:rPr>
                <w:b/>
              </w:rPr>
              <w:t>Overall Nominal Diameter:</w:t>
            </w:r>
          </w:p>
        </w:tc>
        <w:tc>
          <w:tcPr>
            <w:tcW w:w="4058" w:type="dxa"/>
          </w:tcPr>
          <w:p w:rsidR="00506388" w:rsidRPr="00E8757B" w:rsidRDefault="00506388" w:rsidP="00506388">
            <w:pPr>
              <w:widowControl/>
            </w:pPr>
            <w:r w:rsidRPr="00E8757B">
              <w:t>0.276 inches</w:t>
            </w:r>
          </w:p>
        </w:tc>
      </w:tr>
      <w:tr w:rsidR="00506388" w:rsidRPr="00E8757B" w:rsidTr="00506388">
        <w:tc>
          <w:tcPr>
            <w:tcW w:w="3330" w:type="dxa"/>
          </w:tcPr>
          <w:p w:rsidR="00506388" w:rsidRPr="00E8757B" w:rsidRDefault="00506388" w:rsidP="00506388">
            <w:pPr>
              <w:widowControl/>
              <w:rPr>
                <w:b/>
              </w:rPr>
            </w:pPr>
            <w:r w:rsidRPr="00E8757B">
              <w:rPr>
                <w:b/>
              </w:rPr>
              <w:t>Operating Temperature Range:</w:t>
            </w:r>
          </w:p>
        </w:tc>
        <w:tc>
          <w:tcPr>
            <w:tcW w:w="4058" w:type="dxa"/>
          </w:tcPr>
          <w:p w:rsidR="00506388" w:rsidRPr="00E8757B" w:rsidRDefault="00506388" w:rsidP="00506388">
            <w:pPr>
              <w:widowControl/>
            </w:pPr>
            <w:r w:rsidRPr="00E8757B">
              <w:t>-40°C To +60°C</w:t>
            </w:r>
          </w:p>
        </w:tc>
      </w:tr>
      <w:tr w:rsidR="00506388" w:rsidRPr="00E8757B" w:rsidTr="00506388">
        <w:tc>
          <w:tcPr>
            <w:tcW w:w="3330" w:type="dxa"/>
          </w:tcPr>
          <w:p w:rsidR="00506388" w:rsidRPr="00E8757B" w:rsidRDefault="00506388" w:rsidP="00506388">
            <w:pPr>
              <w:widowControl/>
              <w:rPr>
                <w:b/>
              </w:rPr>
            </w:pPr>
            <w:r w:rsidRPr="00E8757B">
              <w:rPr>
                <w:b/>
              </w:rPr>
              <w:t>Installation Temperature Range:</w:t>
            </w:r>
          </w:p>
        </w:tc>
        <w:tc>
          <w:tcPr>
            <w:tcW w:w="4058" w:type="dxa"/>
          </w:tcPr>
          <w:p w:rsidR="00506388" w:rsidRPr="00E8757B" w:rsidRDefault="00506388" w:rsidP="00506388">
            <w:pPr>
              <w:widowControl/>
            </w:pPr>
            <w:r w:rsidRPr="00E8757B">
              <w:t>-25°C To +60°C</w:t>
            </w:r>
          </w:p>
        </w:tc>
      </w:tr>
      <w:tr w:rsidR="00506388" w:rsidRPr="00E8757B" w:rsidTr="00506388">
        <w:tc>
          <w:tcPr>
            <w:tcW w:w="3330" w:type="dxa"/>
          </w:tcPr>
          <w:p w:rsidR="00506388" w:rsidRPr="00E8757B" w:rsidRDefault="00506388" w:rsidP="00506388">
            <w:pPr>
              <w:widowControl/>
              <w:rPr>
                <w:b/>
              </w:rPr>
            </w:pPr>
            <w:r w:rsidRPr="00E8757B">
              <w:rPr>
                <w:b/>
              </w:rPr>
              <w:t>Bulk Cable Weight:</w:t>
            </w:r>
          </w:p>
        </w:tc>
        <w:tc>
          <w:tcPr>
            <w:tcW w:w="4058" w:type="dxa"/>
          </w:tcPr>
          <w:p w:rsidR="00506388" w:rsidRPr="00E8757B" w:rsidRDefault="00506388" w:rsidP="00506388">
            <w:pPr>
              <w:widowControl/>
            </w:pPr>
            <w:r w:rsidRPr="00E8757B">
              <w:t>75 lbs/1000 feet</w:t>
            </w:r>
          </w:p>
        </w:tc>
      </w:tr>
      <w:tr w:rsidR="00506388" w:rsidRPr="00E8757B" w:rsidTr="00506388">
        <w:tc>
          <w:tcPr>
            <w:tcW w:w="3330" w:type="dxa"/>
          </w:tcPr>
          <w:p w:rsidR="00506388" w:rsidRPr="00E8757B" w:rsidRDefault="00506388" w:rsidP="00506388">
            <w:pPr>
              <w:widowControl/>
              <w:rPr>
                <w:b/>
              </w:rPr>
            </w:pPr>
            <w:r w:rsidRPr="00E8757B">
              <w:rPr>
                <w:b/>
              </w:rPr>
              <w:t>Max. Recommended Pulling Tension:</w:t>
            </w:r>
          </w:p>
        </w:tc>
        <w:tc>
          <w:tcPr>
            <w:tcW w:w="4058" w:type="dxa"/>
          </w:tcPr>
          <w:p w:rsidR="00506388" w:rsidRPr="00E8757B" w:rsidRDefault="00506388" w:rsidP="00506388">
            <w:pPr>
              <w:widowControl/>
            </w:pPr>
            <w:r w:rsidRPr="00E8757B">
              <w:t>100 lbs.</w:t>
            </w:r>
          </w:p>
        </w:tc>
      </w:tr>
      <w:tr w:rsidR="00506388" w:rsidRPr="00E8757B" w:rsidTr="00506388">
        <w:tc>
          <w:tcPr>
            <w:tcW w:w="3330" w:type="dxa"/>
          </w:tcPr>
          <w:p w:rsidR="00506388" w:rsidRPr="00E8757B" w:rsidRDefault="00506388" w:rsidP="00506388">
            <w:pPr>
              <w:widowControl/>
              <w:rPr>
                <w:b/>
              </w:rPr>
            </w:pPr>
            <w:r w:rsidRPr="00E8757B">
              <w:rPr>
                <w:b/>
              </w:rPr>
              <w:t>Min. Bend Radius (Install):</w:t>
            </w:r>
          </w:p>
        </w:tc>
        <w:tc>
          <w:tcPr>
            <w:tcW w:w="4058" w:type="dxa"/>
          </w:tcPr>
          <w:p w:rsidR="00506388" w:rsidRPr="00E8757B" w:rsidRDefault="00506388" w:rsidP="00506388">
            <w:pPr>
              <w:widowControl/>
            </w:pPr>
            <w:r w:rsidRPr="00E8757B">
              <w:t>4  inches</w:t>
            </w:r>
          </w:p>
        </w:tc>
      </w:tr>
      <w:tr w:rsidR="00506388" w:rsidRPr="00E8757B" w:rsidTr="00506388">
        <w:tc>
          <w:tcPr>
            <w:tcW w:w="3330" w:type="dxa"/>
          </w:tcPr>
          <w:p w:rsidR="00506388" w:rsidRPr="00E8757B" w:rsidRDefault="00506388" w:rsidP="00506388">
            <w:pPr>
              <w:widowControl/>
              <w:rPr>
                <w:b/>
              </w:rPr>
            </w:pPr>
            <w:r w:rsidRPr="00E8757B">
              <w:rPr>
                <w:b/>
              </w:rPr>
              <w:t>EU RoHS Compliant (Y/N):</w:t>
            </w:r>
          </w:p>
        </w:tc>
        <w:tc>
          <w:tcPr>
            <w:tcW w:w="4058" w:type="dxa"/>
          </w:tcPr>
          <w:p w:rsidR="00506388" w:rsidRPr="00E8757B" w:rsidRDefault="00506388" w:rsidP="00506388">
            <w:pPr>
              <w:widowControl/>
            </w:pPr>
            <w:r w:rsidRPr="00E8757B">
              <w:t>Yes</w:t>
            </w:r>
          </w:p>
        </w:tc>
      </w:tr>
      <w:tr w:rsidR="00506388" w:rsidRPr="00E8757B" w:rsidTr="00506388">
        <w:tc>
          <w:tcPr>
            <w:tcW w:w="3330" w:type="dxa"/>
          </w:tcPr>
          <w:p w:rsidR="00506388" w:rsidRPr="00E8757B" w:rsidRDefault="00506388" w:rsidP="00506388">
            <w:pPr>
              <w:widowControl/>
              <w:rPr>
                <w:b/>
              </w:rPr>
            </w:pPr>
            <w:r w:rsidRPr="00E8757B">
              <w:rPr>
                <w:b/>
              </w:rPr>
              <w:t>EU RoHS Compliance Date (mm/dd/yyyy):</w:t>
            </w:r>
          </w:p>
        </w:tc>
        <w:tc>
          <w:tcPr>
            <w:tcW w:w="4058" w:type="dxa"/>
          </w:tcPr>
          <w:p w:rsidR="00506388" w:rsidRPr="00E8757B" w:rsidRDefault="00506388" w:rsidP="00506388">
            <w:pPr>
              <w:widowControl/>
            </w:pPr>
            <w:r w:rsidRPr="00E8757B">
              <w:t>01/01/2004</w:t>
            </w:r>
          </w:p>
        </w:tc>
      </w:tr>
      <w:tr w:rsidR="00506388" w:rsidRPr="00E8757B" w:rsidTr="00506388">
        <w:tc>
          <w:tcPr>
            <w:tcW w:w="3330" w:type="dxa"/>
          </w:tcPr>
          <w:p w:rsidR="00506388" w:rsidRPr="00E8757B" w:rsidRDefault="00506388" w:rsidP="00506388">
            <w:pPr>
              <w:widowControl/>
              <w:rPr>
                <w:b/>
              </w:rPr>
            </w:pPr>
            <w:r w:rsidRPr="00E8757B">
              <w:rPr>
                <w:b/>
              </w:rPr>
              <w:t>NEC/(UL) Specification:</w:t>
            </w:r>
          </w:p>
        </w:tc>
        <w:tc>
          <w:tcPr>
            <w:tcW w:w="4058" w:type="dxa"/>
          </w:tcPr>
          <w:p w:rsidR="00506388" w:rsidRPr="00E8757B" w:rsidRDefault="00506388" w:rsidP="00506388">
            <w:pPr>
              <w:widowControl/>
            </w:pPr>
            <w:r w:rsidRPr="00E8757B">
              <w:t>CM</w:t>
            </w:r>
          </w:p>
        </w:tc>
      </w:tr>
      <w:tr w:rsidR="00506388" w:rsidRPr="00E8757B" w:rsidTr="00506388">
        <w:tc>
          <w:tcPr>
            <w:tcW w:w="3330" w:type="dxa"/>
          </w:tcPr>
          <w:p w:rsidR="00506388" w:rsidRPr="00E8757B" w:rsidRDefault="00506388" w:rsidP="00506388">
            <w:pPr>
              <w:widowControl/>
              <w:rPr>
                <w:b/>
              </w:rPr>
            </w:pPr>
            <w:r w:rsidRPr="00E8757B">
              <w:rPr>
                <w:b/>
              </w:rPr>
              <w:t>Suitability – Outdoor:</w:t>
            </w:r>
          </w:p>
        </w:tc>
        <w:tc>
          <w:tcPr>
            <w:tcW w:w="4058" w:type="dxa"/>
          </w:tcPr>
          <w:p w:rsidR="00506388" w:rsidRPr="00E8757B" w:rsidRDefault="00506388" w:rsidP="00506388">
            <w:pPr>
              <w:widowControl/>
            </w:pPr>
            <w:r w:rsidRPr="00E8757B">
              <w:t>Yes</w:t>
            </w:r>
          </w:p>
        </w:tc>
      </w:tr>
      <w:tr w:rsidR="00506388" w:rsidRPr="00E8757B" w:rsidTr="00506388">
        <w:tc>
          <w:tcPr>
            <w:tcW w:w="3330" w:type="dxa"/>
          </w:tcPr>
          <w:p w:rsidR="00506388" w:rsidRPr="00E8757B" w:rsidRDefault="00506388" w:rsidP="00506388">
            <w:pPr>
              <w:widowControl/>
              <w:rPr>
                <w:b/>
              </w:rPr>
            </w:pPr>
            <w:r w:rsidRPr="00E8757B">
              <w:rPr>
                <w:b/>
              </w:rPr>
              <w:t>Suitability – Burial:</w:t>
            </w:r>
          </w:p>
        </w:tc>
        <w:tc>
          <w:tcPr>
            <w:tcW w:w="4058" w:type="dxa"/>
          </w:tcPr>
          <w:p w:rsidR="00506388" w:rsidRPr="00E8757B" w:rsidRDefault="00506388" w:rsidP="00506388">
            <w:pPr>
              <w:widowControl/>
            </w:pPr>
            <w:r w:rsidRPr="00E8757B">
              <w:t>Yes</w:t>
            </w:r>
          </w:p>
        </w:tc>
      </w:tr>
      <w:tr w:rsidR="00506388" w:rsidRPr="00E8757B" w:rsidTr="00506388">
        <w:tc>
          <w:tcPr>
            <w:tcW w:w="3330" w:type="dxa"/>
          </w:tcPr>
          <w:p w:rsidR="00506388" w:rsidRPr="00E8757B" w:rsidRDefault="00506388" w:rsidP="00506388">
            <w:pPr>
              <w:widowControl/>
              <w:rPr>
                <w:b/>
              </w:rPr>
            </w:pPr>
            <w:r w:rsidRPr="00E8757B">
              <w:rPr>
                <w:b/>
              </w:rPr>
              <w:t>Sunlight Resistance:</w:t>
            </w:r>
          </w:p>
        </w:tc>
        <w:tc>
          <w:tcPr>
            <w:tcW w:w="4058" w:type="dxa"/>
          </w:tcPr>
          <w:p w:rsidR="00506388" w:rsidRPr="00E8757B" w:rsidRDefault="00506388" w:rsidP="00506388">
            <w:pPr>
              <w:widowControl/>
            </w:pPr>
            <w:r w:rsidRPr="00E8757B">
              <w:t>Yes</w:t>
            </w:r>
          </w:p>
        </w:tc>
      </w:tr>
      <w:tr w:rsidR="00506388" w:rsidRPr="00E8757B" w:rsidTr="00506388">
        <w:tc>
          <w:tcPr>
            <w:tcW w:w="3330" w:type="dxa"/>
          </w:tcPr>
          <w:p w:rsidR="00506388" w:rsidRPr="00E8757B" w:rsidRDefault="00506388" w:rsidP="00506388">
            <w:pPr>
              <w:widowControl/>
              <w:rPr>
                <w:b/>
              </w:rPr>
            </w:pPr>
            <w:r w:rsidRPr="00E8757B">
              <w:rPr>
                <w:b/>
              </w:rPr>
              <w:t>Oil Resistance:</w:t>
            </w:r>
          </w:p>
        </w:tc>
        <w:tc>
          <w:tcPr>
            <w:tcW w:w="4058" w:type="dxa"/>
          </w:tcPr>
          <w:p w:rsidR="00506388" w:rsidRPr="00E8757B" w:rsidRDefault="00506388" w:rsidP="00506388">
            <w:pPr>
              <w:widowControl/>
            </w:pPr>
            <w:r w:rsidRPr="00E8757B">
              <w:t>Yes</w:t>
            </w:r>
          </w:p>
        </w:tc>
      </w:tr>
      <w:tr w:rsidR="00506388" w:rsidRPr="00E8757B" w:rsidTr="00506388">
        <w:tc>
          <w:tcPr>
            <w:tcW w:w="3330" w:type="dxa"/>
          </w:tcPr>
          <w:p w:rsidR="00506388" w:rsidRPr="00E8757B" w:rsidRDefault="00506388" w:rsidP="00506388">
            <w:pPr>
              <w:widowControl/>
              <w:rPr>
                <w:b/>
              </w:rPr>
            </w:pPr>
            <w:r w:rsidRPr="00E8757B">
              <w:rPr>
                <w:b/>
              </w:rPr>
              <w:t>Non-halogenated:</w:t>
            </w:r>
          </w:p>
        </w:tc>
        <w:tc>
          <w:tcPr>
            <w:tcW w:w="4058" w:type="dxa"/>
          </w:tcPr>
          <w:p w:rsidR="00506388" w:rsidRPr="00E8757B" w:rsidRDefault="00506388" w:rsidP="00506388">
            <w:pPr>
              <w:widowControl/>
            </w:pPr>
            <w:r w:rsidRPr="00E8757B">
              <w:t>Yes</w:t>
            </w:r>
          </w:p>
        </w:tc>
      </w:tr>
      <w:tr w:rsidR="00506388" w:rsidRPr="00E8757B" w:rsidTr="00506388">
        <w:tc>
          <w:tcPr>
            <w:tcW w:w="3330" w:type="dxa"/>
          </w:tcPr>
          <w:p w:rsidR="00506388" w:rsidRPr="00E8757B" w:rsidRDefault="00506388" w:rsidP="00506388">
            <w:pPr>
              <w:widowControl/>
              <w:rPr>
                <w:b/>
              </w:rPr>
            </w:pPr>
            <w:r w:rsidRPr="00E8757B">
              <w:rPr>
                <w:b/>
              </w:rPr>
              <w:t>Plenum:</w:t>
            </w:r>
          </w:p>
        </w:tc>
        <w:tc>
          <w:tcPr>
            <w:tcW w:w="4058" w:type="dxa"/>
          </w:tcPr>
          <w:p w:rsidR="00506388" w:rsidRPr="00E8757B" w:rsidRDefault="00506388" w:rsidP="00506388">
            <w:pPr>
              <w:widowControl/>
            </w:pPr>
            <w:r w:rsidRPr="00E8757B">
              <w:t>No</w:t>
            </w:r>
          </w:p>
        </w:tc>
      </w:tr>
      <w:tr w:rsidR="00506388" w:rsidRPr="00E8757B" w:rsidTr="00506388">
        <w:tc>
          <w:tcPr>
            <w:tcW w:w="3330" w:type="dxa"/>
          </w:tcPr>
          <w:p w:rsidR="00506388" w:rsidRPr="00E8757B" w:rsidRDefault="00506388" w:rsidP="00506388">
            <w:pPr>
              <w:widowControl/>
              <w:rPr>
                <w:b/>
              </w:rPr>
            </w:pPr>
            <w:r w:rsidRPr="00E8757B">
              <w:rPr>
                <w:b/>
              </w:rPr>
              <w:t>Nom. Mutual Capacitance @ 1 KHz:</w:t>
            </w:r>
          </w:p>
        </w:tc>
        <w:tc>
          <w:tcPr>
            <w:tcW w:w="4058" w:type="dxa"/>
          </w:tcPr>
          <w:p w:rsidR="00506388" w:rsidRPr="00E8757B" w:rsidRDefault="00506388" w:rsidP="00506388">
            <w:pPr>
              <w:widowControl/>
            </w:pPr>
            <w:r w:rsidRPr="00E8757B">
              <w:t>12.5 pF/ft</w:t>
            </w:r>
          </w:p>
        </w:tc>
      </w:tr>
      <w:tr w:rsidR="00506388" w:rsidRPr="00E8757B" w:rsidTr="00506388">
        <w:tc>
          <w:tcPr>
            <w:tcW w:w="3330" w:type="dxa"/>
          </w:tcPr>
          <w:p w:rsidR="00506388" w:rsidRPr="00E8757B" w:rsidRDefault="00506388" w:rsidP="00506388">
            <w:pPr>
              <w:widowControl/>
              <w:rPr>
                <w:b/>
              </w:rPr>
            </w:pPr>
            <w:r w:rsidRPr="00E8757B">
              <w:rPr>
                <w:b/>
              </w:rPr>
              <w:t>Nominal Velocity of Propagation:</w:t>
            </w:r>
          </w:p>
        </w:tc>
        <w:tc>
          <w:tcPr>
            <w:tcW w:w="4058" w:type="dxa"/>
          </w:tcPr>
          <w:p w:rsidR="00506388" w:rsidRPr="00E8757B" w:rsidRDefault="00506388" w:rsidP="00506388">
            <w:pPr>
              <w:widowControl/>
            </w:pPr>
            <w:r w:rsidRPr="00E8757B">
              <w:t>70 %</w:t>
            </w:r>
          </w:p>
        </w:tc>
      </w:tr>
      <w:tr w:rsidR="00506388" w:rsidRPr="00E8757B" w:rsidTr="00506388">
        <w:tc>
          <w:tcPr>
            <w:tcW w:w="3330" w:type="dxa"/>
          </w:tcPr>
          <w:p w:rsidR="00506388" w:rsidRPr="00E8757B" w:rsidRDefault="00506388" w:rsidP="00506388">
            <w:pPr>
              <w:widowControl/>
              <w:rPr>
                <w:b/>
              </w:rPr>
            </w:pPr>
            <w:r w:rsidRPr="00E8757B">
              <w:rPr>
                <w:b/>
              </w:rPr>
              <w:t>Max. Operating Voltage – UL:</w:t>
            </w:r>
          </w:p>
        </w:tc>
        <w:tc>
          <w:tcPr>
            <w:tcW w:w="4058" w:type="dxa"/>
          </w:tcPr>
          <w:p w:rsidR="00506388" w:rsidRPr="00E8757B" w:rsidRDefault="00506388" w:rsidP="00506388">
            <w:pPr>
              <w:widowControl/>
            </w:pPr>
            <w:r w:rsidRPr="00E8757B">
              <w:t>300 V RMS</w:t>
            </w:r>
          </w:p>
        </w:tc>
      </w:tr>
    </w:tbl>
    <w:p w:rsidR="00506388" w:rsidRPr="00E8757B" w:rsidRDefault="00506388" w:rsidP="00506388">
      <w:pPr>
        <w:ind w:left="1440"/>
        <w:jc w:val="both"/>
        <w:rPr>
          <w:color w:val="7030A0"/>
        </w:rPr>
      </w:pPr>
    </w:p>
    <w:p w:rsidR="00506388" w:rsidRDefault="00506388" w:rsidP="00506388">
      <w:pPr>
        <w:pStyle w:val="body10"/>
        <w:spacing w:before="0" w:beforeAutospacing="0" w:after="0" w:afterAutospacing="0"/>
        <w:ind w:left="2160"/>
        <w:rPr>
          <w:rFonts w:ascii="Book Antiqua" w:hAnsi="Book Antiqua" w:cs="Arial"/>
          <w:sz w:val="20"/>
          <w:szCs w:val="20"/>
        </w:rPr>
      </w:pPr>
      <w:r w:rsidRPr="00E8757B">
        <w:rPr>
          <w:rFonts w:ascii="Book Antiqua" w:hAnsi="Book Antiqua" w:cs="Arial"/>
          <w:sz w:val="20"/>
          <w:szCs w:val="20"/>
        </w:rPr>
        <w:t>Unless otherwise noted, all twisted paid communication cables not carrying Ethernet signals shall conform to this specification.  Cables carrying Ethernet signals shall conform to Specifications in Section 918.07 (F).</w:t>
      </w:r>
    </w:p>
    <w:p w:rsidR="006B5FD7" w:rsidRDefault="006B5FD7" w:rsidP="00506388">
      <w:pPr>
        <w:pStyle w:val="body10"/>
        <w:spacing w:before="0" w:beforeAutospacing="0" w:after="0" w:afterAutospacing="0"/>
        <w:ind w:left="2160"/>
        <w:rPr>
          <w:rFonts w:ascii="Book Antiqua" w:hAnsi="Book Antiqua" w:cs="Arial"/>
          <w:sz w:val="20"/>
          <w:szCs w:val="20"/>
        </w:rPr>
      </w:pPr>
    </w:p>
    <w:p w:rsidR="006B5FD7" w:rsidRPr="003B6BE2" w:rsidRDefault="006B5FD7" w:rsidP="006B5FD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DCA2013SS-02</w:t>
      </w:r>
    </w:p>
    <w:p w:rsidR="006B5FD7" w:rsidRPr="00E8757B" w:rsidRDefault="006B5FD7" w:rsidP="00506388">
      <w:pPr>
        <w:pStyle w:val="body10"/>
        <w:spacing w:before="0" w:beforeAutospacing="0" w:after="0" w:afterAutospacing="0"/>
        <w:ind w:left="2160"/>
        <w:rPr>
          <w:rFonts w:ascii="Book Antiqua" w:hAnsi="Book Antiqua" w:cs="Arial"/>
          <w:sz w:val="20"/>
          <w:szCs w:val="20"/>
        </w:rPr>
      </w:pPr>
    </w:p>
    <w:p w:rsidR="006B5FD7" w:rsidRDefault="006B5FD7" w:rsidP="006B5FD7">
      <w:pPr>
        <w:ind w:left="1440"/>
        <w:jc w:val="both"/>
      </w:pPr>
      <w:r w:rsidRPr="00597AC5">
        <w:t>The following Paragraph</w:t>
      </w:r>
      <w:r w:rsidRPr="002C5444">
        <w:t xml:space="preserve"> is added:</w:t>
      </w:r>
    </w:p>
    <w:p w:rsidR="006B5FD7" w:rsidRPr="002C5444" w:rsidRDefault="006B5FD7" w:rsidP="006B5FD7">
      <w:pPr>
        <w:ind w:left="1440"/>
        <w:jc w:val="both"/>
      </w:pPr>
    </w:p>
    <w:p w:rsidR="006B5FD7" w:rsidRPr="00597AC5" w:rsidRDefault="006B5FD7" w:rsidP="00CF68CC">
      <w:pPr>
        <w:pStyle w:val="SubSectionItem"/>
        <w:numPr>
          <w:ilvl w:val="0"/>
          <w:numId w:val="180"/>
        </w:numPr>
        <w:ind w:firstLine="0"/>
      </w:pPr>
      <w:r w:rsidRPr="00597AC5">
        <w:t xml:space="preserve">SOOW Multi Conductor Power Cable.  </w:t>
      </w:r>
    </w:p>
    <w:p w:rsidR="006B5FD7" w:rsidRPr="002C5444" w:rsidRDefault="006B5FD7" w:rsidP="006B5FD7">
      <w:pPr>
        <w:ind w:left="2160"/>
        <w:jc w:val="both"/>
      </w:pPr>
      <w:r w:rsidRPr="002C5444">
        <w:t xml:space="preserve">The SOOW multi-conductor portable cable shall be minimum of #10AWG cable, number as shown on the contract plans or as applicable, soft drawn or annealed, stranded copper individually insulated (color coded in accordance with ICEA </w:t>
      </w:r>
      <w:r w:rsidRPr="002C5444">
        <w:lastRenderedPageBreak/>
        <w:t xml:space="preserve">Method 1), with oil and water resistant rubber jacket (EPDM), and overall black heavy duty CPE rubber jacket, rated 600V and with operating temperature range of -40°C to +90°C.  </w:t>
      </w:r>
    </w:p>
    <w:p w:rsidR="006B5FD7" w:rsidRPr="002C5444" w:rsidRDefault="006B5FD7" w:rsidP="006B5FD7">
      <w:pPr>
        <w:ind w:left="2160"/>
        <w:jc w:val="both"/>
      </w:pPr>
      <w:r w:rsidRPr="002C5444">
        <w:br/>
        <w:t>Cable and wire shall be manufactured in conformance with ICEA S-68-516, UL 62, CSA Flexible cords C22.2-49, MSHA, and UL listed for indoor and outdoor use.</w:t>
      </w:r>
    </w:p>
    <w:p w:rsidR="006B5FD7" w:rsidRPr="002C5444" w:rsidRDefault="006B5FD7" w:rsidP="006B5FD7">
      <w:pPr>
        <w:ind w:left="2160"/>
        <w:jc w:val="both"/>
      </w:pPr>
    </w:p>
    <w:p w:rsidR="006B5FD7" w:rsidRPr="002C5444" w:rsidRDefault="006B5FD7" w:rsidP="006B5FD7">
      <w:pPr>
        <w:ind w:left="2160"/>
        <w:jc w:val="both"/>
      </w:pPr>
      <w:r w:rsidRPr="002C5444">
        <w:t>The cable shall be General Cable Part No. 02727, or Custom Cable Corp. Catalog Number 9026, or approved equal.</w:t>
      </w:r>
    </w:p>
    <w:p w:rsidR="006B5FD7" w:rsidRDefault="006B5FD7" w:rsidP="006B5FD7">
      <w:pPr>
        <w:ind w:left="2160"/>
        <w:jc w:val="both"/>
      </w:pPr>
      <w:r w:rsidRPr="002C5444">
        <w:t>Provide cord grip connectors at each cable entry/exit point of the luminaire, model CGA771750/CGA771850 as manufactured by Bridgeport Fittings or approved equal.</w:t>
      </w:r>
    </w:p>
    <w:p w:rsidR="006B5FD7" w:rsidRDefault="006B5FD7" w:rsidP="006B5FD7">
      <w:pPr>
        <w:ind w:left="2160"/>
        <w:jc w:val="both"/>
      </w:pPr>
    </w:p>
    <w:p w:rsidR="006B5FD7" w:rsidRPr="003B6BE2" w:rsidRDefault="006B5FD7" w:rsidP="006B5FD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DCA2013SS-02</w:t>
      </w:r>
    </w:p>
    <w:p w:rsidR="006B5FD7" w:rsidRPr="002C5444" w:rsidRDefault="006B5FD7" w:rsidP="006B5FD7">
      <w:pPr>
        <w:ind w:left="2160"/>
        <w:jc w:val="both"/>
      </w:pPr>
    </w:p>
    <w:p w:rsidR="00506388" w:rsidRDefault="00506388" w:rsidP="00506388">
      <w:pPr>
        <w:ind w:left="720"/>
        <w:rPr>
          <w:iCs/>
        </w:rPr>
      </w:pPr>
    </w:p>
    <w:p w:rsidR="006B5FD7" w:rsidRDefault="006B5FD7" w:rsidP="00506388">
      <w:pPr>
        <w:ind w:left="720"/>
        <w:rPr>
          <w:iCs/>
        </w:rPr>
      </w:pPr>
    </w:p>
    <w:p w:rsidR="006B5FD7" w:rsidRDefault="006B5FD7" w:rsidP="00506388">
      <w:pPr>
        <w:ind w:left="720"/>
        <w:rPr>
          <w:iCs/>
        </w:rPr>
      </w:pPr>
    </w:p>
    <w:p w:rsidR="00506388" w:rsidRPr="003B6BE2" w:rsidRDefault="00506388" w:rsidP="0050638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DCA2010SS-34</w:t>
      </w:r>
    </w:p>
    <w:p w:rsidR="00EC40DF" w:rsidRPr="00EC40DF" w:rsidRDefault="00EC40DF" w:rsidP="008137CD">
      <w:pPr>
        <w:pStyle w:val="Heading3"/>
      </w:pPr>
      <w:bookmarkStart w:id="2292" w:name="_Toc317167460"/>
      <w:bookmarkStart w:id="2293" w:name="_Toc473553068"/>
      <w:r w:rsidRPr="00EC40DF">
        <w:t xml:space="preserve">918.08 </w:t>
      </w:r>
      <w:r w:rsidRPr="00EC40DF">
        <w:tab/>
        <w:t>Conduit and Fittings</w:t>
      </w:r>
      <w:bookmarkEnd w:id="2292"/>
      <w:bookmarkEnd w:id="2293"/>
    </w:p>
    <w:p w:rsidR="00EC40DF" w:rsidRPr="00EC40DF" w:rsidRDefault="00EC40DF" w:rsidP="00EC40DF">
      <w:pPr>
        <w:ind w:left="2160" w:hanging="720"/>
        <w:rPr>
          <w:iCs/>
        </w:rPr>
      </w:pPr>
      <w:r w:rsidRPr="00EC40DF">
        <w:rPr>
          <w:iCs/>
        </w:rPr>
        <w:t>The following is added:</w:t>
      </w:r>
    </w:p>
    <w:p w:rsidR="00EC40DF" w:rsidRPr="00EC40DF" w:rsidRDefault="00EC40DF" w:rsidP="00EC40DF">
      <w:pPr>
        <w:ind w:left="2160" w:hanging="720"/>
        <w:rPr>
          <w:iCs/>
        </w:rPr>
      </w:pPr>
    </w:p>
    <w:p w:rsidR="00EC40DF" w:rsidRPr="00EC40DF" w:rsidRDefault="00EC40DF" w:rsidP="00EC40DF">
      <w:pPr>
        <w:pStyle w:val="LikeALetter"/>
        <w:ind w:left="2160" w:hanging="720"/>
        <w:rPr>
          <w:iCs/>
        </w:rPr>
      </w:pPr>
      <w:r w:rsidRPr="00EC40DF">
        <w:rPr>
          <w:iCs/>
        </w:rPr>
        <w:t>(F)</w:t>
      </w:r>
      <w:r w:rsidRPr="00EC40DF">
        <w:rPr>
          <w:iCs/>
        </w:rPr>
        <w:tab/>
        <w:t>Duct Bank Spacers</w:t>
      </w:r>
    </w:p>
    <w:p w:rsidR="00EC40DF" w:rsidRPr="00EC40DF" w:rsidRDefault="00EC40DF" w:rsidP="00EC40DF">
      <w:pPr>
        <w:ind w:left="2160" w:hanging="720"/>
        <w:rPr>
          <w:iCs/>
        </w:rPr>
      </w:pPr>
    </w:p>
    <w:p w:rsidR="00EC40DF" w:rsidRDefault="00EC40DF" w:rsidP="00EC40DF">
      <w:pPr>
        <w:ind w:left="2160"/>
        <w:rPr>
          <w:iCs/>
        </w:rPr>
      </w:pPr>
      <w:r w:rsidRPr="00EC40DF">
        <w:rPr>
          <w:iCs/>
        </w:rPr>
        <w:t xml:space="preserve">Spacers shall be prefabricated and made out of high impact Polystyrene. Spacers shall be manufactured by Underground Devices Inc., Model No. 4W30-2, or an approved equal. </w:t>
      </w:r>
    </w:p>
    <w:p w:rsidR="0086105B" w:rsidRPr="003B6BE2" w:rsidRDefault="0086105B" w:rsidP="0086105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2009</w:t>
      </w:r>
      <w:r>
        <w:rPr>
          <w:color w:val="339966"/>
        </w:rPr>
        <w:t>SS-</w:t>
      </w:r>
      <w:r w:rsidRPr="003B6BE2">
        <w:rPr>
          <w:color w:val="339966"/>
        </w:rPr>
        <w:t>13</w:t>
      </w:r>
    </w:p>
    <w:p w:rsidR="006B5FD7" w:rsidRPr="006B5FD7" w:rsidRDefault="006B5FD7" w:rsidP="006B5FD7">
      <w:bookmarkStart w:id="2294" w:name="_Toc317167461"/>
    </w:p>
    <w:p w:rsidR="006B5FD7" w:rsidRPr="003B6BE2" w:rsidRDefault="006B5FD7" w:rsidP="006B5FD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2013SS-02</w:t>
      </w:r>
    </w:p>
    <w:p w:rsidR="006B5FD7" w:rsidRPr="002C5444" w:rsidRDefault="006B5FD7" w:rsidP="006B5FD7">
      <w:pPr>
        <w:pStyle w:val="Heading3"/>
      </w:pPr>
      <w:bookmarkStart w:id="2295" w:name="_Toc473553069"/>
      <w:r w:rsidRPr="002C5444">
        <w:t>918.22</w:t>
      </w:r>
      <w:r w:rsidRPr="002C5444">
        <w:tab/>
        <w:t>Sign Lighting Luminaires.</w:t>
      </w:r>
      <w:bookmarkEnd w:id="2295"/>
      <w:r w:rsidRPr="002C5444">
        <w:fldChar w:fldCharType="begin"/>
      </w:r>
      <w:r w:rsidRPr="002C5444">
        <w:instrText xml:space="preserve"> XE "Electrical Materials:Sign Lighting" </w:instrText>
      </w:r>
      <w:r w:rsidRPr="002C5444">
        <w:fldChar w:fldCharType="end"/>
      </w:r>
    </w:p>
    <w:p w:rsidR="006B5FD7" w:rsidRPr="002C5444" w:rsidRDefault="006B5FD7" w:rsidP="006B5FD7">
      <w:pPr>
        <w:ind w:left="1440"/>
      </w:pPr>
      <w:r w:rsidRPr="002C5444">
        <w:t>Replace this</w:t>
      </w:r>
      <w:r>
        <w:t xml:space="preserve"> S</w:t>
      </w:r>
      <w:r w:rsidRPr="002C5444">
        <w:t>ubsection with the following:</w:t>
      </w:r>
      <w:r w:rsidRPr="002C5444">
        <w:br/>
      </w:r>
      <w:r w:rsidRPr="002C5444">
        <w:br/>
        <w:t xml:space="preserve">Sign lighting luminaires, as described in this section, shall be as manufactured by Cooper Lighting Industries, Marquis LED Luminaire Catalog No. MQSA1203LEDEUS or as manufactured by Holophane Co. an Acuity Brands Company, Sign-Vue LED luminaire Catalog No. SVLED-3-5K-3-AS-XXX, The contractor may submit an alternate luminaire for approval by submitting photometric calculations to the Engineer as a shop drawing process in accordance with Section 104.08. </w:t>
      </w:r>
    </w:p>
    <w:p w:rsidR="006B5FD7" w:rsidRPr="002C5444" w:rsidRDefault="006B5FD7" w:rsidP="00BB2049">
      <w:pPr>
        <w:ind w:left="1440"/>
      </w:pPr>
    </w:p>
    <w:p w:rsidR="006B5FD7" w:rsidRPr="002C5444" w:rsidRDefault="006B5FD7" w:rsidP="00BB2049">
      <w:pPr>
        <w:ind w:left="1440"/>
      </w:pPr>
      <w:r w:rsidRPr="002C5444">
        <w:lastRenderedPageBreak/>
        <w:t>The LED Luminaire shall meet the following specifications:</w:t>
      </w:r>
    </w:p>
    <w:p w:rsidR="006B5FD7" w:rsidRPr="004D2952" w:rsidRDefault="006B5FD7" w:rsidP="006B5FD7">
      <w:pPr>
        <w:spacing w:line="276" w:lineRule="auto"/>
        <w:ind w:left="1440"/>
        <w:jc w:val="both"/>
      </w:pPr>
    </w:p>
    <w:p w:rsidR="006B5FD7" w:rsidRPr="007C630F" w:rsidRDefault="006B5FD7" w:rsidP="006B5FD7">
      <w:pPr>
        <w:spacing w:line="276" w:lineRule="auto"/>
        <w:ind w:left="1440"/>
        <w:jc w:val="both"/>
        <w:rPr>
          <w:u w:val="single"/>
        </w:rPr>
      </w:pPr>
      <w:r w:rsidRPr="007C630F">
        <w:rPr>
          <w:u w:val="single"/>
        </w:rPr>
        <w:t>General Requirements</w:t>
      </w:r>
    </w:p>
    <w:p w:rsidR="00163C3C" w:rsidRDefault="00163C3C" w:rsidP="006B5FD7">
      <w:pPr>
        <w:spacing w:line="276" w:lineRule="auto"/>
        <w:ind w:left="1440"/>
        <w:jc w:val="both"/>
      </w:pPr>
    </w:p>
    <w:p w:rsidR="006B5FD7" w:rsidRPr="002C5444" w:rsidRDefault="00107AD2" w:rsidP="00107AD2">
      <w:r>
        <w:tab/>
      </w:r>
      <w:r>
        <w:tab/>
        <w:t xml:space="preserve">1.  </w:t>
      </w:r>
      <w:r w:rsidR="006B5FD7" w:rsidRPr="002C5444">
        <w:t xml:space="preserve">LED Sign lighting luminaire shall be rugged cast aluminum housing for </w:t>
      </w:r>
      <w:r>
        <w:tab/>
      </w:r>
      <w:r>
        <w:tab/>
      </w:r>
      <w:r>
        <w:tab/>
      </w:r>
      <w:r>
        <w:tab/>
      </w:r>
      <w:r w:rsidR="006B5FD7" w:rsidRPr="002C5444">
        <w:t xml:space="preserve">corrosion resistance and long life. The die cast aluminum housing shall be designed to </w:t>
      </w:r>
      <w:r>
        <w:tab/>
      </w:r>
      <w:r>
        <w:tab/>
      </w:r>
      <w:r>
        <w:tab/>
      </w:r>
      <w:r w:rsidR="006B5FD7" w:rsidRPr="002C5444">
        <w:t xml:space="preserve">prevent the buildup of water on the top of the housing.  Exposed heat sink fins shall be </w:t>
      </w:r>
      <w:r>
        <w:tab/>
      </w:r>
      <w:r>
        <w:tab/>
      </w:r>
      <w:r>
        <w:tab/>
      </w:r>
      <w:r w:rsidR="006B5FD7" w:rsidRPr="002C5444">
        <w:t xml:space="preserve">oriented so that water can freely run off the luminaire to carry dust and other </w:t>
      </w:r>
      <w:r>
        <w:tab/>
      </w:r>
      <w:r>
        <w:tab/>
      </w:r>
      <w:r>
        <w:tab/>
      </w:r>
      <w:r>
        <w:tab/>
      </w:r>
      <w:r w:rsidR="006B5FD7" w:rsidRPr="002C5444">
        <w:t xml:space="preserve">accumulated debris away from the unit.  Housing shall have two (2) </w:t>
      </w:r>
      <w:proofErr w:type="gramStart"/>
      <w:r w:rsidR="006B5FD7" w:rsidRPr="002C5444">
        <w:t>cast</w:t>
      </w:r>
      <w:proofErr w:type="gramEnd"/>
      <w:r w:rsidR="006B5FD7" w:rsidRPr="002C5444">
        <w:t xml:space="preserve"> in pipe entries, </w:t>
      </w:r>
      <w:r>
        <w:tab/>
      </w:r>
      <w:r>
        <w:tab/>
      </w:r>
      <w:r>
        <w:tab/>
      </w:r>
      <w:r w:rsidR="006B5FD7" w:rsidRPr="002C5444">
        <w:t>leveling steps and a two bolt mounting. The housing exterior shall be grey in color.</w:t>
      </w:r>
    </w:p>
    <w:p w:rsidR="00107AD2" w:rsidRDefault="00107AD2" w:rsidP="00107AD2"/>
    <w:p w:rsidR="006B5FD7" w:rsidRDefault="00107AD2" w:rsidP="00107AD2">
      <w:r>
        <w:tab/>
      </w:r>
      <w:r>
        <w:tab/>
        <w:t xml:space="preserve">2.  </w:t>
      </w:r>
      <w:r w:rsidR="006B5FD7" w:rsidRPr="002C5444">
        <w:t xml:space="preserve">Each Luminaire shall consist of a housing, LED array, and electronic driver (power </w:t>
      </w:r>
      <w:r>
        <w:tab/>
      </w:r>
      <w:r>
        <w:tab/>
      </w:r>
      <w:r>
        <w:tab/>
      </w:r>
      <w:r w:rsidR="006B5FD7" w:rsidRPr="002C5444">
        <w:t xml:space="preserve">supply).  </w:t>
      </w:r>
    </w:p>
    <w:p w:rsidR="00107AD2" w:rsidRPr="002C5444" w:rsidRDefault="00107AD2" w:rsidP="00107AD2"/>
    <w:p w:rsidR="006B5FD7" w:rsidRDefault="00107AD2" w:rsidP="00107AD2">
      <w:r>
        <w:tab/>
      </w:r>
      <w:r>
        <w:tab/>
        <w:t xml:space="preserve">3.  </w:t>
      </w:r>
      <w:r w:rsidR="006B5FD7" w:rsidRPr="002C5444">
        <w:t xml:space="preserve">Each luminaire shall be rated for a minimum operational life of 50,000 hours at an </w:t>
      </w:r>
      <w:r>
        <w:tab/>
      </w:r>
      <w:r>
        <w:tab/>
      </w:r>
      <w:r>
        <w:tab/>
      </w:r>
      <w:r w:rsidR="006B5FD7" w:rsidRPr="002C5444">
        <w:t xml:space="preserve">average operating time of 11.5 hours per night at 40ºC (104ºF) while maintaining greater </w:t>
      </w:r>
      <w:r>
        <w:tab/>
      </w:r>
      <w:r>
        <w:tab/>
      </w:r>
      <w:r>
        <w:tab/>
      </w:r>
      <w:r w:rsidR="006B5FD7" w:rsidRPr="002C5444">
        <w:t>than 70% of its initial lumen output (L70).</w:t>
      </w:r>
    </w:p>
    <w:p w:rsidR="00107AD2" w:rsidRPr="002C5444" w:rsidRDefault="00107AD2" w:rsidP="00107AD2"/>
    <w:p w:rsidR="006B5FD7" w:rsidRPr="002C5444" w:rsidRDefault="00107AD2" w:rsidP="00107AD2">
      <w:r>
        <w:tab/>
      </w:r>
      <w:r>
        <w:tab/>
        <w:t xml:space="preserve">4.  </w:t>
      </w:r>
      <w:r w:rsidR="006B5FD7" w:rsidRPr="002C5444">
        <w:t>The rated operating temperature range shall be -40°C (-22ºF) to +40°C (104ºF).</w:t>
      </w:r>
    </w:p>
    <w:p w:rsidR="00107AD2" w:rsidRDefault="00107AD2" w:rsidP="00107AD2">
      <w:r>
        <w:tab/>
      </w:r>
      <w:r>
        <w:tab/>
      </w:r>
    </w:p>
    <w:p w:rsidR="006B5FD7" w:rsidRDefault="00107AD2" w:rsidP="00107AD2">
      <w:r>
        <w:tab/>
      </w:r>
      <w:r>
        <w:tab/>
        <w:t xml:space="preserve">5.  </w:t>
      </w:r>
      <w:r w:rsidR="006B5FD7" w:rsidRPr="002C5444">
        <w:t xml:space="preserve">Photometry must be compliant with IESNA LM-79 and shall have been conducted at </w:t>
      </w:r>
      <w:r>
        <w:tab/>
      </w:r>
      <w:r>
        <w:tab/>
      </w:r>
      <w:r>
        <w:tab/>
      </w:r>
      <w:r w:rsidR="006B5FD7" w:rsidRPr="002C5444">
        <w:t>25°C (75°F) ambient temperature.</w:t>
      </w:r>
    </w:p>
    <w:p w:rsidR="00107AD2" w:rsidRPr="002C5444" w:rsidRDefault="00107AD2" w:rsidP="00107AD2"/>
    <w:p w:rsidR="006B5FD7" w:rsidRDefault="00107AD2" w:rsidP="00107AD2">
      <w:r>
        <w:tab/>
      </w:r>
      <w:r>
        <w:tab/>
        <w:t xml:space="preserve">6.  </w:t>
      </w:r>
      <w:r w:rsidR="006B5FD7" w:rsidRPr="002C5444">
        <w:t xml:space="preserve">Luminaire shall be constructed such that LED modules may be replaced or repaired </w:t>
      </w:r>
      <w:r>
        <w:tab/>
      </w:r>
      <w:r>
        <w:tab/>
      </w:r>
      <w:r>
        <w:tab/>
      </w:r>
      <w:r w:rsidR="006B5FD7" w:rsidRPr="002C5444">
        <w:t xml:space="preserve">without replacement of whole luminaire. </w:t>
      </w:r>
    </w:p>
    <w:p w:rsidR="00107AD2" w:rsidRPr="002C5444" w:rsidRDefault="00107AD2" w:rsidP="00107AD2"/>
    <w:p w:rsidR="006B5FD7" w:rsidRPr="002C5444" w:rsidRDefault="00107AD2" w:rsidP="00107AD2">
      <w:r>
        <w:tab/>
      </w:r>
      <w:r>
        <w:tab/>
        <w:t xml:space="preserve">7.  </w:t>
      </w:r>
      <w:r w:rsidR="006B5FD7" w:rsidRPr="002C5444">
        <w:t xml:space="preserve">Housing and door frame shall be aluminum with a minimum 2.5 mil thick paint baked </w:t>
      </w:r>
      <w:r>
        <w:tab/>
      </w:r>
      <w:r>
        <w:tab/>
      </w:r>
      <w:r w:rsidR="006B5FD7" w:rsidRPr="002C5444">
        <w:t xml:space="preserve">finish able to withstand a 3,000 hour salt spray test as specified in ASTM Designation: </w:t>
      </w:r>
      <w:r>
        <w:tab/>
      </w:r>
      <w:r>
        <w:tab/>
      </w:r>
      <w:r>
        <w:tab/>
      </w:r>
      <w:r w:rsidR="006B5FD7" w:rsidRPr="002C5444">
        <w:t>B117.</w:t>
      </w:r>
    </w:p>
    <w:p w:rsidR="00107AD2" w:rsidRDefault="00107AD2" w:rsidP="00107AD2"/>
    <w:p w:rsidR="006B5FD7" w:rsidRPr="002C5444" w:rsidRDefault="00107AD2" w:rsidP="00107AD2">
      <w:r>
        <w:tab/>
      </w:r>
      <w:r>
        <w:tab/>
        <w:t xml:space="preserve">8.  </w:t>
      </w:r>
      <w:r w:rsidR="006B5FD7" w:rsidRPr="002C5444">
        <w:t xml:space="preserve">The optical assembly of the luminaire shall be protected against dust and moisture </w:t>
      </w:r>
      <w:r>
        <w:tab/>
      </w:r>
      <w:r>
        <w:tab/>
      </w:r>
      <w:r>
        <w:tab/>
      </w:r>
      <w:r w:rsidR="006B5FD7" w:rsidRPr="002C5444">
        <w:t>intrusion per the requirements of IP-66 (minimum) to protect all optical components.</w:t>
      </w:r>
    </w:p>
    <w:p w:rsidR="00107AD2" w:rsidRDefault="00107AD2" w:rsidP="00107AD2"/>
    <w:p w:rsidR="006B5FD7" w:rsidRPr="002C5444" w:rsidRDefault="00107AD2" w:rsidP="00107AD2">
      <w:r>
        <w:tab/>
      </w:r>
      <w:r>
        <w:tab/>
        <w:t xml:space="preserve">9.  </w:t>
      </w:r>
      <w:r w:rsidR="006B5FD7" w:rsidRPr="002C5444">
        <w:t xml:space="preserve">The luminaire door shall open away from the sign face thus providing an easy and </w:t>
      </w:r>
      <w:r>
        <w:tab/>
      </w:r>
      <w:r>
        <w:tab/>
      </w:r>
      <w:r>
        <w:tab/>
      </w:r>
      <w:r w:rsidR="006B5FD7" w:rsidRPr="002C5444">
        <w:t xml:space="preserve">safe access to the electrical components. </w:t>
      </w:r>
    </w:p>
    <w:p w:rsidR="00107AD2" w:rsidRDefault="00107AD2" w:rsidP="00107AD2"/>
    <w:p w:rsidR="006B5FD7" w:rsidRDefault="00107AD2" w:rsidP="00107AD2">
      <w:r>
        <w:tab/>
      </w:r>
      <w:r>
        <w:tab/>
        <w:t xml:space="preserve">10.  </w:t>
      </w:r>
      <w:r w:rsidR="006B5FD7" w:rsidRPr="002C5444">
        <w:t xml:space="preserve">There shall be no penetrations other than the conduit hubs. No photo control </w:t>
      </w:r>
      <w:r>
        <w:tab/>
      </w:r>
      <w:r>
        <w:tab/>
      </w:r>
      <w:r>
        <w:tab/>
      </w:r>
      <w:r>
        <w:tab/>
      </w:r>
      <w:r w:rsidR="006B5FD7" w:rsidRPr="002C5444">
        <w:t>receptacle required.</w:t>
      </w:r>
    </w:p>
    <w:p w:rsidR="00107AD2" w:rsidRPr="002C5444" w:rsidRDefault="00107AD2" w:rsidP="00107AD2"/>
    <w:p w:rsidR="006B5FD7" w:rsidRDefault="00107AD2" w:rsidP="00107AD2">
      <w:r>
        <w:tab/>
      </w:r>
      <w:r>
        <w:tab/>
        <w:t xml:space="preserve">11.  </w:t>
      </w:r>
      <w:r w:rsidR="006B5FD7" w:rsidRPr="002C5444">
        <w:t xml:space="preserve">Each refractor or lens shall be made from UV inhibited high impact optical grade </w:t>
      </w:r>
      <w:r>
        <w:tab/>
      </w:r>
      <w:r>
        <w:tab/>
      </w:r>
      <w:r>
        <w:tab/>
      </w:r>
      <w:r w:rsidR="006B5FD7" w:rsidRPr="002C5444">
        <w:t>acrylic or glass and be resistant to scratching and impact.</w:t>
      </w:r>
    </w:p>
    <w:p w:rsidR="00107AD2" w:rsidRPr="002C5444" w:rsidRDefault="00107AD2" w:rsidP="00107AD2"/>
    <w:p w:rsidR="006B5FD7" w:rsidRPr="002C5444" w:rsidRDefault="00107AD2" w:rsidP="00107AD2">
      <w:r>
        <w:tab/>
      </w:r>
      <w:r>
        <w:tab/>
        <w:t xml:space="preserve">12.  </w:t>
      </w:r>
      <w:r w:rsidR="006B5FD7" w:rsidRPr="002C5444">
        <w:t>Each luminaire shall be listed with Underwriters Laboratory, Inc.</w:t>
      </w:r>
      <w:r w:rsidR="006B5FD7" w:rsidRPr="002C5444">
        <w:tab/>
      </w:r>
    </w:p>
    <w:p w:rsidR="00107AD2" w:rsidRDefault="00107AD2" w:rsidP="00107AD2"/>
    <w:p w:rsidR="006B5FD7" w:rsidRPr="007C630F" w:rsidRDefault="00107AD2" w:rsidP="00107AD2">
      <w:pPr>
        <w:rPr>
          <w:u w:val="single"/>
        </w:rPr>
      </w:pPr>
      <w:r>
        <w:tab/>
      </w:r>
      <w:r>
        <w:tab/>
      </w:r>
      <w:r w:rsidR="006B5FD7" w:rsidRPr="007C630F">
        <w:rPr>
          <w:u w:val="single"/>
        </w:rPr>
        <w:t>Photometric Requirements</w:t>
      </w:r>
    </w:p>
    <w:p w:rsidR="00107AD2" w:rsidRPr="004D2952" w:rsidRDefault="00107AD2" w:rsidP="00107AD2"/>
    <w:p w:rsidR="006B5FD7" w:rsidRDefault="00107AD2" w:rsidP="00107AD2">
      <w:r>
        <w:tab/>
      </w:r>
      <w:r>
        <w:tab/>
        <w:t xml:space="preserve">13.  </w:t>
      </w:r>
      <w:r w:rsidR="006B5FD7" w:rsidRPr="002C5444">
        <w:t xml:space="preserve">Optical assemblies shall have a minimum efficiency of 85%. All LEDs shall provide </w:t>
      </w:r>
      <w:r>
        <w:tab/>
      </w:r>
      <w:r>
        <w:tab/>
      </w:r>
      <w:r>
        <w:tab/>
      </w:r>
      <w:r w:rsidR="006B5FD7" w:rsidRPr="002C5444">
        <w:t xml:space="preserve">the same optical pattern such that failures of individual LEDs will not constitute a loss in </w:t>
      </w:r>
      <w:r>
        <w:tab/>
      </w:r>
      <w:r>
        <w:lastRenderedPageBreak/>
        <w:tab/>
      </w:r>
      <w:r>
        <w:tab/>
      </w:r>
      <w:r w:rsidR="006B5FD7" w:rsidRPr="002C5444">
        <w:t xml:space="preserve">the distribution pattern.  </w:t>
      </w:r>
    </w:p>
    <w:p w:rsidR="00107AD2" w:rsidRPr="002C5444" w:rsidRDefault="00107AD2" w:rsidP="00107AD2"/>
    <w:p w:rsidR="006B5FD7" w:rsidRDefault="00107AD2" w:rsidP="00107AD2">
      <w:r>
        <w:tab/>
      </w:r>
      <w:r>
        <w:tab/>
        <w:t xml:space="preserve">14.  </w:t>
      </w:r>
      <w:r w:rsidR="006B5FD7" w:rsidRPr="002C5444">
        <w:t xml:space="preserve">Light Color/Quality: The luminaire shall have a correlated color temperature (CCT) </w:t>
      </w:r>
      <w:r>
        <w:tab/>
      </w:r>
      <w:r>
        <w:tab/>
      </w:r>
      <w:r>
        <w:tab/>
      </w:r>
      <w:r w:rsidR="006B5FD7" w:rsidRPr="002C5444">
        <w:t>shall be between 4,000K to 5,000K. The color rendition index (CRI) shall be 65 minimum.</w:t>
      </w:r>
    </w:p>
    <w:p w:rsidR="00107AD2" w:rsidRPr="002C5444" w:rsidRDefault="00107AD2" w:rsidP="00107AD2"/>
    <w:p w:rsidR="006B5FD7" w:rsidRDefault="00107AD2" w:rsidP="00107AD2">
      <w:r>
        <w:tab/>
      </w:r>
      <w:r>
        <w:tab/>
        <w:t xml:space="preserve">15.  </w:t>
      </w:r>
      <w:r w:rsidR="006B5FD7" w:rsidRPr="002C5444">
        <w:t xml:space="preserve">Each fixture shall have a Lamp Lumen Depreciation (LLD) factor over its rated L70 </w:t>
      </w:r>
      <w:r>
        <w:tab/>
      </w:r>
      <w:r>
        <w:tab/>
      </w:r>
      <w:r>
        <w:tab/>
      </w:r>
      <w:r w:rsidR="006B5FD7" w:rsidRPr="002C5444">
        <w:t>lifespan duration of no less than 0.90.</w:t>
      </w:r>
    </w:p>
    <w:p w:rsidR="00107AD2" w:rsidRPr="002C5444" w:rsidRDefault="00107AD2" w:rsidP="00107AD2"/>
    <w:p w:rsidR="006B5FD7" w:rsidRPr="007C630F" w:rsidRDefault="00107AD2" w:rsidP="00107AD2">
      <w:pPr>
        <w:rPr>
          <w:u w:val="single"/>
        </w:rPr>
      </w:pPr>
      <w:r>
        <w:tab/>
      </w:r>
      <w:r>
        <w:tab/>
      </w:r>
      <w:r w:rsidR="006B5FD7" w:rsidRPr="007C630F">
        <w:rPr>
          <w:u w:val="single"/>
        </w:rPr>
        <w:t>Thermal Management Requirements</w:t>
      </w:r>
    </w:p>
    <w:p w:rsidR="00107AD2" w:rsidRPr="004D2952" w:rsidRDefault="00107AD2" w:rsidP="00107AD2"/>
    <w:p w:rsidR="006B5FD7" w:rsidRDefault="00107AD2" w:rsidP="00107AD2">
      <w:r>
        <w:tab/>
      </w:r>
      <w:r>
        <w:tab/>
        <w:t xml:space="preserve">16.  </w:t>
      </w:r>
      <w:r w:rsidR="006B5FD7" w:rsidRPr="002C5444">
        <w:t xml:space="preserve">The thermal management (of the heat generated by the LEDs) shall be of sufficient </w:t>
      </w:r>
      <w:r>
        <w:tab/>
      </w:r>
      <w:r>
        <w:tab/>
      </w:r>
      <w:r>
        <w:tab/>
      </w:r>
      <w:r w:rsidR="006B5FD7" w:rsidRPr="002C5444">
        <w:t xml:space="preserve">capacity to assure proper operation of the luminaire over the expected useful life. </w:t>
      </w:r>
    </w:p>
    <w:p w:rsidR="00107AD2" w:rsidRPr="002C5444" w:rsidRDefault="00107AD2" w:rsidP="00107AD2"/>
    <w:p w:rsidR="006B5FD7" w:rsidRDefault="00107AD2" w:rsidP="00107AD2">
      <w:r>
        <w:tab/>
      </w:r>
      <w:r>
        <w:tab/>
        <w:t xml:space="preserve">17.  </w:t>
      </w:r>
      <w:r w:rsidR="006B5FD7" w:rsidRPr="002C5444">
        <w:t xml:space="preserve">Thermal management shall be passive by design. The use of fans or other mechanical </w:t>
      </w:r>
      <w:r>
        <w:tab/>
      </w:r>
      <w:r>
        <w:tab/>
      </w:r>
      <w:r w:rsidR="006B5FD7" w:rsidRPr="002C5444">
        <w:t xml:space="preserve">devices shall not be allowed. </w:t>
      </w:r>
    </w:p>
    <w:p w:rsidR="00107AD2" w:rsidRPr="002C5444" w:rsidRDefault="00107AD2" w:rsidP="00107AD2"/>
    <w:p w:rsidR="00107AD2" w:rsidRDefault="00107AD2" w:rsidP="00107AD2">
      <w:r>
        <w:tab/>
      </w:r>
      <w:r>
        <w:tab/>
        <w:t xml:space="preserve">18.  </w:t>
      </w:r>
      <w:r w:rsidR="006B5FD7" w:rsidRPr="002C5444">
        <w:t xml:space="preserve">The luminaire shall have a minimum heat sink surface such that LED manufacturer’s </w:t>
      </w:r>
      <w:r>
        <w:tab/>
      </w:r>
      <w:r>
        <w:tab/>
      </w:r>
      <w:r>
        <w:tab/>
      </w:r>
      <w:r w:rsidR="006B5FD7" w:rsidRPr="002C5444">
        <w:t>maximum junction temperature is not exceeded at maximum rated ambient temperature.</w:t>
      </w:r>
    </w:p>
    <w:p w:rsidR="006B5FD7" w:rsidRPr="002C5444" w:rsidRDefault="006B5FD7" w:rsidP="00107AD2">
      <w:r w:rsidRPr="002C5444">
        <w:t xml:space="preserve"> </w:t>
      </w:r>
    </w:p>
    <w:p w:rsidR="006B5FD7" w:rsidRDefault="00620E5A" w:rsidP="00107AD2">
      <w:r>
        <w:tab/>
      </w:r>
      <w:r>
        <w:tab/>
        <w:t xml:space="preserve">19.  </w:t>
      </w:r>
      <w:r w:rsidR="006B5FD7" w:rsidRPr="002C5444">
        <w:t>The heat sink material shall be aluminum.</w:t>
      </w:r>
    </w:p>
    <w:p w:rsidR="00620E5A" w:rsidRPr="002C5444" w:rsidRDefault="00620E5A" w:rsidP="00107AD2"/>
    <w:p w:rsidR="006B5FD7" w:rsidRPr="007C630F" w:rsidRDefault="00620E5A" w:rsidP="00107AD2">
      <w:pPr>
        <w:rPr>
          <w:u w:val="single"/>
        </w:rPr>
      </w:pPr>
      <w:r>
        <w:tab/>
      </w:r>
      <w:r>
        <w:tab/>
      </w:r>
      <w:r w:rsidR="006B5FD7" w:rsidRPr="007C630F">
        <w:rPr>
          <w:u w:val="single"/>
        </w:rPr>
        <w:t>Electrical Requirements</w:t>
      </w:r>
    </w:p>
    <w:p w:rsidR="00620E5A" w:rsidRPr="004D2952" w:rsidRDefault="00620E5A" w:rsidP="00107AD2"/>
    <w:p w:rsidR="006B5FD7" w:rsidRDefault="00620E5A" w:rsidP="00107AD2">
      <w:r>
        <w:tab/>
      </w:r>
      <w:r>
        <w:tab/>
        <w:t xml:space="preserve">20.  </w:t>
      </w:r>
      <w:r w:rsidR="006B5FD7" w:rsidRPr="002C5444">
        <w:t>Drive current to the LEDs shall not exceed 350mA.</w:t>
      </w:r>
    </w:p>
    <w:p w:rsidR="00163C3C" w:rsidRPr="002C5444" w:rsidRDefault="00163C3C" w:rsidP="00107AD2"/>
    <w:p w:rsidR="006B5FD7" w:rsidRDefault="00620E5A" w:rsidP="00107AD2">
      <w:r>
        <w:tab/>
      </w:r>
      <w:r>
        <w:tab/>
        <w:t xml:space="preserve">21.  </w:t>
      </w:r>
      <w:r w:rsidR="006B5FD7" w:rsidRPr="002C5444">
        <w:t xml:space="preserve">Operation Voltage Regulation: The luminaire shall operate from a 60 HZ ±3 HZ AC </w:t>
      </w:r>
      <w:r>
        <w:tab/>
      </w:r>
      <w:r>
        <w:tab/>
      </w:r>
      <w:r>
        <w:tab/>
      </w:r>
      <w:r w:rsidR="006B5FD7" w:rsidRPr="002C5444">
        <w:t xml:space="preserve">line with a multi tap voltage ranging from 108 VAC to 305 VAC.  The fluctuations of line </w:t>
      </w:r>
      <w:r>
        <w:tab/>
      </w:r>
      <w:r>
        <w:tab/>
      </w:r>
      <w:r>
        <w:tab/>
      </w:r>
      <w:r w:rsidR="006B5FD7" w:rsidRPr="002C5444">
        <w:t xml:space="preserve">voltage shall have no visible effect on the luminous output. </w:t>
      </w:r>
    </w:p>
    <w:p w:rsidR="00620E5A" w:rsidRPr="002C5444" w:rsidRDefault="00620E5A" w:rsidP="00107AD2"/>
    <w:p w:rsidR="006B5FD7" w:rsidRPr="002C5444" w:rsidRDefault="00620E5A" w:rsidP="00107AD2">
      <w:r>
        <w:tab/>
      </w:r>
      <w:r>
        <w:tab/>
        <w:t xml:space="preserve">22.  </w:t>
      </w:r>
      <w:r w:rsidR="006B5FD7" w:rsidRPr="002C5444">
        <w:t>Power Factor: The luminaire shall have a power factor of 0.90 or greater.</w:t>
      </w:r>
    </w:p>
    <w:p w:rsidR="00620E5A" w:rsidRDefault="00620E5A" w:rsidP="00107AD2"/>
    <w:p w:rsidR="006B5FD7" w:rsidRDefault="00620E5A" w:rsidP="00107AD2">
      <w:r>
        <w:tab/>
      </w:r>
      <w:r>
        <w:tab/>
        <w:t xml:space="preserve">23.  </w:t>
      </w:r>
      <w:r w:rsidR="006B5FD7" w:rsidRPr="002C5444">
        <w:t>Surge Suppression: The luminaire on</w:t>
      </w:r>
      <w:r w:rsidR="006B5FD7" w:rsidRPr="002C5444">
        <w:softHyphen/>
        <w:t xml:space="preserve">board circuitry shall include surge protection </w:t>
      </w:r>
      <w:r>
        <w:tab/>
      </w:r>
      <w:r>
        <w:tab/>
      </w:r>
      <w:r>
        <w:tab/>
      </w:r>
      <w:r w:rsidR="006B5FD7" w:rsidRPr="002C5444">
        <w:t xml:space="preserve">devices (SPD) to withstand high repetition noise transients as a result of utility line </w:t>
      </w:r>
      <w:r>
        <w:tab/>
      </w:r>
      <w:r>
        <w:tab/>
      </w:r>
      <w:r>
        <w:tab/>
      </w:r>
      <w:r w:rsidR="006B5FD7" w:rsidRPr="002C5444">
        <w:t xml:space="preserve">switching, nearby lightning strikes, and other interference. The SPD shall protect the </w:t>
      </w:r>
      <w:r>
        <w:tab/>
      </w:r>
      <w:r>
        <w:tab/>
      </w:r>
      <w:r>
        <w:tab/>
      </w:r>
      <w:r w:rsidR="006B5FD7" w:rsidRPr="002C5444">
        <w:t xml:space="preserve">luminaire from damage and failure for common and differential mode transient peak </w:t>
      </w:r>
      <w:r>
        <w:tab/>
      </w:r>
      <w:r>
        <w:tab/>
      </w:r>
      <w:r>
        <w:tab/>
      </w:r>
      <w:r w:rsidR="006B5FD7" w:rsidRPr="002C5444">
        <w:t xml:space="preserve">currents up to 10 kA (minimum).  SPD shall conform to UL 1449. The SPD shall fail in </w:t>
      </w:r>
      <w:r>
        <w:tab/>
      </w:r>
      <w:r>
        <w:tab/>
      </w:r>
      <w:r>
        <w:tab/>
      </w:r>
      <w:r w:rsidR="006B5FD7" w:rsidRPr="002C5444">
        <w:t>such a way as the Luminaire will no longer operate. The SPD shall be field replaceable.</w:t>
      </w:r>
    </w:p>
    <w:p w:rsidR="00620E5A" w:rsidRPr="002C5444" w:rsidRDefault="00620E5A" w:rsidP="00107AD2"/>
    <w:p w:rsidR="006B5FD7" w:rsidRPr="002C5444" w:rsidRDefault="00620E5A" w:rsidP="00107AD2">
      <w:r>
        <w:tab/>
      </w:r>
      <w:r>
        <w:tab/>
        <w:t xml:space="preserve">24.  </w:t>
      </w:r>
      <w:r w:rsidR="006B5FD7" w:rsidRPr="002C5444">
        <w:t xml:space="preserve">The LED circuitry shall prevent visible flicker to the unaided eye over the voltage </w:t>
      </w:r>
      <w:r>
        <w:tab/>
      </w:r>
      <w:r>
        <w:tab/>
      </w:r>
      <w:r>
        <w:tab/>
      </w:r>
      <w:r w:rsidR="006B5FD7" w:rsidRPr="002C5444">
        <w:t xml:space="preserve">range specified above. </w:t>
      </w:r>
    </w:p>
    <w:p w:rsidR="00620E5A" w:rsidRDefault="00620E5A" w:rsidP="00107AD2"/>
    <w:p w:rsidR="006B5FD7" w:rsidRPr="002C5444" w:rsidRDefault="00620E5A" w:rsidP="00107AD2">
      <w:r>
        <w:tab/>
      </w:r>
      <w:r>
        <w:tab/>
        <w:t xml:space="preserve">25.  </w:t>
      </w:r>
      <w:r w:rsidR="006B5FD7" w:rsidRPr="002C5444">
        <w:t xml:space="preserve">LED Drivers must meet Class A emission limits referred in Federal Communications </w:t>
      </w:r>
      <w:r>
        <w:tab/>
      </w:r>
      <w:r>
        <w:tab/>
      </w:r>
      <w:r>
        <w:tab/>
      </w:r>
      <w:r w:rsidR="006B5FD7" w:rsidRPr="002C5444">
        <w:t xml:space="preserve">Commission (FCC) Title 47, Section 15 regulations concerning the emission of electronic </w:t>
      </w:r>
      <w:r>
        <w:tab/>
      </w:r>
      <w:r>
        <w:tab/>
      </w:r>
      <w:r>
        <w:tab/>
      </w:r>
      <w:r w:rsidR="006B5FD7" w:rsidRPr="002C5444">
        <w:t>noise.</w:t>
      </w:r>
    </w:p>
    <w:p w:rsidR="00620E5A" w:rsidRDefault="00620E5A" w:rsidP="00107AD2"/>
    <w:p w:rsidR="006B5FD7" w:rsidRDefault="00620E5A" w:rsidP="00107AD2">
      <w:r>
        <w:tab/>
      </w:r>
      <w:r>
        <w:tab/>
        <w:t xml:space="preserve">26.  </w:t>
      </w:r>
      <w:r w:rsidR="006B5FD7" w:rsidRPr="002C5444">
        <w:t xml:space="preserve">Drivers shall be an IP66 rated UL class 2 power unit as per UL 1310 with a Class A </w:t>
      </w:r>
      <w:r>
        <w:tab/>
      </w:r>
      <w:r>
        <w:tab/>
      </w:r>
      <w:r>
        <w:tab/>
      </w:r>
      <w:r w:rsidR="006B5FD7" w:rsidRPr="002C5444">
        <w:t>sound rating and comply with FCC rules and regulations as per Title 47 CFR part 15.</w:t>
      </w:r>
    </w:p>
    <w:p w:rsidR="00620E5A" w:rsidRPr="002C5444" w:rsidRDefault="00620E5A" w:rsidP="00107AD2"/>
    <w:p w:rsidR="006B5FD7" w:rsidRDefault="00620E5A" w:rsidP="00107AD2">
      <w:r>
        <w:lastRenderedPageBreak/>
        <w:tab/>
      </w:r>
      <w:r>
        <w:tab/>
        <w:t xml:space="preserve">27.  </w:t>
      </w:r>
      <w:r w:rsidR="006B5FD7" w:rsidRPr="002C5444">
        <w:t xml:space="preserve">All LED fixtures shall come standard with a 10kV module for transient line surge </w:t>
      </w:r>
      <w:r>
        <w:tab/>
      </w:r>
      <w:r>
        <w:tab/>
      </w:r>
      <w:r>
        <w:tab/>
      </w:r>
      <w:r w:rsidR="006B5FD7" w:rsidRPr="002C5444">
        <w:t xml:space="preserve">protection. The electronics/power supply enclosure shall meet the requirements for </w:t>
      </w:r>
      <w:r>
        <w:tab/>
      </w:r>
      <w:r>
        <w:tab/>
      </w:r>
      <w:r>
        <w:tab/>
      </w:r>
      <w:r w:rsidR="006B5FD7" w:rsidRPr="002C5444">
        <w:t>NEMA/UL wet location.</w:t>
      </w:r>
    </w:p>
    <w:p w:rsidR="006B5FD7" w:rsidRDefault="006B5FD7" w:rsidP="006B5FD7"/>
    <w:p w:rsidR="006B5FD7" w:rsidRDefault="006B5FD7" w:rsidP="006B5FD7"/>
    <w:p w:rsidR="006B5FD7" w:rsidRPr="003B6BE2" w:rsidRDefault="006B5FD7" w:rsidP="006B5FD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2013SS-02</w:t>
      </w:r>
    </w:p>
    <w:p w:rsidR="006B5FD7" w:rsidRPr="006B5FD7" w:rsidRDefault="006B5FD7" w:rsidP="006B5FD7"/>
    <w:p w:rsidR="008E6927" w:rsidRPr="008E6927" w:rsidRDefault="00E220D8" w:rsidP="008137CD">
      <w:pPr>
        <w:pStyle w:val="Heading3"/>
      </w:pPr>
      <w:bookmarkStart w:id="2296" w:name="_Toc473553070"/>
      <w:r w:rsidRPr="008E6927">
        <w:t>918.24</w:t>
      </w:r>
      <w:r>
        <w:tab/>
      </w:r>
      <w:r w:rsidRPr="008E6927">
        <w:t>Traffic Signal Lamps</w:t>
      </w:r>
      <w:bookmarkEnd w:id="2284"/>
      <w:bookmarkEnd w:id="2294"/>
      <w:bookmarkEnd w:id="2296"/>
    </w:p>
    <w:p w:rsidR="008E6927" w:rsidRPr="008E6927" w:rsidRDefault="008E6927" w:rsidP="008E6927">
      <w:pPr>
        <w:ind w:left="1440"/>
      </w:pPr>
      <w:r w:rsidRPr="008E6927">
        <w:t>Traffic signal lamps shall be 120/125 volts and clear.  The 135-watt lamp shall be rated for 6,000 hours of life, and the 60-watt lamp shall be rated for 8,000 hours of life.  The lamps shall meet or exceed the beam candlepower requirements of the Institute of Transportation Engineers signal lamp standard.  The lamps shall also comply with the following:</w:t>
      </w:r>
    </w:p>
    <w:p w:rsidR="008E6927" w:rsidRDefault="008E6927" w:rsidP="008E6927">
      <w:pPr>
        <w:ind w:left="1440"/>
      </w:pP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2"/>
        <w:gridCol w:w="1872"/>
        <w:gridCol w:w="1872"/>
        <w:gridCol w:w="1872"/>
      </w:tblGrid>
      <w:tr w:rsidR="00665199" w:rsidRPr="00665199">
        <w:trPr>
          <w:cantSplit/>
        </w:trPr>
        <w:tc>
          <w:tcPr>
            <w:tcW w:w="1872" w:type="dxa"/>
          </w:tcPr>
          <w:p w:rsidR="00665199" w:rsidRPr="008E6927" w:rsidRDefault="00665199" w:rsidP="00B96261">
            <w:pPr>
              <w:jc w:val="center"/>
              <w:rPr>
                <w:b/>
                <w:bCs/>
              </w:rPr>
            </w:pPr>
            <w:r w:rsidRPr="008E6927">
              <w:rPr>
                <w:b/>
                <w:bCs/>
              </w:rPr>
              <w:t>Indication</w:t>
            </w:r>
          </w:p>
          <w:p w:rsidR="00665199" w:rsidRPr="008E6927" w:rsidRDefault="00665199" w:rsidP="00B96261">
            <w:pPr>
              <w:jc w:val="center"/>
              <w:rPr>
                <w:b/>
                <w:bCs/>
              </w:rPr>
            </w:pPr>
            <w:r w:rsidRPr="008E6927">
              <w:rPr>
                <w:b/>
                <w:bCs/>
              </w:rPr>
              <w:t>Size</w:t>
            </w:r>
          </w:p>
        </w:tc>
        <w:tc>
          <w:tcPr>
            <w:tcW w:w="1872" w:type="dxa"/>
          </w:tcPr>
          <w:p w:rsidR="00665199" w:rsidRPr="008E6927" w:rsidRDefault="00665199" w:rsidP="00B96261">
            <w:pPr>
              <w:jc w:val="center"/>
              <w:rPr>
                <w:b/>
                <w:bCs/>
              </w:rPr>
            </w:pPr>
          </w:p>
          <w:p w:rsidR="00665199" w:rsidRPr="008E6927" w:rsidRDefault="00665199" w:rsidP="00B96261">
            <w:pPr>
              <w:jc w:val="center"/>
              <w:rPr>
                <w:b/>
                <w:bCs/>
              </w:rPr>
            </w:pPr>
            <w:r w:rsidRPr="008E6927">
              <w:rPr>
                <w:b/>
                <w:bCs/>
              </w:rPr>
              <w:t>Wattage</w:t>
            </w:r>
          </w:p>
        </w:tc>
        <w:tc>
          <w:tcPr>
            <w:tcW w:w="1872" w:type="dxa"/>
          </w:tcPr>
          <w:p w:rsidR="00665199" w:rsidRPr="008E6927" w:rsidRDefault="00665199" w:rsidP="00B96261">
            <w:pPr>
              <w:jc w:val="center"/>
              <w:rPr>
                <w:b/>
                <w:bCs/>
              </w:rPr>
            </w:pPr>
            <w:r w:rsidRPr="008E6927">
              <w:rPr>
                <w:b/>
                <w:bCs/>
              </w:rPr>
              <w:t>Rated Initial</w:t>
            </w:r>
          </w:p>
          <w:p w:rsidR="00665199" w:rsidRPr="008E6927" w:rsidRDefault="00665199" w:rsidP="00B96261">
            <w:pPr>
              <w:jc w:val="center"/>
              <w:rPr>
                <w:b/>
                <w:bCs/>
              </w:rPr>
            </w:pPr>
            <w:r w:rsidRPr="008E6927">
              <w:rPr>
                <w:b/>
                <w:bCs/>
              </w:rPr>
              <w:t>Lumens</w:t>
            </w:r>
          </w:p>
        </w:tc>
        <w:tc>
          <w:tcPr>
            <w:tcW w:w="1872" w:type="dxa"/>
          </w:tcPr>
          <w:p w:rsidR="00665199" w:rsidRPr="008E6927" w:rsidRDefault="00665199" w:rsidP="00B96261">
            <w:pPr>
              <w:jc w:val="center"/>
              <w:rPr>
                <w:b/>
                <w:bCs/>
              </w:rPr>
            </w:pPr>
            <w:r w:rsidRPr="008E6927">
              <w:rPr>
                <w:b/>
                <w:bCs/>
              </w:rPr>
              <w:t>Center</w:t>
            </w:r>
          </w:p>
          <w:p w:rsidR="00665199" w:rsidRPr="008E6927" w:rsidRDefault="00665199" w:rsidP="00B96261">
            <w:pPr>
              <w:jc w:val="center"/>
              <w:rPr>
                <w:b/>
                <w:bCs/>
              </w:rPr>
            </w:pPr>
            <w:r w:rsidRPr="008E6927">
              <w:rPr>
                <w:b/>
                <w:bCs/>
              </w:rPr>
              <w:t>Length</w:t>
            </w:r>
          </w:p>
        </w:tc>
      </w:tr>
      <w:tr w:rsidR="00665199" w:rsidRPr="00665199">
        <w:trPr>
          <w:cantSplit/>
        </w:trPr>
        <w:tc>
          <w:tcPr>
            <w:tcW w:w="1872" w:type="dxa"/>
            <w:vAlign w:val="center"/>
          </w:tcPr>
          <w:p w:rsidR="00665199" w:rsidRPr="00665199" w:rsidRDefault="00665199" w:rsidP="00B96261">
            <w:pPr>
              <w:spacing w:before="20"/>
              <w:jc w:val="center"/>
            </w:pPr>
            <w:r w:rsidRPr="00665199">
              <w:t>8 inch</w:t>
            </w:r>
          </w:p>
        </w:tc>
        <w:tc>
          <w:tcPr>
            <w:tcW w:w="1872" w:type="dxa"/>
            <w:vAlign w:val="center"/>
          </w:tcPr>
          <w:p w:rsidR="00665199" w:rsidRPr="00665199" w:rsidRDefault="00665199" w:rsidP="00B96261">
            <w:pPr>
              <w:spacing w:before="20"/>
              <w:jc w:val="center"/>
            </w:pPr>
            <w:r w:rsidRPr="00665199">
              <w:t>60</w:t>
            </w:r>
          </w:p>
        </w:tc>
        <w:tc>
          <w:tcPr>
            <w:tcW w:w="1872" w:type="dxa"/>
            <w:vAlign w:val="center"/>
          </w:tcPr>
          <w:p w:rsidR="00665199" w:rsidRPr="00665199" w:rsidRDefault="00665199" w:rsidP="00B96261">
            <w:pPr>
              <w:spacing w:before="20"/>
              <w:jc w:val="center"/>
            </w:pPr>
            <w:r w:rsidRPr="00665199">
              <w:t>595</w:t>
            </w:r>
          </w:p>
        </w:tc>
        <w:tc>
          <w:tcPr>
            <w:tcW w:w="1872" w:type="dxa"/>
            <w:vAlign w:val="center"/>
          </w:tcPr>
          <w:p w:rsidR="00665199" w:rsidRPr="00665199" w:rsidRDefault="00665199" w:rsidP="00B96261">
            <w:pPr>
              <w:pStyle w:val="NJDOTSpecs"/>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20"/>
              <w:jc w:val="center"/>
              <w:rPr>
                <w:rFonts w:ascii="Book Antiqua" w:hAnsi="Book Antiqua"/>
                <w:sz w:val="22"/>
              </w:rPr>
            </w:pPr>
            <w:r w:rsidRPr="00665199">
              <w:rPr>
                <w:rFonts w:ascii="Book Antiqua" w:hAnsi="Book Antiqua"/>
              </w:rPr>
              <w:t>2 7/16 inches</w:t>
            </w:r>
          </w:p>
        </w:tc>
      </w:tr>
      <w:tr w:rsidR="00665199" w:rsidRPr="00665199">
        <w:trPr>
          <w:cantSplit/>
        </w:trPr>
        <w:tc>
          <w:tcPr>
            <w:tcW w:w="1872" w:type="dxa"/>
            <w:vAlign w:val="center"/>
          </w:tcPr>
          <w:p w:rsidR="00665199" w:rsidRPr="00665199" w:rsidRDefault="00665199" w:rsidP="00B96261">
            <w:pPr>
              <w:spacing w:before="20"/>
              <w:jc w:val="center"/>
            </w:pPr>
            <w:r w:rsidRPr="008E6927">
              <w:t>12 inch</w:t>
            </w:r>
          </w:p>
        </w:tc>
        <w:tc>
          <w:tcPr>
            <w:tcW w:w="1872" w:type="dxa"/>
            <w:vAlign w:val="center"/>
          </w:tcPr>
          <w:p w:rsidR="00665199" w:rsidRPr="00665199" w:rsidRDefault="00665199" w:rsidP="00B96261">
            <w:pPr>
              <w:spacing w:before="20"/>
              <w:jc w:val="center"/>
            </w:pPr>
            <w:r w:rsidRPr="008E6927">
              <w:t>135</w:t>
            </w:r>
          </w:p>
        </w:tc>
        <w:tc>
          <w:tcPr>
            <w:tcW w:w="1872" w:type="dxa"/>
            <w:vAlign w:val="center"/>
          </w:tcPr>
          <w:p w:rsidR="00665199" w:rsidRPr="00665199" w:rsidRDefault="00665199" w:rsidP="00B96261">
            <w:pPr>
              <w:spacing w:before="20"/>
              <w:jc w:val="center"/>
            </w:pPr>
            <w:r w:rsidRPr="008E6927">
              <w:t>1</w:t>
            </w:r>
            <w:r w:rsidRPr="008E6927">
              <w:fldChar w:fldCharType="begin"/>
            </w:r>
            <w:r w:rsidRPr="008E6927">
              <w:instrText>ADVANCE \r1</w:instrText>
            </w:r>
            <w:r w:rsidRPr="008E6927">
              <w:fldChar w:fldCharType="end"/>
            </w:r>
            <w:r w:rsidRPr="008E6927">
              <w:t>750</w:t>
            </w:r>
          </w:p>
        </w:tc>
        <w:tc>
          <w:tcPr>
            <w:tcW w:w="1872" w:type="dxa"/>
            <w:vAlign w:val="center"/>
          </w:tcPr>
          <w:p w:rsidR="00665199" w:rsidRPr="00665199" w:rsidRDefault="00665199" w:rsidP="00B96261">
            <w:pPr>
              <w:spacing w:before="20"/>
              <w:jc w:val="center"/>
            </w:pPr>
            <w:r w:rsidRPr="008E6927">
              <w:t>3 inches</w:t>
            </w:r>
          </w:p>
        </w:tc>
      </w:tr>
      <w:tr w:rsidR="00665199" w:rsidRPr="00665199">
        <w:trPr>
          <w:cantSplit/>
        </w:trPr>
        <w:tc>
          <w:tcPr>
            <w:tcW w:w="1872" w:type="dxa"/>
            <w:vAlign w:val="center"/>
          </w:tcPr>
          <w:p w:rsidR="00665199" w:rsidRPr="008E6927" w:rsidRDefault="00665199" w:rsidP="00B96261">
            <w:pPr>
              <w:spacing w:before="20"/>
              <w:jc w:val="center"/>
            </w:pPr>
            <w:r w:rsidRPr="008E6927">
              <w:t>Pedestrian</w:t>
            </w:r>
          </w:p>
        </w:tc>
        <w:tc>
          <w:tcPr>
            <w:tcW w:w="1872" w:type="dxa"/>
            <w:vAlign w:val="center"/>
          </w:tcPr>
          <w:p w:rsidR="00665199" w:rsidRPr="00665199" w:rsidRDefault="00665199" w:rsidP="00B96261">
            <w:pPr>
              <w:spacing w:before="20"/>
              <w:jc w:val="center"/>
            </w:pPr>
            <w:r w:rsidRPr="008E6927">
              <w:t>60</w:t>
            </w:r>
          </w:p>
        </w:tc>
        <w:tc>
          <w:tcPr>
            <w:tcW w:w="1872" w:type="dxa"/>
            <w:vAlign w:val="center"/>
          </w:tcPr>
          <w:p w:rsidR="00665199" w:rsidRPr="00665199" w:rsidRDefault="00665199" w:rsidP="00B96261">
            <w:pPr>
              <w:spacing w:before="20"/>
              <w:jc w:val="center"/>
            </w:pPr>
            <w:r w:rsidRPr="008E6927">
              <w:t>595</w:t>
            </w:r>
          </w:p>
        </w:tc>
        <w:tc>
          <w:tcPr>
            <w:tcW w:w="1872" w:type="dxa"/>
            <w:vAlign w:val="center"/>
          </w:tcPr>
          <w:p w:rsidR="00665199" w:rsidRPr="00665199" w:rsidRDefault="00665199" w:rsidP="00B96261">
            <w:pPr>
              <w:pStyle w:val="NJDOTSpecs"/>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before="20"/>
              <w:jc w:val="center"/>
              <w:rPr>
                <w:rFonts w:ascii="Book Antiqua" w:hAnsi="Book Antiqua"/>
              </w:rPr>
            </w:pPr>
            <w:r w:rsidRPr="008E6927">
              <w:t>2 7/16 inches</w:t>
            </w:r>
          </w:p>
        </w:tc>
      </w:tr>
    </w:tbl>
    <w:p w:rsidR="008E6927" w:rsidRPr="008E6927" w:rsidRDefault="00E220D8" w:rsidP="008137CD">
      <w:pPr>
        <w:pStyle w:val="Heading3"/>
      </w:pPr>
      <w:bookmarkStart w:id="2297" w:name="_Toc229306862"/>
      <w:bookmarkStart w:id="2298" w:name="_Toc317167462"/>
      <w:bookmarkStart w:id="2299" w:name="_Toc473553071"/>
      <w:r w:rsidRPr="008E6927">
        <w:t>918.25</w:t>
      </w:r>
      <w:r>
        <w:tab/>
      </w:r>
      <w:r w:rsidRPr="008E6927">
        <w:t>Loop Detector Lead</w:t>
      </w:r>
      <w:bookmarkEnd w:id="2297"/>
      <w:bookmarkEnd w:id="2298"/>
      <w:bookmarkEnd w:id="2299"/>
    </w:p>
    <w:p w:rsidR="008E6927" w:rsidRPr="008E6927" w:rsidRDefault="008E6927" w:rsidP="008E6927">
      <w:pPr>
        <w:ind w:left="1440"/>
      </w:pPr>
      <w:r w:rsidRPr="008E6927">
        <w:t>Loop detector lead shall conform to Subsection 918.07 and to the New Jersey Electrical Materials Specification EBM-LDL.  Only one type of loop detector lead will be permitted on the Project.</w:t>
      </w:r>
    </w:p>
    <w:p w:rsidR="008E6927" w:rsidRPr="008E6927" w:rsidRDefault="00E220D8" w:rsidP="008137CD">
      <w:pPr>
        <w:pStyle w:val="Heading3"/>
      </w:pPr>
      <w:bookmarkStart w:id="2300" w:name="_Toc229306863"/>
      <w:bookmarkStart w:id="2301" w:name="_Toc317167463"/>
      <w:bookmarkStart w:id="2302" w:name="_Toc473553072"/>
      <w:r w:rsidRPr="008E6927">
        <w:t>918.26</w:t>
      </w:r>
      <w:r>
        <w:tab/>
      </w:r>
      <w:r w:rsidRPr="008E6927">
        <w:t>Loop Wire</w:t>
      </w:r>
      <w:bookmarkEnd w:id="2300"/>
      <w:bookmarkEnd w:id="2301"/>
      <w:bookmarkEnd w:id="2302"/>
    </w:p>
    <w:p w:rsidR="008E6927" w:rsidRPr="008E6927" w:rsidRDefault="008E6927" w:rsidP="008E6927">
      <w:pPr>
        <w:ind w:left="1440"/>
      </w:pPr>
      <w:r w:rsidRPr="008E6927">
        <w:t>The loop wire shall be thermoplastic single conductor wire with a ¼-inch PVC tube or ¼-inch, high-density, polyethylene tube extruded over the loop detector wire, shall be manufactured in conformance with ICEA Publication No. S-61-402/NEMA Publication No. WC5, and shall conform to the following:</w:t>
      </w:r>
    </w:p>
    <w:p w:rsidR="008E6927" w:rsidRPr="008E6927" w:rsidRDefault="008E6927" w:rsidP="008E6927">
      <w:pPr>
        <w:ind w:left="2160" w:hanging="720"/>
      </w:pPr>
      <w:r w:rsidRPr="008E6927">
        <w:t>1.</w:t>
      </w:r>
      <w:r w:rsidRPr="008E6927">
        <w:tab/>
        <w:t>The conductor shall be No. 14 AWG soft-drawn copper wire with 19-wire (Class C) stranding or seven-wire (Class B) stranding conforming to ASTM B 3 and ASTM B 8.</w:t>
      </w:r>
    </w:p>
    <w:p w:rsidR="008E6927" w:rsidRPr="008E6927" w:rsidRDefault="008E6927" w:rsidP="008E6927">
      <w:pPr>
        <w:ind w:left="2160" w:hanging="720"/>
      </w:pPr>
      <w:r w:rsidRPr="008E6927">
        <w:t>2.</w:t>
      </w:r>
      <w:r w:rsidRPr="008E6927">
        <w:tab/>
        <w:t>The insulation shall conform to UL Type THHN/THWN and shall be rated for 600 volts.</w:t>
      </w:r>
    </w:p>
    <w:p w:rsidR="008E6927" w:rsidRPr="008E6927" w:rsidRDefault="008E6927" w:rsidP="008E6927">
      <w:pPr>
        <w:ind w:left="2160" w:hanging="720"/>
      </w:pPr>
      <w:r w:rsidRPr="008E6927">
        <w:t>3.</w:t>
      </w:r>
      <w:r w:rsidRPr="008E6927">
        <w:tab/>
        <w:t xml:space="preserve">The extruded polyvinyl chloride tubing shall be UL listed FR-1 rated at 221 ºF, with a minimum wall thickness of 30 mils.  It shall be chemical resistant and oil resistant with </w:t>
      </w:r>
      <w:proofErr w:type="gramStart"/>
      <w:r w:rsidRPr="008E6927">
        <w:t>a moisture</w:t>
      </w:r>
      <w:proofErr w:type="gramEnd"/>
      <w:r w:rsidRPr="008E6927">
        <w:t xml:space="preserve"> absorption of less than one percent.  The high density polyethylene tubing shall be UL listed with a minimum wall thickness of 30 mils.</w:t>
      </w:r>
    </w:p>
    <w:p w:rsidR="008E6927" w:rsidRPr="008E6927" w:rsidRDefault="00E220D8" w:rsidP="008137CD">
      <w:pPr>
        <w:pStyle w:val="Heading3"/>
      </w:pPr>
      <w:bookmarkStart w:id="2303" w:name="_Toc229306864"/>
      <w:bookmarkStart w:id="2304" w:name="_Toc317167464"/>
      <w:bookmarkStart w:id="2305" w:name="_Toc473553073"/>
      <w:r w:rsidRPr="008E6927">
        <w:t>918.27</w:t>
      </w:r>
      <w:r>
        <w:tab/>
      </w:r>
      <w:r w:rsidR="008E6927" w:rsidRPr="008E6927">
        <w:t xml:space="preserve">Cabinets </w:t>
      </w:r>
      <w:r w:rsidRPr="008E6927">
        <w:t xml:space="preserve">For </w:t>
      </w:r>
      <w:r w:rsidR="008E6927" w:rsidRPr="008E6927">
        <w:t>Traffic Signals</w:t>
      </w:r>
      <w:bookmarkEnd w:id="2303"/>
      <w:bookmarkEnd w:id="2304"/>
      <w:bookmarkEnd w:id="2305"/>
    </w:p>
    <w:p w:rsidR="008E6927" w:rsidRDefault="008E6927" w:rsidP="008E6927">
      <w:pPr>
        <w:ind w:left="1440"/>
      </w:pPr>
      <w:r w:rsidRPr="008E6927">
        <w:t>Cabinets shall be aluminum alloy conforming to Subsection 918.03.</w:t>
      </w:r>
    </w:p>
    <w:p w:rsidR="008E6927" w:rsidRPr="008E6927" w:rsidRDefault="008E6927" w:rsidP="008E6927">
      <w:pPr>
        <w:ind w:left="1440"/>
      </w:pPr>
    </w:p>
    <w:p w:rsidR="008E6927" w:rsidRDefault="008E6927" w:rsidP="008E6927">
      <w:pPr>
        <w:ind w:left="1440"/>
      </w:pPr>
      <w:r w:rsidRPr="008E6927">
        <w:lastRenderedPageBreak/>
        <w:t xml:space="preserve">The door of all meter and control equipment cabinets, other than traffic signal cabinets, shall be labeled with a permanent reflective metallic sign indicating the voltage and the word </w:t>
      </w:r>
      <w:r w:rsidRPr="008E6927">
        <w:rPr>
          <w:b/>
        </w:rPr>
        <w:t>DANGER</w:t>
      </w:r>
      <w:r w:rsidRPr="008E6927">
        <w:t>.  The sign shall be applied on a 0.040-inch minimum thickness aluminum alloy sheet.  The lettering shall be approximately 1½ inches high and shall be red on a white background.  The sign shall be installed with four stainless steel vandal proof screws.</w:t>
      </w:r>
    </w:p>
    <w:p w:rsidR="008E6927" w:rsidRDefault="008E6927" w:rsidP="008E6927">
      <w:pPr>
        <w:ind w:left="1440"/>
      </w:pPr>
    </w:p>
    <w:p w:rsidR="008E6927" w:rsidRPr="008E6927" w:rsidRDefault="008E6927" w:rsidP="008E6927">
      <w:pPr>
        <w:ind w:left="1440"/>
      </w:pPr>
      <w:r w:rsidRPr="008E6927">
        <w:t>A weatherproof print of the system field wiring shall be sealed in plastic and attached to the inside of the door of each meter cabinet, control equipment, and controller cabinet.</w:t>
      </w:r>
    </w:p>
    <w:p w:rsidR="008E6927" w:rsidRPr="008E6927" w:rsidRDefault="00E220D8" w:rsidP="008137CD">
      <w:pPr>
        <w:pStyle w:val="Heading3"/>
      </w:pPr>
      <w:bookmarkStart w:id="2306" w:name="_Toc229306865"/>
      <w:bookmarkStart w:id="2307" w:name="_Toc317167465"/>
      <w:bookmarkStart w:id="2308" w:name="_Toc473553074"/>
      <w:r w:rsidRPr="008E6927">
        <w:t>918.28</w:t>
      </w:r>
      <w:r>
        <w:tab/>
      </w:r>
      <w:r w:rsidR="008E6927" w:rsidRPr="008E6927">
        <w:t xml:space="preserve">Panel Boards </w:t>
      </w:r>
      <w:r w:rsidRPr="008E6927">
        <w:t xml:space="preserve">And </w:t>
      </w:r>
      <w:r w:rsidR="008E6927" w:rsidRPr="008E6927">
        <w:t xml:space="preserve">Circuit Breakers </w:t>
      </w:r>
      <w:r w:rsidRPr="008E6927">
        <w:t xml:space="preserve">For </w:t>
      </w:r>
      <w:r w:rsidR="008E6927" w:rsidRPr="008E6927">
        <w:t>Traffic Signals</w:t>
      </w:r>
      <w:bookmarkEnd w:id="2306"/>
      <w:bookmarkEnd w:id="2307"/>
      <w:bookmarkEnd w:id="2308"/>
    </w:p>
    <w:p w:rsidR="008E6927" w:rsidRPr="008E6927" w:rsidRDefault="008E6927" w:rsidP="008E6927">
      <w:pPr>
        <w:ind w:left="1440"/>
      </w:pPr>
      <w:r w:rsidRPr="008E6927">
        <w:t xml:space="preserve">Panelboards shall be single-phase, three-wire, 120/240-volt, with 70-ampere main-rated busses, conforming to </w:t>
      </w:r>
      <w:r w:rsidR="005A3C27">
        <w:t>f</w:t>
      </w:r>
      <w:r w:rsidRPr="008E6927">
        <w:t xml:space="preserve">ederal </w:t>
      </w:r>
      <w:r w:rsidR="005A3C27">
        <w:t>s</w:t>
      </w:r>
      <w:r w:rsidRPr="008E6927">
        <w:t>pecification W</w:t>
      </w:r>
      <w:r w:rsidRPr="008E6927">
        <w:noBreakHyphen/>
        <w:t>P</w:t>
      </w:r>
      <w:r w:rsidRPr="008E6927">
        <w:noBreakHyphen/>
        <w:t xml:space="preserve">115C, Type 1, Class 2.  Circuit breakers shall be UL listed and shall comply with NEMA Standards.  They shall conform to </w:t>
      </w:r>
      <w:r w:rsidR="005A3C27">
        <w:t>f</w:t>
      </w:r>
      <w:r w:rsidRPr="008E6927">
        <w:t xml:space="preserve">ederal </w:t>
      </w:r>
      <w:r w:rsidR="005A3C27">
        <w:t>s</w:t>
      </w:r>
      <w:r w:rsidRPr="008E6927">
        <w:t>pecification W</w:t>
      </w:r>
      <w:r w:rsidRPr="008E6927">
        <w:noBreakHyphen/>
        <w:t>C</w:t>
      </w:r>
      <w:r w:rsidRPr="008E6927">
        <w:noBreakHyphen/>
        <w:t>375B, Class 10A.</w:t>
      </w:r>
    </w:p>
    <w:p w:rsidR="008E6927" w:rsidRPr="008E6927" w:rsidRDefault="00E220D8" w:rsidP="008137CD">
      <w:pPr>
        <w:pStyle w:val="Heading3"/>
      </w:pPr>
      <w:bookmarkStart w:id="2309" w:name="_Toc229306866"/>
      <w:bookmarkStart w:id="2310" w:name="_Toc317167466"/>
      <w:bookmarkStart w:id="2311" w:name="_Toc473553075"/>
      <w:r w:rsidRPr="008E6927">
        <w:t>918.29</w:t>
      </w:r>
      <w:r>
        <w:tab/>
      </w:r>
      <w:r w:rsidR="008E6927" w:rsidRPr="008E6927">
        <w:t>Pedestals</w:t>
      </w:r>
      <w:r w:rsidRPr="008E6927">
        <w:t xml:space="preserve">, </w:t>
      </w:r>
      <w:r w:rsidR="008E6927" w:rsidRPr="008E6927">
        <w:t>Poles</w:t>
      </w:r>
      <w:r w:rsidRPr="008E6927">
        <w:t xml:space="preserve">, </w:t>
      </w:r>
      <w:r w:rsidR="008E6927" w:rsidRPr="008E6927">
        <w:t>Transformer Bases</w:t>
      </w:r>
      <w:r w:rsidRPr="008E6927">
        <w:t xml:space="preserve">, And </w:t>
      </w:r>
      <w:r w:rsidR="008E6927" w:rsidRPr="008E6927">
        <w:t xml:space="preserve">Mast Bracket Arms </w:t>
      </w:r>
      <w:r w:rsidRPr="008E6927">
        <w:t xml:space="preserve">For </w:t>
      </w:r>
      <w:r w:rsidR="008E6927" w:rsidRPr="008E6927">
        <w:t>Traffic Signals</w:t>
      </w:r>
      <w:bookmarkEnd w:id="2309"/>
      <w:bookmarkEnd w:id="2310"/>
      <w:bookmarkEnd w:id="2311"/>
    </w:p>
    <w:p w:rsidR="008E6927" w:rsidRDefault="008E6927" w:rsidP="008E6927">
      <w:pPr>
        <w:ind w:left="1440"/>
      </w:pPr>
      <w:r w:rsidRPr="008E6927">
        <w:t>Pedestals, poles, transformer bases, and mast bracket arms for traffic signal and highway lighting shall be fabricated with materials according to the appropriate ASTM Standard.  The items shall also be manufactured in conformance with the AASHTO Standard Specifications for Structural Supports for Highway Signs, Luminaires and Traffic Signals.  All welds shall be made by welders certified as prescribed in Section IX of the ASME Boiler and Pressure Vessel Code.  Copies of the certifications shall be presented upon request.  The items shall be manufactured under a quality control program that conforms to the General Requirements for a Quality Program of the American Society for Quality Control.</w:t>
      </w:r>
    </w:p>
    <w:p w:rsidR="008E6927" w:rsidRPr="008E6927" w:rsidRDefault="008E6927" w:rsidP="008E6927">
      <w:pPr>
        <w:ind w:left="1440"/>
      </w:pPr>
    </w:p>
    <w:p w:rsidR="008E6927" w:rsidRDefault="008E6927" w:rsidP="008E6927">
      <w:pPr>
        <w:ind w:left="1440"/>
      </w:pPr>
      <w:r w:rsidRPr="008E6927">
        <w:t>Aluminum poles, lighting, bracket arms, and traffic signal mast arms shall have a rotary, sand-polish finish giving a nonreflecting outer surface.  The external surfaces of the transformer bases and shoe bases shall have a satin-type finish.  Steel poles and steel traffic signal arms shall be hot-dip galvanized according to ASTM A 123.</w:t>
      </w:r>
    </w:p>
    <w:p w:rsidR="008E6927" w:rsidRPr="008E6927" w:rsidRDefault="008E6927" w:rsidP="008E6927">
      <w:pPr>
        <w:ind w:left="1440"/>
      </w:pPr>
    </w:p>
    <w:p w:rsidR="008E6927" w:rsidRDefault="008E6927" w:rsidP="008E6927">
      <w:pPr>
        <w:ind w:left="1440"/>
      </w:pPr>
      <w:r w:rsidRPr="008E6927">
        <w:t>Where wire or cable passes through a hole or runs along a surface at any point, through or on the complete assembly, such holes and surfaces shall be deburred and void of any sharp edges or protuberances that may in any way damage the wire or cable.  Rubber grommets shall be provided and installed in the entrance hole to the shaft and mast arms where mid-mounted traffic signals are installed.</w:t>
      </w:r>
    </w:p>
    <w:p w:rsidR="008E6927" w:rsidRPr="008E6927" w:rsidRDefault="008E6927" w:rsidP="008E6927">
      <w:pPr>
        <w:ind w:left="1440"/>
      </w:pPr>
    </w:p>
    <w:p w:rsidR="008E6927" w:rsidRDefault="008E6927" w:rsidP="008E6927">
      <w:pPr>
        <w:ind w:left="1440"/>
      </w:pPr>
      <w:r w:rsidRPr="008E6927">
        <w:t>All hardware, bolts, nuts, and washers used in the installation of the aluminum traffic signal standards shall be stainless steel.  Hardware used for steel traffic signal standards shall conform to Specifications for Steel Bars, Carbon, Hot Wrought, Special Quality Mechanical Properties, Grade 90, and shall be galvanized according to ASTM A 153.  Bolts shall conform to ASTM F 738M.  Leveling nuts shall conform to ASTM F 836M.</w:t>
      </w:r>
    </w:p>
    <w:p w:rsidR="008E6927" w:rsidRPr="008E6927" w:rsidRDefault="008E6927" w:rsidP="008E6927">
      <w:pPr>
        <w:ind w:left="1440"/>
      </w:pPr>
    </w:p>
    <w:p w:rsidR="008E6927" w:rsidRDefault="008E6927" w:rsidP="008E6927">
      <w:pPr>
        <w:ind w:left="1440"/>
      </w:pPr>
      <w:r w:rsidRPr="008E6927">
        <w:t xml:space="preserve">Standards and mast bracket arms shall be tested by the manufacturer to ensure </w:t>
      </w:r>
      <w:r w:rsidRPr="008E6927">
        <w:lastRenderedPageBreak/>
        <w:t>compliance with specified material and strength requirements.  The testing shall also ensure that the items have been manufactured in conformance with the AASHTO Standard Specifications for Structural Supports for Highway Signs, Luminaires and Traffic Signals.  Five copies of the certification stipulating that the items meet the strength and material requirements shall be submitted.</w:t>
      </w:r>
    </w:p>
    <w:p w:rsidR="008E6927" w:rsidRPr="008E6927" w:rsidRDefault="008E6927" w:rsidP="008E6927">
      <w:pPr>
        <w:ind w:left="1440"/>
      </w:pPr>
    </w:p>
    <w:p w:rsidR="008E6927" w:rsidRDefault="008E6927" w:rsidP="008E6927">
      <w:pPr>
        <w:ind w:left="1440"/>
      </w:pPr>
      <w:r w:rsidRPr="008E6927">
        <w:t>All aluminum poles and mast bracket arms shall be factory wrapped to protect them during shipment.</w:t>
      </w:r>
    </w:p>
    <w:p w:rsidR="008E6927" w:rsidRPr="008E6927" w:rsidRDefault="008E6927" w:rsidP="008E6927">
      <w:pPr>
        <w:ind w:left="1440"/>
      </w:pPr>
    </w:p>
    <w:p w:rsidR="008E6927" w:rsidRPr="008E6927" w:rsidRDefault="008E6927" w:rsidP="008E6927">
      <w:pPr>
        <w:ind w:left="1440"/>
      </w:pPr>
      <w:r w:rsidRPr="008E6927">
        <w:t>Fabrication operations for aluminum alloy structures not specifically covered in these Specifications shall be according to Section 10, ANSI/AWS D1.2 for Class 1 structures.</w:t>
      </w:r>
    </w:p>
    <w:p w:rsidR="008E6927" w:rsidRPr="008E6927" w:rsidRDefault="00E220D8" w:rsidP="008137CD">
      <w:pPr>
        <w:pStyle w:val="Heading3"/>
      </w:pPr>
      <w:bookmarkStart w:id="2312" w:name="_Toc229306867"/>
      <w:bookmarkStart w:id="2313" w:name="_Toc317167467"/>
      <w:bookmarkStart w:id="2314" w:name="_Toc473553076"/>
      <w:r w:rsidRPr="008E6927">
        <w:t>918.30</w:t>
      </w:r>
      <w:r>
        <w:tab/>
      </w:r>
      <w:r w:rsidRPr="008E6927">
        <w:t>Traffic Signal Cable</w:t>
      </w:r>
      <w:bookmarkEnd w:id="2312"/>
      <w:bookmarkEnd w:id="2313"/>
      <w:bookmarkEnd w:id="2314"/>
    </w:p>
    <w:p w:rsidR="008E6927" w:rsidRDefault="008E6927" w:rsidP="008E6927">
      <w:pPr>
        <w:ind w:left="1440"/>
      </w:pPr>
      <w:r w:rsidRPr="008E6927">
        <w:t>Traffic signal cable shall conform to Subsection 918.07 and to the New Jersey Electrical Materials Specification EBMC-TS-CABLE.  Only one type of traffic signal cable will be permitted on the Project.</w:t>
      </w:r>
    </w:p>
    <w:p w:rsidR="00F01DE3" w:rsidRPr="008E6927" w:rsidRDefault="00F01DE3" w:rsidP="008E6927">
      <w:pPr>
        <w:ind w:left="1440"/>
      </w:pPr>
    </w:p>
    <w:p w:rsidR="001D5601" w:rsidRDefault="008E6927" w:rsidP="008E6927">
      <w:pPr>
        <w:ind w:left="1440"/>
      </w:pPr>
      <w:r w:rsidRPr="008E6927">
        <w:t>EBMC-TS-CABLE.  Only one type of traffic signal cable will be permitted on the Project.</w:t>
      </w:r>
    </w:p>
    <w:p w:rsidR="00506388" w:rsidRDefault="00506388" w:rsidP="008E6927">
      <w:pPr>
        <w:ind w:left="1440"/>
      </w:pPr>
    </w:p>
    <w:p w:rsidR="00506388" w:rsidRPr="003B6BE2" w:rsidRDefault="00506388" w:rsidP="0050638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Pr>
          <w:color w:val="339966"/>
        </w:rPr>
        <w:t>2010SS-34</w:t>
      </w:r>
    </w:p>
    <w:p w:rsidR="00506388" w:rsidRPr="007A13DC" w:rsidRDefault="00506388" w:rsidP="008137CD">
      <w:pPr>
        <w:pStyle w:val="Heading3"/>
      </w:pPr>
      <w:bookmarkStart w:id="2315" w:name="_Toc317167468"/>
      <w:bookmarkStart w:id="2316" w:name="_Toc473553077"/>
      <w:r w:rsidRPr="007A13DC">
        <w:t>918.31</w:t>
      </w:r>
      <w:r w:rsidRPr="007A13DC">
        <w:tab/>
        <w:t>CCTV Camera</w:t>
      </w:r>
      <w:bookmarkEnd w:id="2315"/>
      <w:bookmarkEnd w:id="2316"/>
    </w:p>
    <w:p w:rsidR="00506388" w:rsidRPr="007A13DC" w:rsidRDefault="00506388" w:rsidP="00506388">
      <w:pPr>
        <w:ind w:left="720" w:firstLine="720"/>
        <w:jc w:val="both"/>
      </w:pPr>
      <w:r w:rsidRPr="007A13DC">
        <w:t>The camera shall meet the following requirements:</w:t>
      </w:r>
    </w:p>
    <w:p w:rsidR="00506388" w:rsidRPr="007A13DC" w:rsidRDefault="00506388" w:rsidP="00506388">
      <w:pPr>
        <w:ind w:left="1440"/>
        <w:jc w:val="both"/>
      </w:pPr>
    </w:p>
    <w:p w:rsidR="00506388" w:rsidRPr="007A13DC" w:rsidRDefault="00506388" w:rsidP="00506388">
      <w:pPr>
        <w:ind w:left="1440"/>
        <w:jc w:val="both"/>
        <w:rPr>
          <w:u w:val="single"/>
        </w:rPr>
      </w:pPr>
      <w:r w:rsidRPr="007A13DC">
        <w:rPr>
          <w:u w:val="single"/>
        </w:rPr>
        <w:t>General</w:t>
      </w:r>
    </w:p>
    <w:p w:rsidR="00506388" w:rsidRPr="007A13DC" w:rsidRDefault="00506388" w:rsidP="00506388">
      <w:pPr>
        <w:ind w:left="1440"/>
        <w:jc w:val="both"/>
      </w:pPr>
      <w:r w:rsidRPr="007A13DC">
        <w:t>The camera shall be a dome type.  All equipment and materials used shall be standard components that are regularly manufactured and used in the manufacturer’s system.  All system and components shall have been thoroughly tested and proven in actual use.</w:t>
      </w:r>
    </w:p>
    <w:p w:rsidR="00506388" w:rsidRPr="007A13DC" w:rsidRDefault="00506388" w:rsidP="00506388">
      <w:pPr>
        <w:ind w:left="1440"/>
        <w:jc w:val="both"/>
      </w:pPr>
    </w:p>
    <w:p w:rsidR="00506388" w:rsidRPr="007A13DC" w:rsidRDefault="00506388" w:rsidP="00506388">
      <w:pPr>
        <w:ind w:left="1440"/>
        <w:jc w:val="both"/>
      </w:pPr>
      <w:r w:rsidRPr="007A13DC">
        <w:t>The camera shall be an outdoor environmental Bosch 300 series day/night PTZ color CCTV dome camera system with 18X optical zoom, outdoor pendant enclosure with a clear bubble, and standard coax/UTP communications.</w:t>
      </w:r>
    </w:p>
    <w:p w:rsidR="00506388" w:rsidRPr="007A13DC" w:rsidRDefault="00506388" w:rsidP="00506388">
      <w:pPr>
        <w:ind w:left="1440"/>
        <w:jc w:val="both"/>
      </w:pPr>
    </w:p>
    <w:p w:rsidR="00506388" w:rsidRPr="007A13DC" w:rsidRDefault="00506388" w:rsidP="00506388">
      <w:pPr>
        <w:ind w:left="1440"/>
        <w:jc w:val="both"/>
      </w:pPr>
      <w:r w:rsidRPr="007A13DC">
        <w:t>An ITSS-mounted camera shall be Bosch model VG4-322-ECSOP, with a pipe mounting option and shall be supplied with a Bosch model VG4-A-PSU1 Remote Power Unit.</w:t>
      </w:r>
    </w:p>
    <w:p w:rsidR="00506388" w:rsidRPr="007A13DC" w:rsidRDefault="00506388" w:rsidP="00506388">
      <w:pPr>
        <w:ind w:left="1440"/>
        <w:jc w:val="both"/>
      </w:pPr>
    </w:p>
    <w:p w:rsidR="00506388" w:rsidRPr="007A13DC" w:rsidRDefault="00506388" w:rsidP="00506388">
      <w:pPr>
        <w:ind w:left="1440"/>
        <w:jc w:val="both"/>
      </w:pPr>
      <w:r w:rsidRPr="007A13DC">
        <w:t>A pole-mounted camera including the camera without a lowering device shall be Bosch model VG4-322-ECS1M, with a mast mounting option.</w:t>
      </w:r>
    </w:p>
    <w:p w:rsidR="00506388" w:rsidRPr="007A13DC" w:rsidRDefault="00506388" w:rsidP="00506388">
      <w:pPr>
        <w:ind w:left="1440"/>
        <w:jc w:val="both"/>
      </w:pPr>
    </w:p>
    <w:p w:rsidR="00506388" w:rsidRPr="007A13DC" w:rsidRDefault="00506388" w:rsidP="00506388">
      <w:pPr>
        <w:ind w:left="1440"/>
        <w:jc w:val="both"/>
      </w:pPr>
      <w:r w:rsidRPr="007A13DC">
        <w:t>A pole mounted camera with a lowering device shall be Bosch model VG4-322-ECSOP, with a pipe mounting option and shall be supplied with a Bosch model VG4-A-PSU1 Remote Power Unit inside Pole Mounted ITS enclosure.</w:t>
      </w:r>
    </w:p>
    <w:p w:rsidR="00506388" w:rsidRPr="007A13DC" w:rsidRDefault="00506388" w:rsidP="00506388">
      <w:pPr>
        <w:ind w:left="1440"/>
        <w:jc w:val="both"/>
      </w:pPr>
    </w:p>
    <w:p w:rsidR="00506388" w:rsidRPr="007A13DC" w:rsidRDefault="00506388" w:rsidP="00506388">
      <w:pPr>
        <w:ind w:left="1440"/>
        <w:jc w:val="both"/>
        <w:rPr>
          <w:u w:val="single"/>
        </w:rPr>
      </w:pPr>
      <w:r w:rsidRPr="007A13DC">
        <w:rPr>
          <w:u w:val="single"/>
        </w:rPr>
        <w:t>Standards</w:t>
      </w:r>
    </w:p>
    <w:p w:rsidR="00506388" w:rsidRPr="007A13DC" w:rsidRDefault="00506388" w:rsidP="00506388">
      <w:pPr>
        <w:ind w:left="1440"/>
        <w:jc w:val="both"/>
      </w:pPr>
      <w:r w:rsidRPr="007A13DC">
        <w:t>NEMA Type 4X</w:t>
      </w:r>
    </w:p>
    <w:p w:rsidR="00506388" w:rsidRPr="007A13DC" w:rsidRDefault="00506388" w:rsidP="00506388">
      <w:pPr>
        <w:ind w:left="1440"/>
        <w:jc w:val="both"/>
      </w:pPr>
      <w:r w:rsidRPr="007A13DC">
        <w:t>IP 66</w:t>
      </w:r>
    </w:p>
    <w:p w:rsidR="00506388" w:rsidRPr="007A13DC" w:rsidRDefault="00506388" w:rsidP="00506388">
      <w:pPr>
        <w:ind w:left="1440"/>
        <w:jc w:val="both"/>
      </w:pPr>
      <w:r w:rsidRPr="007A13DC">
        <w:lastRenderedPageBreak/>
        <w:t>EIA RS-232, RS-422/485</w:t>
      </w:r>
    </w:p>
    <w:p w:rsidR="00506388" w:rsidRPr="007A13DC" w:rsidRDefault="00506388" w:rsidP="00506388">
      <w:pPr>
        <w:ind w:left="1440"/>
        <w:jc w:val="both"/>
      </w:pPr>
      <w:r w:rsidRPr="007A13DC">
        <w:t>UL Listed</w:t>
      </w:r>
    </w:p>
    <w:p w:rsidR="00506388" w:rsidRPr="007A13DC" w:rsidRDefault="00506388" w:rsidP="00506388">
      <w:pPr>
        <w:ind w:left="1440"/>
        <w:jc w:val="both"/>
      </w:pPr>
    </w:p>
    <w:p w:rsidR="00506388" w:rsidRPr="007A13DC" w:rsidRDefault="00506388" w:rsidP="00506388">
      <w:pPr>
        <w:ind w:left="1440"/>
        <w:jc w:val="both"/>
        <w:rPr>
          <w:u w:val="single"/>
        </w:rPr>
      </w:pPr>
      <w:r w:rsidRPr="007A13DC">
        <w:rPr>
          <w:u w:val="single"/>
        </w:rPr>
        <w:t>Power and Communications Cables</w:t>
      </w:r>
    </w:p>
    <w:p w:rsidR="00506388" w:rsidRPr="007A13DC" w:rsidRDefault="00506388" w:rsidP="00506388">
      <w:pPr>
        <w:ind w:left="1440"/>
        <w:jc w:val="both"/>
      </w:pPr>
      <w:r w:rsidRPr="007A13DC">
        <w:t>The unit shall be provided with all power and communications cables as shown, specified or recommended by the manufacturer.</w:t>
      </w:r>
    </w:p>
    <w:p w:rsidR="00506388" w:rsidRPr="007A13DC" w:rsidRDefault="00506388" w:rsidP="00506388">
      <w:pPr>
        <w:ind w:left="1440"/>
        <w:jc w:val="both"/>
      </w:pPr>
    </w:p>
    <w:p w:rsidR="00506388" w:rsidRPr="007A13DC" w:rsidRDefault="00506388" w:rsidP="00506388">
      <w:pPr>
        <w:ind w:left="1440"/>
        <w:jc w:val="both"/>
      </w:pPr>
      <w:r w:rsidRPr="007A13DC">
        <w:t>All cables shall be UL listed for intended use and suitable for installation in outdoor environment.  Power cable shall provide 24 VAC power to camera from the Remote Power Unit.</w:t>
      </w:r>
    </w:p>
    <w:p w:rsidR="00506388" w:rsidRPr="007A13DC" w:rsidRDefault="00506388" w:rsidP="00506388">
      <w:pPr>
        <w:ind w:left="1440"/>
        <w:jc w:val="both"/>
      </w:pPr>
    </w:p>
    <w:p w:rsidR="00506388" w:rsidRPr="007A13DC" w:rsidRDefault="00506388" w:rsidP="00506388">
      <w:pPr>
        <w:ind w:left="1440"/>
        <w:jc w:val="both"/>
      </w:pPr>
      <w:r w:rsidRPr="007A13DC">
        <w:t>The communications cables shall establish communications between the camera and the encoder unit.  Cable shall be equipped with connectors and length shall be as specified, shown or approved.</w:t>
      </w:r>
    </w:p>
    <w:p w:rsidR="00506388" w:rsidRPr="007A13DC" w:rsidRDefault="00506388" w:rsidP="008137CD">
      <w:pPr>
        <w:pStyle w:val="Heading3"/>
      </w:pPr>
      <w:bookmarkStart w:id="2317" w:name="_Toc247439150"/>
      <w:bookmarkStart w:id="2318" w:name="_Toc247441144"/>
      <w:bookmarkStart w:id="2319" w:name="_Toc247506124"/>
      <w:bookmarkStart w:id="2320" w:name="_Toc317167469"/>
      <w:bookmarkStart w:id="2321" w:name="_Toc473553078"/>
      <w:r w:rsidRPr="007A13DC">
        <w:t>918.32</w:t>
      </w:r>
      <w:r w:rsidRPr="007A13DC">
        <w:tab/>
        <w:t>CCTV Camera Mount</w:t>
      </w:r>
      <w:bookmarkEnd w:id="2317"/>
      <w:bookmarkEnd w:id="2318"/>
      <w:bookmarkEnd w:id="2319"/>
      <w:bookmarkEnd w:id="2320"/>
      <w:bookmarkEnd w:id="2321"/>
    </w:p>
    <w:p w:rsidR="00506388" w:rsidRPr="007A13DC" w:rsidRDefault="00506388" w:rsidP="00506388">
      <w:pPr>
        <w:ind w:left="360" w:firstLine="360"/>
        <w:jc w:val="both"/>
      </w:pPr>
      <w:r w:rsidRPr="007A13DC">
        <w:t>The CCTV camera mount shall meet the following requirements:</w:t>
      </w:r>
    </w:p>
    <w:p w:rsidR="00506388" w:rsidRPr="007A13DC" w:rsidRDefault="00506388" w:rsidP="00506388">
      <w:pPr>
        <w:widowControl/>
        <w:autoSpaceDE w:val="0"/>
        <w:autoSpaceDN w:val="0"/>
        <w:adjustRightInd w:val="0"/>
        <w:ind w:left="1080"/>
        <w:jc w:val="both"/>
        <w:rPr>
          <w:b/>
          <w:bCs/>
        </w:rPr>
      </w:pPr>
    </w:p>
    <w:p w:rsidR="00506388" w:rsidRPr="007A13DC" w:rsidRDefault="00506388" w:rsidP="00506388">
      <w:pPr>
        <w:ind w:left="720"/>
        <w:jc w:val="both"/>
        <w:rPr>
          <w:u w:val="single"/>
        </w:rPr>
      </w:pPr>
      <w:r w:rsidRPr="007A13DC">
        <w:rPr>
          <w:b/>
          <w:u w:val="single"/>
        </w:rPr>
        <w:t>ITSS Mounted</w:t>
      </w:r>
    </w:p>
    <w:p w:rsidR="00506388" w:rsidRPr="007A13DC" w:rsidRDefault="00506388" w:rsidP="00506388">
      <w:pPr>
        <w:ind w:left="720"/>
        <w:jc w:val="both"/>
      </w:pPr>
      <w:r w:rsidRPr="007A13DC">
        <w:t>An ITSS mounted camera shall be mounted on an ITSS sign structure utilizing a Bosch model LTC 9230/00 parapet mount with a wall bracket.  The wall bracket shall allow the parapet mount arm to swing a minimum of 180 degrees and shall include three (3) stainless steel set screws to lock the arm in any position.</w:t>
      </w:r>
    </w:p>
    <w:p w:rsidR="00506388" w:rsidRPr="007A13DC" w:rsidRDefault="00506388" w:rsidP="00506388">
      <w:pPr>
        <w:ind w:left="720"/>
        <w:jc w:val="both"/>
      </w:pPr>
    </w:p>
    <w:p w:rsidR="00506388" w:rsidRPr="007A13DC" w:rsidRDefault="00506388" w:rsidP="00506388">
      <w:pPr>
        <w:ind w:left="720"/>
        <w:jc w:val="both"/>
        <w:rPr>
          <w:b/>
          <w:u w:val="single"/>
        </w:rPr>
      </w:pPr>
    </w:p>
    <w:p w:rsidR="00506388" w:rsidRPr="007A13DC" w:rsidRDefault="00506388" w:rsidP="00506388">
      <w:pPr>
        <w:ind w:left="720"/>
        <w:jc w:val="both"/>
        <w:rPr>
          <w:b/>
          <w:u w:val="single"/>
        </w:rPr>
      </w:pPr>
      <w:r w:rsidRPr="007A13DC">
        <w:rPr>
          <w:b/>
          <w:u w:val="single"/>
        </w:rPr>
        <w:t>Pole Mounted</w:t>
      </w:r>
    </w:p>
    <w:p w:rsidR="00506388" w:rsidRPr="007A13DC" w:rsidRDefault="00506388" w:rsidP="00506388">
      <w:pPr>
        <w:ind w:left="720"/>
        <w:jc w:val="both"/>
      </w:pPr>
      <w:r w:rsidRPr="007A13DC">
        <w:t>A pole mounted camera shall be mounted on a 37-ft. pole as shown on Standard Drawings E-01 to E-04, utilizing the mounting hardware and appurtenances supplied with the specified camera.</w:t>
      </w:r>
    </w:p>
    <w:p w:rsidR="00506388" w:rsidRPr="007A13DC" w:rsidRDefault="00506388" w:rsidP="00506388">
      <w:pPr>
        <w:ind w:left="720"/>
        <w:jc w:val="both"/>
        <w:rPr>
          <w:b/>
          <w:u w:val="single"/>
        </w:rPr>
      </w:pPr>
    </w:p>
    <w:p w:rsidR="00506388" w:rsidRPr="007A13DC" w:rsidRDefault="00506388" w:rsidP="00506388">
      <w:pPr>
        <w:ind w:left="720"/>
        <w:jc w:val="both"/>
        <w:rPr>
          <w:b/>
        </w:rPr>
      </w:pPr>
      <w:r w:rsidRPr="007A13DC">
        <w:rPr>
          <w:b/>
          <w:u w:val="single"/>
        </w:rPr>
        <w:t>Camera Lowering Device</w:t>
      </w:r>
    </w:p>
    <w:p w:rsidR="00506388" w:rsidRPr="007A13DC" w:rsidRDefault="00506388" w:rsidP="00506388">
      <w:pPr>
        <w:ind w:left="360" w:firstLine="360"/>
        <w:jc w:val="both"/>
      </w:pPr>
      <w:r w:rsidRPr="007A13DC">
        <w:t>Pole mounted camera with a lowering device shall meet the following requirements:</w:t>
      </w:r>
    </w:p>
    <w:p w:rsidR="00506388" w:rsidRPr="007A13DC" w:rsidRDefault="00506388" w:rsidP="00506388">
      <w:pPr>
        <w:ind w:left="360" w:firstLine="360"/>
        <w:jc w:val="both"/>
        <w:rPr>
          <w:u w:val="single"/>
        </w:rPr>
      </w:pPr>
    </w:p>
    <w:p w:rsidR="00506388" w:rsidRPr="007A13DC" w:rsidRDefault="00506388" w:rsidP="00CF68CC">
      <w:pPr>
        <w:widowControl/>
        <w:numPr>
          <w:ilvl w:val="0"/>
          <w:numId w:val="127"/>
        </w:numPr>
        <w:ind w:left="1440"/>
        <w:jc w:val="both"/>
      </w:pPr>
      <w:r w:rsidRPr="007A13DC">
        <w:t>Structural components shall be heavy-duty cast aluminum alloy or stainless steel</w:t>
      </w:r>
    </w:p>
    <w:p w:rsidR="00506388" w:rsidRPr="007A13DC" w:rsidRDefault="00506388" w:rsidP="00CF68CC">
      <w:pPr>
        <w:widowControl/>
        <w:numPr>
          <w:ilvl w:val="0"/>
          <w:numId w:val="127"/>
        </w:numPr>
        <w:ind w:left="1440"/>
        <w:jc w:val="both"/>
      </w:pPr>
      <w:r w:rsidRPr="007A13DC">
        <w:t>Housing seals shall be flexible polymer water-tight gaskets</w:t>
      </w:r>
    </w:p>
    <w:p w:rsidR="00506388" w:rsidRPr="007A13DC" w:rsidRDefault="00506388" w:rsidP="00CF68CC">
      <w:pPr>
        <w:widowControl/>
        <w:numPr>
          <w:ilvl w:val="0"/>
          <w:numId w:val="127"/>
        </w:numPr>
        <w:ind w:left="1440"/>
        <w:jc w:val="both"/>
      </w:pPr>
      <w:r w:rsidRPr="007A13DC">
        <w:t>All dissimilar metals shall be protected from corrosion</w:t>
      </w:r>
    </w:p>
    <w:p w:rsidR="00506388" w:rsidRPr="007A13DC" w:rsidRDefault="00506388" w:rsidP="00CF68CC">
      <w:pPr>
        <w:widowControl/>
        <w:numPr>
          <w:ilvl w:val="0"/>
          <w:numId w:val="127"/>
        </w:numPr>
        <w:ind w:left="1440"/>
        <w:jc w:val="both"/>
      </w:pPr>
      <w:r w:rsidRPr="007A13DC">
        <w:t>Pulleys shall have sealed, self lubricated bearings, oil tight, bronze bearings or sintered bronze bushings.</w:t>
      </w:r>
    </w:p>
    <w:p w:rsidR="00506388" w:rsidRPr="007A13DC" w:rsidRDefault="00506388" w:rsidP="00CF68CC">
      <w:pPr>
        <w:widowControl/>
        <w:numPr>
          <w:ilvl w:val="0"/>
          <w:numId w:val="127"/>
        </w:numPr>
        <w:ind w:left="1440"/>
        <w:jc w:val="both"/>
      </w:pPr>
      <w:r w:rsidRPr="007A13DC">
        <w:t xml:space="preserve"> All external components shall be constructed utilizing industry-accepted corrosion resistant materials and coatings capable of withstanding exposure to unclean environments. </w:t>
      </w:r>
    </w:p>
    <w:p w:rsidR="00506388" w:rsidRPr="007A13DC" w:rsidRDefault="00506388" w:rsidP="00CF68CC">
      <w:pPr>
        <w:widowControl/>
        <w:numPr>
          <w:ilvl w:val="0"/>
          <w:numId w:val="127"/>
        </w:numPr>
        <w:ind w:left="1440"/>
        <w:jc w:val="both"/>
      </w:pPr>
      <w:r w:rsidRPr="007A13DC">
        <w:t xml:space="preserve">Lowering cable at the minimum shall be 1/8-inch diameter stranded stainless steel cable, Breaking Strength minimum shall be 1740 lbs. </w:t>
      </w:r>
    </w:p>
    <w:p w:rsidR="00506388" w:rsidRPr="007A13DC" w:rsidRDefault="00506388" w:rsidP="00506388">
      <w:pPr>
        <w:widowControl/>
        <w:ind w:left="1080"/>
        <w:jc w:val="both"/>
      </w:pPr>
    </w:p>
    <w:p w:rsidR="00506388" w:rsidRPr="007A13DC" w:rsidRDefault="00506388" w:rsidP="00506388">
      <w:pPr>
        <w:ind w:left="720" w:firstLine="360"/>
        <w:jc w:val="both"/>
        <w:rPr>
          <w:u w:val="single"/>
        </w:rPr>
      </w:pPr>
      <w:r w:rsidRPr="007A13DC">
        <w:rPr>
          <w:u w:val="single"/>
        </w:rPr>
        <w:t>Suspension Disconnect Unit</w:t>
      </w:r>
    </w:p>
    <w:p w:rsidR="00506388" w:rsidRPr="007A13DC" w:rsidRDefault="00506388" w:rsidP="00506388">
      <w:pPr>
        <w:ind w:left="720" w:firstLine="360"/>
        <w:jc w:val="both"/>
      </w:pPr>
      <w:r w:rsidRPr="007A13DC">
        <w:t>Basic configuration:</w:t>
      </w:r>
    </w:p>
    <w:p w:rsidR="00506388" w:rsidRPr="007A13DC" w:rsidRDefault="00506388" w:rsidP="00CF68CC">
      <w:pPr>
        <w:widowControl/>
        <w:numPr>
          <w:ilvl w:val="0"/>
          <w:numId w:val="128"/>
        </w:numPr>
        <w:ind w:left="1440"/>
        <w:jc w:val="both"/>
      </w:pPr>
      <w:r w:rsidRPr="007A13DC">
        <w:t>Load capacity shall be 200 lbs with a 4:1 safety factor</w:t>
      </w:r>
    </w:p>
    <w:p w:rsidR="00506388" w:rsidRPr="007A13DC" w:rsidRDefault="00506388" w:rsidP="00CF68CC">
      <w:pPr>
        <w:widowControl/>
        <w:numPr>
          <w:ilvl w:val="0"/>
          <w:numId w:val="128"/>
        </w:numPr>
        <w:ind w:left="1440"/>
        <w:jc w:val="both"/>
      </w:pPr>
      <w:r w:rsidRPr="007A13DC">
        <w:t>Suspension contact unit housing shall be weatherproof with gasket seal</w:t>
      </w:r>
    </w:p>
    <w:p w:rsidR="00506388" w:rsidRPr="007A13DC" w:rsidRDefault="00506388" w:rsidP="00CF68CC">
      <w:pPr>
        <w:widowControl/>
        <w:numPr>
          <w:ilvl w:val="0"/>
          <w:numId w:val="128"/>
        </w:numPr>
        <w:ind w:left="1440"/>
        <w:jc w:val="both"/>
      </w:pPr>
      <w:r w:rsidRPr="007A13DC">
        <w:t>Locking mechanism between the fixed and moveable components</w:t>
      </w:r>
    </w:p>
    <w:p w:rsidR="00506388" w:rsidRPr="007A13DC" w:rsidRDefault="00506388" w:rsidP="00CF68CC">
      <w:pPr>
        <w:widowControl/>
        <w:numPr>
          <w:ilvl w:val="0"/>
          <w:numId w:val="128"/>
        </w:numPr>
        <w:ind w:left="1440"/>
        <w:jc w:val="both"/>
      </w:pPr>
      <w:r w:rsidRPr="007A13DC">
        <w:lastRenderedPageBreak/>
        <w:t>The fixed unit shall have a heavy duty cast tracking guide</w:t>
      </w:r>
    </w:p>
    <w:p w:rsidR="00506388" w:rsidRPr="007A13DC" w:rsidRDefault="00506388" w:rsidP="00506388">
      <w:pPr>
        <w:ind w:left="360"/>
        <w:jc w:val="both"/>
      </w:pPr>
    </w:p>
    <w:p w:rsidR="00506388" w:rsidRPr="007A13DC" w:rsidRDefault="00506388" w:rsidP="00506388">
      <w:pPr>
        <w:ind w:left="720" w:firstLine="360"/>
        <w:jc w:val="both"/>
        <w:rPr>
          <w:u w:val="single"/>
        </w:rPr>
      </w:pPr>
      <w:r w:rsidRPr="007A13DC">
        <w:rPr>
          <w:u w:val="single"/>
        </w:rPr>
        <w:t>Electrical Contacts:</w:t>
      </w:r>
    </w:p>
    <w:p w:rsidR="00506388" w:rsidRPr="007A13DC" w:rsidRDefault="00506388" w:rsidP="00CF68CC">
      <w:pPr>
        <w:widowControl/>
        <w:numPr>
          <w:ilvl w:val="0"/>
          <w:numId w:val="129"/>
        </w:numPr>
        <w:ind w:left="1440"/>
        <w:jc w:val="both"/>
      </w:pPr>
      <w:r w:rsidRPr="007A13DC">
        <w:t xml:space="preserve">Minimum of 12 contacts </w:t>
      </w:r>
    </w:p>
    <w:p w:rsidR="00506388" w:rsidRPr="007A13DC" w:rsidRDefault="00506388" w:rsidP="00CF68CC">
      <w:pPr>
        <w:widowControl/>
        <w:numPr>
          <w:ilvl w:val="0"/>
          <w:numId w:val="129"/>
        </w:numPr>
        <w:ind w:left="1440"/>
        <w:jc w:val="both"/>
      </w:pPr>
      <w:r w:rsidRPr="007A13DC">
        <w:t>Mated pin and socket contacts</w:t>
      </w:r>
    </w:p>
    <w:p w:rsidR="00506388" w:rsidRPr="007A13DC" w:rsidRDefault="00506388" w:rsidP="00CF68CC">
      <w:pPr>
        <w:widowControl/>
        <w:numPr>
          <w:ilvl w:val="0"/>
          <w:numId w:val="129"/>
        </w:numPr>
        <w:ind w:left="1440"/>
        <w:jc w:val="both"/>
      </w:pPr>
      <w:r w:rsidRPr="007A13DC">
        <w:t>Self aligning contact molded housing</w:t>
      </w:r>
    </w:p>
    <w:p w:rsidR="00506388" w:rsidRPr="007A13DC" w:rsidRDefault="00506388" w:rsidP="00CF68CC">
      <w:pPr>
        <w:widowControl/>
        <w:numPr>
          <w:ilvl w:val="0"/>
          <w:numId w:val="129"/>
        </w:numPr>
        <w:ind w:left="1440"/>
        <w:jc w:val="both"/>
      </w:pPr>
      <w:r w:rsidRPr="007A13DC">
        <w:t>When in locked position, all contacts shall maintain an environmental seal.</w:t>
      </w:r>
    </w:p>
    <w:p w:rsidR="00506388" w:rsidRPr="007A13DC" w:rsidRDefault="00506388" w:rsidP="00506388">
      <w:pPr>
        <w:ind w:left="360"/>
        <w:jc w:val="both"/>
      </w:pPr>
    </w:p>
    <w:p w:rsidR="00506388" w:rsidRPr="007A13DC" w:rsidRDefault="00506388" w:rsidP="00506388">
      <w:pPr>
        <w:ind w:left="1080"/>
        <w:jc w:val="both"/>
        <w:rPr>
          <w:u w:val="single"/>
        </w:rPr>
      </w:pPr>
      <w:r w:rsidRPr="007A13DC">
        <w:rPr>
          <w:u w:val="single"/>
        </w:rPr>
        <w:t>Divided Mast Arm</w:t>
      </w:r>
    </w:p>
    <w:p w:rsidR="00506388" w:rsidRPr="007A13DC" w:rsidRDefault="00506388" w:rsidP="00CF68CC">
      <w:pPr>
        <w:widowControl/>
        <w:numPr>
          <w:ilvl w:val="0"/>
          <w:numId w:val="130"/>
        </w:numPr>
        <w:ind w:left="1440"/>
        <w:jc w:val="both"/>
      </w:pPr>
      <w:r w:rsidRPr="007A13DC">
        <w:t>Minimum 2 inch divided connection arm</w:t>
      </w:r>
    </w:p>
    <w:p w:rsidR="00506388" w:rsidRPr="007A13DC" w:rsidRDefault="00506388" w:rsidP="00CF68CC">
      <w:pPr>
        <w:widowControl/>
        <w:numPr>
          <w:ilvl w:val="0"/>
          <w:numId w:val="130"/>
        </w:numPr>
        <w:ind w:left="1440"/>
        <w:jc w:val="both"/>
      </w:pPr>
      <w:r w:rsidRPr="007A13DC">
        <w:t xml:space="preserve">Provide rigid connection between the suspension disconnect unit and pole tenon assembly  </w:t>
      </w:r>
    </w:p>
    <w:p w:rsidR="00506388" w:rsidRPr="007A13DC" w:rsidRDefault="00506388" w:rsidP="00CF68CC">
      <w:pPr>
        <w:widowControl/>
        <w:numPr>
          <w:ilvl w:val="0"/>
          <w:numId w:val="130"/>
        </w:numPr>
        <w:ind w:left="1440"/>
        <w:jc w:val="both"/>
      </w:pPr>
      <w:r w:rsidRPr="007A13DC">
        <w:t>Separates lowering cable from electrical and communication wires</w:t>
      </w:r>
    </w:p>
    <w:p w:rsidR="00506388" w:rsidRPr="007A13DC" w:rsidRDefault="00506388" w:rsidP="00CF68CC">
      <w:pPr>
        <w:widowControl/>
        <w:numPr>
          <w:ilvl w:val="0"/>
          <w:numId w:val="130"/>
        </w:numPr>
        <w:ind w:left="1440"/>
        <w:jc w:val="both"/>
      </w:pPr>
      <w:r w:rsidRPr="007A13DC">
        <w:t>Supports the suspension disconnect unit, camera junction box and camera assembly</w:t>
      </w:r>
    </w:p>
    <w:p w:rsidR="00506388" w:rsidRPr="007A13DC" w:rsidRDefault="00506388" w:rsidP="00CF68CC">
      <w:pPr>
        <w:widowControl/>
        <w:numPr>
          <w:ilvl w:val="0"/>
          <w:numId w:val="130"/>
        </w:numPr>
        <w:ind w:left="1440"/>
        <w:jc w:val="both"/>
      </w:pPr>
      <w:r w:rsidRPr="007A13DC">
        <w:t>Suspension contact unit fitter shall rigidly connect the suspension disconnect unit and isolates the lowering cable from the electrical and communication cables</w:t>
      </w:r>
    </w:p>
    <w:p w:rsidR="00506388" w:rsidRPr="007A13DC" w:rsidRDefault="00506388" w:rsidP="00506388">
      <w:pPr>
        <w:ind w:left="1440" w:firstLine="720"/>
        <w:jc w:val="both"/>
      </w:pPr>
      <w:r w:rsidRPr="007A13DC">
        <w:t>Material:</w:t>
      </w:r>
      <w:r w:rsidRPr="007A13DC">
        <w:tab/>
      </w:r>
      <w:r w:rsidRPr="007A13DC">
        <w:tab/>
        <w:t>Heavy-duty cast aluminum alloy</w:t>
      </w:r>
    </w:p>
    <w:p w:rsidR="00506388" w:rsidRPr="007A13DC" w:rsidRDefault="00506388" w:rsidP="00506388">
      <w:pPr>
        <w:ind w:left="1440" w:firstLine="720"/>
        <w:jc w:val="both"/>
      </w:pPr>
      <w:r w:rsidRPr="007A13DC">
        <w:t>Pulleys:</w:t>
      </w:r>
      <w:r w:rsidRPr="007A13DC">
        <w:tab/>
      </w:r>
      <w:r w:rsidRPr="007A13DC">
        <w:tab/>
        <w:t>High strength and low resistance</w:t>
      </w:r>
    </w:p>
    <w:p w:rsidR="00506388" w:rsidRPr="007A13DC" w:rsidRDefault="00506388" w:rsidP="00506388">
      <w:pPr>
        <w:ind w:left="360"/>
        <w:jc w:val="both"/>
      </w:pPr>
    </w:p>
    <w:p w:rsidR="00506388" w:rsidRPr="007A13DC" w:rsidRDefault="00506388" w:rsidP="00506388">
      <w:pPr>
        <w:ind w:left="1080"/>
        <w:jc w:val="both"/>
        <w:rPr>
          <w:u w:val="single"/>
        </w:rPr>
      </w:pPr>
      <w:r w:rsidRPr="007A13DC">
        <w:rPr>
          <w:u w:val="single"/>
        </w:rPr>
        <w:t>Camera Junction Box</w:t>
      </w:r>
    </w:p>
    <w:p w:rsidR="00506388" w:rsidRPr="007A13DC" w:rsidRDefault="00506388" w:rsidP="00CF68CC">
      <w:pPr>
        <w:widowControl/>
        <w:numPr>
          <w:ilvl w:val="0"/>
          <w:numId w:val="131"/>
        </w:numPr>
        <w:ind w:left="1440"/>
        <w:jc w:val="both"/>
      </w:pPr>
      <w:r w:rsidRPr="007A13DC">
        <w:t>The camera junction box connects the camera to the lowering device, shall be a two-piece design with a 1.5-inch NPT pipe receptacle for easy camera mounting.</w:t>
      </w:r>
    </w:p>
    <w:p w:rsidR="00506388" w:rsidRPr="007A13DC" w:rsidRDefault="00506388" w:rsidP="00CF68CC">
      <w:pPr>
        <w:widowControl/>
        <w:numPr>
          <w:ilvl w:val="0"/>
          <w:numId w:val="131"/>
        </w:numPr>
        <w:ind w:left="1440"/>
        <w:jc w:val="both"/>
      </w:pPr>
      <w:r w:rsidRPr="007A13DC">
        <w:t>Materials – corrosion resistant cast aluminum</w:t>
      </w:r>
    </w:p>
    <w:p w:rsidR="00506388" w:rsidRPr="007A13DC" w:rsidRDefault="00506388" w:rsidP="00CF68CC">
      <w:pPr>
        <w:widowControl/>
        <w:numPr>
          <w:ilvl w:val="0"/>
          <w:numId w:val="131"/>
        </w:numPr>
        <w:ind w:left="1440"/>
        <w:jc w:val="both"/>
      </w:pPr>
      <w:r w:rsidRPr="007A13DC">
        <w:t>It shall contain a large capacity-splicing compartment for camera power, communication leads, and connectors</w:t>
      </w:r>
    </w:p>
    <w:p w:rsidR="00506388" w:rsidRPr="007A13DC" w:rsidRDefault="00506388" w:rsidP="00506388">
      <w:pPr>
        <w:ind w:left="360"/>
        <w:jc w:val="both"/>
      </w:pPr>
    </w:p>
    <w:p w:rsidR="00506388" w:rsidRPr="007A13DC" w:rsidRDefault="00506388" w:rsidP="00506388">
      <w:pPr>
        <w:ind w:left="1080"/>
        <w:jc w:val="both"/>
        <w:rPr>
          <w:u w:val="single"/>
        </w:rPr>
      </w:pPr>
      <w:r w:rsidRPr="007A13DC">
        <w:rPr>
          <w:u w:val="single"/>
        </w:rPr>
        <w:t>Composite Cable</w:t>
      </w:r>
    </w:p>
    <w:p w:rsidR="00506388" w:rsidRPr="007A13DC" w:rsidRDefault="00506388" w:rsidP="00506388">
      <w:pPr>
        <w:ind w:left="1080"/>
        <w:jc w:val="both"/>
      </w:pPr>
      <w:r w:rsidRPr="007A13DC">
        <w:t>The camera lowering device shall be supplied with a direct continuous run of composite cable, wired and sealed from the suspension disconnect unit to the Pole Mounted ITS Enclosure. At a minimum, standard composite cabling shall consist of RG-6 coax cable, low capacitance data cable with individually shielded pairs with a common shield and drain, and 16 gauge low voltage power cables.  The overall cable jacket shall be constructed of polyurethane with a minimum .063 thickness.</w:t>
      </w:r>
    </w:p>
    <w:p w:rsidR="00506388" w:rsidRPr="007A13DC" w:rsidRDefault="00506388" w:rsidP="00506388">
      <w:pPr>
        <w:ind w:left="360"/>
        <w:jc w:val="both"/>
      </w:pPr>
    </w:p>
    <w:p w:rsidR="00506388" w:rsidRPr="007A13DC" w:rsidRDefault="00506388" w:rsidP="00506388">
      <w:pPr>
        <w:ind w:left="1080"/>
        <w:jc w:val="both"/>
        <w:rPr>
          <w:u w:val="single"/>
        </w:rPr>
      </w:pPr>
      <w:r w:rsidRPr="007A13DC">
        <w:rPr>
          <w:u w:val="single"/>
        </w:rPr>
        <w:t>Camera Lowering Tool</w:t>
      </w:r>
    </w:p>
    <w:p w:rsidR="00506388" w:rsidRPr="007A13DC" w:rsidRDefault="00506388" w:rsidP="00506388">
      <w:pPr>
        <w:pStyle w:val="CommentText"/>
        <w:ind w:left="1080"/>
        <w:jc w:val="both"/>
      </w:pPr>
      <w:r w:rsidRPr="007A13DC">
        <w:t>The camera lowering tool shall be equipped with a portable device for raising and lowering the camera.  The tool shall consist of the following two pieces.</w:t>
      </w:r>
    </w:p>
    <w:p w:rsidR="00506388" w:rsidRPr="007A13DC" w:rsidRDefault="00506388" w:rsidP="00506388">
      <w:pPr>
        <w:pStyle w:val="CommentText"/>
        <w:ind w:left="360"/>
        <w:jc w:val="both"/>
      </w:pPr>
    </w:p>
    <w:p w:rsidR="00506388" w:rsidRPr="007A13DC" w:rsidRDefault="00506388" w:rsidP="00CF68CC">
      <w:pPr>
        <w:pStyle w:val="CommentText"/>
        <w:numPr>
          <w:ilvl w:val="0"/>
          <w:numId w:val="133"/>
        </w:numPr>
        <w:ind w:left="1440"/>
        <w:jc w:val="both"/>
      </w:pPr>
      <w:r w:rsidRPr="007A13DC">
        <w:t xml:space="preserve">The first shall be a manual winch assembly with a lightweight corrosion resistant metal frame,  automatically actuated disc brake to prevent freewheeling, pre-formed stainless steel cable, drum assembly, quick release cable connector, and capable of securely attaching to the specified pole.  </w:t>
      </w:r>
    </w:p>
    <w:p w:rsidR="00506388" w:rsidRPr="007A13DC" w:rsidRDefault="00506388" w:rsidP="00CF68CC">
      <w:pPr>
        <w:pStyle w:val="CommentText"/>
        <w:numPr>
          <w:ilvl w:val="0"/>
          <w:numId w:val="133"/>
        </w:numPr>
        <w:ind w:left="1440"/>
        <w:jc w:val="both"/>
      </w:pPr>
      <w:r w:rsidRPr="007A13DC">
        <w:t>The second piece shall be a heavy duty double insulated ½” reversible variable speed drill capable of attaching to the winch assembly for powered operation.  The drill shall have the following specifications:</w:t>
      </w:r>
    </w:p>
    <w:p w:rsidR="00506388" w:rsidRPr="007A13DC" w:rsidRDefault="00506388" w:rsidP="00CF68CC">
      <w:pPr>
        <w:pStyle w:val="CommentText"/>
        <w:numPr>
          <w:ilvl w:val="0"/>
          <w:numId w:val="132"/>
        </w:numPr>
        <w:ind w:left="2160"/>
        <w:jc w:val="both"/>
      </w:pPr>
      <w:r w:rsidRPr="007A13DC">
        <w:t xml:space="preserve"> Nom. 5 Amp 115V universal motor</w:t>
      </w:r>
    </w:p>
    <w:p w:rsidR="00506388" w:rsidRPr="007A13DC" w:rsidRDefault="00506388" w:rsidP="00CF68CC">
      <w:pPr>
        <w:pStyle w:val="CommentText"/>
        <w:numPr>
          <w:ilvl w:val="0"/>
          <w:numId w:val="132"/>
        </w:numPr>
        <w:ind w:left="2160"/>
        <w:jc w:val="both"/>
      </w:pPr>
      <w:r w:rsidRPr="007A13DC">
        <w:t>Side handle for two handed operation</w:t>
      </w:r>
    </w:p>
    <w:p w:rsidR="00506388" w:rsidRPr="007A13DC" w:rsidRDefault="00506388" w:rsidP="00CF68CC">
      <w:pPr>
        <w:pStyle w:val="ListParagraph"/>
        <w:widowControl w:val="0"/>
        <w:numPr>
          <w:ilvl w:val="0"/>
          <w:numId w:val="132"/>
        </w:numPr>
        <w:ind w:left="2160"/>
        <w:jc w:val="both"/>
        <w:rPr>
          <w:rFonts w:ascii="Book Antiqua" w:hAnsi="Book Antiqua"/>
          <w:sz w:val="20"/>
          <w:szCs w:val="20"/>
        </w:rPr>
      </w:pPr>
      <w:r w:rsidRPr="007A13DC">
        <w:rPr>
          <w:rFonts w:ascii="Book Antiqua" w:hAnsi="Book Antiqua"/>
          <w:sz w:val="20"/>
          <w:szCs w:val="20"/>
        </w:rPr>
        <w:t>Torque limiting overload clutch</w:t>
      </w:r>
    </w:p>
    <w:p w:rsidR="00506388" w:rsidRPr="007A13DC" w:rsidRDefault="00506388" w:rsidP="008137CD">
      <w:pPr>
        <w:pStyle w:val="Heading3"/>
      </w:pPr>
      <w:bookmarkStart w:id="2322" w:name="_Toc247439151"/>
      <w:bookmarkStart w:id="2323" w:name="_Toc247441145"/>
      <w:bookmarkStart w:id="2324" w:name="_Toc247506125"/>
      <w:bookmarkStart w:id="2325" w:name="_Toc317167470"/>
      <w:bookmarkStart w:id="2326" w:name="_Toc473553079"/>
      <w:r w:rsidRPr="007A13DC">
        <w:lastRenderedPageBreak/>
        <w:t>918.33</w:t>
      </w:r>
      <w:r w:rsidRPr="007A13DC">
        <w:tab/>
        <w:t>Pole Mounted ITS Enclosure</w:t>
      </w:r>
      <w:bookmarkEnd w:id="2322"/>
      <w:bookmarkEnd w:id="2323"/>
      <w:bookmarkEnd w:id="2324"/>
      <w:bookmarkEnd w:id="2325"/>
      <w:bookmarkEnd w:id="2326"/>
    </w:p>
    <w:p w:rsidR="00506388" w:rsidRPr="007A13DC" w:rsidRDefault="00506388" w:rsidP="00506388">
      <w:pPr>
        <w:widowControl/>
        <w:autoSpaceDE w:val="0"/>
        <w:autoSpaceDN w:val="0"/>
        <w:adjustRightInd w:val="0"/>
        <w:ind w:left="1080"/>
        <w:jc w:val="both"/>
      </w:pPr>
      <w:r w:rsidRPr="007A13DC">
        <w:t>The Pole Mounted ITS Enclosure shall be provided to the dimensions as shown on the Plans, and sized to fit all components that will be mounted within.  Additionally, the enclosure shall meet the following requirements:</w:t>
      </w:r>
    </w:p>
    <w:p w:rsidR="00506388" w:rsidRPr="007A13DC" w:rsidRDefault="00506388" w:rsidP="00506388">
      <w:pPr>
        <w:widowControl/>
        <w:autoSpaceDE w:val="0"/>
        <w:autoSpaceDN w:val="0"/>
        <w:adjustRightInd w:val="0"/>
        <w:ind w:left="1080"/>
        <w:jc w:val="both"/>
      </w:pPr>
    </w:p>
    <w:p w:rsidR="00506388" w:rsidRPr="007A13DC" w:rsidRDefault="00506388" w:rsidP="00CF68CC">
      <w:pPr>
        <w:pStyle w:val="ListParagraph"/>
        <w:numPr>
          <w:ilvl w:val="0"/>
          <w:numId w:val="126"/>
        </w:numPr>
        <w:rPr>
          <w:bCs/>
          <w:sz w:val="20"/>
          <w:szCs w:val="20"/>
        </w:rPr>
      </w:pPr>
      <w:r w:rsidRPr="007A13DC">
        <w:rPr>
          <w:bCs/>
          <w:sz w:val="20"/>
          <w:szCs w:val="20"/>
        </w:rPr>
        <w:t>Type 5052-H32 Aluminum enclosure with NEMA 3R or 4X rating</w:t>
      </w:r>
    </w:p>
    <w:p w:rsidR="00506388" w:rsidRPr="007A13DC" w:rsidRDefault="00506388" w:rsidP="00CF68CC">
      <w:pPr>
        <w:pStyle w:val="ListParagraph"/>
        <w:numPr>
          <w:ilvl w:val="0"/>
          <w:numId w:val="126"/>
        </w:numPr>
        <w:rPr>
          <w:bCs/>
          <w:sz w:val="20"/>
          <w:szCs w:val="20"/>
        </w:rPr>
      </w:pPr>
      <w:r w:rsidRPr="007A13DC">
        <w:rPr>
          <w:bCs/>
          <w:sz w:val="20"/>
          <w:szCs w:val="20"/>
        </w:rPr>
        <w:t>Continuously welded and ground smooth seams</w:t>
      </w:r>
    </w:p>
    <w:p w:rsidR="00506388" w:rsidRPr="007A13DC" w:rsidRDefault="00506388" w:rsidP="00CF68CC">
      <w:pPr>
        <w:pStyle w:val="ListParagraph"/>
        <w:numPr>
          <w:ilvl w:val="0"/>
          <w:numId w:val="126"/>
        </w:numPr>
        <w:rPr>
          <w:bCs/>
          <w:sz w:val="20"/>
          <w:szCs w:val="20"/>
        </w:rPr>
      </w:pPr>
      <w:r w:rsidRPr="007A13DC">
        <w:rPr>
          <w:bCs/>
          <w:sz w:val="20"/>
          <w:szCs w:val="20"/>
        </w:rPr>
        <w:t>Rolled lip around three sides of door and all sides of enclosure opening</w:t>
      </w:r>
    </w:p>
    <w:p w:rsidR="00506388" w:rsidRPr="007A13DC" w:rsidRDefault="00506388" w:rsidP="00CF68CC">
      <w:pPr>
        <w:pStyle w:val="ListParagraph"/>
        <w:numPr>
          <w:ilvl w:val="0"/>
          <w:numId w:val="126"/>
        </w:numPr>
        <w:rPr>
          <w:bCs/>
          <w:sz w:val="20"/>
          <w:szCs w:val="20"/>
        </w:rPr>
      </w:pPr>
      <w:r w:rsidRPr="007A13DC">
        <w:rPr>
          <w:bCs/>
          <w:sz w:val="20"/>
          <w:szCs w:val="20"/>
        </w:rPr>
        <w:t>Stainless steel panel screws and door clamp assemblies</w:t>
      </w:r>
    </w:p>
    <w:p w:rsidR="00506388" w:rsidRPr="007A13DC" w:rsidRDefault="00506388" w:rsidP="00CF68CC">
      <w:pPr>
        <w:pStyle w:val="ListParagraph"/>
        <w:numPr>
          <w:ilvl w:val="0"/>
          <w:numId w:val="126"/>
        </w:numPr>
        <w:rPr>
          <w:bCs/>
          <w:sz w:val="20"/>
          <w:szCs w:val="20"/>
        </w:rPr>
      </w:pPr>
      <w:r w:rsidRPr="007A13DC">
        <w:rPr>
          <w:bCs/>
          <w:sz w:val="20"/>
          <w:szCs w:val="20"/>
        </w:rPr>
        <w:t>Easy removable doors by pulling stainless steel continuous hinge pins</w:t>
      </w:r>
    </w:p>
    <w:p w:rsidR="00506388" w:rsidRPr="007A13DC" w:rsidRDefault="00506388" w:rsidP="00CF68CC">
      <w:pPr>
        <w:pStyle w:val="ListParagraph"/>
        <w:numPr>
          <w:ilvl w:val="0"/>
          <w:numId w:val="126"/>
        </w:numPr>
        <w:rPr>
          <w:bCs/>
          <w:sz w:val="20"/>
          <w:szCs w:val="20"/>
        </w:rPr>
      </w:pPr>
      <w:r w:rsidRPr="007A13DC">
        <w:rPr>
          <w:bCs/>
          <w:sz w:val="20"/>
          <w:szCs w:val="20"/>
        </w:rPr>
        <w:t>High-impact thermoplastic data pocket</w:t>
      </w:r>
    </w:p>
    <w:p w:rsidR="00506388" w:rsidRPr="007A13DC" w:rsidRDefault="00506388" w:rsidP="00CF68CC">
      <w:pPr>
        <w:pStyle w:val="ListParagraph"/>
        <w:numPr>
          <w:ilvl w:val="0"/>
          <w:numId w:val="126"/>
        </w:numPr>
        <w:rPr>
          <w:bCs/>
          <w:sz w:val="20"/>
          <w:szCs w:val="20"/>
        </w:rPr>
      </w:pPr>
      <w:r w:rsidRPr="007A13DC">
        <w:rPr>
          <w:bCs/>
          <w:sz w:val="20"/>
          <w:szCs w:val="20"/>
        </w:rPr>
        <w:t>Padlockable</w:t>
      </w:r>
    </w:p>
    <w:p w:rsidR="00506388" w:rsidRPr="007A13DC" w:rsidRDefault="00506388" w:rsidP="00CF68CC">
      <w:pPr>
        <w:pStyle w:val="ListParagraph"/>
        <w:numPr>
          <w:ilvl w:val="0"/>
          <w:numId w:val="126"/>
        </w:numPr>
        <w:rPr>
          <w:bCs/>
          <w:sz w:val="20"/>
          <w:szCs w:val="20"/>
        </w:rPr>
      </w:pPr>
      <w:r w:rsidRPr="007A13DC">
        <w:rPr>
          <w:bCs/>
          <w:sz w:val="20"/>
          <w:szCs w:val="20"/>
        </w:rPr>
        <w:t>Tapped pads for mounting optional panels</w:t>
      </w:r>
    </w:p>
    <w:p w:rsidR="00506388" w:rsidRPr="007A13DC" w:rsidRDefault="00506388" w:rsidP="00CF68CC">
      <w:pPr>
        <w:pStyle w:val="ListParagraph"/>
        <w:numPr>
          <w:ilvl w:val="0"/>
          <w:numId w:val="126"/>
        </w:numPr>
        <w:rPr>
          <w:bCs/>
        </w:rPr>
      </w:pPr>
      <w:r w:rsidRPr="007A13DC">
        <w:rPr>
          <w:bCs/>
          <w:sz w:val="20"/>
          <w:szCs w:val="20"/>
        </w:rPr>
        <w:t>Oil-resistant gasket</w:t>
      </w:r>
    </w:p>
    <w:p w:rsidR="00506388" w:rsidRPr="007A13DC" w:rsidRDefault="00506388" w:rsidP="00506388">
      <w:pPr>
        <w:pStyle w:val="ListParagraph"/>
        <w:ind w:left="1800"/>
        <w:rPr>
          <w:b/>
          <w:bCs/>
        </w:rPr>
      </w:pPr>
    </w:p>
    <w:p w:rsidR="00506388" w:rsidRPr="007A13DC" w:rsidRDefault="00506388" w:rsidP="00506388">
      <w:pPr>
        <w:ind w:left="1080"/>
        <w:jc w:val="both"/>
      </w:pPr>
      <w:r w:rsidRPr="007A13DC">
        <w:t>The Enclosure shall be provided with 2” round drop-in mount aluminum louvers on a side for ventilation.  If not an integral part of the enclosure, the louver kit shall be installed as recommended by the manufacturer in such a way as to prevent water leakage into the enclosure.</w:t>
      </w:r>
    </w:p>
    <w:p w:rsidR="00506388" w:rsidRPr="007A13DC" w:rsidRDefault="00506388" w:rsidP="00506388">
      <w:pPr>
        <w:ind w:left="1080"/>
        <w:jc w:val="both"/>
      </w:pPr>
    </w:p>
    <w:p w:rsidR="00506388" w:rsidRPr="007A13DC" w:rsidRDefault="00506388" w:rsidP="00506388">
      <w:pPr>
        <w:ind w:left="1080"/>
        <w:jc w:val="both"/>
      </w:pPr>
      <w:r w:rsidRPr="007A13DC">
        <w:t>Pole Mounted ITS Enclosure shall be as manufactured by Hoffman Enclosure Inc, part number A24H2010ALLP or approved equal. Enclosures of different size shall meet all specifications of this model except overall dimensions.</w:t>
      </w:r>
    </w:p>
    <w:p w:rsidR="00506388" w:rsidRPr="007A13DC" w:rsidRDefault="00506388" w:rsidP="008137CD">
      <w:pPr>
        <w:pStyle w:val="Heading3"/>
      </w:pPr>
      <w:bookmarkStart w:id="2327" w:name="_Toc247439152"/>
      <w:bookmarkStart w:id="2328" w:name="_Toc247441146"/>
      <w:bookmarkStart w:id="2329" w:name="_Toc247506126"/>
      <w:bookmarkStart w:id="2330" w:name="_Toc317167471"/>
      <w:bookmarkStart w:id="2331" w:name="_Toc473553080"/>
      <w:r w:rsidRPr="007A13DC">
        <w:t>918.34</w:t>
      </w:r>
      <w:r w:rsidRPr="007A13DC">
        <w:tab/>
        <w:t>Video Encoder</w:t>
      </w:r>
      <w:bookmarkEnd w:id="2327"/>
      <w:bookmarkEnd w:id="2328"/>
      <w:bookmarkEnd w:id="2329"/>
      <w:bookmarkEnd w:id="2330"/>
      <w:bookmarkEnd w:id="2331"/>
    </w:p>
    <w:p w:rsidR="00506388" w:rsidRPr="007A13DC" w:rsidRDefault="00506388" w:rsidP="00506388">
      <w:pPr>
        <w:ind w:left="1440"/>
        <w:jc w:val="both"/>
      </w:pPr>
      <w:r w:rsidRPr="007A13DC">
        <w:t>Video Encoders shall be designed to operate in harsh environments and provide for the compression and distribution of CCTV video and control signals over an Ethernet network utilizing non-proprietary industry standards.  The encoder shall have the capabilities to control all functions of the CCTV cameras specified.  Video transmission shall be via compatible with IEEE 802.3u for 100Base-TX and 100Base-FX.  A separate processor shall be utilized for encoding the video stream to the format specified below. The encoder shall be equipped with an environmentally hardened and 100Base-FX SFP multimode transceiver module for fiber optic communications.</w:t>
      </w:r>
    </w:p>
    <w:p w:rsidR="00506388" w:rsidRPr="007A13DC" w:rsidRDefault="00506388" w:rsidP="00506388">
      <w:pPr>
        <w:ind w:left="1440"/>
        <w:jc w:val="both"/>
      </w:pPr>
    </w:p>
    <w:p w:rsidR="00506388" w:rsidRPr="007A13DC" w:rsidRDefault="00506388" w:rsidP="00506388">
      <w:pPr>
        <w:ind w:left="1440"/>
        <w:jc w:val="both"/>
      </w:pPr>
      <w:r w:rsidRPr="007A13DC">
        <w:t>The video encoder shall be Optelecom-NKF Siqura C-60 E-MC-SFP/SA with a TDK-Lambda model DSP10-12 power supply, or approved equal, and shall be equipped with a 2-wire 18 AWG moded plug line cord and a 2-wire PVC jacketed DC cable for connection to the power supply, and shall meet the following specifications:</w:t>
      </w:r>
    </w:p>
    <w:p w:rsidR="00506388" w:rsidRPr="007A13DC" w:rsidRDefault="00506388" w:rsidP="00506388">
      <w:pPr>
        <w:ind w:left="2160"/>
      </w:pPr>
    </w:p>
    <w:p w:rsidR="00506388" w:rsidRPr="007A13DC" w:rsidRDefault="00506388" w:rsidP="00506388">
      <w:pPr>
        <w:ind w:left="1530"/>
        <w:rPr>
          <w:b/>
          <w:u w:val="single"/>
        </w:rPr>
      </w:pPr>
      <w:r w:rsidRPr="007A13DC">
        <w:rPr>
          <w:b/>
          <w:u w:val="single"/>
        </w:rPr>
        <w:t>Electrical Specifications</w:t>
      </w:r>
    </w:p>
    <w:tbl>
      <w:tblPr>
        <w:tblW w:w="8550" w:type="dxa"/>
        <w:tblInd w:w="1638" w:type="dxa"/>
        <w:tblLook w:val="0000" w:firstRow="0" w:lastRow="0" w:firstColumn="0" w:lastColumn="0" w:noHBand="0" w:noVBand="0"/>
      </w:tblPr>
      <w:tblGrid>
        <w:gridCol w:w="2430"/>
        <w:gridCol w:w="1620"/>
        <w:gridCol w:w="4500"/>
      </w:tblGrid>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bCs/>
                <w:szCs w:val="24"/>
              </w:rPr>
              <w:t>Operating Temp:</w:t>
            </w:r>
          </w:p>
        </w:tc>
        <w:tc>
          <w:tcPr>
            <w:tcW w:w="6120" w:type="dxa"/>
            <w:gridSpan w:val="2"/>
            <w:shd w:val="clear" w:color="auto" w:fill="FFFFFF"/>
          </w:tcPr>
          <w:p w:rsidR="00506388" w:rsidRPr="007A13DC" w:rsidRDefault="00506388" w:rsidP="00506388">
            <w:pPr>
              <w:rPr>
                <w:szCs w:val="24"/>
              </w:rPr>
            </w:pPr>
            <w:r w:rsidRPr="007A13DC">
              <w:t>-30ºC to +60ºC</w:t>
            </w:r>
          </w:p>
        </w:tc>
      </w:tr>
      <w:tr w:rsidR="00506388" w:rsidRPr="007A13DC" w:rsidTr="00506388">
        <w:trPr>
          <w:trHeight w:val="315"/>
        </w:trPr>
        <w:tc>
          <w:tcPr>
            <w:tcW w:w="2430" w:type="dxa"/>
            <w:shd w:val="clear" w:color="auto" w:fill="FFFFFF"/>
          </w:tcPr>
          <w:p w:rsidR="00506388" w:rsidRPr="007A13DC" w:rsidRDefault="00506388" w:rsidP="00506388">
            <w:pPr>
              <w:rPr>
                <w:b/>
                <w:bCs/>
                <w:szCs w:val="24"/>
              </w:rPr>
            </w:pPr>
            <w:r w:rsidRPr="007A13DC">
              <w:rPr>
                <w:b/>
                <w:bCs/>
                <w:szCs w:val="24"/>
              </w:rPr>
              <w:t>Construction:</w:t>
            </w:r>
          </w:p>
        </w:tc>
        <w:tc>
          <w:tcPr>
            <w:tcW w:w="6120" w:type="dxa"/>
            <w:gridSpan w:val="2"/>
            <w:shd w:val="clear" w:color="auto" w:fill="FFFFFF"/>
          </w:tcPr>
          <w:p w:rsidR="00506388" w:rsidRPr="007A13DC" w:rsidRDefault="00506388" w:rsidP="00506388">
            <w:r w:rsidRPr="007A13DC">
              <w:t>Hardened Device</w:t>
            </w:r>
          </w:p>
        </w:tc>
      </w:tr>
      <w:tr w:rsidR="00506388" w:rsidRPr="007A13DC" w:rsidTr="00506388">
        <w:trPr>
          <w:cantSplit/>
          <w:trHeight w:val="405"/>
        </w:trPr>
        <w:tc>
          <w:tcPr>
            <w:tcW w:w="2430" w:type="dxa"/>
            <w:shd w:val="clear" w:color="auto" w:fill="FFFFFF"/>
          </w:tcPr>
          <w:p w:rsidR="00506388" w:rsidRPr="007A13DC" w:rsidRDefault="00506388" w:rsidP="00506388">
            <w:pPr>
              <w:rPr>
                <w:b/>
                <w:szCs w:val="24"/>
              </w:rPr>
            </w:pPr>
            <w:r w:rsidRPr="007A13DC">
              <w:rPr>
                <w:b/>
                <w:bCs/>
                <w:szCs w:val="24"/>
              </w:rPr>
              <w:t>Input Voltage:</w:t>
            </w:r>
          </w:p>
        </w:tc>
        <w:tc>
          <w:tcPr>
            <w:tcW w:w="6120" w:type="dxa"/>
            <w:gridSpan w:val="2"/>
            <w:shd w:val="clear" w:color="auto" w:fill="FFFFFF"/>
          </w:tcPr>
          <w:p w:rsidR="00506388" w:rsidRPr="007A13DC" w:rsidRDefault="00506388" w:rsidP="00506388">
            <w:pPr>
              <w:rPr>
                <w:szCs w:val="24"/>
              </w:rPr>
            </w:pPr>
            <w:r w:rsidRPr="007A13DC">
              <w:t>10 to 30 VDC</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bCs/>
                <w:szCs w:val="24"/>
              </w:rPr>
              <w:t>Power Consumption:</w:t>
            </w:r>
          </w:p>
        </w:tc>
        <w:tc>
          <w:tcPr>
            <w:tcW w:w="6120" w:type="dxa"/>
            <w:gridSpan w:val="2"/>
            <w:shd w:val="clear" w:color="auto" w:fill="FFFFFF"/>
          </w:tcPr>
          <w:p w:rsidR="00506388" w:rsidRPr="007A13DC" w:rsidRDefault="00506388" w:rsidP="00506388">
            <w:pPr>
              <w:rPr>
                <w:szCs w:val="24"/>
              </w:rPr>
            </w:pPr>
            <w:r w:rsidRPr="007A13DC">
              <w:rPr>
                <w:bCs/>
                <w:szCs w:val="24"/>
              </w:rPr>
              <w:t>&lt; 20W</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bCs/>
                <w:szCs w:val="24"/>
              </w:rPr>
              <w:t>Power Connector:</w:t>
            </w:r>
          </w:p>
        </w:tc>
        <w:tc>
          <w:tcPr>
            <w:tcW w:w="6120" w:type="dxa"/>
            <w:gridSpan w:val="2"/>
            <w:shd w:val="clear" w:color="auto" w:fill="FFFFFF"/>
          </w:tcPr>
          <w:p w:rsidR="00506388" w:rsidRPr="007A13DC" w:rsidRDefault="00506388" w:rsidP="00506388">
            <w:pPr>
              <w:rPr>
                <w:szCs w:val="24"/>
              </w:rPr>
            </w:pPr>
            <w:r w:rsidRPr="007A13DC">
              <w:rPr>
                <w:szCs w:val="24"/>
              </w:rPr>
              <w:t>Terminal Block</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bCs/>
                <w:szCs w:val="24"/>
              </w:rPr>
              <w:lastRenderedPageBreak/>
              <w:t>Video Connector:</w:t>
            </w:r>
          </w:p>
        </w:tc>
        <w:tc>
          <w:tcPr>
            <w:tcW w:w="6120" w:type="dxa"/>
            <w:gridSpan w:val="2"/>
            <w:shd w:val="clear" w:color="auto" w:fill="FFFFFF"/>
          </w:tcPr>
          <w:p w:rsidR="00506388" w:rsidRPr="007A13DC" w:rsidRDefault="00506388" w:rsidP="00506388">
            <w:pPr>
              <w:rPr>
                <w:szCs w:val="24"/>
              </w:rPr>
            </w:pPr>
            <w:r w:rsidRPr="007A13DC">
              <w:rPr>
                <w:szCs w:val="24"/>
              </w:rPr>
              <w:t>(1) BNC 75Ω</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bCs/>
                <w:szCs w:val="24"/>
              </w:rPr>
              <w:t>Data Connector:</w:t>
            </w:r>
          </w:p>
        </w:tc>
        <w:tc>
          <w:tcPr>
            <w:tcW w:w="6120" w:type="dxa"/>
            <w:gridSpan w:val="2"/>
            <w:shd w:val="clear" w:color="auto" w:fill="FFFFFF"/>
          </w:tcPr>
          <w:p w:rsidR="00506388" w:rsidRPr="007A13DC" w:rsidRDefault="00506388" w:rsidP="00506388">
            <w:pPr>
              <w:rPr>
                <w:szCs w:val="24"/>
              </w:rPr>
            </w:pPr>
            <w:r w:rsidRPr="007A13DC">
              <w:rPr>
                <w:szCs w:val="24"/>
              </w:rPr>
              <w:t>RJ45</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bCs/>
                <w:szCs w:val="24"/>
              </w:rPr>
              <w:t>Fiber Connectors:</w:t>
            </w:r>
          </w:p>
        </w:tc>
        <w:tc>
          <w:tcPr>
            <w:tcW w:w="6120" w:type="dxa"/>
            <w:gridSpan w:val="2"/>
            <w:shd w:val="clear" w:color="auto" w:fill="FFFFFF"/>
          </w:tcPr>
          <w:p w:rsidR="00506388" w:rsidRPr="007A13DC" w:rsidRDefault="00506388" w:rsidP="00506388">
            <w:pPr>
              <w:rPr>
                <w:szCs w:val="24"/>
              </w:rPr>
            </w:pPr>
            <w:r w:rsidRPr="007A13DC">
              <w:rPr>
                <w:szCs w:val="24"/>
              </w:rPr>
              <w:t>Small Form-Factor Pluggable (SFP) – LC module</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bCs/>
                <w:szCs w:val="24"/>
              </w:rPr>
              <w:t>Nominal Wavelength:</w:t>
            </w:r>
          </w:p>
        </w:tc>
        <w:tc>
          <w:tcPr>
            <w:tcW w:w="6120" w:type="dxa"/>
            <w:gridSpan w:val="2"/>
            <w:shd w:val="clear" w:color="auto" w:fill="FFFFFF"/>
          </w:tcPr>
          <w:p w:rsidR="00506388" w:rsidRPr="007A13DC" w:rsidRDefault="00506388" w:rsidP="00506388">
            <w:pPr>
              <w:rPr>
                <w:szCs w:val="24"/>
              </w:rPr>
            </w:pPr>
            <w:r w:rsidRPr="007A13DC">
              <w:rPr>
                <w:szCs w:val="24"/>
              </w:rPr>
              <w:t>1310nm</w:t>
            </w:r>
          </w:p>
        </w:tc>
      </w:tr>
      <w:tr w:rsidR="00506388" w:rsidRPr="007A13DC" w:rsidTr="00506388">
        <w:trPr>
          <w:trHeight w:val="315"/>
        </w:trPr>
        <w:tc>
          <w:tcPr>
            <w:tcW w:w="2430" w:type="dxa"/>
            <w:shd w:val="clear" w:color="auto" w:fill="FFFFFF"/>
          </w:tcPr>
          <w:p w:rsidR="00506388" w:rsidRPr="007A13DC" w:rsidRDefault="00506388" w:rsidP="00506388">
            <w:pPr>
              <w:rPr>
                <w:b/>
                <w:bCs/>
                <w:szCs w:val="24"/>
              </w:rPr>
            </w:pPr>
            <w:r w:rsidRPr="007A13DC">
              <w:rPr>
                <w:b/>
                <w:bCs/>
                <w:szCs w:val="24"/>
              </w:rPr>
              <w:t>SFP Module:</w:t>
            </w:r>
          </w:p>
        </w:tc>
        <w:tc>
          <w:tcPr>
            <w:tcW w:w="6120" w:type="dxa"/>
            <w:gridSpan w:val="2"/>
            <w:shd w:val="clear" w:color="auto" w:fill="FFFFFF"/>
          </w:tcPr>
          <w:p w:rsidR="00506388" w:rsidRPr="007A13DC" w:rsidRDefault="00506388" w:rsidP="00506388">
            <w:pPr>
              <w:rPr>
                <w:szCs w:val="24"/>
              </w:rPr>
            </w:pPr>
            <w:r w:rsidRPr="007A13DC">
              <w:rPr>
                <w:szCs w:val="24"/>
              </w:rPr>
              <w:t>Cisco GLC-FE-100FX-RGD, or equal</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bCs/>
                <w:szCs w:val="24"/>
              </w:rPr>
              <w:t>Cable Type:</w:t>
            </w:r>
          </w:p>
        </w:tc>
        <w:tc>
          <w:tcPr>
            <w:tcW w:w="6120" w:type="dxa"/>
            <w:gridSpan w:val="2"/>
            <w:shd w:val="clear" w:color="auto" w:fill="FFFFFF"/>
          </w:tcPr>
          <w:p w:rsidR="00506388" w:rsidRPr="007A13DC" w:rsidRDefault="00506388" w:rsidP="00506388">
            <w:pPr>
              <w:rPr>
                <w:szCs w:val="24"/>
              </w:rPr>
            </w:pPr>
            <w:r w:rsidRPr="007A13DC">
              <w:rPr>
                <w:szCs w:val="24"/>
              </w:rPr>
              <w:t>62.5/125 multi mode</w:t>
            </w:r>
          </w:p>
        </w:tc>
      </w:tr>
      <w:tr w:rsidR="00506388" w:rsidRPr="007A13DC" w:rsidTr="00506388">
        <w:trPr>
          <w:cantSplit/>
          <w:trHeight w:val="405"/>
        </w:trPr>
        <w:tc>
          <w:tcPr>
            <w:tcW w:w="2430" w:type="dxa"/>
            <w:shd w:val="clear" w:color="auto" w:fill="FFFFFF"/>
          </w:tcPr>
          <w:p w:rsidR="00506388" w:rsidRPr="007A13DC" w:rsidRDefault="00506388" w:rsidP="00506388">
            <w:pPr>
              <w:rPr>
                <w:b/>
                <w:szCs w:val="24"/>
              </w:rPr>
            </w:pPr>
            <w:r w:rsidRPr="007A13DC">
              <w:rPr>
                <w:b/>
                <w:szCs w:val="24"/>
              </w:rPr>
              <w:t>Dimensions:</w:t>
            </w:r>
          </w:p>
        </w:tc>
        <w:tc>
          <w:tcPr>
            <w:tcW w:w="6120" w:type="dxa"/>
            <w:gridSpan w:val="2"/>
            <w:shd w:val="clear" w:color="auto" w:fill="FFFFFF"/>
          </w:tcPr>
          <w:p w:rsidR="00506388" w:rsidRPr="007A13DC" w:rsidRDefault="00506388" w:rsidP="00506388">
            <w:pPr>
              <w:rPr>
                <w:bCs/>
                <w:szCs w:val="24"/>
              </w:rPr>
            </w:pPr>
            <w:r w:rsidRPr="007A13DC">
              <w:rPr>
                <w:bCs/>
                <w:szCs w:val="24"/>
              </w:rPr>
              <w:t xml:space="preserve"> </w:t>
            </w:r>
            <w:r w:rsidRPr="007A13DC">
              <w:t>7.0” x 7.5” x 3.0” (maximum)</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szCs w:val="24"/>
              </w:rPr>
              <w:t>Video Compression:</w:t>
            </w:r>
          </w:p>
        </w:tc>
        <w:tc>
          <w:tcPr>
            <w:tcW w:w="6120" w:type="dxa"/>
            <w:gridSpan w:val="2"/>
            <w:shd w:val="clear" w:color="auto" w:fill="FFFFFF"/>
          </w:tcPr>
          <w:p w:rsidR="00506388" w:rsidRPr="007A13DC" w:rsidRDefault="00506388" w:rsidP="00506388">
            <w:pPr>
              <w:rPr>
                <w:szCs w:val="24"/>
              </w:rPr>
            </w:pPr>
            <w:r w:rsidRPr="007A13DC">
              <w:rPr>
                <w:bCs/>
                <w:szCs w:val="24"/>
              </w:rPr>
              <w:t>H.264, MPEG-2, MPEG-4, and MJPEG</w:t>
            </w:r>
          </w:p>
        </w:tc>
      </w:tr>
      <w:tr w:rsidR="00506388" w:rsidRPr="007A13DC" w:rsidTr="00506388">
        <w:trPr>
          <w:cantSplit/>
          <w:trHeight w:val="195"/>
        </w:trPr>
        <w:tc>
          <w:tcPr>
            <w:tcW w:w="2430" w:type="dxa"/>
            <w:vMerge w:val="restart"/>
            <w:shd w:val="clear" w:color="auto" w:fill="FFFFFF"/>
          </w:tcPr>
          <w:p w:rsidR="00506388" w:rsidRPr="007A13DC" w:rsidRDefault="00506388" w:rsidP="00506388">
            <w:pPr>
              <w:rPr>
                <w:bCs/>
                <w:szCs w:val="24"/>
              </w:rPr>
            </w:pPr>
            <w:r w:rsidRPr="007A13DC">
              <w:rPr>
                <w:b/>
                <w:szCs w:val="24"/>
              </w:rPr>
              <w:t>Video Resolution:</w:t>
            </w:r>
            <w:r w:rsidRPr="007A13DC">
              <w:rPr>
                <w:bCs/>
                <w:szCs w:val="24"/>
              </w:rPr>
              <w:t xml:space="preserve"> </w:t>
            </w:r>
          </w:p>
          <w:p w:rsidR="00506388" w:rsidRPr="007A13DC" w:rsidRDefault="00506388" w:rsidP="00506388">
            <w:pPr>
              <w:rPr>
                <w:bCs/>
                <w:szCs w:val="24"/>
              </w:rPr>
            </w:pPr>
          </w:p>
          <w:p w:rsidR="00506388" w:rsidRPr="007A13DC" w:rsidRDefault="00506388" w:rsidP="00506388">
            <w:pPr>
              <w:rPr>
                <w:b/>
                <w:szCs w:val="24"/>
              </w:rPr>
            </w:pPr>
            <w:r w:rsidRPr="007A13DC">
              <w:rPr>
                <w:b/>
                <w:bCs/>
                <w:szCs w:val="24"/>
              </w:rPr>
              <w:t>(Horizontal x vertical PAL/NTSC)</w:t>
            </w:r>
          </w:p>
        </w:tc>
        <w:tc>
          <w:tcPr>
            <w:tcW w:w="1620" w:type="dxa"/>
            <w:shd w:val="clear" w:color="auto" w:fill="FFFFFF"/>
          </w:tcPr>
          <w:p w:rsidR="00506388" w:rsidRPr="007A13DC" w:rsidRDefault="00506388" w:rsidP="00506388">
            <w:pPr>
              <w:rPr>
                <w:bCs/>
                <w:szCs w:val="24"/>
              </w:rPr>
            </w:pPr>
            <w:r w:rsidRPr="007A13DC">
              <w:rPr>
                <w:bCs/>
                <w:szCs w:val="24"/>
              </w:rPr>
              <w:t xml:space="preserve">4CIF </w:t>
            </w:r>
          </w:p>
          <w:p w:rsidR="00506388" w:rsidRPr="007A13DC" w:rsidRDefault="00506388" w:rsidP="00506388">
            <w:pPr>
              <w:rPr>
                <w:szCs w:val="24"/>
              </w:rPr>
            </w:pPr>
            <w:r w:rsidRPr="007A13DC">
              <w:rPr>
                <w:bCs/>
                <w:szCs w:val="24"/>
              </w:rPr>
              <w:t>(MPEG-4 only)</w:t>
            </w:r>
          </w:p>
        </w:tc>
        <w:tc>
          <w:tcPr>
            <w:tcW w:w="4500" w:type="dxa"/>
            <w:shd w:val="clear" w:color="auto" w:fill="FFFFFF"/>
          </w:tcPr>
          <w:p w:rsidR="00506388" w:rsidRPr="007A13DC" w:rsidRDefault="00506388" w:rsidP="00506388">
            <w:pPr>
              <w:rPr>
                <w:bCs/>
                <w:szCs w:val="24"/>
              </w:rPr>
            </w:pPr>
            <w:r w:rsidRPr="007A13DC">
              <w:rPr>
                <w:bCs/>
                <w:szCs w:val="24"/>
              </w:rPr>
              <w:t>X10/X20: 704 x 576/480 (25/30 ips)</w:t>
            </w:r>
          </w:p>
          <w:p w:rsidR="00506388" w:rsidRPr="007A13DC" w:rsidRDefault="00506388" w:rsidP="00506388">
            <w:pPr>
              <w:rPr>
                <w:bCs/>
                <w:szCs w:val="24"/>
              </w:rPr>
            </w:pPr>
            <w:r w:rsidRPr="007A13DC">
              <w:rPr>
                <w:bCs/>
                <w:szCs w:val="24"/>
              </w:rPr>
              <w:t>X40: 704 x 576/480 (12.5/15 ips; all inputs used)</w:t>
            </w:r>
          </w:p>
        </w:tc>
      </w:tr>
      <w:tr w:rsidR="00506388" w:rsidRPr="007A13DC" w:rsidTr="00506388">
        <w:trPr>
          <w:cantSplit/>
          <w:trHeight w:val="195"/>
        </w:trPr>
        <w:tc>
          <w:tcPr>
            <w:tcW w:w="2430" w:type="dxa"/>
            <w:vMerge/>
            <w:shd w:val="clear" w:color="auto" w:fill="FFFFFF"/>
          </w:tcPr>
          <w:p w:rsidR="00506388" w:rsidRPr="007A13DC" w:rsidRDefault="00506388" w:rsidP="00506388">
            <w:pPr>
              <w:rPr>
                <w:b/>
                <w:szCs w:val="24"/>
              </w:rPr>
            </w:pPr>
          </w:p>
        </w:tc>
        <w:tc>
          <w:tcPr>
            <w:tcW w:w="1620" w:type="dxa"/>
            <w:shd w:val="clear" w:color="auto" w:fill="FFFFFF"/>
          </w:tcPr>
          <w:p w:rsidR="00506388" w:rsidRPr="007A13DC" w:rsidRDefault="00506388" w:rsidP="00506388">
            <w:pPr>
              <w:rPr>
                <w:szCs w:val="24"/>
              </w:rPr>
            </w:pPr>
            <w:r w:rsidRPr="007A13DC">
              <w:rPr>
                <w:bCs/>
                <w:szCs w:val="24"/>
              </w:rPr>
              <w:t>2CIF</w:t>
            </w:r>
          </w:p>
        </w:tc>
        <w:tc>
          <w:tcPr>
            <w:tcW w:w="4500" w:type="dxa"/>
            <w:shd w:val="clear" w:color="auto" w:fill="FFFFFF"/>
          </w:tcPr>
          <w:p w:rsidR="00506388" w:rsidRPr="007A13DC" w:rsidRDefault="00506388" w:rsidP="00506388">
            <w:pPr>
              <w:rPr>
                <w:szCs w:val="24"/>
              </w:rPr>
            </w:pPr>
            <w:r w:rsidRPr="007A13DC">
              <w:rPr>
                <w:bCs/>
                <w:szCs w:val="24"/>
              </w:rPr>
              <w:t>704 x 288/240 (25/30 ips)</w:t>
            </w:r>
          </w:p>
        </w:tc>
      </w:tr>
      <w:tr w:rsidR="00506388" w:rsidRPr="007A13DC" w:rsidTr="00506388">
        <w:trPr>
          <w:cantSplit/>
          <w:trHeight w:val="195"/>
        </w:trPr>
        <w:tc>
          <w:tcPr>
            <w:tcW w:w="2430" w:type="dxa"/>
            <w:shd w:val="clear" w:color="auto" w:fill="FFFFFF"/>
          </w:tcPr>
          <w:p w:rsidR="00506388" w:rsidRPr="007A13DC" w:rsidRDefault="00506388" w:rsidP="00506388">
            <w:pPr>
              <w:rPr>
                <w:b/>
                <w:szCs w:val="24"/>
              </w:rPr>
            </w:pPr>
          </w:p>
        </w:tc>
        <w:tc>
          <w:tcPr>
            <w:tcW w:w="1620" w:type="dxa"/>
            <w:shd w:val="clear" w:color="auto" w:fill="FFFFFF"/>
          </w:tcPr>
          <w:p w:rsidR="00506388" w:rsidRPr="007A13DC" w:rsidRDefault="00506388" w:rsidP="00506388">
            <w:pPr>
              <w:rPr>
                <w:szCs w:val="24"/>
              </w:rPr>
            </w:pPr>
            <w:r w:rsidRPr="007A13DC">
              <w:rPr>
                <w:bCs/>
                <w:szCs w:val="24"/>
              </w:rPr>
              <w:t>2/3 D1</w:t>
            </w:r>
          </w:p>
        </w:tc>
        <w:tc>
          <w:tcPr>
            <w:tcW w:w="4500" w:type="dxa"/>
            <w:shd w:val="clear" w:color="auto" w:fill="FFFFFF"/>
          </w:tcPr>
          <w:p w:rsidR="00506388" w:rsidRPr="007A13DC" w:rsidRDefault="00506388" w:rsidP="00506388">
            <w:pPr>
              <w:rPr>
                <w:szCs w:val="24"/>
              </w:rPr>
            </w:pPr>
            <w:r w:rsidRPr="007A13DC">
              <w:rPr>
                <w:bCs/>
                <w:szCs w:val="24"/>
              </w:rPr>
              <w:t>464 x 576/480 (25/30 ips)</w:t>
            </w:r>
          </w:p>
        </w:tc>
      </w:tr>
      <w:tr w:rsidR="00506388" w:rsidRPr="007A13DC" w:rsidTr="00506388">
        <w:trPr>
          <w:cantSplit/>
          <w:trHeight w:val="195"/>
        </w:trPr>
        <w:tc>
          <w:tcPr>
            <w:tcW w:w="2430" w:type="dxa"/>
            <w:shd w:val="clear" w:color="auto" w:fill="FFFFFF"/>
          </w:tcPr>
          <w:p w:rsidR="00506388" w:rsidRPr="007A13DC" w:rsidRDefault="00506388" w:rsidP="00506388">
            <w:pPr>
              <w:rPr>
                <w:b/>
                <w:szCs w:val="24"/>
              </w:rPr>
            </w:pPr>
          </w:p>
        </w:tc>
        <w:tc>
          <w:tcPr>
            <w:tcW w:w="1620" w:type="dxa"/>
            <w:shd w:val="clear" w:color="auto" w:fill="FFFFFF"/>
          </w:tcPr>
          <w:p w:rsidR="00506388" w:rsidRPr="007A13DC" w:rsidRDefault="00506388" w:rsidP="00506388">
            <w:pPr>
              <w:rPr>
                <w:szCs w:val="24"/>
              </w:rPr>
            </w:pPr>
            <w:r w:rsidRPr="007A13DC">
              <w:rPr>
                <w:bCs/>
                <w:szCs w:val="24"/>
              </w:rPr>
              <w:t>1/2 D1</w:t>
            </w:r>
          </w:p>
        </w:tc>
        <w:tc>
          <w:tcPr>
            <w:tcW w:w="4500" w:type="dxa"/>
            <w:shd w:val="clear" w:color="auto" w:fill="FFFFFF"/>
          </w:tcPr>
          <w:p w:rsidR="00506388" w:rsidRPr="007A13DC" w:rsidRDefault="00506388" w:rsidP="00506388">
            <w:pPr>
              <w:rPr>
                <w:szCs w:val="24"/>
              </w:rPr>
            </w:pPr>
            <w:r w:rsidRPr="007A13DC">
              <w:rPr>
                <w:bCs/>
                <w:szCs w:val="24"/>
              </w:rPr>
              <w:t>352 x 576/480 (25/30 ips)</w:t>
            </w:r>
          </w:p>
        </w:tc>
      </w:tr>
      <w:tr w:rsidR="00506388" w:rsidRPr="007A13DC" w:rsidTr="00506388">
        <w:trPr>
          <w:cantSplit/>
          <w:trHeight w:val="195"/>
        </w:trPr>
        <w:tc>
          <w:tcPr>
            <w:tcW w:w="2430" w:type="dxa"/>
            <w:shd w:val="clear" w:color="auto" w:fill="FFFFFF"/>
          </w:tcPr>
          <w:p w:rsidR="00506388" w:rsidRPr="007A13DC" w:rsidRDefault="00506388" w:rsidP="00506388">
            <w:pPr>
              <w:rPr>
                <w:b/>
                <w:szCs w:val="24"/>
              </w:rPr>
            </w:pPr>
          </w:p>
        </w:tc>
        <w:tc>
          <w:tcPr>
            <w:tcW w:w="1620" w:type="dxa"/>
            <w:shd w:val="clear" w:color="auto" w:fill="FFFFFF"/>
          </w:tcPr>
          <w:p w:rsidR="00506388" w:rsidRPr="007A13DC" w:rsidRDefault="00506388" w:rsidP="00506388">
            <w:pPr>
              <w:rPr>
                <w:szCs w:val="24"/>
              </w:rPr>
            </w:pPr>
            <w:r w:rsidRPr="007A13DC">
              <w:rPr>
                <w:bCs/>
                <w:szCs w:val="24"/>
              </w:rPr>
              <w:t>CIF</w:t>
            </w:r>
          </w:p>
        </w:tc>
        <w:tc>
          <w:tcPr>
            <w:tcW w:w="4500" w:type="dxa"/>
            <w:shd w:val="clear" w:color="auto" w:fill="FFFFFF"/>
          </w:tcPr>
          <w:p w:rsidR="00506388" w:rsidRPr="007A13DC" w:rsidRDefault="00506388" w:rsidP="00506388">
            <w:pPr>
              <w:rPr>
                <w:bCs/>
                <w:szCs w:val="24"/>
              </w:rPr>
            </w:pPr>
            <w:r w:rsidRPr="007A13DC">
              <w:rPr>
                <w:bCs/>
                <w:szCs w:val="24"/>
              </w:rPr>
              <w:t>352 x 288/240 (25/30 ips)</w:t>
            </w:r>
          </w:p>
        </w:tc>
      </w:tr>
      <w:tr w:rsidR="00506388" w:rsidRPr="007A13DC" w:rsidTr="00506388">
        <w:trPr>
          <w:cantSplit/>
          <w:trHeight w:val="195"/>
        </w:trPr>
        <w:tc>
          <w:tcPr>
            <w:tcW w:w="2430" w:type="dxa"/>
            <w:shd w:val="clear" w:color="auto" w:fill="FFFFFF"/>
          </w:tcPr>
          <w:p w:rsidR="00506388" w:rsidRPr="007A13DC" w:rsidRDefault="00506388" w:rsidP="00506388">
            <w:pPr>
              <w:rPr>
                <w:b/>
                <w:szCs w:val="24"/>
              </w:rPr>
            </w:pPr>
          </w:p>
        </w:tc>
        <w:tc>
          <w:tcPr>
            <w:tcW w:w="1620" w:type="dxa"/>
            <w:shd w:val="clear" w:color="auto" w:fill="FFFFFF"/>
          </w:tcPr>
          <w:p w:rsidR="00506388" w:rsidRPr="007A13DC" w:rsidRDefault="00506388" w:rsidP="00506388">
            <w:pPr>
              <w:rPr>
                <w:szCs w:val="24"/>
              </w:rPr>
            </w:pPr>
            <w:r w:rsidRPr="007A13DC">
              <w:rPr>
                <w:bCs/>
                <w:szCs w:val="24"/>
              </w:rPr>
              <w:t>QCIF</w:t>
            </w:r>
          </w:p>
        </w:tc>
        <w:tc>
          <w:tcPr>
            <w:tcW w:w="4500" w:type="dxa"/>
            <w:shd w:val="clear" w:color="auto" w:fill="FFFFFF"/>
          </w:tcPr>
          <w:p w:rsidR="00506388" w:rsidRPr="007A13DC" w:rsidRDefault="00506388" w:rsidP="00506388">
            <w:pPr>
              <w:rPr>
                <w:bCs/>
                <w:szCs w:val="24"/>
              </w:rPr>
            </w:pPr>
            <w:r w:rsidRPr="007A13DC">
              <w:rPr>
                <w:bCs/>
                <w:szCs w:val="24"/>
              </w:rPr>
              <w:t>176 x 144/120 (25/30 ips)</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szCs w:val="24"/>
              </w:rPr>
              <w:t>Video Frame Rate:</w:t>
            </w:r>
          </w:p>
        </w:tc>
        <w:tc>
          <w:tcPr>
            <w:tcW w:w="6120" w:type="dxa"/>
            <w:gridSpan w:val="2"/>
            <w:shd w:val="clear" w:color="auto" w:fill="FFFFFF"/>
          </w:tcPr>
          <w:p w:rsidR="00506388" w:rsidRPr="007A13DC" w:rsidRDefault="00506388" w:rsidP="00506388">
            <w:pPr>
              <w:rPr>
                <w:szCs w:val="24"/>
              </w:rPr>
            </w:pPr>
            <w:r w:rsidRPr="007A13DC">
              <w:t>1 to 60 fps (NTSC)</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szCs w:val="24"/>
              </w:rPr>
              <w:t>Video Bit Rate:</w:t>
            </w:r>
          </w:p>
        </w:tc>
        <w:tc>
          <w:tcPr>
            <w:tcW w:w="6120" w:type="dxa"/>
            <w:gridSpan w:val="2"/>
            <w:shd w:val="clear" w:color="auto" w:fill="FFFFFF"/>
          </w:tcPr>
          <w:p w:rsidR="00506388" w:rsidRPr="007A13DC" w:rsidRDefault="00506388" w:rsidP="00506388">
            <w:pPr>
              <w:rPr>
                <w:szCs w:val="24"/>
              </w:rPr>
            </w:pPr>
            <w:r w:rsidRPr="007A13DC">
              <w:t>9.6 kbs to 6 Mbps</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szCs w:val="24"/>
              </w:rPr>
              <w:t>Encoding Latency:</w:t>
            </w:r>
          </w:p>
        </w:tc>
        <w:tc>
          <w:tcPr>
            <w:tcW w:w="6120" w:type="dxa"/>
            <w:gridSpan w:val="2"/>
            <w:shd w:val="clear" w:color="auto" w:fill="FFFFFF"/>
          </w:tcPr>
          <w:p w:rsidR="00506388" w:rsidRPr="007A13DC" w:rsidRDefault="00506388" w:rsidP="00506388">
            <w:pPr>
              <w:rPr>
                <w:szCs w:val="24"/>
              </w:rPr>
            </w:pPr>
            <w:r w:rsidRPr="007A13DC">
              <w:rPr>
                <w:bCs/>
                <w:szCs w:val="24"/>
              </w:rPr>
              <w:t>&lt; 130 ms (typical)</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szCs w:val="24"/>
              </w:rPr>
              <w:t>Software Compatibility:</w:t>
            </w:r>
          </w:p>
        </w:tc>
        <w:tc>
          <w:tcPr>
            <w:tcW w:w="6120" w:type="dxa"/>
            <w:gridSpan w:val="2"/>
            <w:shd w:val="clear" w:color="auto" w:fill="FFFFFF"/>
          </w:tcPr>
          <w:p w:rsidR="00506388" w:rsidRPr="007A13DC" w:rsidRDefault="00506388" w:rsidP="00506388">
            <w:pPr>
              <w:rPr>
                <w:bCs/>
                <w:szCs w:val="24"/>
              </w:rPr>
            </w:pPr>
            <w:r w:rsidRPr="007A13DC">
              <w:rPr>
                <w:bCs/>
                <w:szCs w:val="24"/>
              </w:rPr>
              <w:t>Open streaming architecture, compatible with Genetec Omnicast software (Latest Version)</w:t>
            </w:r>
          </w:p>
        </w:tc>
      </w:tr>
      <w:tr w:rsidR="00506388" w:rsidRPr="007A13DC" w:rsidTr="00506388">
        <w:trPr>
          <w:trHeight w:val="315"/>
        </w:trPr>
        <w:tc>
          <w:tcPr>
            <w:tcW w:w="2430" w:type="dxa"/>
            <w:shd w:val="clear" w:color="auto" w:fill="FFFFFF"/>
          </w:tcPr>
          <w:p w:rsidR="00506388" w:rsidRPr="007A13DC" w:rsidRDefault="00506388" w:rsidP="00506388">
            <w:pPr>
              <w:rPr>
                <w:b/>
                <w:szCs w:val="24"/>
              </w:rPr>
            </w:pPr>
            <w:r w:rsidRPr="007A13DC">
              <w:rPr>
                <w:b/>
                <w:szCs w:val="24"/>
              </w:rPr>
              <w:t>Camera PTZ Interface:</w:t>
            </w:r>
          </w:p>
        </w:tc>
        <w:tc>
          <w:tcPr>
            <w:tcW w:w="6120" w:type="dxa"/>
            <w:gridSpan w:val="2"/>
            <w:shd w:val="clear" w:color="auto" w:fill="FFFFFF"/>
          </w:tcPr>
          <w:p w:rsidR="00506388" w:rsidRPr="007A13DC" w:rsidRDefault="00506388" w:rsidP="00506388">
            <w:pPr>
              <w:rPr>
                <w:bCs/>
                <w:szCs w:val="24"/>
              </w:rPr>
            </w:pPr>
            <w:r w:rsidRPr="007A13DC">
              <w:rPr>
                <w:bCs/>
                <w:szCs w:val="24"/>
              </w:rPr>
              <w:t>PTZ interface shall accept various standard camera control protocols, such as Pelco D and Bosch</w:t>
            </w:r>
          </w:p>
        </w:tc>
      </w:tr>
    </w:tbl>
    <w:p w:rsidR="00506388" w:rsidRPr="007A13DC" w:rsidRDefault="00506388" w:rsidP="008137CD">
      <w:pPr>
        <w:pStyle w:val="Heading3"/>
      </w:pPr>
      <w:bookmarkStart w:id="2332" w:name="_Toc247439153"/>
      <w:bookmarkStart w:id="2333" w:name="_Toc247441147"/>
      <w:bookmarkStart w:id="2334" w:name="_Toc247506127"/>
      <w:bookmarkStart w:id="2335" w:name="_Toc317167472"/>
      <w:bookmarkStart w:id="2336" w:name="_Toc473553081"/>
      <w:r w:rsidRPr="007A13DC">
        <w:t>918.35</w:t>
      </w:r>
      <w:r w:rsidRPr="007A13DC">
        <w:tab/>
        <w:t>HDPE Conduits and Innerducts</w:t>
      </w:r>
      <w:bookmarkEnd w:id="2332"/>
      <w:bookmarkEnd w:id="2333"/>
      <w:bookmarkEnd w:id="2334"/>
      <w:bookmarkEnd w:id="2335"/>
      <w:bookmarkEnd w:id="2336"/>
    </w:p>
    <w:p w:rsidR="00506388" w:rsidRPr="007A13DC" w:rsidRDefault="00506388" w:rsidP="00506388">
      <w:pPr>
        <w:ind w:left="1440"/>
        <w:jc w:val="both"/>
      </w:pPr>
      <w:r w:rsidRPr="007A13DC">
        <w:t>HDPE conduits and innerducts shall be of High Density Polyethylene (HDPE) construction, and shall be installed continuous without splices. All conduits and innerducts provided shall conform to Schedule 40 pipe dimensional specifications. Conduits and innerducts shall be smooth-walled, both inside and outside, and shall be suitable for direct burial in earth, concrete encasement, and installation through conduits or pipe casings.  HDPE conduits and innerducts shall be ETL listed as compliant with National Electrical Code Articles 300 and 353. Each innerduct installed in a group shall have permanent factory-applied exterior markings or color-coding to allow easy differentiation between the multiple conduits.</w:t>
      </w:r>
    </w:p>
    <w:p w:rsidR="00506388" w:rsidRPr="007A13DC" w:rsidRDefault="00506388" w:rsidP="00506388">
      <w:pPr>
        <w:ind w:left="720"/>
        <w:jc w:val="both"/>
      </w:pPr>
    </w:p>
    <w:p w:rsidR="00506388" w:rsidRPr="007A13DC" w:rsidRDefault="00506388" w:rsidP="00506388">
      <w:pPr>
        <w:pStyle w:val="NormalWeb"/>
        <w:ind w:left="720" w:firstLine="720"/>
        <w:jc w:val="both"/>
        <w:rPr>
          <w:rFonts w:ascii="Book Antiqua" w:hAnsi="Book Antiqua"/>
          <w:b/>
          <w:sz w:val="20"/>
          <w:szCs w:val="20"/>
        </w:rPr>
      </w:pPr>
    </w:p>
    <w:p w:rsidR="00506388" w:rsidRPr="007A13DC" w:rsidRDefault="00506388" w:rsidP="00506388">
      <w:pPr>
        <w:pStyle w:val="NormalWeb"/>
        <w:ind w:left="720" w:firstLine="720"/>
        <w:jc w:val="both"/>
        <w:rPr>
          <w:rFonts w:ascii="Book Antiqua" w:hAnsi="Book Antiqua"/>
          <w:b/>
          <w:sz w:val="20"/>
          <w:szCs w:val="20"/>
        </w:rPr>
      </w:pPr>
      <w:r w:rsidRPr="007A13DC">
        <w:rPr>
          <w:rFonts w:ascii="Book Antiqua" w:hAnsi="Book Antiqua"/>
          <w:b/>
          <w:sz w:val="20"/>
          <w:szCs w:val="20"/>
        </w:rPr>
        <w:t>Dimensional and Fabrication Specifications:</w:t>
      </w:r>
    </w:p>
    <w:p w:rsidR="00506388" w:rsidRPr="007A13DC" w:rsidRDefault="00506388" w:rsidP="00506388">
      <w:pPr>
        <w:pStyle w:val="NormalWeb"/>
        <w:ind w:left="720" w:firstLine="720"/>
        <w:jc w:val="both"/>
        <w:rPr>
          <w:rFonts w:ascii="Book Antiqua" w:hAnsi="Book Antiqua"/>
          <w:sz w:val="20"/>
          <w:szCs w:val="20"/>
        </w:rPr>
      </w:pPr>
      <w:r w:rsidRPr="007A13DC">
        <w:rPr>
          <w:rFonts w:ascii="Book Antiqua" w:hAnsi="Book Antiqua"/>
          <w:sz w:val="20"/>
          <w:szCs w:val="20"/>
        </w:rPr>
        <w:t>Conduit and inner duct dimension and construction shall meet the standards referenced below:</w:t>
      </w:r>
    </w:p>
    <w:p w:rsidR="00506388" w:rsidRPr="007A13DC" w:rsidRDefault="00506388" w:rsidP="00506388">
      <w:pPr>
        <w:pStyle w:val="NormalWeb"/>
        <w:ind w:left="720" w:firstLine="720"/>
        <w:jc w:val="both"/>
        <w:rPr>
          <w:rFonts w:ascii="Book Antiqua" w:hAnsi="Book Antiqua"/>
          <w:b/>
          <w:sz w:val="20"/>
          <w:szCs w:val="20"/>
        </w:rPr>
      </w:pPr>
    </w:p>
    <w:tbl>
      <w:tblPr>
        <w:tblW w:w="7305" w:type="dxa"/>
        <w:tblInd w:w="1638" w:type="dxa"/>
        <w:tblLook w:val="0000" w:firstRow="0" w:lastRow="0" w:firstColumn="0" w:lastColumn="0" w:noHBand="0" w:noVBand="0"/>
      </w:tblPr>
      <w:tblGrid>
        <w:gridCol w:w="3007"/>
        <w:gridCol w:w="4298"/>
      </w:tblGrid>
      <w:tr w:rsidR="00506388" w:rsidRPr="007A13DC" w:rsidTr="00506388">
        <w:trPr>
          <w:trHeight w:val="612"/>
        </w:trPr>
        <w:tc>
          <w:tcPr>
            <w:tcW w:w="3007" w:type="dxa"/>
            <w:vMerge w:val="restart"/>
            <w:shd w:val="clear" w:color="auto" w:fill="FFFFFF"/>
          </w:tcPr>
          <w:p w:rsidR="00506388" w:rsidRPr="007A13DC" w:rsidRDefault="00506388" w:rsidP="00506388">
            <w:pPr>
              <w:jc w:val="right"/>
              <w:rPr>
                <w:b/>
                <w:szCs w:val="24"/>
              </w:rPr>
            </w:pPr>
            <w:r w:rsidRPr="007A13DC">
              <w:rPr>
                <w:b/>
                <w:szCs w:val="24"/>
              </w:rPr>
              <w:t>Standards:</w:t>
            </w:r>
          </w:p>
        </w:tc>
        <w:tc>
          <w:tcPr>
            <w:tcW w:w="4298" w:type="dxa"/>
            <w:shd w:val="clear" w:color="auto" w:fill="FFFFFF"/>
          </w:tcPr>
          <w:p w:rsidR="00506388" w:rsidRPr="007A13DC" w:rsidRDefault="00506388" w:rsidP="00506388">
            <w:r w:rsidRPr="007A13DC">
              <w:rPr>
                <w:b/>
              </w:rPr>
              <w:t>ASTM D2447</w:t>
            </w:r>
            <w:r w:rsidRPr="007A13DC">
              <w:t xml:space="preserve"> Standard Specification for Polyethylene (PE) Pipe, Schedules 40, Based on Outside Diameter</w:t>
            </w:r>
          </w:p>
        </w:tc>
      </w:tr>
      <w:tr w:rsidR="00506388" w:rsidRPr="007A13DC" w:rsidTr="00506388">
        <w:trPr>
          <w:trHeight w:val="630"/>
        </w:trPr>
        <w:tc>
          <w:tcPr>
            <w:tcW w:w="3007" w:type="dxa"/>
            <w:vMerge/>
            <w:shd w:val="clear" w:color="auto" w:fill="FFFFFF"/>
          </w:tcPr>
          <w:p w:rsidR="00506388" w:rsidRPr="007A13DC" w:rsidRDefault="00506388" w:rsidP="00506388">
            <w:pPr>
              <w:rPr>
                <w:b/>
                <w:szCs w:val="24"/>
              </w:rPr>
            </w:pPr>
          </w:p>
        </w:tc>
        <w:tc>
          <w:tcPr>
            <w:tcW w:w="4298" w:type="dxa"/>
            <w:shd w:val="clear" w:color="auto" w:fill="FFFFFF"/>
          </w:tcPr>
          <w:p w:rsidR="00506388" w:rsidRPr="007A13DC" w:rsidRDefault="00506388" w:rsidP="00506388">
            <w:r w:rsidRPr="007A13DC">
              <w:rPr>
                <w:b/>
              </w:rPr>
              <w:t>NEMA TC-7</w:t>
            </w:r>
            <w:r w:rsidRPr="007A13DC">
              <w:t xml:space="preserve"> Smooth-Wall Coilable Polyethylene Electrical Polyethylene Conduit.</w:t>
            </w:r>
          </w:p>
        </w:tc>
      </w:tr>
      <w:tr w:rsidR="00506388" w:rsidRPr="007A13DC" w:rsidTr="00506388">
        <w:trPr>
          <w:trHeight w:val="270"/>
        </w:trPr>
        <w:tc>
          <w:tcPr>
            <w:tcW w:w="3007" w:type="dxa"/>
            <w:vMerge/>
            <w:shd w:val="clear" w:color="auto" w:fill="FFFFFF"/>
          </w:tcPr>
          <w:p w:rsidR="00506388" w:rsidRPr="007A13DC" w:rsidRDefault="00506388" w:rsidP="00506388">
            <w:pPr>
              <w:rPr>
                <w:b/>
                <w:szCs w:val="24"/>
              </w:rPr>
            </w:pPr>
          </w:p>
        </w:tc>
        <w:tc>
          <w:tcPr>
            <w:tcW w:w="4298" w:type="dxa"/>
            <w:shd w:val="clear" w:color="auto" w:fill="FFFFFF"/>
          </w:tcPr>
          <w:p w:rsidR="00506388" w:rsidRPr="007A13DC" w:rsidRDefault="00506388" w:rsidP="00506388">
            <w:r w:rsidRPr="007A13DC">
              <w:rPr>
                <w:b/>
              </w:rPr>
              <w:t>UL 651A</w:t>
            </w:r>
            <w:r w:rsidRPr="007A13DC">
              <w:t xml:space="preserve"> Standard for Safety - Type EB and A Rigid PVC Conduit and HDPE Conduit</w:t>
            </w:r>
          </w:p>
          <w:p w:rsidR="00506388" w:rsidRPr="007A13DC" w:rsidRDefault="00506388" w:rsidP="00506388"/>
        </w:tc>
      </w:tr>
      <w:tr w:rsidR="00506388" w:rsidRPr="007A13DC" w:rsidTr="00506388">
        <w:trPr>
          <w:trHeight w:val="592"/>
        </w:trPr>
        <w:tc>
          <w:tcPr>
            <w:tcW w:w="3007" w:type="dxa"/>
            <w:vMerge/>
            <w:shd w:val="clear" w:color="auto" w:fill="FFFFFF"/>
          </w:tcPr>
          <w:p w:rsidR="00506388" w:rsidRPr="007A13DC" w:rsidRDefault="00506388" w:rsidP="00506388">
            <w:pPr>
              <w:rPr>
                <w:b/>
                <w:szCs w:val="24"/>
              </w:rPr>
            </w:pPr>
          </w:p>
        </w:tc>
        <w:tc>
          <w:tcPr>
            <w:tcW w:w="4298" w:type="dxa"/>
            <w:shd w:val="clear" w:color="auto" w:fill="FFFFFF"/>
          </w:tcPr>
          <w:p w:rsidR="00506388" w:rsidRPr="007A13DC" w:rsidRDefault="00506388" w:rsidP="00506388">
            <w:pPr>
              <w:rPr>
                <w:b/>
              </w:rPr>
            </w:pPr>
            <w:r w:rsidRPr="007A13DC">
              <w:rPr>
                <w:b/>
              </w:rPr>
              <w:t>UL 651B</w:t>
            </w:r>
            <w:r w:rsidRPr="007A13DC">
              <w:t xml:space="preserve"> Standard for Safety - Continuous Length HDPE Conduit</w:t>
            </w:r>
          </w:p>
        </w:tc>
      </w:tr>
    </w:tbl>
    <w:p w:rsidR="00506388" w:rsidRPr="007A13DC" w:rsidRDefault="00506388" w:rsidP="00506388">
      <w:pPr>
        <w:pStyle w:val="NormalWeb"/>
        <w:ind w:left="720" w:firstLine="720"/>
        <w:rPr>
          <w:rFonts w:ascii="Book Antiqua" w:hAnsi="Book Antiqua"/>
          <w:b/>
          <w:sz w:val="20"/>
          <w:szCs w:val="20"/>
        </w:rPr>
      </w:pPr>
    </w:p>
    <w:p w:rsidR="00506388" w:rsidRPr="007A13DC" w:rsidRDefault="00506388" w:rsidP="00506388">
      <w:pPr>
        <w:pStyle w:val="NormalWeb"/>
        <w:ind w:left="720" w:firstLine="720"/>
        <w:rPr>
          <w:rFonts w:ascii="Book Antiqua" w:hAnsi="Book Antiqua"/>
          <w:b/>
          <w:sz w:val="20"/>
          <w:szCs w:val="20"/>
        </w:rPr>
      </w:pPr>
      <w:r w:rsidRPr="007A13DC">
        <w:rPr>
          <w:rFonts w:ascii="Book Antiqua" w:hAnsi="Book Antiqua"/>
          <w:b/>
          <w:sz w:val="20"/>
          <w:szCs w:val="20"/>
        </w:rPr>
        <w:t>Resin Specifications:</w:t>
      </w:r>
    </w:p>
    <w:p w:rsidR="00506388" w:rsidRPr="007A13DC" w:rsidRDefault="00506388" w:rsidP="00506388">
      <w:pPr>
        <w:ind w:left="1440"/>
        <w:jc w:val="both"/>
      </w:pPr>
      <w:r w:rsidRPr="007A13DC">
        <w:t>The resin properties shall meet or exceed the values listed below for HDPE:</w:t>
      </w:r>
    </w:p>
    <w:p w:rsidR="00506388" w:rsidRPr="007A13DC" w:rsidRDefault="00506388" w:rsidP="00506388">
      <w:pPr>
        <w:ind w:left="1440"/>
        <w:jc w:val="both"/>
      </w:pPr>
    </w:p>
    <w:tbl>
      <w:tblPr>
        <w:tblW w:w="6319" w:type="dxa"/>
        <w:tblCellSpacing w:w="0" w:type="dxa"/>
        <w:tblInd w:w="1575" w:type="dxa"/>
        <w:tblCellMar>
          <w:top w:w="45" w:type="dxa"/>
          <w:left w:w="45" w:type="dxa"/>
          <w:bottom w:w="45" w:type="dxa"/>
          <w:right w:w="45" w:type="dxa"/>
        </w:tblCellMar>
        <w:tblLook w:val="04A0" w:firstRow="1" w:lastRow="0" w:firstColumn="1" w:lastColumn="0" w:noHBand="0" w:noVBand="1"/>
      </w:tblPr>
      <w:tblGrid>
        <w:gridCol w:w="1170"/>
        <w:gridCol w:w="3842"/>
        <w:gridCol w:w="1307"/>
      </w:tblGrid>
      <w:tr w:rsidR="00506388" w:rsidRPr="007A13DC" w:rsidTr="00506388">
        <w:trPr>
          <w:cantSplit/>
          <w:tblHeader/>
          <w:tblCellSpacing w:w="0" w:type="dxa"/>
        </w:trPr>
        <w:tc>
          <w:tcPr>
            <w:tcW w:w="1170" w:type="dxa"/>
            <w:vAlign w:val="center"/>
          </w:tcPr>
          <w:p w:rsidR="00506388" w:rsidRPr="007A13DC" w:rsidRDefault="00506388" w:rsidP="00506388">
            <w:pPr>
              <w:jc w:val="center"/>
              <w:rPr>
                <w:b/>
                <w:szCs w:val="24"/>
              </w:rPr>
            </w:pPr>
            <w:r w:rsidRPr="007A13DC">
              <w:rPr>
                <w:b/>
                <w:szCs w:val="24"/>
              </w:rPr>
              <w:t>ASTM Test</w:t>
            </w:r>
          </w:p>
        </w:tc>
        <w:tc>
          <w:tcPr>
            <w:tcW w:w="3842" w:type="dxa"/>
            <w:vAlign w:val="center"/>
          </w:tcPr>
          <w:p w:rsidR="00506388" w:rsidRPr="007A13DC" w:rsidRDefault="00506388" w:rsidP="00506388">
            <w:pPr>
              <w:jc w:val="center"/>
              <w:rPr>
                <w:b/>
                <w:szCs w:val="24"/>
              </w:rPr>
            </w:pPr>
            <w:r w:rsidRPr="007A13DC">
              <w:rPr>
                <w:b/>
                <w:szCs w:val="24"/>
              </w:rPr>
              <w:t>Description</w:t>
            </w:r>
          </w:p>
        </w:tc>
        <w:tc>
          <w:tcPr>
            <w:tcW w:w="0" w:type="auto"/>
            <w:vAlign w:val="center"/>
          </w:tcPr>
          <w:p w:rsidR="00506388" w:rsidRPr="007A13DC" w:rsidRDefault="00506388" w:rsidP="00506388">
            <w:pPr>
              <w:jc w:val="center"/>
              <w:rPr>
                <w:b/>
                <w:szCs w:val="24"/>
              </w:rPr>
            </w:pPr>
            <w:r w:rsidRPr="007A13DC">
              <w:rPr>
                <w:b/>
                <w:szCs w:val="24"/>
              </w:rPr>
              <w:t>Values HDPE</w:t>
            </w:r>
          </w:p>
        </w:tc>
      </w:tr>
      <w:tr w:rsidR="00506388" w:rsidRPr="007A13DC" w:rsidTr="00506388">
        <w:trPr>
          <w:cantSplit/>
          <w:tblCellSpacing w:w="0" w:type="dxa"/>
        </w:trPr>
        <w:tc>
          <w:tcPr>
            <w:tcW w:w="1170" w:type="dxa"/>
            <w:shd w:val="clear" w:color="auto" w:fill="FFFFFF"/>
            <w:vAlign w:val="center"/>
          </w:tcPr>
          <w:p w:rsidR="00506388" w:rsidRPr="007A13DC" w:rsidRDefault="00506388" w:rsidP="00506388">
            <w:pPr>
              <w:rPr>
                <w:szCs w:val="24"/>
              </w:rPr>
            </w:pPr>
            <w:r w:rsidRPr="007A13DC">
              <w:rPr>
                <w:szCs w:val="24"/>
              </w:rPr>
              <w:t>D-1505</w:t>
            </w:r>
          </w:p>
        </w:tc>
        <w:tc>
          <w:tcPr>
            <w:tcW w:w="3842" w:type="dxa"/>
            <w:shd w:val="clear" w:color="auto" w:fill="FFFFFF"/>
            <w:vAlign w:val="center"/>
          </w:tcPr>
          <w:p w:rsidR="00506388" w:rsidRPr="007A13DC" w:rsidRDefault="00506388" w:rsidP="00506388">
            <w:pPr>
              <w:rPr>
                <w:szCs w:val="24"/>
              </w:rPr>
            </w:pPr>
            <w:r w:rsidRPr="007A13DC">
              <w:rPr>
                <w:szCs w:val="24"/>
              </w:rPr>
              <w:t>Density g/CM 3</w:t>
            </w:r>
          </w:p>
        </w:tc>
        <w:tc>
          <w:tcPr>
            <w:tcW w:w="0" w:type="auto"/>
            <w:shd w:val="clear" w:color="auto" w:fill="FFFFFF"/>
            <w:vAlign w:val="center"/>
          </w:tcPr>
          <w:p w:rsidR="00506388" w:rsidRPr="007A13DC" w:rsidRDefault="00506388" w:rsidP="00506388">
            <w:pPr>
              <w:rPr>
                <w:szCs w:val="24"/>
              </w:rPr>
            </w:pPr>
            <w:r w:rsidRPr="007A13DC">
              <w:rPr>
                <w:szCs w:val="24"/>
              </w:rPr>
              <w:t>0.941 - 0.955</w:t>
            </w:r>
          </w:p>
        </w:tc>
      </w:tr>
      <w:tr w:rsidR="00506388" w:rsidRPr="007A13DC" w:rsidTr="00506388">
        <w:trPr>
          <w:cantSplit/>
          <w:tblCellSpacing w:w="0" w:type="dxa"/>
        </w:trPr>
        <w:tc>
          <w:tcPr>
            <w:tcW w:w="1170" w:type="dxa"/>
            <w:vAlign w:val="center"/>
          </w:tcPr>
          <w:p w:rsidR="00506388" w:rsidRPr="007A13DC" w:rsidRDefault="00506388" w:rsidP="00506388">
            <w:pPr>
              <w:rPr>
                <w:szCs w:val="24"/>
              </w:rPr>
            </w:pPr>
            <w:r w:rsidRPr="007A13DC">
              <w:rPr>
                <w:szCs w:val="24"/>
              </w:rPr>
              <w:t>D-1238</w:t>
            </w:r>
          </w:p>
        </w:tc>
        <w:tc>
          <w:tcPr>
            <w:tcW w:w="3842" w:type="dxa"/>
            <w:vAlign w:val="center"/>
          </w:tcPr>
          <w:p w:rsidR="00506388" w:rsidRPr="007A13DC" w:rsidRDefault="00506388" w:rsidP="00506388">
            <w:pPr>
              <w:rPr>
                <w:szCs w:val="24"/>
              </w:rPr>
            </w:pPr>
            <w:r w:rsidRPr="007A13DC">
              <w:rPr>
                <w:szCs w:val="24"/>
              </w:rPr>
              <w:t>Melt Index, g/10 min Condition E</w:t>
            </w:r>
          </w:p>
        </w:tc>
        <w:tc>
          <w:tcPr>
            <w:tcW w:w="0" w:type="auto"/>
            <w:vAlign w:val="center"/>
          </w:tcPr>
          <w:p w:rsidR="00506388" w:rsidRPr="007A13DC" w:rsidRDefault="00506388" w:rsidP="00506388">
            <w:pPr>
              <w:rPr>
                <w:szCs w:val="24"/>
              </w:rPr>
            </w:pPr>
            <w:r w:rsidRPr="007A13DC">
              <w:rPr>
                <w:szCs w:val="24"/>
              </w:rPr>
              <w:t>0.05 - 0.50</w:t>
            </w:r>
          </w:p>
        </w:tc>
      </w:tr>
      <w:tr w:rsidR="00506388" w:rsidRPr="007A13DC" w:rsidTr="00506388">
        <w:trPr>
          <w:cantSplit/>
          <w:tblCellSpacing w:w="0" w:type="dxa"/>
        </w:trPr>
        <w:tc>
          <w:tcPr>
            <w:tcW w:w="1170" w:type="dxa"/>
            <w:shd w:val="clear" w:color="auto" w:fill="FFFFFF"/>
            <w:vAlign w:val="center"/>
          </w:tcPr>
          <w:p w:rsidR="00506388" w:rsidRPr="007A13DC" w:rsidRDefault="00506388" w:rsidP="00506388">
            <w:pPr>
              <w:rPr>
                <w:szCs w:val="24"/>
              </w:rPr>
            </w:pPr>
            <w:r w:rsidRPr="007A13DC">
              <w:rPr>
                <w:szCs w:val="24"/>
              </w:rPr>
              <w:t>D- 638</w:t>
            </w:r>
          </w:p>
        </w:tc>
        <w:tc>
          <w:tcPr>
            <w:tcW w:w="3842" w:type="dxa"/>
            <w:shd w:val="clear" w:color="auto" w:fill="FFFFFF"/>
            <w:vAlign w:val="center"/>
          </w:tcPr>
          <w:p w:rsidR="00506388" w:rsidRPr="007A13DC" w:rsidRDefault="00506388" w:rsidP="00506388">
            <w:pPr>
              <w:rPr>
                <w:szCs w:val="24"/>
              </w:rPr>
            </w:pPr>
            <w:r w:rsidRPr="007A13DC">
              <w:rPr>
                <w:szCs w:val="24"/>
              </w:rPr>
              <w:t>Tensile strength at yield (psi)</w:t>
            </w:r>
          </w:p>
        </w:tc>
        <w:tc>
          <w:tcPr>
            <w:tcW w:w="0" w:type="auto"/>
            <w:shd w:val="clear" w:color="auto" w:fill="FFFFFF"/>
            <w:vAlign w:val="center"/>
          </w:tcPr>
          <w:p w:rsidR="00506388" w:rsidRPr="007A13DC" w:rsidRDefault="00506388" w:rsidP="00506388">
            <w:pPr>
              <w:rPr>
                <w:szCs w:val="24"/>
              </w:rPr>
            </w:pPr>
            <w:r w:rsidRPr="007A13DC">
              <w:rPr>
                <w:szCs w:val="24"/>
              </w:rPr>
              <w:t>3000 min.</w:t>
            </w:r>
          </w:p>
        </w:tc>
      </w:tr>
      <w:tr w:rsidR="00506388" w:rsidRPr="007A13DC" w:rsidTr="00506388">
        <w:trPr>
          <w:cantSplit/>
          <w:tblCellSpacing w:w="0" w:type="dxa"/>
        </w:trPr>
        <w:tc>
          <w:tcPr>
            <w:tcW w:w="1170" w:type="dxa"/>
            <w:vAlign w:val="center"/>
          </w:tcPr>
          <w:p w:rsidR="00506388" w:rsidRPr="007A13DC" w:rsidRDefault="00506388" w:rsidP="00506388">
            <w:pPr>
              <w:rPr>
                <w:szCs w:val="24"/>
              </w:rPr>
            </w:pPr>
            <w:r w:rsidRPr="007A13DC">
              <w:rPr>
                <w:szCs w:val="24"/>
              </w:rPr>
              <w:t>D-1693</w:t>
            </w:r>
          </w:p>
        </w:tc>
        <w:tc>
          <w:tcPr>
            <w:tcW w:w="3842" w:type="dxa"/>
            <w:vAlign w:val="center"/>
          </w:tcPr>
          <w:p w:rsidR="00506388" w:rsidRPr="007A13DC" w:rsidRDefault="00506388" w:rsidP="00506388">
            <w:pPr>
              <w:rPr>
                <w:szCs w:val="24"/>
              </w:rPr>
            </w:pPr>
            <w:r w:rsidRPr="007A13DC">
              <w:rPr>
                <w:szCs w:val="24"/>
              </w:rPr>
              <w:t>Environmental Stress Crack Resistance Condition B,F 20</w:t>
            </w:r>
          </w:p>
        </w:tc>
        <w:tc>
          <w:tcPr>
            <w:tcW w:w="0" w:type="auto"/>
            <w:vAlign w:val="center"/>
          </w:tcPr>
          <w:p w:rsidR="00506388" w:rsidRPr="007A13DC" w:rsidRDefault="00506388" w:rsidP="00506388">
            <w:pPr>
              <w:rPr>
                <w:szCs w:val="24"/>
              </w:rPr>
            </w:pPr>
            <w:r w:rsidRPr="007A13DC">
              <w:rPr>
                <w:szCs w:val="24"/>
              </w:rPr>
              <w:t>96 min.</w:t>
            </w:r>
          </w:p>
        </w:tc>
      </w:tr>
      <w:tr w:rsidR="00506388" w:rsidRPr="007A13DC" w:rsidTr="00506388">
        <w:trPr>
          <w:cantSplit/>
          <w:tblCellSpacing w:w="0" w:type="dxa"/>
        </w:trPr>
        <w:tc>
          <w:tcPr>
            <w:tcW w:w="1170" w:type="dxa"/>
            <w:shd w:val="clear" w:color="auto" w:fill="FFFFFF"/>
            <w:vAlign w:val="center"/>
          </w:tcPr>
          <w:p w:rsidR="00506388" w:rsidRPr="007A13DC" w:rsidRDefault="00506388" w:rsidP="00506388">
            <w:pPr>
              <w:rPr>
                <w:szCs w:val="24"/>
              </w:rPr>
            </w:pPr>
            <w:r w:rsidRPr="007A13DC">
              <w:rPr>
                <w:szCs w:val="24"/>
              </w:rPr>
              <w:t>D-790</w:t>
            </w:r>
          </w:p>
        </w:tc>
        <w:tc>
          <w:tcPr>
            <w:tcW w:w="3842" w:type="dxa"/>
            <w:shd w:val="clear" w:color="auto" w:fill="FFFFFF"/>
            <w:vAlign w:val="center"/>
          </w:tcPr>
          <w:p w:rsidR="00506388" w:rsidRPr="007A13DC" w:rsidRDefault="00506388" w:rsidP="00506388">
            <w:pPr>
              <w:rPr>
                <w:szCs w:val="24"/>
              </w:rPr>
            </w:pPr>
            <w:r w:rsidRPr="007A13DC">
              <w:rPr>
                <w:szCs w:val="24"/>
              </w:rPr>
              <w:t>Flexural Modulus, MPa (PSI)</w:t>
            </w:r>
          </w:p>
        </w:tc>
        <w:tc>
          <w:tcPr>
            <w:tcW w:w="0" w:type="auto"/>
            <w:shd w:val="clear" w:color="auto" w:fill="FFFFFF"/>
            <w:vAlign w:val="center"/>
          </w:tcPr>
          <w:p w:rsidR="00506388" w:rsidRPr="007A13DC" w:rsidRDefault="00506388" w:rsidP="00506388">
            <w:pPr>
              <w:rPr>
                <w:szCs w:val="24"/>
              </w:rPr>
            </w:pPr>
            <w:r w:rsidRPr="007A13DC">
              <w:rPr>
                <w:szCs w:val="24"/>
              </w:rPr>
              <w:t>80,000 min.</w:t>
            </w:r>
          </w:p>
        </w:tc>
      </w:tr>
      <w:tr w:rsidR="00506388" w:rsidRPr="007A13DC" w:rsidTr="00506388">
        <w:trPr>
          <w:cantSplit/>
          <w:tblCellSpacing w:w="0" w:type="dxa"/>
        </w:trPr>
        <w:tc>
          <w:tcPr>
            <w:tcW w:w="1170" w:type="dxa"/>
            <w:vAlign w:val="center"/>
          </w:tcPr>
          <w:p w:rsidR="00506388" w:rsidRPr="007A13DC" w:rsidRDefault="00506388" w:rsidP="00506388">
            <w:pPr>
              <w:rPr>
                <w:szCs w:val="24"/>
              </w:rPr>
            </w:pPr>
            <w:r w:rsidRPr="007A13DC">
              <w:rPr>
                <w:szCs w:val="24"/>
              </w:rPr>
              <w:t>D-746</w:t>
            </w:r>
          </w:p>
        </w:tc>
        <w:tc>
          <w:tcPr>
            <w:tcW w:w="3842" w:type="dxa"/>
            <w:vAlign w:val="center"/>
          </w:tcPr>
          <w:p w:rsidR="00506388" w:rsidRPr="007A13DC" w:rsidRDefault="00506388" w:rsidP="00506388">
            <w:pPr>
              <w:rPr>
                <w:szCs w:val="24"/>
              </w:rPr>
            </w:pPr>
            <w:r w:rsidRPr="007A13DC">
              <w:rPr>
                <w:szCs w:val="24"/>
              </w:rPr>
              <w:t>Brittleness Temperature</w:t>
            </w:r>
          </w:p>
        </w:tc>
        <w:tc>
          <w:tcPr>
            <w:tcW w:w="0" w:type="auto"/>
            <w:vAlign w:val="center"/>
          </w:tcPr>
          <w:p w:rsidR="00506388" w:rsidRPr="007A13DC" w:rsidRDefault="00506388" w:rsidP="00506388">
            <w:pPr>
              <w:rPr>
                <w:szCs w:val="24"/>
              </w:rPr>
            </w:pPr>
            <w:r w:rsidRPr="007A13DC">
              <w:rPr>
                <w:szCs w:val="24"/>
              </w:rPr>
              <w:t>-75°C</w:t>
            </w:r>
          </w:p>
        </w:tc>
      </w:tr>
    </w:tbl>
    <w:p w:rsidR="00506388" w:rsidRPr="007A13DC" w:rsidRDefault="00506388" w:rsidP="008137CD">
      <w:pPr>
        <w:pStyle w:val="Heading3"/>
      </w:pPr>
      <w:bookmarkStart w:id="2337" w:name="_Toc247439154"/>
      <w:bookmarkStart w:id="2338" w:name="_Toc247441148"/>
      <w:bookmarkStart w:id="2339" w:name="_Toc247506128"/>
      <w:bookmarkStart w:id="2340" w:name="_Toc317167473"/>
      <w:bookmarkStart w:id="2341" w:name="_Toc473553082"/>
      <w:r w:rsidRPr="007A13DC">
        <w:t>918.36</w:t>
      </w:r>
      <w:r w:rsidRPr="007A13DC">
        <w:tab/>
        <w:t xml:space="preserve">Directional Drilled Pipe </w:t>
      </w:r>
      <w:bookmarkEnd w:id="2337"/>
      <w:bookmarkEnd w:id="2338"/>
      <w:bookmarkEnd w:id="2339"/>
      <w:r w:rsidRPr="007A13DC">
        <w:t>Sleeves</w:t>
      </w:r>
      <w:bookmarkEnd w:id="2340"/>
      <w:bookmarkEnd w:id="2341"/>
    </w:p>
    <w:p w:rsidR="00506388" w:rsidRPr="007A13DC" w:rsidRDefault="00506388" w:rsidP="00506388">
      <w:pPr>
        <w:ind w:left="1440"/>
        <w:jc w:val="both"/>
      </w:pPr>
      <w:r w:rsidRPr="007A13DC">
        <w:t xml:space="preserve">Directional drilled pipe sleeves shall be of High Density Polyethylene (HDPE) construction, and shall be installed continuous without splices.  All sleeves  provided shall be of SDR type with constant outer diameter (O.D.) dimension and variable wall thickness.  Sleeves shall be smooth-walled, both inside and outside, and shall be suitable for direct burial in earth and concrete encasement. Provide sleeves with sufficient wall thicknesses to ensure that the rated pulling tension or bending radius of the sleeve is not exceeded during installation.  </w:t>
      </w:r>
    </w:p>
    <w:p w:rsidR="00506388" w:rsidRPr="007A13DC" w:rsidRDefault="00506388" w:rsidP="00506388">
      <w:pPr>
        <w:ind w:left="1440"/>
        <w:jc w:val="both"/>
      </w:pPr>
    </w:p>
    <w:p w:rsidR="00506388" w:rsidRPr="007A13DC" w:rsidRDefault="00506388" w:rsidP="00506388">
      <w:pPr>
        <w:pStyle w:val="NormalWeb"/>
        <w:ind w:left="720" w:firstLine="720"/>
        <w:rPr>
          <w:rFonts w:ascii="Book Antiqua" w:hAnsi="Book Antiqua"/>
          <w:b/>
          <w:sz w:val="20"/>
          <w:szCs w:val="20"/>
        </w:rPr>
      </w:pPr>
      <w:r w:rsidRPr="007A13DC">
        <w:rPr>
          <w:rFonts w:ascii="Book Antiqua" w:hAnsi="Book Antiqua"/>
          <w:b/>
          <w:sz w:val="20"/>
          <w:szCs w:val="20"/>
        </w:rPr>
        <w:t>Dimensional and Fabrication Specifications:</w:t>
      </w:r>
    </w:p>
    <w:p w:rsidR="00506388" w:rsidRPr="007A13DC" w:rsidRDefault="00506388" w:rsidP="00506388">
      <w:pPr>
        <w:pStyle w:val="NormalWeb"/>
        <w:ind w:left="720" w:firstLine="720"/>
        <w:rPr>
          <w:rFonts w:ascii="Book Antiqua" w:hAnsi="Book Antiqua"/>
          <w:sz w:val="20"/>
          <w:szCs w:val="20"/>
        </w:rPr>
      </w:pPr>
      <w:r w:rsidRPr="007A13DC">
        <w:rPr>
          <w:rFonts w:ascii="Book Antiqua" w:hAnsi="Book Antiqua"/>
          <w:sz w:val="20"/>
          <w:szCs w:val="20"/>
        </w:rPr>
        <w:t>Pipe sleeves dimension and construction shall meet the standards referenced below:</w:t>
      </w:r>
    </w:p>
    <w:p w:rsidR="00506388" w:rsidRPr="007A13DC" w:rsidRDefault="00506388" w:rsidP="00506388">
      <w:pPr>
        <w:pStyle w:val="NormalWeb"/>
        <w:ind w:left="720" w:firstLine="720"/>
        <w:rPr>
          <w:rFonts w:ascii="Book Antiqua" w:hAnsi="Book Antiqua"/>
          <w:b/>
          <w:sz w:val="20"/>
          <w:szCs w:val="20"/>
        </w:rPr>
      </w:pPr>
    </w:p>
    <w:tbl>
      <w:tblPr>
        <w:tblW w:w="7305" w:type="dxa"/>
        <w:tblInd w:w="1638" w:type="dxa"/>
        <w:tblLook w:val="0000" w:firstRow="0" w:lastRow="0" w:firstColumn="0" w:lastColumn="0" w:noHBand="0" w:noVBand="0"/>
      </w:tblPr>
      <w:tblGrid>
        <w:gridCol w:w="3007"/>
        <w:gridCol w:w="4298"/>
      </w:tblGrid>
      <w:tr w:rsidR="00506388" w:rsidRPr="007A13DC" w:rsidTr="00506388">
        <w:trPr>
          <w:trHeight w:val="612"/>
        </w:trPr>
        <w:tc>
          <w:tcPr>
            <w:tcW w:w="3007" w:type="dxa"/>
            <w:vMerge w:val="restart"/>
            <w:shd w:val="clear" w:color="auto" w:fill="FFFFFF"/>
          </w:tcPr>
          <w:p w:rsidR="00506388" w:rsidRPr="007A13DC" w:rsidRDefault="00506388" w:rsidP="00506388">
            <w:pPr>
              <w:jc w:val="right"/>
              <w:rPr>
                <w:b/>
                <w:szCs w:val="24"/>
              </w:rPr>
            </w:pPr>
            <w:r w:rsidRPr="007A13DC">
              <w:rPr>
                <w:b/>
                <w:szCs w:val="24"/>
              </w:rPr>
              <w:t>Standards:</w:t>
            </w:r>
          </w:p>
        </w:tc>
        <w:tc>
          <w:tcPr>
            <w:tcW w:w="4298" w:type="dxa"/>
            <w:shd w:val="clear" w:color="auto" w:fill="FFFFFF"/>
          </w:tcPr>
          <w:p w:rsidR="00506388" w:rsidRPr="007A13DC" w:rsidRDefault="00506388" w:rsidP="00506388">
            <w:r w:rsidRPr="007A13DC">
              <w:rPr>
                <w:b/>
              </w:rPr>
              <w:t>ASTM D3035</w:t>
            </w:r>
            <w:r w:rsidRPr="007A13DC">
              <w:t xml:space="preserve"> Polyethylene (PE) Plastic Pipe (SDR) Based on Controlled Outside Diameter.</w:t>
            </w:r>
          </w:p>
        </w:tc>
      </w:tr>
      <w:tr w:rsidR="00506388" w:rsidRPr="007A13DC" w:rsidTr="00506388">
        <w:trPr>
          <w:trHeight w:val="720"/>
        </w:trPr>
        <w:tc>
          <w:tcPr>
            <w:tcW w:w="3007" w:type="dxa"/>
            <w:vMerge/>
            <w:tcBorders>
              <w:bottom w:val="nil"/>
            </w:tcBorders>
            <w:shd w:val="clear" w:color="auto" w:fill="FFFFFF"/>
          </w:tcPr>
          <w:p w:rsidR="00506388" w:rsidRPr="007A13DC" w:rsidRDefault="00506388" w:rsidP="00506388">
            <w:pPr>
              <w:rPr>
                <w:b/>
                <w:szCs w:val="24"/>
              </w:rPr>
            </w:pPr>
          </w:p>
        </w:tc>
        <w:tc>
          <w:tcPr>
            <w:tcW w:w="4298" w:type="dxa"/>
            <w:tcBorders>
              <w:bottom w:val="nil"/>
            </w:tcBorders>
            <w:shd w:val="clear" w:color="auto" w:fill="FFFFFF"/>
          </w:tcPr>
          <w:p w:rsidR="00506388" w:rsidRPr="007A13DC" w:rsidRDefault="00506388" w:rsidP="00506388">
            <w:r w:rsidRPr="007A13DC">
              <w:rPr>
                <w:b/>
              </w:rPr>
              <w:t>ASTM F2160</w:t>
            </w:r>
            <w:r w:rsidRPr="007A13DC">
              <w:t xml:space="preserve"> Solid wall High Density Polyethylene (HDPE) Conduit based on Controlled Outside Diameter (O.D.)</w:t>
            </w:r>
          </w:p>
        </w:tc>
      </w:tr>
    </w:tbl>
    <w:p w:rsidR="00506388" w:rsidRPr="007A13DC" w:rsidRDefault="00506388" w:rsidP="00506388">
      <w:pPr>
        <w:pStyle w:val="NormalWeb"/>
        <w:ind w:left="720" w:firstLine="720"/>
        <w:jc w:val="both"/>
        <w:rPr>
          <w:rFonts w:ascii="Book Antiqua" w:hAnsi="Book Antiqua"/>
          <w:b/>
          <w:sz w:val="20"/>
          <w:szCs w:val="20"/>
        </w:rPr>
      </w:pPr>
    </w:p>
    <w:p w:rsidR="00506388" w:rsidRPr="007A13DC" w:rsidRDefault="00506388" w:rsidP="00506388">
      <w:pPr>
        <w:pStyle w:val="NormalWeb"/>
        <w:ind w:left="720" w:firstLine="720"/>
        <w:jc w:val="both"/>
        <w:rPr>
          <w:rFonts w:ascii="Book Antiqua" w:hAnsi="Book Antiqua"/>
          <w:b/>
          <w:sz w:val="20"/>
          <w:szCs w:val="20"/>
        </w:rPr>
      </w:pPr>
      <w:r w:rsidRPr="007A13DC">
        <w:rPr>
          <w:rFonts w:ascii="Book Antiqua" w:hAnsi="Book Antiqua"/>
          <w:b/>
          <w:sz w:val="20"/>
          <w:szCs w:val="20"/>
        </w:rPr>
        <w:t>Pipe Sleeve Size:</w:t>
      </w:r>
    </w:p>
    <w:p w:rsidR="00506388" w:rsidRPr="007A13DC" w:rsidRDefault="00506388" w:rsidP="00506388">
      <w:pPr>
        <w:pStyle w:val="NormalWeb"/>
        <w:ind w:left="1440"/>
        <w:jc w:val="both"/>
        <w:rPr>
          <w:rFonts w:ascii="Book Antiqua" w:hAnsi="Book Antiqua"/>
          <w:sz w:val="20"/>
          <w:szCs w:val="20"/>
        </w:rPr>
      </w:pPr>
      <w:r w:rsidRPr="007A13DC">
        <w:rPr>
          <w:rFonts w:ascii="Book Antiqua" w:hAnsi="Book Antiqua"/>
          <w:sz w:val="20"/>
          <w:szCs w:val="20"/>
        </w:rPr>
        <w:t>Pipe sleeves shall be 16” diameter unless otherwise noted on the Plans or approved by the Engineer.</w:t>
      </w:r>
    </w:p>
    <w:p w:rsidR="00506388" w:rsidRPr="007A13DC" w:rsidRDefault="00506388" w:rsidP="00506388">
      <w:pPr>
        <w:pStyle w:val="NormalWeb"/>
        <w:ind w:left="720" w:firstLine="720"/>
        <w:jc w:val="both"/>
        <w:rPr>
          <w:rFonts w:ascii="Book Antiqua" w:hAnsi="Book Antiqua"/>
          <w:b/>
          <w:sz w:val="20"/>
          <w:szCs w:val="20"/>
        </w:rPr>
      </w:pPr>
    </w:p>
    <w:p w:rsidR="00506388" w:rsidRPr="007A13DC" w:rsidRDefault="00506388" w:rsidP="00506388">
      <w:pPr>
        <w:pStyle w:val="NormalWeb"/>
        <w:ind w:left="720" w:firstLine="720"/>
        <w:jc w:val="both"/>
        <w:rPr>
          <w:rFonts w:ascii="Book Antiqua" w:hAnsi="Book Antiqua"/>
          <w:b/>
          <w:sz w:val="20"/>
          <w:szCs w:val="20"/>
        </w:rPr>
      </w:pPr>
      <w:r w:rsidRPr="007A13DC">
        <w:rPr>
          <w:rFonts w:ascii="Book Antiqua" w:hAnsi="Book Antiqua"/>
          <w:b/>
          <w:sz w:val="20"/>
          <w:szCs w:val="20"/>
        </w:rPr>
        <w:t>Resin Specifications:</w:t>
      </w:r>
    </w:p>
    <w:p w:rsidR="00506388" w:rsidRPr="007A13DC" w:rsidRDefault="00506388" w:rsidP="00506388">
      <w:pPr>
        <w:ind w:left="1440"/>
        <w:jc w:val="both"/>
      </w:pPr>
      <w:r w:rsidRPr="007A13DC">
        <w:lastRenderedPageBreak/>
        <w:t>The resin properties shall meet or exceed the values listed below for HDPE:</w:t>
      </w:r>
    </w:p>
    <w:p w:rsidR="00506388" w:rsidRPr="007A13DC" w:rsidRDefault="00506388" w:rsidP="00506388">
      <w:pPr>
        <w:ind w:left="1440"/>
        <w:jc w:val="both"/>
      </w:pPr>
    </w:p>
    <w:tbl>
      <w:tblPr>
        <w:tblW w:w="7650" w:type="dxa"/>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950"/>
        <w:gridCol w:w="1620"/>
      </w:tblGrid>
      <w:tr w:rsidR="00506388" w:rsidRPr="007A13DC" w:rsidTr="00506388">
        <w:tc>
          <w:tcPr>
            <w:tcW w:w="1080" w:type="dxa"/>
            <w:vAlign w:val="center"/>
          </w:tcPr>
          <w:p w:rsidR="00506388" w:rsidRPr="007A13DC" w:rsidRDefault="00506388" w:rsidP="000B1FD1">
            <w:pPr>
              <w:jc w:val="center"/>
              <w:rPr>
                <w:b/>
                <w:szCs w:val="24"/>
              </w:rPr>
            </w:pPr>
            <w:r w:rsidRPr="007A13DC">
              <w:rPr>
                <w:b/>
                <w:szCs w:val="24"/>
              </w:rPr>
              <w:t>ASTM Test</w:t>
            </w:r>
          </w:p>
        </w:tc>
        <w:tc>
          <w:tcPr>
            <w:tcW w:w="4950" w:type="dxa"/>
            <w:vAlign w:val="center"/>
          </w:tcPr>
          <w:p w:rsidR="00506388" w:rsidRPr="007A13DC" w:rsidRDefault="00506388" w:rsidP="000B1FD1">
            <w:pPr>
              <w:jc w:val="center"/>
              <w:rPr>
                <w:b/>
                <w:szCs w:val="24"/>
              </w:rPr>
            </w:pPr>
            <w:r w:rsidRPr="007A13DC">
              <w:rPr>
                <w:b/>
                <w:szCs w:val="24"/>
              </w:rPr>
              <w:t>Description</w:t>
            </w:r>
          </w:p>
        </w:tc>
        <w:tc>
          <w:tcPr>
            <w:tcW w:w="1620" w:type="dxa"/>
            <w:vAlign w:val="center"/>
          </w:tcPr>
          <w:p w:rsidR="00506388" w:rsidRPr="007A13DC" w:rsidRDefault="00506388" w:rsidP="000B1FD1">
            <w:pPr>
              <w:jc w:val="center"/>
              <w:rPr>
                <w:b/>
                <w:szCs w:val="24"/>
              </w:rPr>
            </w:pPr>
            <w:r w:rsidRPr="007A13DC">
              <w:rPr>
                <w:b/>
                <w:szCs w:val="24"/>
              </w:rPr>
              <w:t>Values HDPE</w:t>
            </w:r>
          </w:p>
        </w:tc>
      </w:tr>
      <w:tr w:rsidR="00506388" w:rsidRPr="007A13DC" w:rsidTr="00506388">
        <w:tc>
          <w:tcPr>
            <w:tcW w:w="1080" w:type="dxa"/>
            <w:vAlign w:val="center"/>
          </w:tcPr>
          <w:p w:rsidR="00506388" w:rsidRPr="000B1FD1" w:rsidRDefault="00506388" w:rsidP="000B1FD1">
            <w:pPr>
              <w:jc w:val="center"/>
              <w:rPr>
                <w:b/>
                <w:szCs w:val="24"/>
              </w:rPr>
            </w:pPr>
            <w:r w:rsidRPr="000B1FD1">
              <w:rPr>
                <w:b/>
                <w:szCs w:val="24"/>
              </w:rPr>
              <w:t>D-1505</w:t>
            </w:r>
          </w:p>
        </w:tc>
        <w:tc>
          <w:tcPr>
            <w:tcW w:w="4950" w:type="dxa"/>
            <w:vAlign w:val="center"/>
          </w:tcPr>
          <w:p w:rsidR="00506388" w:rsidRPr="000B1FD1" w:rsidRDefault="00506388" w:rsidP="000B1FD1">
            <w:pPr>
              <w:jc w:val="center"/>
              <w:rPr>
                <w:b/>
                <w:szCs w:val="24"/>
              </w:rPr>
            </w:pPr>
            <w:r w:rsidRPr="000B1FD1">
              <w:rPr>
                <w:b/>
                <w:szCs w:val="24"/>
              </w:rPr>
              <w:t>Density g/CM 3</w:t>
            </w:r>
          </w:p>
        </w:tc>
        <w:tc>
          <w:tcPr>
            <w:tcW w:w="1620" w:type="dxa"/>
            <w:vAlign w:val="center"/>
          </w:tcPr>
          <w:p w:rsidR="00506388" w:rsidRPr="000B1FD1" w:rsidRDefault="00506388" w:rsidP="000B1FD1">
            <w:pPr>
              <w:jc w:val="center"/>
              <w:rPr>
                <w:b/>
                <w:szCs w:val="24"/>
              </w:rPr>
            </w:pPr>
            <w:r w:rsidRPr="000B1FD1">
              <w:rPr>
                <w:b/>
                <w:szCs w:val="24"/>
              </w:rPr>
              <w:t>0.941 - 0.955</w:t>
            </w:r>
          </w:p>
        </w:tc>
      </w:tr>
      <w:tr w:rsidR="00506388" w:rsidRPr="007A13DC" w:rsidTr="00506388">
        <w:tc>
          <w:tcPr>
            <w:tcW w:w="1080" w:type="dxa"/>
            <w:vAlign w:val="center"/>
          </w:tcPr>
          <w:p w:rsidR="00506388" w:rsidRPr="000B1FD1" w:rsidRDefault="00506388" w:rsidP="000B1FD1">
            <w:pPr>
              <w:jc w:val="center"/>
              <w:rPr>
                <w:b/>
                <w:szCs w:val="24"/>
              </w:rPr>
            </w:pPr>
            <w:r w:rsidRPr="000B1FD1">
              <w:rPr>
                <w:b/>
                <w:szCs w:val="24"/>
              </w:rPr>
              <w:t>D-1238</w:t>
            </w:r>
          </w:p>
        </w:tc>
        <w:tc>
          <w:tcPr>
            <w:tcW w:w="4950" w:type="dxa"/>
            <w:vAlign w:val="center"/>
          </w:tcPr>
          <w:p w:rsidR="00506388" w:rsidRPr="000B1FD1" w:rsidRDefault="00506388" w:rsidP="000B1FD1">
            <w:pPr>
              <w:jc w:val="center"/>
              <w:rPr>
                <w:b/>
                <w:szCs w:val="24"/>
              </w:rPr>
            </w:pPr>
            <w:r w:rsidRPr="000B1FD1">
              <w:rPr>
                <w:b/>
                <w:szCs w:val="24"/>
              </w:rPr>
              <w:t>Melt Index, g/10 min Condition E</w:t>
            </w:r>
          </w:p>
        </w:tc>
        <w:tc>
          <w:tcPr>
            <w:tcW w:w="1620" w:type="dxa"/>
            <w:vAlign w:val="center"/>
          </w:tcPr>
          <w:p w:rsidR="00506388" w:rsidRPr="000B1FD1" w:rsidRDefault="00506388" w:rsidP="000B1FD1">
            <w:pPr>
              <w:jc w:val="center"/>
              <w:rPr>
                <w:b/>
                <w:szCs w:val="24"/>
              </w:rPr>
            </w:pPr>
            <w:r w:rsidRPr="000B1FD1">
              <w:rPr>
                <w:b/>
                <w:szCs w:val="24"/>
              </w:rPr>
              <w:t>0.05 - 0.50</w:t>
            </w:r>
          </w:p>
        </w:tc>
      </w:tr>
      <w:tr w:rsidR="00506388" w:rsidRPr="007A13DC" w:rsidTr="00506388">
        <w:tc>
          <w:tcPr>
            <w:tcW w:w="1080" w:type="dxa"/>
            <w:vAlign w:val="center"/>
          </w:tcPr>
          <w:p w:rsidR="00506388" w:rsidRPr="000B1FD1" w:rsidRDefault="00506388" w:rsidP="000B1FD1">
            <w:pPr>
              <w:jc w:val="center"/>
              <w:rPr>
                <w:b/>
                <w:szCs w:val="24"/>
              </w:rPr>
            </w:pPr>
            <w:r w:rsidRPr="000B1FD1">
              <w:rPr>
                <w:b/>
                <w:szCs w:val="24"/>
              </w:rPr>
              <w:t>D- 638</w:t>
            </w:r>
          </w:p>
        </w:tc>
        <w:tc>
          <w:tcPr>
            <w:tcW w:w="4950" w:type="dxa"/>
            <w:vAlign w:val="center"/>
          </w:tcPr>
          <w:p w:rsidR="00506388" w:rsidRPr="000B1FD1" w:rsidRDefault="00506388" w:rsidP="000B1FD1">
            <w:pPr>
              <w:jc w:val="center"/>
              <w:rPr>
                <w:b/>
                <w:szCs w:val="24"/>
              </w:rPr>
            </w:pPr>
            <w:r w:rsidRPr="000B1FD1">
              <w:rPr>
                <w:b/>
                <w:szCs w:val="24"/>
              </w:rPr>
              <w:t>Tensile strength at yield (psi)</w:t>
            </w:r>
          </w:p>
        </w:tc>
        <w:tc>
          <w:tcPr>
            <w:tcW w:w="1620" w:type="dxa"/>
            <w:vAlign w:val="center"/>
          </w:tcPr>
          <w:p w:rsidR="00506388" w:rsidRPr="000B1FD1" w:rsidRDefault="00506388" w:rsidP="000B1FD1">
            <w:pPr>
              <w:jc w:val="center"/>
              <w:rPr>
                <w:b/>
                <w:szCs w:val="24"/>
              </w:rPr>
            </w:pPr>
            <w:r w:rsidRPr="000B1FD1">
              <w:rPr>
                <w:b/>
                <w:szCs w:val="24"/>
              </w:rPr>
              <w:t>3000 min.</w:t>
            </w:r>
          </w:p>
        </w:tc>
      </w:tr>
      <w:tr w:rsidR="00506388" w:rsidRPr="007A13DC" w:rsidTr="00506388">
        <w:tc>
          <w:tcPr>
            <w:tcW w:w="1080" w:type="dxa"/>
            <w:vAlign w:val="center"/>
          </w:tcPr>
          <w:p w:rsidR="00506388" w:rsidRPr="000B1FD1" w:rsidRDefault="00506388" w:rsidP="000B1FD1">
            <w:pPr>
              <w:jc w:val="center"/>
              <w:rPr>
                <w:b/>
                <w:szCs w:val="24"/>
              </w:rPr>
            </w:pPr>
            <w:r w:rsidRPr="000B1FD1">
              <w:rPr>
                <w:b/>
                <w:szCs w:val="24"/>
              </w:rPr>
              <w:t>D-1693</w:t>
            </w:r>
          </w:p>
        </w:tc>
        <w:tc>
          <w:tcPr>
            <w:tcW w:w="4950" w:type="dxa"/>
            <w:vAlign w:val="center"/>
          </w:tcPr>
          <w:p w:rsidR="00506388" w:rsidRPr="000B1FD1" w:rsidRDefault="00506388" w:rsidP="000B1FD1">
            <w:pPr>
              <w:jc w:val="center"/>
              <w:rPr>
                <w:b/>
                <w:szCs w:val="24"/>
              </w:rPr>
            </w:pPr>
            <w:r w:rsidRPr="000B1FD1">
              <w:rPr>
                <w:b/>
                <w:szCs w:val="24"/>
              </w:rPr>
              <w:t>Environmental Stress Crack Resistance Condition B,F 20</w:t>
            </w:r>
          </w:p>
        </w:tc>
        <w:tc>
          <w:tcPr>
            <w:tcW w:w="1620" w:type="dxa"/>
            <w:vAlign w:val="center"/>
          </w:tcPr>
          <w:p w:rsidR="00506388" w:rsidRPr="000B1FD1" w:rsidRDefault="00506388" w:rsidP="000B1FD1">
            <w:pPr>
              <w:jc w:val="center"/>
              <w:rPr>
                <w:b/>
                <w:szCs w:val="24"/>
              </w:rPr>
            </w:pPr>
            <w:r w:rsidRPr="000B1FD1">
              <w:rPr>
                <w:b/>
                <w:szCs w:val="24"/>
              </w:rPr>
              <w:t>96 min.</w:t>
            </w:r>
          </w:p>
        </w:tc>
      </w:tr>
      <w:tr w:rsidR="00506388" w:rsidRPr="007A13DC" w:rsidTr="00506388">
        <w:tc>
          <w:tcPr>
            <w:tcW w:w="1080" w:type="dxa"/>
            <w:vAlign w:val="center"/>
          </w:tcPr>
          <w:p w:rsidR="00506388" w:rsidRPr="000B1FD1" w:rsidRDefault="00506388" w:rsidP="000B1FD1">
            <w:pPr>
              <w:jc w:val="center"/>
              <w:rPr>
                <w:b/>
                <w:szCs w:val="24"/>
              </w:rPr>
            </w:pPr>
            <w:r w:rsidRPr="000B1FD1">
              <w:rPr>
                <w:b/>
                <w:szCs w:val="24"/>
              </w:rPr>
              <w:t>D-790</w:t>
            </w:r>
          </w:p>
        </w:tc>
        <w:tc>
          <w:tcPr>
            <w:tcW w:w="4950" w:type="dxa"/>
            <w:vAlign w:val="center"/>
          </w:tcPr>
          <w:p w:rsidR="00506388" w:rsidRPr="000B1FD1" w:rsidRDefault="00506388" w:rsidP="000B1FD1">
            <w:pPr>
              <w:jc w:val="center"/>
              <w:rPr>
                <w:b/>
                <w:szCs w:val="24"/>
              </w:rPr>
            </w:pPr>
            <w:r w:rsidRPr="000B1FD1">
              <w:rPr>
                <w:b/>
                <w:szCs w:val="24"/>
              </w:rPr>
              <w:t>Flexural Modulus, MPa (PSI)</w:t>
            </w:r>
          </w:p>
        </w:tc>
        <w:tc>
          <w:tcPr>
            <w:tcW w:w="1620" w:type="dxa"/>
            <w:vAlign w:val="center"/>
          </w:tcPr>
          <w:p w:rsidR="00506388" w:rsidRPr="000B1FD1" w:rsidRDefault="00506388" w:rsidP="000B1FD1">
            <w:pPr>
              <w:jc w:val="center"/>
              <w:rPr>
                <w:b/>
                <w:szCs w:val="24"/>
              </w:rPr>
            </w:pPr>
            <w:r w:rsidRPr="000B1FD1">
              <w:rPr>
                <w:b/>
                <w:szCs w:val="24"/>
              </w:rPr>
              <w:t>80,000 min.</w:t>
            </w:r>
          </w:p>
        </w:tc>
      </w:tr>
      <w:tr w:rsidR="00506388" w:rsidRPr="007A13DC" w:rsidTr="00506388">
        <w:tc>
          <w:tcPr>
            <w:tcW w:w="1080" w:type="dxa"/>
            <w:vAlign w:val="center"/>
          </w:tcPr>
          <w:p w:rsidR="00506388" w:rsidRPr="000B1FD1" w:rsidRDefault="00506388" w:rsidP="000B1FD1">
            <w:pPr>
              <w:jc w:val="center"/>
              <w:rPr>
                <w:b/>
                <w:szCs w:val="24"/>
              </w:rPr>
            </w:pPr>
            <w:r w:rsidRPr="000B1FD1">
              <w:rPr>
                <w:b/>
                <w:szCs w:val="24"/>
              </w:rPr>
              <w:t>D-746</w:t>
            </w:r>
          </w:p>
        </w:tc>
        <w:tc>
          <w:tcPr>
            <w:tcW w:w="4950" w:type="dxa"/>
            <w:vAlign w:val="center"/>
          </w:tcPr>
          <w:p w:rsidR="00506388" w:rsidRPr="000B1FD1" w:rsidRDefault="00506388" w:rsidP="000B1FD1">
            <w:pPr>
              <w:jc w:val="center"/>
              <w:rPr>
                <w:b/>
                <w:szCs w:val="24"/>
              </w:rPr>
            </w:pPr>
            <w:r w:rsidRPr="000B1FD1">
              <w:rPr>
                <w:b/>
                <w:szCs w:val="24"/>
              </w:rPr>
              <w:t>Brittleness Temperature</w:t>
            </w:r>
          </w:p>
        </w:tc>
        <w:tc>
          <w:tcPr>
            <w:tcW w:w="1620" w:type="dxa"/>
            <w:vAlign w:val="center"/>
          </w:tcPr>
          <w:p w:rsidR="00506388" w:rsidRPr="000B1FD1" w:rsidRDefault="00506388" w:rsidP="000B1FD1">
            <w:pPr>
              <w:jc w:val="center"/>
              <w:rPr>
                <w:b/>
                <w:szCs w:val="24"/>
              </w:rPr>
            </w:pPr>
            <w:r w:rsidRPr="000B1FD1">
              <w:rPr>
                <w:b/>
                <w:szCs w:val="24"/>
              </w:rPr>
              <w:t>-75°C</w:t>
            </w:r>
          </w:p>
        </w:tc>
      </w:tr>
    </w:tbl>
    <w:p w:rsidR="00506388" w:rsidRPr="007A13DC" w:rsidRDefault="00506388" w:rsidP="008137CD">
      <w:pPr>
        <w:pStyle w:val="Heading3"/>
      </w:pPr>
      <w:bookmarkStart w:id="2342" w:name="_Toc247439155"/>
      <w:bookmarkStart w:id="2343" w:name="_Toc247441149"/>
      <w:bookmarkStart w:id="2344" w:name="_Toc247506129"/>
      <w:bookmarkStart w:id="2345" w:name="_Toc317167474"/>
      <w:bookmarkStart w:id="2346" w:name="_Toc473553083"/>
      <w:r w:rsidRPr="007A13DC">
        <w:t>918.37</w:t>
      </w:r>
      <w:r w:rsidRPr="007A13DC">
        <w:tab/>
        <w:t>Traffic Detection System Software and Common Equipment</w:t>
      </w:r>
      <w:bookmarkEnd w:id="2342"/>
      <w:bookmarkEnd w:id="2343"/>
      <w:bookmarkEnd w:id="2344"/>
      <w:bookmarkEnd w:id="2345"/>
      <w:bookmarkEnd w:id="2346"/>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Detection data shall be fully compatible with the Authority’s existing traffic detection central software system and shall provide the following measurements:</w:t>
      </w:r>
    </w:p>
    <w:p w:rsidR="00506388" w:rsidRPr="007A13DC" w:rsidRDefault="00506388" w:rsidP="00506388">
      <w:pPr>
        <w:pStyle w:val="BodyTextIndent"/>
        <w:tabs>
          <w:tab w:val="left" w:pos="1440"/>
        </w:tabs>
        <w:ind w:left="1440"/>
      </w:pPr>
    </w:p>
    <w:p w:rsidR="00506388" w:rsidRPr="000B1FD1" w:rsidRDefault="00506388" w:rsidP="00CF68CC">
      <w:pPr>
        <w:pStyle w:val="BodyTextIndent"/>
        <w:numPr>
          <w:ilvl w:val="0"/>
          <w:numId w:val="121"/>
        </w:numPr>
        <w:tabs>
          <w:tab w:val="clear" w:pos="0"/>
          <w:tab w:val="clear" w:pos="720"/>
          <w:tab w:val="clear" w:pos="1440"/>
          <w:tab w:val="clear" w:pos="2130"/>
          <w:tab w:val="clear" w:pos="2880"/>
          <w:tab w:val="num" w:pos="1980"/>
        </w:tabs>
        <w:suppressAutoHyphens w:val="0"/>
        <w:ind w:left="1980"/>
        <w:rPr>
          <w:rFonts w:ascii="Book Antiqua" w:hAnsi="Book Antiqua"/>
        </w:rPr>
      </w:pPr>
      <w:r w:rsidRPr="000B1FD1">
        <w:rPr>
          <w:rFonts w:ascii="Book Antiqua" w:hAnsi="Book Antiqua"/>
        </w:rPr>
        <w:t>Vehicle volume (count) per lane over a specified time interval</w:t>
      </w:r>
    </w:p>
    <w:p w:rsidR="00506388" w:rsidRPr="000B1FD1" w:rsidRDefault="00506388" w:rsidP="00CF68CC">
      <w:pPr>
        <w:pStyle w:val="BodyTextIndent"/>
        <w:numPr>
          <w:ilvl w:val="0"/>
          <w:numId w:val="121"/>
        </w:numPr>
        <w:tabs>
          <w:tab w:val="clear" w:pos="0"/>
          <w:tab w:val="clear" w:pos="720"/>
          <w:tab w:val="clear" w:pos="1440"/>
          <w:tab w:val="clear" w:pos="2130"/>
          <w:tab w:val="clear" w:pos="2880"/>
          <w:tab w:val="num" w:pos="1980"/>
        </w:tabs>
        <w:suppressAutoHyphens w:val="0"/>
        <w:ind w:left="1980"/>
        <w:rPr>
          <w:rFonts w:ascii="Book Antiqua" w:hAnsi="Book Antiqua"/>
        </w:rPr>
      </w:pPr>
      <w:r w:rsidRPr="000B1FD1">
        <w:rPr>
          <w:rFonts w:ascii="Book Antiqua" w:hAnsi="Book Antiqua"/>
        </w:rPr>
        <w:t>Lane occupancy (percent) over a specified time interval</w:t>
      </w:r>
    </w:p>
    <w:p w:rsidR="00506388" w:rsidRPr="000B1FD1" w:rsidRDefault="00506388" w:rsidP="00CF68CC">
      <w:pPr>
        <w:pStyle w:val="BodyTextIndent"/>
        <w:numPr>
          <w:ilvl w:val="0"/>
          <w:numId w:val="121"/>
        </w:numPr>
        <w:tabs>
          <w:tab w:val="clear" w:pos="0"/>
          <w:tab w:val="clear" w:pos="720"/>
          <w:tab w:val="clear" w:pos="1440"/>
          <w:tab w:val="clear" w:pos="2130"/>
          <w:tab w:val="clear" w:pos="2880"/>
          <w:tab w:val="num" w:pos="1980"/>
        </w:tabs>
        <w:suppressAutoHyphens w:val="0"/>
        <w:ind w:left="1980"/>
        <w:rPr>
          <w:rFonts w:ascii="Book Antiqua" w:hAnsi="Book Antiqua"/>
        </w:rPr>
      </w:pPr>
      <w:r w:rsidRPr="000B1FD1">
        <w:rPr>
          <w:rFonts w:ascii="Book Antiqua" w:hAnsi="Book Antiqua"/>
        </w:rPr>
        <w:t xml:space="preserve">Vehicle speed (mph or kph) </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Per-vehicle speed</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Median speed over a specified time interval</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Mean speed over a specified time interval</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Distribution of speeds over a specified time interval, with a resolution of 1 mph/ 2 kph</w:t>
      </w:r>
    </w:p>
    <w:p w:rsidR="00506388" w:rsidRPr="000B1FD1" w:rsidRDefault="00506388" w:rsidP="00CF68CC">
      <w:pPr>
        <w:pStyle w:val="BodyTextIndent"/>
        <w:numPr>
          <w:ilvl w:val="0"/>
          <w:numId w:val="121"/>
        </w:numPr>
        <w:tabs>
          <w:tab w:val="clear" w:pos="0"/>
          <w:tab w:val="clear" w:pos="720"/>
          <w:tab w:val="clear" w:pos="1440"/>
          <w:tab w:val="clear" w:pos="2130"/>
          <w:tab w:val="clear" w:pos="2880"/>
          <w:tab w:val="num" w:pos="1980"/>
        </w:tabs>
        <w:suppressAutoHyphens w:val="0"/>
        <w:ind w:left="1980"/>
        <w:rPr>
          <w:rFonts w:ascii="Book Antiqua" w:hAnsi="Book Antiqua"/>
        </w:rPr>
      </w:pPr>
      <w:r w:rsidRPr="000B1FD1">
        <w:rPr>
          <w:rFonts w:ascii="Book Antiqua" w:hAnsi="Book Antiqua"/>
        </w:rPr>
        <w:t xml:space="preserve">Vehicle classification </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Per-vehicle length</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Distribution of speeds over a specified time interval, with a resolution of 1 foot/ 0.5 meters</w:t>
      </w:r>
    </w:p>
    <w:p w:rsidR="00506388" w:rsidRPr="000B1FD1" w:rsidRDefault="00506388" w:rsidP="00CF68CC">
      <w:pPr>
        <w:pStyle w:val="BodyTextIndent"/>
        <w:numPr>
          <w:ilvl w:val="0"/>
          <w:numId w:val="121"/>
        </w:numPr>
        <w:tabs>
          <w:tab w:val="clear" w:pos="0"/>
          <w:tab w:val="clear" w:pos="720"/>
          <w:tab w:val="clear" w:pos="1440"/>
          <w:tab w:val="clear" w:pos="2130"/>
          <w:tab w:val="clear" w:pos="2880"/>
          <w:tab w:val="num" w:pos="1980"/>
        </w:tabs>
        <w:suppressAutoHyphens w:val="0"/>
        <w:ind w:left="1980"/>
        <w:rPr>
          <w:rFonts w:ascii="Book Antiqua" w:hAnsi="Book Antiqua"/>
        </w:rPr>
      </w:pPr>
      <w:r w:rsidRPr="000B1FD1">
        <w:rPr>
          <w:rFonts w:ascii="Book Antiqua" w:hAnsi="Book Antiqua"/>
        </w:rPr>
        <w:t>The time interval for measurements shall be selectable, including at least the following intervals:</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30 seconds</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1 minute</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5 minutes</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15 minutes</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1 hour</w:t>
      </w:r>
    </w:p>
    <w:p w:rsidR="00506388" w:rsidRPr="000B1FD1" w:rsidRDefault="00506388" w:rsidP="00CF68CC">
      <w:pPr>
        <w:pStyle w:val="BodyTextIndent"/>
        <w:numPr>
          <w:ilvl w:val="1"/>
          <w:numId w:val="121"/>
        </w:numPr>
        <w:tabs>
          <w:tab w:val="clear" w:pos="0"/>
          <w:tab w:val="clear" w:pos="720"/>
          <w:tab w:val="clear" w:pos="2130"/>
          <w:tab w:val="clear" w:pos="2160"/>
          <w:tab w:val="clear" w:pos="2880"/>
          <w:tab w:val="num" w:pos="2340"/>
        </w:tabs>
        <w:suppressAutoHyphens w:val="0"/>
        <w:ind w:left="2340"/>
        <w:rPr>
          <w:rFonts w:ascii="Book Antiqua" w:hAnsi="Book Antiqua"/>
        </w:rPr>
      </w:pPr>
      <w:r w:rsidRPr="000B1FD1">
        <w:rPr>
          <w:rFonts w:ascii="Book Antiqua" w:hAnsi="Book Antiqua"/>
        </w:rPr>
        <w:t>24 hours</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various traffic detection system components shall communicate using low-power radio technology to send time-stamped detection event data.  All communications between the roadway sensors and nearby access points shall be without any lead-in cabling or other wires.  The radios employed by the system shall operate in the globally available 2.4 GHz unlicensed frequency band and shall be based on the IEEE 802.15.4 PHY industry standard.  As defined by the 802.15.4 PHY standard, the wireless detection system shall operate on 16 defined channels in the 2.4 GHz band.  The specific choice of the frequency channel shall be determined and configured by the manufacturer’s representative based on local conditions and the requirements of the installation.</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lastRenderedPageBreak/>
        <w:t xml:space="preserve">Data for each event shall be sent as it occurs, or as many as 16 events shall be buffered at the sensor and transmitted at a fixed reporting interval or whenever the buffer is nearly full (synchronized reporting). </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Sensor firmware shall be remotely upgradeable by transmission from the access point without requiring removal or local intervention.  Access Point/Repeater firmware shall be remotely upgradeable by transmission from the central computer without requiring removal or local intervention.  The detection system shall have the ability to individually turn off polling to spare or failed sensors in order to minimize polling time and maximize spare sensor battery life.  The sensor spacing for each lane shall be able to be set to either 20 feet for normal operation or 40 feet for when a center sensor fails.  The IP addresses for the access points will be provided by the Authority for configuration by the Contractor.</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communication subsystem of the wireless battery-powered magnetometer vehicle detection system shall further conform to the Sensys NanoPower (SNP) protocol, or an approved equal.</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 xml:space="preserve">The wireless access point shall communicate the data received from the wireless sensors to the network switch in the Systems Control Cabinet through an outdoor rated network cable from the access point to the power injector and from the power injector to the network switch.  </w:t>
      </w:r>
    </w:p>
    <w:p w:rsidR="00506388" w:rsidRPr="007A13DC" w:rsidRDefault="00506388" w:rsidP="008137CD">
      <w:pPr>
        <w:pStyle w:val="Heading3"/>
      </w:pPr>
      <w:bookmarkStart w:id="2347" w:name="_Toc247439156"/>
      <w:bookmarkStart w:id="2348" w:name="_Toc247441150"/>
      <w:bookmarkStart w:id="2349" w:name="_Toc247506130"/>
      <w:bookmarkStart w:id="2350" w:name="_Toc317167475"/>
      <w:bookmarkStart w:id="2351" w:name="_Toc473553084"/>
      <w:r w:rsidRPr="007A13DC">
        <w:t>918.38</w:t>
      </w:r>
      <w:r w:rsidRPr="007A13DC">
        <w:tab/>
        <w:t>Traffic Sensor Wireless Access Point</w:t>
      </w:r>
      <w:bookmarkEnd w:id="2347"/>
      <w:bookmarkEnd w:id="2348"/>
      <w:bookmarkEnd w:id="2349"/>
      <w:bookmarkEnd w:id="2350"/>
      <w:bookmarkEnd w:id="2351"/>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traffic sensor Wireless Access Point shall serve as a communication hub for the in-pavement wireless sensors (918.33).  A wireless access point shall be able to support at least 48 sensors.  An access point shall be factory-configured to support powering from a Power-Over-Ethernet Power Injector with 110VAC input.  Maximum power consumption of the wireless access point shall be 2 watts.</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wireless access point shall operate at temperatures from –37</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F (-38.3</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C) to +176</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F (+80</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C).  All components of the wireless access point shall be contained in a single housing.  The housing shall conform to NEMA Type 4X and IEC IP67 standards and shall be no larger than 12” H x 8” W x 4” D.</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wireless access point shall consist of a Sensys Networks AP240-E Access Point or approved equal.  The access point shall have a host processor consisting of 66 MHz Coldfire processor, 4 MB of flash memory, and 16 MB of DRAM.  The Ethernet interface shall have the following characteristics:</w:t>
      </w:r>
    </w:p>
    <w:p w:rsidR="00506388" w:rsidRPr="007A13DC" w:rsidRDefault="00506388" w:rsidP="00506388">
      <w:pPr>
        <w:pStyle w:val="body10"/>
        <w:tabs>
          <w:tab w:val="left" w:pos="2790"/>
        </w:tabs>
        <w:spacing w:before="0" w:beforeAutospacing="0" w:after="0" w:afterAutospacing="0"/>
        <w:ind w:left="2790" w:hanging="630"/>
        <w:jc w:val="both"/>
        <w:rPr>
          <w:rFonts w:ascii="Book Antiqua" w:hAnsi="Book Antiqua" w:cs="Arial"/>
          <w:sz w:val="20"/>
          <w:szCs w:val="20"/>
        </w:rPr>
      </w:pPr>
    </w:p>
    <w:p w:rsidR="00506388" w:rsidRPr="007A13DC" w:rsidRDefault="00506388" w:rsidP="00CF68CC">
      <w:pPr>
        <w:pStyle w:val="body10"/>
        <w:numPr>
          <w:ilvl w:val="0"/>
          <w:numId w:val="123"/>
        </w:numPr>
        <w:tabs>
          <w:tab w:val="clear" w:pos="1440"/>
          <w:tab w:val="num" w:pos="2790"/>
        </w:tabs>
        <w:spacing w:before="0" w:beforeAutospacing="0" w:after="0" w:afterAutospacing="0"/>
        <w:ind w:left="2790" w:hanging="630"/>
        <w:jc w:val="both"/>
        <w:rPr>
          <w:rFonts w:ascii="Book Antiqua" w:hAnsi="Book Antiqua" w:cs="Arial"/>
          <w:sz w:val="20"/>
          <w:szCs w:val="20"/>
        </w:rPr>
      </w:pPr>
      <w:r w:rsidRPr="007A13DC">
        <w:rPr>
          <w:rFonts w:ascii="Book Antiqua" w:hAnsi="Book Antiqua" w:cs="Arial"/>
          <w:sz w:val="20"/>
          <w:szCs w:val="20"/>
        </w:rPr>
        <w:t>10/100 BaseT</w:t>
      </w:r>
    </w:p>
    <w:p w:rsidR="00506388" w:rsidRPr="007A13DC" w:rsidRDefault="00506388" w:rsidP="00CF68CC">
      <w:pPr>
        <w:pStyle w:val="body10"/>
        <w:numPr>
          <w:ilvl w:val="0"/>
          <w:numId w:val="123"/>
        </w:numPr>
        <w:tabs>
          <w:tab w:val="clear" w:pos="1440"/>
          <w:tab w:val="num" w:pos="2790"/>
          <w:tab w:val="num" w:pos="2880"/>
        </w:tabs>
        <w:spacing w:before="0" w:beforeAutospacing="0" w:after="0" w:afterAutospacing="0"/>
        <w:ind w:left="2790" w:hanging="630"/>
        <w:jc w:val="both"/>
        <w:rPr>
          <w:rFonts w:ascii="Book Antiqua" w:hAnsi="Book Antiqua" w:cs="Arial"/>
          <w:sz w:val="20"/>
          <w:szCs w:val="20"/>
        </w:rPr>
      </w:pPr>
      <w:r w:rsidRPr="007A13DC">
        <w:rPr>
          <w:rFonts w:ascii="Book Antiqua" w:hAnsi="Book Antiqua" w:cs="Arial"/>
          <w:sz w:val="20"/>
          <w:szCs w:val="20"/>
        </w:rPr>
        <w:t>IP address via DHCP or static</w:t>
      </w:r>
    </w:p>
    <w:p w:rsidR="00506388" w:rsidRPr="007A13DC" w:rsidRDefault="00506388" w:rsidP="00CF68CC">
      <w:pPr>
        <w:pStyle w:val="body10"/>
        <w:numPr>
          <w:ilvl w:val="0"/>
          <w:numId w:val="123"/>
        </w:numPr>
        <w:tabs>
          <w:tab w:val="clear" w:pos="1440"/>
          <w:tab w:val="num" w:pos="2790"/>
        </w:tabs>
        <w:spacing w:before="0" w:beforeAutospacing="0" w:after="0" w:afterAutospacing="0"/>
        <w:ind w:left="2790" w:hanging="630"/>
        <w:jc w:val="both"/>
        <w:rPr>
          <w:rFonts w:ascii="Book Antiqua" w:hAnsi="Book Antiqua" w:cs="Arial"/>
          <w:sz w:val="20"/>
          <w:szCs w:val="20"/>
        </w:rPr>
      </w:pPr>
      <w:r w:rsidRPr="007A13DC">
        <w:rPr>
          <w:rFonts w:ascii="Book Antiqua" w:hAnsi="Book Antiqua" w:cs="Arial"/>
          <w:sz w:val="20"/>
          <w:szCs w:val="20"/>
        </w:rPr>
        <w:t>IP67 RJ45 bulkhead connector</w:t>
      </w:r>
    </w:p>
    <w:p w:rsidR="00506388" w:rsidRPr="007A13DC" w:rsidRDefault="00506388" w:rsidP="00CF68CC">
      <w:pPr>
        <w:pStyle w:val="body10"/>
        <w:numPr>
          <w:ilvl w:val="0"/>
          <w:numId w:val="123"/>
        </w:numPr>
        <w:tabs>
          <w:tab w:val="clear" w:pos="1440"/>
          <w:tab w:val="num" w:pos="2790"/>
        </w:tabs>
        <w:spacing w:before="0" w:beforeAutospacing="0" w:after="0" w:afterAutospacing="0"/>
        <w:ind w:left="2790" w:hanging="630"/>
        <w:jc w:val="both"/>
        <w:rPr>
          <w:rFonts w:ascii="Book Antiqua" w:hAnsi="Book Antiqua" w:cs="Arial"/>
          <w:sz w:val="20"/>
          <w:szCs w:val="20"/>
        </w:rPr>
      </w:pPr>
      <w:r w:rsidRPr="007A13DC">
        <w:rPr>
          <w:rFonts w:ascii="Book Antiqua" w:hAnsi="Book Antiqua" w:cs="Arial"/>
          <w:sz w:val="20"/>
          <w:szCs w:val="20"/>
        </w:rPr>
        <w:t>Proprietary Power Over Ethernet (12V to 24V)</w:t>
      </w:r>
    </w:p>
    <w:p w:rsidR="00506388" w:rsidRPr="007A13DC" w:rsidRDefault="00506388" w:rsidP="00CF68CC">
      <w:pPr>
        <w:pStyle w:val="body10"/>
        <w:numPr>
          <w:ilvl w:val="0"/>
          <w:numId w:val="123"/>
        </w:numPr>
        <w:tabs>
          <w:tab w:val="clear" w:pos="1440"/>
          <w:tab w:val="num" w:pos="2790"/>
        </w:tabs>
        <w:spacing w:before="0" w:beforeAutospacing="0" w:after="0" w:afterAutospacing="0"/>
        <w:ind w:left="2790" w:hanging="630"/>
        <w:jc w:val="both"/>
        <w:rPr>
          <w:rFonts w:ascii="Book Antiqua" w:hAnsi="Book Antiqua" w:cs="Arial"/>
          <w:sz w:val="20"/>
          <w:szCs w:val="20"/>
        </w:rPr>
      </w:pPr>
      <w:r w:rsidRPr="007A13DC">
        <w:rPr>
          <w:rFonts w:ascii="Book Antiqua" w:hAnsi="Book Antiqua" w:cs="Arial"/>
          <w:sz w:val="20"/>
          <w:szCs w:val="20"/>
        </w:rPr>
        <w:t>Standard Power Over Ethernet (36V to 60V)</w:t>
      </w:r>
    </w:p>
    <w:p w:rsidR="00506388" w:rsidRPr="007A13DC" w:rsidRDefault="00506388" w:rsidP="00506388">
      <w:pPr>
        <w:pStyle w:val="body10"/>
        <w:tabs>
          <w:tab w:val="num" w:pos="2790"/>
        </w:tabs>
        <w:spacing w:before="0" w:beforeAutospacing="0" w:after="0" w:afterAutospacing="0"/>
        <w:ind w:left="90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access point shall be capable of TCP/IP support as follows:</w:t>
      </w:r>
    </w:p>
    <w:p w:rsidR="00506388" w:rsidRPr="007A13DC" w:rsidRDefault="00506388" w:rsidP="00CF68CC">
      <w:pPr>
        <w:pStyle w:val="body10"/>
        <w:numPr>
          <w:ilvl w:val="0"/>
          <w:numId w:val="124"/>
        </w:numPr>
        <w:tabs>
          <w:tab w:val="clear" w:pos="1890"/>
          <w:tab w:val="num" w:pos="2880"/>
        </w:tabs>
        <w:spacing w:before="0" w:beforeAutospacing="0" w:after="0" w:afterAutospacing="0"/>
        <w:ind w:left="2880" w:hanging="720"/>
        <w:jc w:val="both"/>
        <w:rPr>
          <w:rFonts w:ascii="Book Antiqua" w:hAnsi="Book Antiqua" w:cs="Arial"/>
          <w:sz w:val="20"/>
          <w:szCs w:val="20"/>
        </w:rPr>
      </w:pPr>
      <w:r w:rsidRPr="007A13DC">
        <w:rPr>
          <w:rFonts w:ascii="Book Antiqua" w:hAnsi="Book Antiqua" w:cs="Arial"/>
          <w:sz w:val="20"/>
          <w:szCs w:val="20"/>
        </w:rPr>
        <w:t>Protocols supported: telnet, ftp, http, PPP, PPTP</w:t>
      </w:r>
    </w:p>
    <w:p w:rsidR="00506388" w:rsidRPr="007A13DC" w:rsidRDefault="00506388" w:rsidP="00CF68CC">
      <w:pPr>
        <w:pStyle w:val="body10"/>
        <w:numPr>
          <w:ilvl w:val="0"/>
          <w:numId w:val="124"/>
        </w:numPr>
        <w:tabs>
          <w:tab w:val="clear" w:pos="1890"/>
          <w:tab w:val="num" w:pos="2880"/>
        </w:tabs>
        <w:spacing w:before="0" w:beforeAutospacing="0" w:after="0" w:afterAutospacing="0"/>
        <w:ind w:left="2880" w:hanging="720"/>
        <w:jc w:val="both"/>
        <w:rPr>
          <w:rFonts w:ascii="Book Antiqua" w:hAnsi="Book Antiqua" w:cs="Arial"/>
          <w:sz w:val="20"/>
          <w:szCs w:val="20"/>
        </w:rPr>
      </w:pPr>
      <w:r w:rsidRPr="007A13DC">
        <w:rPr>
          <w:rFonts w:ascii="Book Antiqua" w:hAnsi="Book Antiqua" w:cs="Arial"/>
          <w:sz w:val="20"/>
          <w:szCs w:val="20"/>
        </w:rPr>
        <w:lastRenderedPageBreak/>
        <w:t>Tunneling to VPN shall allow a connection to the access point without a static address</w:t>
      </w:r>
    </w:p>
    <w:p w:rsidR="00506388" w:rsidRPr="007A13DC" w:rsidRDefault="00506388" w:rsidP="00CF68CC">
      <w:pPr>
        <w:pStyle w:val="body10"/>
        <w:numPr>
          <w:ilvl w:val="0"/>
          <w:numId w:val="124"/>
        </w:numPr>
        <w:tabs>
          <w:tab w:val="clear" w:pos="1890"/>
          <w:tab w:val="num" w:pos="2880"/>
        </w:tabs>
        <w:spacing w:before="0" w:beforeAutospacing="0" w:after="0" w:afterAutospacing="0"/>
        <w:ind w:left="2880" w:hanging="720"/>
        <w:jc w:val="both"/>
        <w:rPr>
          <w:rFonts w:ascii="Book Antiqua" w:hAnsi="Book Antiqua" w:cs="Arial"/>
          <w:sz w:val="20"/>
          <w:szCs w:val="20"/>
        </w:rPr>
      </w:pPr>
      <w:r w:rsidRPr="007A13DC">
        <w:rPr>
          <w:rFonts w:ascii="Book Antiqua" w:hAnsi="Book Antiqua" w:cs="Arial"/>
          <w:sz w:val="20"/>
          <w:szCs w:val="20"/>
        </w:rPr>
        <w:t>Encryption over Tunnel</w:t>
      </w:r>
    </w:p>
    <w:p w:rsidR="00506388" w:rsidRPr="007A13DC" w:rsidRDefault="00506388" w:rsidP="00506388">
      <w:pPr>
        <w:pStyle w:val="body10"/>
        <w:spacing w:before="0" w:beforeAutospacing="0" w:after="0" w:afterAutospacing="0"/>
        <w:ind w:left="360"/>
        <w:jc w:val="both"/>
        <w:rPr>
          <w:rFonts w:ascii="Book Antiqua" w:hAnsi="Book Antiqua" w:cs="Arial"/>
          <w:sz w:val="20"/>
          <w:szCs w:val="20"/>
        </w:rPr>
      </w:pPr>
    </w:p>
    <w:p w:rsidR="00506388" w:rsidRPr="007A13DC" w:rsidRDefault="00506388" w:rsidP="008137CD">
      <w:pPr>
        <w:pStyle w:val="Heading3"/>
      </w:pPr>
      <w:bookmarkStart w:id="2352" w:name="_Toc247439157"/>
      <w:bookmarkStart w:id="2353" w:name="_Toc247441151"/>
      <w:bookmarkStart w:id="2354" w:name="_Toc247506131"/>
      <w:bookmarkStart w:id="2355" w:name="_Toc317167476"/>
      <w:bookmarkStart w:id="2356" w:name="_Toc473553085"/>
      <w:r w:rsidRPr="007A13DC">
        <w:t>918.39</w:t>
      </w:r>
      <w:r w:rsidRPr="007A13DC">
        <w:tab/>
        <w:t>Traffic Sensor Wireless Repeater</w:t>
      </w:r>
      <w:bookmarkEnd w:id="2352"/>
      <w:bookmarkEnd w:id="2353"/>
      <w:bookmarkEnd w:id="2354"/>
      <w:bookmarkEnd w:id="2355"/>
      <w:bookmarkEnd w:id="2356"/>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Wireless Repeater shall operate at temperatures from –40</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F (-40</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C) to +176</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F (+80</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C).  All components of the Wireless Repeater shall be contained in a single housing.  The housing shall conform to NEMA Type 4X and IEC IP67 standards.</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 xml:space="preserve">The Wireless Repeater shall consist of a Sensys Networks model RP240-B-LL with a minimum battery backup of Eight (8) years. </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Maximum power consumption of the wireless repeater shall be 2 watts.</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 xml:space="preserve">Wireless Repeater shall be IEEE 802.15.4 PHY protocol compliant. </w:t>
      </w:r>
    </w:p>
    <w:p w:rsidR="00506388" w:rsidRPr="007A13DC" w:rsidRDefault="00506388" w:rsidP="008137CD">
      <w:pPr>
        <w:pStyle w:val="Heading3"/>
      </w:pPr>
      <w:bookmarkStart w:id="2357" w:name="_Toc247439158"/>
      <w:bookmarkStart w:id="2358" w:name="_Toc247441152"/>
      <w:bookmarkStart w:id="2359" w:name="_Toc247506132"/>
      <w:bookmarkStart w:id="2360" w:name="_Toc317167477"/>
      <w:bookmarkStart w:id="2361" w:name="_Toc473553086"/>
      <w:r w:rsidRPr="007A13DC">
        <w:t>918.40</w:t>
      </w:r>
      <w:r w:rsidRPr="007A13DC">
        <w:tab/>
        <w:t>In-pavement Wireless Sensor</w:t>
      </w:r>
      <w:bookmarkEnd w:id="2357"/>
      <w:bookmarkEnd w:id="2358"/>
      <w:bookmarkEnd w:id="2359"/>
      <w:bookmarkEnd w:id="2360"/>
      <w:bookmarkEnd w:id="2361"/>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in-pavement wireless sensor shall detect vehicles by measuring changes in the earth’s magnetic field near the sensor as caused by a stopped or passing vehicle.  The sensor shall sample the earth’s magnetic field at a rate of 128 Hz.  The sensor shall communicate time-stamped ON and OFF vehicle detection events.  As an option, the sensor shall provide a mode where the complete X-Y-Z magnetic signatures of detected vehicles are transmitted as data.  Each sensor shall automatically recalibrate in the event of a detector lock.</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wireless sensor shall have dimensions of 2.9-inch length, 2.9-inch width, and  1.9-inch height.  It shall conform to the following RF specifications:</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CF68CC">
      <w:pPr>
        <w:pStyle w:val="body10"/>
        <w:numPr>
          <w:ilvl w:val="0"/>
          <w:numId w:val="125"/>
        </w:numPr>
        <w:tabs>
          <w:tab w:val="clear" w:pos="1440"/>
          <w:tab w:val="num" w:pos="1260"/>
        </w:tabs>
        <w:spacing w:before="0" w:beforeAutospacing="0" w:after="0" w:afterAutospacing="0"/>
        <w:ind w:firstLine="0"/>
        <w:jc w:val="both"/>
        <w:rPr>
          <w:rFonts w:ascii="Book Antiqua" w:hAnsi="Book Antiqua" w:cs="Arial"/>
          <w:sz w:val="20"/>
          <w:szCs w:val="20"/>
        </w:rPr>
      </w:pPr>
      <w:r w:rsidRPr="007A13DC">
        <w:rPr>
          <w:rFonts w:ascii="Book Antiqua" w:hAnsi="Book Antiqua" w:cs="Arial"/>
          <w:sz w:val="20"/>
          <w:szCs w:val="20"/>
        </w:rPr>
        <w:t>IEEE 802.15.4 Standard Compliant</w:t>
      </w:r>
    </w:p>
    <w:p w:rsidR="00506388" w:rsidRPr="007A13DC" w:rsidRDefault="00506388" w:rsidP="00CF68CC">
      <w:pPr>
        <w:pStyle w:val="body10"/>
        <w:numPr>
          <w:ilvl w:val="0"/>
          <w:numId w:val="125"/>
        </w:numPr>
        <w:tabs>
          <w:tab w:val="clear" w:pos="1440"/>
          <w:tab w:val="num" w:pos="1260"/>
        </w:tabs>
        <w:spacing w:before="0" w:beforeAutospacing="0" w:after="0" w:afterAutospacing="0"/>
        <w:ind w:firstLine="0"/>
        <w:jc w:val="both"/>
        <w:rPr>
          <w:rFonts w:ascii="Book Antiqua" w:hAnsi="Book Antiqua" w:cs="Arial"/>
          <w:sz w:val="20"/>
          <w:szCs w:val="20"/>
        </w:rPr>
      </w:pPr>
      <w:r w:rsidRPr="007A13DC">
        <w:rPr>
          <w:rFonts w:ascii="Book Antiqua" w:hAnsi="Book Antiqua" w:cs="Arial"/>
          <w:sz w:val="20"/>
          <w:szCs w:val="20"/>
        </w:rPr>
        <w:t>Operate in any one of 16 MHz channels in the 2.4 – 2.48 GHz ISM band</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All sensor components shall be contained within a single housing.  The sensor housing shall conform to NEMA Type 6P and IEC IP68 standards.  The sensor components shall be fully encapsulated within the housing to prevent moisture from degrading the components.  The sensor housing shall be capable of being installed in a 4-inch diameter hole approximately 2 ¼ inches deep.  It shall operate at temperatures from –37</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F (-38.3</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C) to +176</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F (+80</w:t>
      </w:r>
      <w:r w:rsidRPr="007A13DC">
        <w:rPr>
          <w:rFonts w:ascii="Book Antiqua" w:hAnsi="Book Antiqua" w:cs="Arial"/>
          <w:sz w:val="20"/>
          <w:szCs w:val="20"/>
          <w:vertAlign w:val="superscript"/>
        </w:rPr>
        <w:t xml:space="preserve">o </w:t>
      </w:r>
      <w:r w:rsidRPr="007A13DC">
        <w:rPr>
          <w:rFonts w:ascii="Book Antiqua" w:hAnsi="Book Antiqua" w:cs="Arial"/>
          <w:sz w:val="20"/>
          <w:szCs w:val="20"/>
        </w:rPr>
        <w:t>C).  The wireless sensors shall be battery-operated with an average lifetime of ten (10) years when the sensor is configured for and operating under normal traffic conditions.</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in-pavement wireless sensors shall be battery powered and have an expected battery lifetime of 10 years.</w:t>
      </w: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p>
    <w:p w:rsidR="00506388" w:rsidRPr="007A13DC" w:rsidRDefault="00506388" w:rsidP="00506388">
      <w:pPr>
        <w:pStyle w:val="body10"/>
        <w:spacing w:before="0" w:beforeAutospacing="0" w:after="0" w:afterAutospacing="0"/>
        <w:ind w:left="1440"/>
        <w:jc w:val="both"/>
        <w:rPr>
          <w:rFonts w:ascii="Book Antiqua" w:hAnsi="Book Antiqua" w:cs="Arial"/>
          <w:sz w:val="20"/>
          <w:szCs w:val="20"/>
        </w:rPr>
      </w:pPr>
      <w:r w:rsidRPr="007A13DC">
        <w:rPr>
          <w:rFonts w:ascii="Book Antiqua" w:hAnsi="Book Antiqua" w:cs="Arial"/>
          <w:sz w:val="20"/>
          <w:szCs w:val="20"/>
        </w:rPr>
        <w:t>The in-pavement wireless sensor shall be a Sensys Networks VSN240-f Wireless Sensor or approved equal.</w:t>
      </w:r>
    </w:p>
    <w:p w:rsidR="00506388" w:rsidRPr="007A13DC" w:rsidRDefault="00506388" w:rsidP="008137CD">
      <w:pPr>
        <w:pStyle w:val="Heading3"/>
      </w:pPr>
      <w:bookmarkStart w:id="2362" w:name="_Toc247439159"/>
      <w:bookmarkStart w:id="2363" w:name="_Toc247441153"/>
      <w:bookmarkStart w:id="2364" w:name="_Toc247506133"/>
      <w:bookmarkStart w:id="2365" w:name="_Toc317167478"/>
      <w:bookmarkStart w:id="2366" w:name="_Toc473553087"/>
      <w:r w:rsidRPr="007A13DC">
        <w:lastRenderedPageBreak/>
        <w:t>918.41</w:t>
      </w:r>
      <w:r w:rsidRPr="007A13DC">
        <w:tab/>
        <w:t>Power Injector</w:t>
      </w:r>
      <w:bookmarkEnd w:id="2362"/>
      <w:bookmarkEnd w:id="2363"/>
      <w:bookmarkEnd w:id="2364"/>
      <w:bookmarkEnd w:id="2365"/>
      <w:bookmarkEnd w:id="2366"/>
    </w:p>
    <w:p w:rsidR="00506388" w:rsidRPr="007A13DC" w:rsidRDefault="00506388" w:rsidP="00506388">
      <w:pPr>
        <w:ind w:left="1440"/>
      </w:pPr>
      <w:r w:rsidRPr="007A13DC">
        <w:t>The power injector shall have the following features:</w:t>
      </w:r>
    </w:p>
    <w:p w:rsidR="00506388" w:rsidRPr="007A13DC" w:rsidRDefault="00506388" w:rsidP="00CF68CC">
      <w:pPr>
        <w:widowControl/>
        <w:numPr>
          <w:ilvl w:val="0"/>
          <w:numId w:val="122"/>
        </w:numPr>
        <w:tabs>
          <w:tab w:val="clear" w:pos="720"/>
        </w:tabs>
        <w:ind w:left="1987"/>
      </w:pPr>
      <w:r w:rsidRPr="007A13DC">
        <w:t xml:space="preserve">Lightning and surge protection on data and power lines </w:t>
      </w:r>
    </w:p>
    <w:p w:rsidR="00506388" w:rsidRPr="007A13DC" w:rsidRDefault="00506388" w:rsidP="00CF68CC">
      <w:pPr>
        <w:widowControl/>
        <w:numPr>
          <w:ilvl w:val="0"/>
          <w:numId w:val="122"/>
        </w:numPr>
        <w:tabs>
          <w:tab w:val="clear" w:pos="720"/>
        </w:tabs>
        <w:ind w:left="1987"/>
      </w:pPr>
      <w:r w:rsidRPr="007A13DC">
        <w:t xml:space="preserve">Industrial grade cast aluminum housing </w:t>
      </w:r>
    </w:p>
    <w:p w:rsidR="00506388" w:rsidRPr="007A13DC" w:rsidRDefault="00506388" w:rsidP="00CF68CC">
      <w:pPr>
        <w:widowControl/>
        <w:numPr>
          <w:ilvl w:val="0"/>
          <w:numId w:val="122"/>
        </w:numPr>
        <w:tabs>
          <w:tab w:val="clear" w:pos="720"/>
        </w:tabs>
        <w:ind w:left="1987"/>
      </w:pPr>
      <w:r w:rsidRPr="007A13DC">
        <w:t xml:space="preserve">Shielded RJ-45 jacks EMI noise suppression </w:t>
      </w:r>
    </w:p>
    <w:p w:rsidR="00506388" w:rsidRPr="007A13DC" w:rsidRDefault="00506388" w:rsidP="00CF68CC">
      <w:pPr>
        <w:widowControl/>
        <w:numPr>
          <w:ilvl w:val="0"/>
          <w:numId w:val="122"/>
        </w:numPr>
        <w:tabs>
          <w:tab w:val="clear" w:pos="720"/>
        </w:tabs>
        <w:ind w:left="1987"/>
      </w:pPr>
      <w:r w:rsidRPr="007A13DC">
        <w:t xml:space="preserve">RoHS Compliant (Individual Injector) </w:t>
      </w:r>
    </w:p>
    <w:p w:rsidR="00506388" w:rsidRPr="007A13DC" w:rsidRDefault="00506388" w:rsidP="00506388">
      <w:pPr>
        <w:ind w:left="1440"/>
      </w:pPr>
    </w:p>
    <w:p w:rsidR="00506388" w:rsidRPr="007A13DC" w:rsidRDefault="00506388" w:rsidP="00506388">
      <w:pPr>
        <w:ind w:left="1440"/>
      </w:pPr>
      <w:r w:rsidRPr="007A13DC">
        <w:t>The power injector shall be in compliance with the following specifications:</w:t>
      </w:r>
    </w:p>
    <w:p w:rsidR="00506388" w:rsidRPr="007A13DC" w:rsidRDefault="00506388" w:rsidP="00506388">
      <w:pPr>
        <w:ind w:left="1440"/>
      </w:pPr>
    </w:p>
    <w:p w:rsidR="00506388" w:rsidRPr="007A13DC" w:rsidRDefault="00506388" w:rsidP="00506388">
      <w:pPr>
        <w:ind w:left="1440"/>
        <w:rPr>
          <w:b/>
          <w:u w:val="single"/>
        </w:rPr>
      </w:pPr>
      <w:r w:rsidRPr="007A13DC">
        <w:rPr>
          <w:b/>
          <w:u w:val="single"/>
        </w:rPr>
        <w:t>Electrical Specifications</w:t>
      </w:r>
    </w:p>
    <w:tbl>
      <w:tblPr>
        <w:tblW w:w="8845" w:type="dxa"/>
        <w:tblInd w:w="1440" w:type="dxa"/>
        <w:tblCellMar>
          <w:left w:w="115" w:type="dxa"/>
          <w:right w:w="115" w:type="dxa"/>
        </w:tblCellMar>
        <w:tblLook w:val="01E0" w:firstRow="1" w:lastRow="1" w:firstColumn="1" w:lastColumn="1" w:noHBand="0" w:noVBand="0"/>
      </w:tblPr>
      <w:tblGrid>
        <w:gridCol w:w="3420"/>
        <w:gridCol w:w="5425"/>
      </w:tblGrid>
      <w:tr w:rsidR="00506388" w:rsidRPr="007A13DC" w:rsidTr="00506388">
        <w:tc>
          <w:tcPr>
            <w:tcW w:w="3420" w:type="dxa"/>
          </w:tcPr>
          <w:p w:rsidR="00506388" w:rsidRPr="007A13DC" w:rsidRDefault="00506388" w:rsidP="00506388">
            <w:pPr>
              <w:rPr>
                <w:b/>
              </w:rPr>
            </w:pPr>
            <w:r w:rsidRPr="007A13DC">
              <w:rPr>
                <w:b/>
              </w:rPr>
              <w:t>Operating Temperature ():</w:t>
            </w:r>
          </w:p>
        </w:tc>
        <w:tc>
          <w:tcPr>
            <w:tcW w:w="5425" w:type="dxa"/>
          </w:tcPr>
          <w:p w:rsidR="00506388" w:rsidRPr="007A13DC" w:rsidRDefault="00506388" w:rsidP="00506388">
            <w:pPr>
              <w:rPr>
                <w:szCs w:val="24"/>
              </w:rPr>
            </w:pPr>
            <w:r w:rsidRPr="007A13DC">
              <w:rPr>
                <w:szCs w:val="24"/>
              </w:rPr>
              <w:t>-40° C to +70° C</w:t>
            </w:r>
          </w:p>
        </w:tc>
      </w:tr>
      <w:tr w:rsidR="00506388" w:rsidRPr="007A13DC" w:rsidTr="00506388">
        <w:tc>
          <w:tcPr>
            <w:tcW w:w="3420" w:type="dxa"/>
          </w:tcPr>
          <w:p w:rsidR="00506388" w:rsidRPr="007A13DC" w:rsidRDefault="00506388" w:rsidP="00506388">
            <w:pPr>
              <w:rPr>
                <w:b/>
              </w:rPr>
            </w:pPr>
          </w:p>
        </w:tc>
        <w:tc>
          <w:tcPr>
            <w:tcW w:w="5425" w:type="dxa"/>
          </w:tcPr>
          <w:p w:rsidR="00506388" w:rsidRPr="007A13DC" w:rsidRDefault="00506388" w:rsidP="00506388">
            <w:pPr>
              <w:rPr>
                <w:b/>
              </w:rPr>
            </w:pPr>
          </w:p>
        </w:tc>
      </w:tr>
      <w:tr w:rsidR="00506388" w:rsidRPr="007A13DC" w:rsidTr="00506388">
        <w:tc>
          <w:tcPr>
            <w:tcW w:w="3420" w:type="dxa"/>
          </w:tcPr>
          <w:p w:rsidR="00506388" w:rsidRPr="007A13DC" w:rsidRDefault="00506388" w:rsidP="00506388">
            <w:pPr>
              <w:rPr>
                <w:b/>
              </w:rPr>
            </w:pPr>
            <w:r w:rsidRPr="007A13DC">
              <w:rPr>
                <w:b/>
                <w:bCs/>
                <w:szCs w:val="24"/>
              </w:rPr>
              <w:t>Output Current:</w:t>
            </w:r>
          </w:p>
        </w:tc>
        <w:tc>
          <w:tcPr>
            <w:tcW w:w="5425" w:type="dxa"/>
          </w:tcPr>
          <w:p w:rsidR="00506388" w:rsidRPr="007A13DC" w:rsidRDefault="00506388" w:rsidP="00506388">
            <w:pPr>
              <w:rPr>
                <w:b/>
              </w:rPr>
            </w:pPr>
            <w:r w:rsidRPr="007A13DC">
              <w:rPr>
                <w:bCs/>
                <w:szCs w:val="24"/>
              </w:rPr>
              <w:t>1 A</w:t>
            </w:r>
          </w:p>
        </w:tc>
      </w:tr>
      <w:tr w:rsidR="00506388" w:rsidRPr="007A13DC" w:rsidTr="00506388">
        <w:tc>
          <w:tcPr>
            <w:tcW w:w="3420" w:type="dxa"/>
          </w:tcPr>
          <w:p w:rsidR="00506388" w:rsidRPr="007A13DC" w:rsidRDefault="00506388" w:rsidP="00506388">
            <w:pPr>
              <w:rPr>
                <w:b/>
              </w:rPr>
            </w:pPr>
            <w:r w:rsidRPr="007A13DC">
              <w:rPr>
                <w:b/>
                <w:bCs/>
                <w:szCs w:val="24"/>
              </w:rPr>
              <w:t>Power Connector:</w:t>
            </w:r>
          </w:p>
        </w:tc>
        <w:tc>
          <w:tcPr>
            <w:tcW w:w="5425" w:type="dxa"/>
          </w:tcPr>
          <w:p w:rsidR="00506388" w:rsidRPr="007A13DC" w:rsidRDefault="00506388" w:rsidP="00506388">
            <w:pPr>
              <w:rPr>
                <w:b/>
              </w:rPr>
            </w:pPr>
            <w:r w:rsidRPr="007A13DC">
              <w:rPr>
                <w:szCs w:val="24"/>
              </w:rPr>
              <w:t>Standard 2.5mm Coaxial DC Power Jack (2.5mm x 5.5mm x 10mm Center Positive Plug Required)</w:t>
            </w:r>
          </w:p>
        </w:tc>
      </w:tr>
      <w:tr w:rsidR="00506388" w:rsidRPr="007A13DC" w:rsidTr="00506388">
        <w:tc>
          <w:tcPr>
            <w:tcW w:w="3420" w:type="dxa"/>
          </w:tcPr>
          <w:p w:rsidR="00506388" w:rsidRPr="007A13DC" w:rsidRDefault="00506388" w:rsidP="00506388">
            <w:pPr>
              <w:rPr>
                <w:b/>
                <w:bCs/>
                <w:szCs w:val="24"/>
              </w:rPr>
            </w:pPr>
            <w:r w:rsidRPr="007A13DC">
              <w:rPr>
                <w:b/>
                <w:bCs/>
                <w:szCs w:val="24"/>
              </w:rPr>
              <w:t>Output Voltage</w:t>
            </w:r>
          </w:p>
        </w:tc>
        <w:tc>
          <w:tcPr>
            <w:tcW w:w="5425" w:type="dxa"/>
          </w:tcPr>
          <w:p w:rsidR="00506388" w:rsidRPr="007A13DC" w:rsidRDefault="00506388" w:rsidP="00506388">
            <w:pPr>
              <w:rPr>
                <w:szCs w:val="24"/>
              </w:rPr>
            </w:pPr>
            <w:r w:rsidRPr="007A13DC">
              <w:rPr>
                <w:szCs w:val="24"/>
              </w:rPr>
              <w:t xml:space="preserve">48VDC, </w:t>
            </w:r>
            <w:r w:rsidRPr="007A13DC">
              <w:rPr>
                <w:szCs w:val="24"/>
                <w:u w:val="single"/>
              </w:rPr>
              <w:t>+2% max line &amp; load</w:t>
            </w:r>
          </w:p>
        </w:tc>
      </w:tr>
      <w:tr w:rsidR="00506388" w:rsidRPr="007A13DC" w:rsidTr="00506388">
        <w:tc>
          <w:tcPr>
            <w:tcW w:w="3420" w:type="dxa"/>
          </w:tcPr>
          <w:p w:rsidR="00506388" w:rsidRPr="007A13DC" w:rsidRDefault="00506388" w:rsidP="00506388">
            <w:pPr>
              <w:rPr>
                <w:b/>
                <w:bCs/>
                <w:szCs w:val="24"/>
              </w:rPr>
            </w:pPr>
            <w:r w:rsidRPr="007A13DC">
              <w:rPr>
                <w:b/>
                <w:bCs/>
                <w:szCs w:val="24"/>
              </w:rPr>
              <w:t>Input Voltage:</w:t>
            </w:r>
          </w:p>
        </w:tc>
        <w:tc>
          <w:tcPr>
            <w:tcW w:w="5425" w:type="dxa"/>
          </w:tcPr>
          <w:p w:rsidR="00506388" w:rsidRPr="007A13DC" w:rsidRDefault="00506388" w:rsidP="00506388">
            <w:pPr>
              <w:rPr>
                <w:szCs w:val="24"/>
              </w:rPr>
            </w:pPr>
            <w:r w:rsidRPr="007A13DC">
              <w:rPr>
                <w:szCs w:val="24"/>
              </w:rPr>
              <w:t>90-264 VAC</w:t>
            </w:r>
          </w:p>
        </w:tc>
      </w:tr>
      <w:tr w:rsidR="00506388" w:rsidRPr="007A13DC" w:rsidTr="00506388">
        <w:tc>
          <w:tcPr>
            <w:tcW w:w="3420" w:type="dxa"/>
          </w:tcPr>
          <w:p w:rsidR="00506388" w:rsidRPr="007A13DC" w:rsidRDefault="00506388" w:rsidP="00506388">
            <w:pPr>
              <w:rPr>
                <w:b/>
                <w:bCs/>
                <w:szCs w:val="24"/>
              </w:rPr>
            </w:pPr>
            <w:r w:rsidRPr="007A13DC">
              <w:rPr>
                <w:b/>
                <w:bCs/>
                <w:szCs w:val="24"/>
              </w:rPr>
              <w:t>Over Voltage Protection:</w:t>
            </w:r>
          </w:p>
        </w:tc>
        <w:tc>
          <w:tcPr>
            <w:tcW w:w="5425" w:type="dxa"/>
          </w:tcPr>
          <w:p w:rsidR="00506388" w:rsidRPr="007A13DC" w:rsidRDefault="00506388" w:rsidP="00506388">
            <w:pPr>
              <w:rPr>
                <w:szCs w:val="24"/>
              </w:rPr>
            </w:pPr>
            <w:r w:rsidRPr="007A13DC">
              <w:rPr>
                <w:szCs w:val="24"/>
              </w:rPr>
              <w:t>110-125%</w:t>
            </w:r>
          </w:p>
        </w:tc>
      </w:tr>
      <w:tr w:rsidR="00506388" w:rsidRPr="007A13DC" w:rsidTr="00506388">
        <w:tc>
          <w:tcPr>
            <w:tcW w:w="3420" w:type="dxa"/>
          </w:tcPr>
          <w:p w:rsidR="00506388" w:rsidRPr="007A13DC" w:rsidRDefault="00506388" w:rsidP="00506388">
            <w:pPr>
              <w:rPr>
                <w:b/>
                <w:bCs/>
                <w:szCs w:val="24"/>
              </w:rPr>
            </w:pPr>
            <w:r w:rsidRPr="007A13DC">
              <w:rPr>
                <w:b/>
                <w:bCs/>
                <w:szCs w:val="24"/>
              </w:rPr>
              <w:t>Over Current Protection:</w:t>
            </w:r>
          </w:p>
        </w:tc>
        <w:tc>
          <w:tcPr>
            <w:tcW w:w="5425" w:type="dxa"/>
          </w:tcPr>
          <w:p w:rsidR="00506388" w:rsidRPr="007A13DC" w:rsidRDefault="00506388" w:rsidP="00506388">
            <w:pPr>
              <w:rPr>
                <w:szCs w:val="24"/>
              </w:rPr>
            </w:pPr>
            <w:r w:rsidRPr="007A13DC">
              <w:rPr>
                <w:szCs w:val="24"/>
              </w:rPr>
              <w:t>115-150%(auto-recovery)</w:t>
            </w:r>
          </w:p>
        </w:tc>
      </w:tr>
      <w:tr w:rsidR="00506388" w:rsidRPr="007A13DC" w:rsidTr="00506388">
        <w:tc>
          <w:tcPr>
            <w:tcW w:w="3420" w:type="dxa"/>
          </w:tcPr>
          <w:p w:rsidR="00506388" w:rsidRPr="007A13DC" w:rsidRDefault="00506388" w:rsidP="00506388">
            <w:pPr>
              <w:rPr>
                <w:b/>
                <w:bCs/>
                <w:szCs w:val="24"/>
              </w:rPr>
            </w:pPr>
            <w:r w:rsidRPr="007A13DC">
              <w:rPr>
                <w:b/>
                <w:bCs/>
                <w:szCs w:val="24"/>
              </w:rPr>
              <w:t>Short Circuit Protection:</w:t>
            </w:r>
          </w:p>
        </w:tc>
        <w:tc>
          <w:tcPr>
            <w:tcW w:w="5425" w:type="dxa"/>
          </w:tcPr>
          <w:p w:rsidR="00506388" w:rsidRPr="007A13DC" w:rsidRDefault="00506388" w:rsidP="00506388">
            <w:pPr>
              <w:rPr>
                <w:szCs w:val="24"/>
              </w:rPr>
            </w:pPr>
            <w:r w:rsidRPr="007A13DC">
              <w:rPr>
                <w:szCs w:val="24"/>
              </w:rPr>
              <w:t>Continuous</w:t>
            </w:r>
          </w:p>
        </w:tc>
      </w:tr>
      <w:tr w:rsidR="00506388" w:rsidRPr="007A13DC" w:rsidTr="00506388">
        <w:tc>
          <w:tcPr>
            <w:tcW w:w="3420" w:type="dxa"/>
          </w:tcPr>
          <w:p w:rsidR="00506388" w:rsidRPr="007A13DC" w:rsidRDefault="00506388" w:rsidP="00506388">
            <w:pPr>
              <w:rPr>
                <w:b/>
                <w:bCs/>
                <w:szCs w:val="24"/>
              </w:rPr>
            </w:pPr>
            <w:r w:rsidRPr="007A13DC">
              <w:rPr>
                <w:b/>
                <w:bCs/>
                <w:szCs w:val="24"/>
              </w:rPr>
              <w:t>Surge Protection:</w:t>
            </w:r>
          </w:p>
        </w:tc>
        <w:tc>
          <w:tcPr>
            <w:tcW w:w="5425" w:type="dxa"/>
          </w:tcPr>
          <w:p w:rsidR="00506388" w:rsidRPr="007A13DC" w:rsidRDefault="00506388" w:rsidP="00506388">
            <w:pPr>
              <w:rPr>
                <w:szCs w:val="24"/>
              </w:rPr>
            </w:pPr>
            <w:r w:rsidRPr="007A13DC">
              <w:rPr>
                <w:szCs w:val="24"/>
              </w:rPr>
              <w:t xml:space="preserve">EN61000-4-5, </w:t>
            </w:r>
            <w:r w:rsidRPr="007A13DC">
              <w:rPr>
                <w:szCs w:val="24"/>
                <w:u w:val="single"/>
              </w:rPr>
              <w:t xml:space="preserve">+2KV Line-Earth, </w:t>
            </w:r>
            <w:r w:rsidRPr="007A13DC">
              <w:rPr>
                <w:szCs w:val="24"/>
              </w:rPr>
              <w:t>+1KV Line-Line</w:t>
            </w:r>
          </w:p>
        </w:tc>
      </w:tr>
      <w:tr w:rsidR="00506388" w:rsidRPr="007A13DC" w:rsidTr="00506388">
        <w:tc>
          <w:tcPr>
            <w:tcW w:w="3420" w:type="dxa"/>
          </w:tcPr>
          <w:p w:rsidR="00506388" w:rsidRPr="007A13DC" w:rsidRDefault="00506388" w:rsidP="00506388">
            <w:pPr>
              <w:rPr>
                <w:b/>
              </w:rPr>
            </w:pPr>
            <w:r w:rsidRPr="007A13DC">
              <w:rPr>
                <w:b/>
                <w:bCs/>
                <w:szCs w:val="24"/>
              </w:rPr>
              <w:t>Ethernet Connectors:</w:t>
            </w:r>
          </w:p>
        </w:tc>
        <w:tc>
          <w:tcPr>
            <w:tcW w:w="5425" w:type="dxa"/>
          </w:tcPr>
          <w:p w:rsidR="00506388" w:rsidRPr="007A13DC" w:rsidRDefault="00506388" w:rsidP="00506388">
            <w:pPr>
              <w:rPr>
                <w:szCs w:val="24"/>
              </w:rPr>
            </w:pPr>
            <w:r w:rsidRPr="007A13DC">
              <w:rPr>
                <w:szCs w:val="24"/>
              </w:rPr>
              <w:t>(2) RJ45 Jack</w:t>
            </w:r>
          </w:p>
        </w:tc>
      </w:tr>
      <w:tr w:rsidR="00506388" w:rsidRPr="007A13DC" w:rsidTr="00506388">
        <w:tc>
          <w:tcPr>
            <w:tcW w:w="3420" w:type="dxa"/>
          </w:tcPr>
          <w:p w:rsidR="00506388" w:rsidRPr="007A13DC" w:rsidRDefault="00506388" w:rsidP="00506388">
            <w:pPr>
              <w:rPr>
                <w:b/>
                <w:szCs w:val="24"/>
              </w:rPr>
            </w:pPr>
            <w:r w:rsidRPr="007A13DC">
              <w:rPr>
                <w:b/>
                <w:bCs/>
                <w:szCs w:val="24"/>
              </w:rPr>
              <w:t>Data Lines:</w:t>
            </w:r>
          </w:p>
        </w:tc>
        <w:tc>
          <w:tcPr>
            <w:tcW w:w="5425" w:type="dxa"/>
          </w:tcPr>
          <w:p w:rsidR="00506388" w:rsidRPr="007A13DC" w:rsidRDefault="00506388" w:rsidP="00506388">
            <w:pPr>
              <w:rPr>
                <w:szCs w:val="24"/>
              </w:rPr>
            </w:pPr>
            <w:r w:rsidRPr="007A13DC">
              <w:rPr>
                <w:szCs w:val="24"/>
              </w:rPr>
              <w:t xml:space="preserve">Pair 1: Pins 1 and 2 </w:t>
            </w:r>
            <w:r w:rsidRPr="007A13DC">
              <w:rPr>
                <w:szCs w:val="24"/>
              </w:rPr>
              <w:br/>
              <w:t>Pair 2: Pins 3 and 6</w:t>
            </w:r>
          </w:p>
        </w:tc>
      </w:tr>
      <w:tr w:rsidR="00506388" w:rsidRPr="007A13DC" w:rsidTr="00506388">
        <w:tc>
          <w:tcPr>
            <w:tcW w:w="3420" w:type="dxa"/>
          </w:tcPr>
          <w:p w:rsidR="00506388" w:rsidRPr="007A13DC" w:rsidRDefault="00506388" w:rsidP="00506388">
            <w:pPr>
              <w:rPr>
                <w:b/>
                <w:szCs w:val="24"/>
              </w:rPr>
            </w:pPr>
            <w:r w:rsidRPr="007A13DC">
              <w:rPr>
                <w:b/>
                <w:bCs/>
                <w:szCs w:val="24"/>
              </w:rPr>
              <w:t>CAT-5 Power Pinouts:</w:t>
            </w:r>
          </w:p>
        </w:tc>
        <w:tc>
          <w:tcPr>
            <w:tcW w:w="5425" w:type="dxa"/>
          </w:tcPr>
          <w:p w:rsidR="00506388" w:rsidRPr="007A13DC" w:rsidRDefault="00506388" w:rsidP="00506388">
            <w:pPr>
              <w:rPr>
                <w:szCs w:val="24"/>
              </w:rPr>
            </w:pPr>
            <w:r w:rsidRPr="007A13DC">
              <w:rPr>
                <w:szCs w:val="24"/>
              </w:rPr>
              <w:t xml:space="preserve">+ VDC: Pins 4 &amp; 5 </w:t>
            </w:r>
            <w:r w:rsidRPr="007A13DC">
              <w:rPr>
                <w:szCs w:val="24"/>
              </w:rPr>
              <w:br/>
              <w:t>- VDC: Pins 7 &amp; 8</w:t>
            </w:r>
          </w:p>
        </w:tc>
      </w:tr>
    </w:tbl>
    <w:p w:rsidR="00506388" w:rsidRPr="007A13DC" w:rsidRDefault="00506388" w:rsidP="00506388">
      <w:pPr>
        <w:ind w:left="1440"/>
        <w:rPr>
          <w:b/>
          <w:u w:val="single"/>
        </w:rPr>
      </w:pPr>
    </w:p>
    <w:p w:rsidR="00506388" w:rsidRPr="007A13DC" w:rsidRDefault="00506388" w:rsidP="00506388">
      <w:pPr>
        <w:ind w:left="1440"/>
        <w:rPr>
          <w:b/>
          <w:u w:val="single"/>
        </w:rPr>
      </w:pPr>
      <w:r w:rsidRPr="007A13DC">
        <w:rPr>
          <w:b/>
          <w:u w:val="single"/>
        </w:rPr>
        <w:t>Mechanical Specifications</w:t>
      </w:r>
    </w:p>
    <w:tbl>
      <w:tblPr>
        <w:tblW w:w="7938" w:type="dxa"/>
        <w:tblInd w:w="1440" w:type="dxa"/>
        <w:tblCellMar>
          <w:left w:w="115" w:type="dxa"/>
          <w:right w:w="115" w:type="dxa"/>
        </w:tblCellMar>
        <w:tblLook w:val="01E0" w:firstRow="1" w:lastRow="1" w:firstColumn="1" w:lastColumn="1" w:noHBand="0" w:noVBand="0"/>
      </w:tblPr>
      <w:tblGrid>
        <w:gridCol w:w="3420"/>
        <w:gridCol w:w="4518"/>
      </w:tblGrid>
      <w:tr w:rsidR="00506388" w:rsidRPr="007A13DC" w:rsidTr="00506388">
        <w:tc>
          <w:tcPr>
            <w:tcW w:w="3420" w:type="dxa"/>
          </w:tcPr>
          <w:p w:rsidR="00506388" w:rsidRPr="007A13DC" w:rsidRDefault="00506388" w:rsidP="00506388">
            <w:pPr>
              <w:rPr>
                <w:b/>
              </w:rPr>
            </w:pPr>
            <w:r w:rsidRPr="007A13DC">
              <w:rPr>
                <w:b/>
                <w:szCs w:val="24"/>
              </w:rPr>
              <w:t>Weight:</w:t>
            </w:r>
          </w:p>
        </w:tc>
        <w:tc>
          <w:tcPr>
            <w:tcW w:w="4518" w:type="dxa"/>
          </w:tcPr>
          <w:p w:rsidR="00506388" w:rsidRPr="007A13DC" w:rsidRDefault="00506388" w:rsidP="00506388">
            <w:pPr>
              <w:rPr>
                <w:szCs w:val="24"/>
              </w:rPr>
            </w:pPr>
            <w:r w:rsidRPr="007A13DC">
              <w:rPr>
                <w:bCs/>
                <w:szCs w:val="24"/>
              </w:rPr>
              <w:t>.28 lbs. (.13 kg)</w:t>
            </w:r>
          </w:p>
        </w:tc>
      </w:tr>
      <w:tr w:rsidR="00506388" w:rsidRPr="007A13DC" w:rsidTr="00506388">
        <w:tc>
          <w:tcPr>
            <w:tcW w:w="3420" w:type="dxa"/>
          </w:tcPr>
          <w:p w:rsidR="00506388" w:rsidRPr="007A13DC" w:rsidRDefault="00506388" w:rsidP="00506388">
            <w:pPr>
              <w:rPr>
                <w:b/>
              </w:rPr>
            </w:pPr>
            <w:r w:rsidRPr="007A13DC">
              <w:rPr>
                <w:b/>
                <w:szCs w:val="24"/>
              </w:rPr>
              <w:t>Dimensions:</w:t>
            </w:r>
          </w:p>
        </w:tc>
        <w:tc>
          <w:tcPr>
            <w:tcW w:w="4518" w:type="dxa"/>
          </w:tcPr>
          <w:p w:rsidR="00506388" w:rsidRPr="007A13DC" w:rsidRDefault="00506388" w:rsidP="00506388">
            <w:pPr>
              <w:rPr>
                <w:b/>
              </w:rPr>
            </w:pPr>
            <w:r w:rsidRPr="007A13DC">
              <w:rPr>
                <w:bCs/>
                <w:szCs w:val="24"/>
              </w:rPr>
              <w:t xml:space="preserve">6.5 x 3.0 x 1.5 (inches) </w:t>
            </w:r>
            <w:r w:rsidRPr="007A13DC">
              <w:rPr>
                <w:bCs/>
                <w:szCs w:val="24"/>
              </w:rPr>
              <w:br/>
              <w:t>)</w:t>
            </w:r>
          </w:p>
        </w:tc>
      </w:tr>
      <w:tr w:rsidR="00506388" w:rsidRPr="007A13DC" w:rsidTr="00506388">
        <w:tc>
          <w:tcPr>
            <w:tcW w:w="3420" w:type="dxa"/>
          </w:tcPr>
          <w:p w:rsidR="00506388" w:rsidRPr="007A13DC" w:rsidRDefault="00506388" w:rsidP="00506388">
            <w:pPr>
              <w:rPr>
                <w:b/>
              </w:rPr>
            </w:pPr>
            <w:r w:rsidRPr="007A13DC">
              <w:rPr>
                <w:b/>
                <w:szCs w:val="24"/>
              </w:rPr>
              <w:t>Enclosure:</w:t>
            </w:r>
          </w:p>
        </w:tc>
        <w:tc>
          <w:tcPr>
            <w:tcW w:w="4518" w:type="dxa"/>
          </w:tcPr>
          <w:p w:rsidR="00506388" w:rsidRPr="007A13DC" w:rsidRDefault="00506388" w:rsidP="00506388">
            <w:pPr>
              <w:rPr>
                <w:b/>
              </w:rPr>
            </w:pPr>
            <w:r w:rsidRPr="007A13DC">
              <w:rPr>
                <w:bCs/>
                <w:szCs w:val="24"/>
              </w:rPr>
              <w:t>Cast Aluminum or Polycarbonate</w:t>
            </w:r>
          </w:p>
        </w:tc>
      </w:tr>
      <w:tr w:rsidR="00506388" w:rsidRPr="007A13DC" w:rsidTr="00506388">
        <w:tc>
          <w:tcPr>
            <w:tcW w:w="3420" w:type="dxa"/>
          </w:tcPr>
          <w:p w:rsidR="00506388" w:rsidRPr="007A13DC" w:rsidRDefault="00506388" w:rsidP="00506388">
            <w:pPr>
              <w:rPr>
                <w:b/>
              </w:rPr>
            </w:pPr>
            <w:r w:rsidRPr="007A13DC">
              <w:rPr>
                <w:b/>
                <w:szCs w:val="24"/>
              </w:rPr>
              <w:t>RoHS Compliant:</w:t>
            </w:r>
          </w:p>
        </w:tc>
        <w:tc>
          <w:tcPr>
            <w:tcW w:w="4518" w:type="dxa"/>
          </w:tcPr>
          <w:p w:rsidR="00506388" w:rsidRPr="007A13DC" w:rsidRDefault="00506388" w:rsidP="00506388">
            <w:pPr>
              <w:rPr>
                <w:b/>
              </w:rPr>
            </w:pPr>
            <w:r w:rsidRPr="007A13DC">
              <w:rPr>
                <w:bCs/>
                <w:szCs w:val="24"/>
              </w:rPr>
              <w:t xml:space="preserve">Yes </w:t>
            </w:r>
          </w:p>
        </w:tc>
      </w:tr>
    </w:tbl>
    <w:p w:rsidR="00506388" w:rsidRPr="007A13DC" w:rsidRDefault="00506388" w:rsidP="00506388">
      <w:pPr>
        <w:ind w:left="1440"/>
        <w:jc w:val="both"/>
      </w:pPr>
    </w:p>
    <w:p w:rsidR="00506388" w:rsidRPr="007A13DC" w:rsidRDefault="00506388" w:rsidP="00506388">
      <w:pPr>
        <w:pStyle w:val="NormalWeb"/>
        <w:ind w:left="1440"/>
        <w:jc w:val="both"/>
        <w:rPr>
          <w:rFonts w:ascii="Book Antiqua" w:hAnsi="Book Antiqua"/>
          <w:sz w:val="20"/>
          <w:szCs w:val="20"/>
        </w:rPr>
      </w:pPr>
      <w:r w:rsidRPr="007A13DC">
        <w:rPr>
          <w:rFonts w:ascii="Book Antiqua" w:hAnsi="Book Antiqua"/>
          <w:sz w:val="20"/>
          <w:szCs w:val="20"/>
        </w:rPr>
        <w:t xml:space="preserve">The power injector shall be </w:t>
      </w:r>
      <w:proofErr w:type="gramStart"/>
      <w:r w:rsidRPr="007A13DC">
        <w:rPr>
          <w:rFonts w:ascii="Book Antiqua" w:hAnsi="Book Antiqua"/>
          <w:sz w:val="20"/>
          <w:szCs w:val="20"/>
        </w:rPr>
        <w:t>a</w:t>
      </w:r>
      <w:proofErr w:type="gramEnd"/>
      <w:r w:rsidRPr="007A13DC">
        <w:rPr>
          <w:rFonts w:ascii="Book Antiqua" w:hAnsi="Book Antiqua"/>
          <w:sz w:val="20"/>
          <w:szCs w:val="20"/>
        </w:rPr>
        <w:t xml:space="preserve"> industrial grade Power-over-Ethernet (PoE) device that provides DC power for one PoE-equipped device. It shall be compatible with access points and other equipment supporting the IEEE standard PoE pinout (Pins 4 &amp; 5 Power + / Pins 7 &amp; 8 Power -).</w:t>
      </w:r>
    </w:p>
    <w:p w:rsidR="00506388" w:rsidRPr="007A13DC" w:rsidRDefault="00506388" w:rsidP="00506388">
      <w:pPr>
        <w:pStyle w:val="NormalWeb"/>
        <w:ind w:left="1440"/>
        <w:jc w:val="both"/>
        <w:rPr>
          <w:rFonts w:ascii="Book Antiqua" w:hAnsi="Book Antiqua"/>
          <w:sz w:val="20"/>
          <w:szCs w:val="20"/>
        </w:rPr>
      </w:pPr>
    </w:p>
    <w:p w:rsidR="00506388" w:rsidRPr="007A13DC" w:rsidRDefault="00506388" w:rsidP="00506388">
      <w:pPr>
        <w:pStyle w:val="NormalWeb"/>
        <w:ind w:left="1440"/>
        <w:jc w:val="both"/>
        <w:rPr>
          <w:rFonts w:ascii="Book Antiqua" w:hAnsi="Book Antiqua"/>
          <w:color w:val="7030A0"/>
          <w:sz w:val="20"/>
          <w:szCs w:val="20"/>
        </w:rPr>
      </w:pPr>
      <w:r w:rsidRPr="007A13DC">
        <w:rPr>
          <w:rFonts w:ascii="Book Antiqua" w:hAnsi="Book Antiqua"/>
          <w:sz w:val="20"/>
          <w:szCs w:val="20"/>
        </w:rPr>
        <w:t>The power injector shall contain an internal DC power supply with over-voltage, over-current and short circuit protection along with a removable 3-wire AC power cord.This unit shall be capable of being used as either an “Injector” or as a “Tap”. When used as an injector the device shall send DC power through the Ethernet cable to a remote PoE device. When used as a “Tap” the unit shall tap the injected DC power from the Ethernet cable for use by certain non-PoE devices</w:t>
      </w:r>
      <w:r w:rsidRPr="007A13DC">
        <w:rPr>
          <w:rFonts w:ascii="Book Antiqua" w:hAnsi="Book Antiqua"/>
          <w:color w:val="7030A0"/>
          <w:sz w:val="20"/>
          <w:szCs w:val="20"/>
        </w:rPr>
        <w:t>.</w:t>
      </w:r>
    </w:p>
    <w:p w:rsidR="00506388" w:rsidRPr="007A13DC" w:rsidRDefault="00506388" w:rsidP="00506388">
      <w:pPr>
        <w:pStyle w:val="NormalWeb"/>
        <w:ind w:left="1440"/>
        <w:jc w:val="both"/>
        <w:rPr>
          <w:rFonts w:ascii="Book Antiqua" w:hAnsi="Book Antiqua"/>
          <w:sz w:val="20"/>
          <w:szCs w:val="20"/>
        </w:rPr>
      </w:pPr>
    </w:p>
    <w:p w:rsidR="00506388" w:rsidRPr="007A13DC" w:rsidRDefault="00D64A69" w:rsidP="00506388">
      <w:pPr>
        <w:pStyle w:val="NormalWeb"/>
        <w:ind w:left="1440"/>
        <w:jc w:val="both"/>
        <w:rPr>
          <w:rFonts w:ascii="Book Antiqua" w:hAnsi="Book Antiqua"/>
          <w:sz w:val="20"/>
          <w:szCs w:val="20"/>
        </w:rPr>
      </w:pPr>
      <w:hyperlink r:id="rId35" w:history="1"/>
      <w:r w:rsidR="00506388" w:rsidRPr="007A13DC">
        <w:rPr>
          <w:rFonts w:ascii="Book Antiqua" w:hAnsi="Book Antiqua"/>
          <w:sz w:val="20"/>
          <w:szCs w:val="20"/>
        </w:rPr>
        <w:t xml:space="preserve">The power injector shall have an integral lightning and surge protection which </w:t>
      </w:r>
      <w:r w:rsidR="00506388" w:rsidRPr="007A13DC">
        <w:rPr>
          <w:rFonts w:ascii="Book Antiqua" w:hAnsi="Book Antiqua"/>
          <w:sz w:val="20"/>
          <w:szCs w:val="20"/>
        </w:rPr>
        <w:lastRenderedPageBreak/>
        <w:t xml:space="preserve">individually protects the 4 data lines as well as protection for the power lines. The limits are +/- 15 volts on pins, 1, 2, 3, </w:t>
      </w:r>
      <w:proofErr w:type="gramStart"/>
      <w:r w:rsidR="00506388" w:rsidRPr="007A13DC">
        <w:rPr>
          <w:rFonts w:ascii="Book Antiqua" w:hAnsi="Book Antiqua"/>
          <w:sz w:val="20"/>
          <w:szCs w:val="20"/>
        </w:rPr>
        <w:t>6</w:t>
      </w:r>
      <w:proofErr w:type="gramEnd"/>
      <w:r w:rsidR="00506388" w:rsidRPr="007A13DC">
        <w:rPr>
          <w:rFonts w:ascii="Book Antiqua" w:hAnsi="Book Antiqua"/>
          <w:sz w:val="20"/>
          <w:szCs w:val="20"/>
        </w:rPr>
        <w:t xml:space="preserve"> and +/- 58 volts on pins, 4, 5, 7 and 8.</w:t>
      </w:r>
    </w:p>
    <w:p w:rsidR="00506388" w:rsidRPr="007A13DC" w:rsidRDefault="00506388" w:rsidP="00506388">
      <w:pPr>
        <w:pStyle w:val="NormalWeb"/>
        <w:ind w:left="1440"/>
        <w:jc w:val="both"/>
        <w:rPr>
          <w:rFonts w:ascii="Book Antiqua" w:hAnsi="Book Antiqua"/>
          <w:sz w:val="20"/>
          <w:szCs w:val="20"/>
        </w:rPr>
      </w:pPr>
    </w:p>
    <w:p w:rsidR="00506388" w:rsidRPr="007A13DC" w:rsidRDefault="00506388" w:rsidP="00506388">
      <w:pPr>
        <w:pStyle w:val="body10"/>
        <w:spacing w:before="0" w:beforeAutospacing="0" w:after="0" w:afterAutospacing="0"/>
        <w:ind w:left="1440"/>
        <w:jc w:val="both"/>
        <w:rPr>
          <w:rFonts w:ascii="Book Antiqua" w:hAnsi="Book Antiqua"/>
          <w:sz w:val="20"/>
          <w:szCs w:val="20"/>
        </w:rPr>
      </w:pPr>
      <w:r w:rsidRPr="007A13DC">
        <w:rPr>
          <w:rFonts w:ascii="Book Antiqua" w:hAnsi="Book Antiqua"/>
          <w:sz w:val="20"/>
          <w:szCs w:val="20"/>
        </w:rPr>
        <w:t>The power injector shall have shielded RJ45 jacks. This along with the unit’s metal housing shall help reduce the effects of EMI interference. A ground lug and terminal shall be provided directly on the injector housing providing superior grounding and shall be grounded.</w:t>
      </w:r>
    </w:p>
    <w:p w:rsidR="00506388" w:rsidRPr="007A13DC" w:rsidRDefault="00506388" w:rsidP="00506388">
      <w:pPr>
        <w:pStyle w:val="body10"/>
        <w:spacing w:before="0" w:beforeAutospacing="0" w:after="0" w:afterAutospacing="0"/>
        <w:ind w:left="2160"/>
        <w:jc w:val="both"/>
        <w:rPr>
          <w:rFonts w:ascii="Book Antiqua" w:hAnsi="Book Antiqua"/>
          <w:sz w:val="20"/>
          <w:szCs w:val="20"/>
        </w:rPr>
      </w:pPr>
    </w:p>
    <w:p w:rsidR="00506388" w:rsidRPr="007A13DC" w:rsidRDefault="00506388" w:rsidP="00506388">
      <w:pPr>
        <w:pStyle w:val="body10"/>
        <w:spacing w:before="0" w:beforeAutospacing="0" w:after="0" w:afterAutospacing="0"/>
        <w:ind w:left="1440"/>
        <w:jc w:val="both"/>
        <w:rPr>
          <w:rFonts w:ascii="Book Antiqua" w:hAnsi="Book Antiqua"/>
          <w:sz w:val="20"/>
          <w:szCs w:val="20"/>
        </w:rPr>
      </w:pPr>
      <w:r w:rsidRPr="007A13DC">
        <w:rPr>
          <w:rFonts w:ascii="Book Antiqua" w:hAnsi="Book Antiqua"/>
          <w:sz w:val="20"/>
          <w:szCs w:val="20"/>
        </w:rPr>
        <w:t>The power injector shall be model 0525B4848 as manufactured by Digital Power Corp., or approved equal.</w:t>
      </w:r>
    </w:p>
    <w:p w:rsidR="00506388" w:rsidRPr="007A13DC" w:rsidRDefault="00506388" w:rsidP="008137CD">
      <w:pPr>
        <w:pStyle w:val="Heading3"/>
      </w:pPr>
      <w:bookmarkStart w:id="2367" w:name="_Toc247439161"/>
      <w:bookmarkStart w:id="2368" w:name="_Toc247441155"/>
      <w:bookmarkStart w:id="2369" w:name="_Toc247506135"/>
      <w:bookmarkStart w:id="2370" w:name="_Toc317167479"/>
      <w:bookmarkStart w:id="2371" w:name="_Toc473553088"/>
      <w:r w:rsidRPr="007A13DC">
        <w:t>918.42</w:t>
      </w:r>
      <w:r w:rsidRPr="007A13DC">
        <w:tab/>
        <w:t>Epoxy</w:t>
      </w:r>
      <w:bookmarkEnd w:id="2367"/>
      <w:bookmarkEnd w:id="2368"/>
      <w:bookmarkEnd w:id="2369"/>
      <w:bookmarkEnd w:id="2370"/>
      <w:bookmarkEnd w:id="2371"/>
    </w:p>
    <w:p w:rsidR="00506388" w:rsidRPr="007A13DC" w:rsidRDefault="00506388" w:rsidP="00506388">
      <w:pPr>
        <w:ind w:left="1440"/>
        <w:jc w:val="both"/>
      </w:pPr>
      <w:r w:rsidRPr="007A13DC">
        <w:t>The epoxy shall be a two (2) part, self-leveling, 100% solid polyurea based epoxy.  It shall be capable of being applied at temperatures ranging from 20° F to 180° F.</w:t>
      </w:r>
    </w:p>
    <w:p w:rsidR="00506388" w:rsidRPr="007A13DC" w:rsidRDefault="00506388" w:rsidP="00506388">
      <w:pPr>
        <w:ind w:left="1440"/>
        <w:jc w:val="both"/>
      </w:pPr>
    </w:p>
    <w:p w:rsidR="00506388" w:rsidRPr="007A13DC" w:rsidRDefault="00506388" w:rsidP="00506388">
      <w:pPr>
        <w:ind w:left="1440"/>
        <w:jc w:val="both"/>
      </w:pPr>
      <w:r w:rsidRPr="007A13DC">
        <w:t>The epoxy shall have the following physical properties, depending on the volume ratio:</w:t>
      </w:r>
    </w:p>
    <w:p w:rsidR="00506388" w:rsidRPr="007A13DC" w:rsidRDefault="00506388" w:rsidP="00506388">
      <w:pPr>
        <w:ind w:left="1440"/>
        <w:jc w:val="both"/>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1542"/>
        <w:gridCol w:w="1344"/>
        <w:gridCol w:w="1614"/>
      </w:tblGrid>
      <w:tr w:rsidR="00506388" w:rsidRPr="007A13DC" w:rsidTr="00506388">
        <w:trPr>
          <w:cantSplit/>
        </w:trPr>
        <w:tc>
          <w:tcPr>
            <w:tcW w:w="2700" w:type="dxa"/>
            <w:vMerge w:val="restart"/>
            <w:vAlign w:val="center"/>
          </w:tcPr>
          <w:p w:rsidR="00506388" w:rsidRPr="007A13DC" w:rsidRDefault="00506388" w:rsidP="00506388">
            <w:pPr>
              <w:rPr>
                <w:b/>
              </w:rPr>
            </w:pPr>
            <w:r w:rsidRPr="007A13DC">
              <w:rPr>
                <w:b/>
              </w:rPr>
              <w:t>Specification</w:t>
            </w:r>
          </w:p>
        </w:tc>
        <w:tc>
          <w:tcPr>
            <w:tcW w:w="1542" w:type="dxa"/>
            <w:vMerge w:val="restart"/>
            <w:vAlign w:val="center"/>
          </w:tcPr>
          <w:p w:rsidR="00506388" w:rsidRPr="007A13DC" w:rsidRDefault="00506388" w:rsidP="00506388">
            <w:pPr>
              <w:jc w:val="center"/>
              <w:rPr>
                <w:b/>
              </w:rPr>
            </w:pPr>
            <w:r w:rsidRPr="007A13DC">
              <w:rPr>
                <w:b/>
              </w:rPr>
              <w:t>Standard</w:t>
            </w:r>
          </w:p>
        </w:tc>
        <w:tc>
          <w:tcPr>
            <w:tcW w:w="2958" w:type="dxa"/>
            <w:gridSpan w:val="2"/>
          </w:tcPr>
          <w:p w:rsidR="00506388" w:rsidRPr="007A13DC" w:rsidRDefault="00506388" w:rsidP="00506388">
            <w:pPr>
              <w:jc w:val="center"/>
              <w:rPr>
                <w:b/>
              </w:rPr>
            </w:pPr>
            <w:r w:rsidRPr="007A13DC">
              <w:rPr>
                <w:b/>
              </w:rPr>
              <w:t>Volume Ratio</w:t>
            </w:r>
          </w:p>
        </w:tc>
      </w:tr>
      <w:tr w:rsidR="00506388" w:rsidRPr="007A13DC" w:rsidTr="00506388">
        <w:trPr>
          <w:cantSplit/>
        </w:trPr>
        <w:tc>
          <w:tcPr>
            <w:tcW w:w="2700" w:type="dxa"/>
            <w:vMerge/>
          </w:tcPr>
          <w:p w:rsidR="00506388" w:rsidRPr="007A13DC" w:rsidRDefault="00506388" w:rsidP="00506388">
            <w:pPr>
              <w:rPr>
                <w:b/>
              </w:rPr>
            </w:pPr>
          </w:p>
        </w:tc>
        <w:tc>
          <w:tcPr>
            <w:tcW w:w="1542" w:type="dxa"/>
            <w:vMerge/>
          </w:tcPr>
          <w:p w:rsidR="00506388" w:rsidRPr="007A13DC" w:rsidRDefault="00506388" w:rsidP="00506388">
            <w:pPr>
              <w:jc w:val="center"/>
              <w:rPr>
                <w:b/>
              </w:rPr>
            </w:pPr>
          </w:p>
        </w:tc>
        <w:tc>
          <w:tcPr>
            <w:tcW w:w="1344" w:type="dxa"/>
          </w:tcPr>
          <w:p w:rsidR="00506388" w:rsidRPr="007A13DC" w:rsidRDefault="00506388" w:rsidP="00506388">
            <w:pPr>
              <w:jc w:val="center"/>
              <w:rPr>
                <w:b/>
              </w:rPr>
            </w:pPr>
            <w:r w:rsidRPr="007A13DC">
              <w:rPr>
                <w:b/>
              </w:rPr>
              <w:t>2: 1</w:t>
            </w:r>
          </w:p>
        </w:tc>
        <w:tc>
          <w:tcPr>
            <w:tcW w:w="1614" w:type="dxa"/>
          </w:tcPr>
          <w:p w:rsidR="00506388" w:rsidRPr="007A13DC" w:rsidRDefault="00506388" w:rsidP="00506388">
            <w:pPr>
              <w:jc w:val="center"/>
              <w:rPr>
                <w:b/>
              </w:rPr>
            </w:pPr>
            <w:r w:rsidRPr="007A13DC">
              <w:rPr>
                <w:b/>
              </w:rPr>
              <w:t>1:1</w:t>
            </w:r>
          </w:p>
        </w:tc>
      </w:tr>
      <w:tr w:rsidR="00506388" w:rsidRPr="007A13DC" w:rsidTr="00506388">
        <w:trPr>
          <w:cantSplit/>
        </w:trPr>
        <w:tc>
          <w:tcPr>
            <w:tcW w:w="2700" w:type="dxa"/>
          </w:tcPr>
          <w:p w:rsidR="00506388" w:rsidRPr="007A13DC" w:rsidRDefault="00506388" w:rsidP="00506388">
            <w:pPr>
              <w:jc w:val="both"/>
            </w:pPr>
            <w:r w:rsidRPr="007A13DC">
              <w:t>Tensile Strength</w:t>
            </w:r>
          </w:p>
        </w:tc>
        <w:tc>
          <w:tcPr>
            <w:tcW w:w="1542" w:type="dxa"/>
          </w:tcPr>
          <w:p w:rsidR="00506388" w:rsidRPr="007A13DC" w:rsidRDefault="00506388" w:rsidP="00506388">
            <w:pPr>
              <w:jc w:val="center"/>
            </w:pPr>
            <w:r w:rsidRPr="007A13DC">
              <w:t>ASTM D412</w:t>
            </w:r>
          </w:p>
        </w:tc>
        <w:tc>
          <w:tcPr>
            <w:tcW w:w="1344" w:type="dxa"/>
          </w:tcPr>
          <w:p w:rsidR="00506388" w:rsidRPr="007A13DC" w:rsidRDefault="00506388" w:rsidP="00506388">
            <w:pPr>
              <w:jc w:val="center"/>
            </w:pPr>
            <w:r w:rsidRPr="007A13DC">
              <w:t>2950</w:t>
            </w:r>
          </w:p>
        </w:tc>
        <w:tc>
          <w:tcPr>
            <w:tcW w:w="1614" w:type="dxa"/>
          </w:tcPr>
          <w:p w:rsidR="00506388" w:rsidRPr="007A13DC" w:rsidRDefault="00506388" w:rsidP="00506388">
            <w:pPr>
              <w:jc w:val="center"/>
            </w:pPr>
            <w:r w:rsidRPr="007A13DC">
              <w:t>1500</w:t>
            </w:r>
          </w:p>
        </w:tc>
      </w:tr>
      <w:tr w:rsidR="00506388" w:rsidRPr="007A13DC" w:rsidTr="00506388">
        <w:trPr>
          <w:cantSplit/>
        </w:trPr>
        <w:tc>
          <w:tcPr>
            <w:tcW w:w="2700" w:type="dxa"/>
          </w:tcPr>
          <w:p w:rsidR="00506388" w:rsidRPr="007A13DC" w:rsidRDefault="00506388" w:rsidP="00506388">
            <w:pPr>
              <w:jc w:val="both"/>
            </w:pPr>
            <w:r w:rsidRPr="007A13DC">
              <w:t>Elongation (%)</w:t>
            </w:r>
          </w:p>
        </w:tc>
        <w:tc>
          <w:tcPr>
            <w:tcW w:w="1542" w:type="dxa"/>
          </w:tcPr>
          <w:p w:rsidR="00506388" w:rsidRPr="007A13DC" w:rsidRDefault="00506388" w:rsidP="00506388">
            <w:pPr>
              <w:jc w:val="center"/>
            </w:pPr>
            <w:r w:rsidRPr="007A13DC">
              <w:t>ASTM D412</w:t>
            </w:r>
          </w:p>
        </w:tc>
        <w:tc>
          <w:tcPr>
            <w:tcW w:w="1344" w:type="dxa"/>
          </w:tcPr>
          <w:p w:rsidR="00506388" w:rsidRPr="007A13DC" w:rsidRDefault="00506388" w:rsidP="00506388">
            <w:pPr>
              <w:jc w:val="center"/>
            </w:pPr>
            <w:r w:rsidRPr="007A13DC">
              <w:t>350</w:t>
            </w:r>
          </w:p>
        </w:tc>
        <w:tc>
          <w:tcPr>
            <w:tcW w:w="1614" w:type="dxa"/>
          </w:tcPr>
          <w:p w:rsidR="00506388" w:rsidRPr="007A13DC" w:rsidRDefault="00506388" w:rsidP="00506388">
            <w:pPr>
              <w:jc w:val="center"/>
            </w:pPr>
            <w:r w:rsidRPr="007A13DC">
              <w:t>800</w:t>
            </w:r>
          </w:p>
        </w:tc>
      </w:tr>
      <w:tr w:rsidR="00506388" w:rsidRPr="007A13DC" w:rsidTr="00506388">
        <w:trPr>
          <w:cantSplit/>
        </w:trPr>
        <w:tc>
          <w:tcPr>
            <w:tcW w:w="2700" w:type="dxa"/>
          </w:tcPr>
          <w:p w:rsidR="00506388" w:rsidRPr="007A13DC" w:rsidRDefault="00506388" w:rsidP="00506388">
            <w:pPr>
              <w:jc w:val="both"/>
            </w:pPr>
            <w:r w:rsidRPr="007A13DC">
              <w:t>100% Modulus</w:t>
            </w:r>
          </w:p>
        </w:tc>
        <w:tc>
          <w:tcPr>
            <w:tcW w:w="1542" w:type="dxa"/>
          </w:tcPr>
          <w:p w:rsidR="00506388" w:rsidRPr="007A13DC" w:rsidRDefault="00506388" w:rsidP="00506388">
            <w:pPr>
              <w:jc w:val="center"/>
            </w:pPr>
            <w:r w:rsidRPr="007A13DC">
              <w:t>ASTM D412</w:t>
            </w:r>
          </w:p>
        </w:tc>
        <w:tc>
          <w:tcPr>
            <w:tcW w:w="1344" w:type="dxa"/>
          </w:tcPr>
          <w:p w:rsidR="00506388" w:rsidRPr="007A13DC" w:rsidRDefault="00506388" w:rsidP="00506388">
            <w:pPr>
              <w:jc w:val="center"/>
            </w:pPr>
            <w:r w:rsidRPr="007A13DC">
              <w:t>1620</w:t>
            </w:r>
          </w:p>
        </w:tc>
        <w:tc>
          <w:tcPr>
            <w:tcW w:w="1614" w:type="dxa"/>
          </w:tcPr>
          <w:p w:rsidR="00506388" w:rsidRPr="007A13DC" w:rsidRDefault="00506388" w:rsidP="00506388">
            <w:pPr>
              <w:jc w:val="center"/>
            </w:pPr>
            <w:r w:rsidRPr="007A13DC">
              <w:t>1400</w:t>
            </w:r>
          </w:p>
        </w:tc>
      </w:tr>
      <w:tr w:rsidR="00506388" w:rsidRPr="007A13DC" w:rsidTr="00506388">
        <w:trPr>
          <w:cantSplit/>
        </w:trPr>
        <w:tc>
          <w:tcPr>
            <w:tcW w:w="2700" w:type="dxa"/>
          </w:tcPr>
          <w:p w:rsidR="00506388" w:rsidRPr="007A13DC" w:rsidRDefault="00506388" w:rsidP="00506388">
            <w:pPr>
              <w:jc w:val="both"/>
            </w:pPr>
            <w:r w:rsidRPr="007A13DC">
              <w:t>Tear Strength (PLI)</w:t>
            </w:r>
          </w:p>
        </w:tc>
        <w:tc>
          <w:tcPr>
            <w:tcW w:w="1542" w:type="dxa"/>
          </w:tcPr>
          <w:p w:rsidR="00506388" w:rsidRPr="007A13DC" w:rsidRDefault="00506388" w:rsidP="00506388">
            <w:pPr>
              <w:jc w:val="center"/>
            </w:pPr>
            <w:r w:rsidRPr="007A13DC">
              <w:t>ASTM D412</w:t>
            </w:r>
          </w:p>
        </w:tc>
        <w:tc>
          <w:tcPr>
            <w:tcW w:w="1344" w:type="dxa"/>
          </w:tcPr>
          <w:p w:rsidR="00506388" w:rsidRPr="007A13DC" w:rsidRDefault="00506388" w:rsidP="00506388">
            <w:pPr>
              <w:jc w:val="center"/>
            </w:pPr>
            <w:r w:rsidRPr="007A13DC">
              <w:t>500</w:t>
            </w:r>
          </w:p>
        </w:tc>
        <w:tc>
          <w:tcPr>
            <w:tcW w:w="1614" w:type="dxa"/>
          </w:tcPr>
          <w:p w:rsidR="00506388" w:rsidRPr="007A13DC" w:rsidRDefault="00506388" w:rsidP="00506388">
            <w:pPr>
              <w:jc w:val="center"/>
            </w:pPr>
            <w:r w:rsidRPr="007A13DC">
              <w:t>450</w:t>
            </w:r>
          </w:p>
        </w:tc>
      </w:tr>
      <w:tr w:rsidR="00506388" w:rsidRPr="007A13DC" w:rsidTr="00506388">
        <w:trPr>
          <w:cantSplit/>
        </w:trPr>
        <w:tc>
          <w:tcPr>
            <w:tcW w:w="2700" w:type="dxa"/>
          </w:tcPr>
          <w:p w:rsidR="00506388" w:rsidRPr="007A13DC" w:rsidRDefault="00506388" w:rsidP="00506388">
            <w:pPr>
              <w:jc w:val="both"/>
            </w:pPr>
            <w:r w:rsidRPr="007A13DC">
              <w:t>Hardness (Shore A)</w:t>
            </w:r>
          </w:p>
        </w:tc>
        <w:tc>
          <w:tcPr>
            <w:tcW w:w="1542" w:type="dxa"/>
          </w:tcPr>
          <w:p w:rsidR="00506388" w:rsidRPr="007A13DC" w:rsidRDefault="00506388" w:rsidP="00506388">
            <w:pPr>
              <w:jc w:val="center"/>
            </w:pPr>
            <w:r w:rsidRPr="007A13DC">
              <w:t>ASTM D2240</w:t>
            </w:r>
          </w:p>
        </w:tc>
        <w:tc>
          <w:tcPr>
            <w:tcW w:w="1344" w:type="dxa"/>
          </w:tcPr>
          <w:p w:rsidR="00506388" w:rsidRPr="007A13DC" w:rsidRDefault="00506388" w:rsidP="00506388">
            <w:pPr>
              <w:jc w:val="center"/>
            </w:pPr>
            <w:r w:rsidRPr="007A13DC">
              <w:t>95A</w:t>
            </w:r>
          </w:p>
        </w:tc>
        <w:tc>
          <w:tcPr>
            <w:tcW w:w="1614" w:type="dxa"/>
          </w:tcPr>
          <w:p w:rsidR="00506388" w:rsidRPr="007A13DC" w:rsidRDefault="00506388" w:rsidP="00506388">
            <w:pPr>
              <w:jc w:val="center"/>
            </w:pPr>
            <w:r w:rsidRPr="007A13DC">
              <w:t>85A</w:t>
            </w:r>
          </w:p>
        </w:tc>
      </w:tr>
      <w:tr w:rsidR="00506388" w:rsidRPr="007A13DC" w:rsidTr="00506388">
        <w:trPr>
          <w:cantSplit/>
        </w:trPr>
        <w:tc>
          <w:tcPr>
            <w:tcW w:w="2700" w:type="dxa"/>
          </w:tcPr>
          <w:p w:rsidR="00506388" w:rsidRPr="007A13DC" w:rsidRDefault="00506388" w:rsidP="00506388">
            <w:pPr>
              <w:jc w:val="both"/>
            </w:pPr>
            <w:r w:rsidRPr="007A13DC">
              <w:t>Flexibility (1/8” Mandrel)</w:t>
            </w:r>
          </w:p>
        </w:tc>
        <w:tc>
          <w:tcPr>
            <w:tcW w:w="1542" w:type="dxa"/>
          </w:tcPr>
          <w:p w:rsidR="00506388" w:rsidRPr="007A13DC" w:rsidRDefault="00506388" w:rsidP="00506388">
            <w:pPr>
              <w:jc w:val="center"/>
            </w:pPr>
            <w:r w:rsidRPr="007A13DC">
              <w:t>ASTM D1737</w:t>
            </w:r>
          </w:p>
        </w:tc>
        <w:tc>
          <w:tcPr>
            <w:tcW w:w="1344" w:type="dxa"/>
          </w:tcPr>
          <w:p w:rsidR="00506388" w:rsidRPr="007A13DC" w:rsidRDefault="00506388" w:rsidP="00506388">
            <w:pPr>
              <w:jc w:val="center"/>
            </w:pPr>
            <w:r w:rsidRPr="007A13DC">
              <w:t>PASS</w:t>
            </w:r>
          </w:p>
        </w:tc>
        <w:tc>
          <w:tcPr>
            <w:tcW w:w="1614" w:type="dxa"/>
          </w:tcPr>
          <w:p w:rsidR="00506388" w:rsidRPr="007A13DC" w:rsidRDefault="00506388" w:rsidP="00506388">
            <w:pPr>
              <w:jc w:val="center"/>
            </w:pPr>
            <w:r w:rsidRPr="007A13DC">
              <w:t>PASS</w:t>
            </w:r>
          </w:p>
        </w:tc>
      </w:tr>
      <w:tr w:rsidR="00506388" w:rsidRPr="007A13DC" w:rsidTr="00506388">
        <w:trPr>
          <w:cantSplit/>
        </w:trPr>
        <w:tc>
          <w:tcPr>
            <w:tcW w:w="2700" w:type="dxa"/>
          </w:tcPr>
          <w:p w:rsidR="00506388" w:rsidRPr="007A13DC" w:rsidRDefault="00506388" w:rsidP="00506388">
            <w:pPr>
              <w:jc w:val="both"/>
            </w:pPr>
            <w:r w:rsidRPr="007A13DC">
              <w:t>Flashpoint (ºF)</w:t>
            </w:r>
          </w:p>
        </w:tc>
        <w:tc>
          <w:tcPr>
            <w:tcW w:w="1542" w:type="dxa"/>
          </w:tcPr>
          <w:p w:rsidR="00506388" w:rsidRPr="007A13DC" w:rsidRDefault="00506388" w:rsidP="00506388">
            <w:pPr>
              <w:jc w:val="center"/>
            </w:pPr>
            <w:r w:rsidRPr="007A13DC">
              <w:t>ASTM</w:t>
            </w:r>
          </w:p>
        </w:tc>
        <w:tc>
          <w:tcPr>
            <w:tcW w:w="1344" w:type="dxa"/>
          </w:tcPr>
          <w:p w:rsidR="00506388" w:rsidRPr="007A13DC" w:rsidRDefault="00506388" w:rsidP="00506388">
            <w:pPr>
              <w:jc w:val="center"/>
            </w:pPr>
            <w:r w:rsidRPr="007A13DC">
              <w:t>&gt;200</w:t>
            </w:r>
          </w:p>
        </w:tc>
        <w:tc>
          <w:tcPr>
            <w:tcW w:w="1614" w:type="dxa"/>
          </w:tcPr>
          <w:p w:rsidR="00506388" w:rsidRPr="007A13DC" w:rsidRDefault="00506388" w:rsidP="00506388">
            <w:pPr>
              <w:jc w:val="center"/>
            </w:pPr>
            <w:r w:rsidRPr="007A13DC">
              <w:t>&gt;200</w:t>
            </w:r>
          </w:p>
        </w:tc>
      </w:tr>
    </w:tbl>
    <w:p w:rsidR="00506388" w:rsidRPr="007A13DC" w:rsidRDefault="00506388" w:rsidP="00506388">
      <w:pPr>
        <w:ind w:left="1440"/>
        <w:jc w:val="both"/>
      </w:pPr>
    </w:p>
    <w:p w:rsidR="00506388" w:rsidRPr="007A13DC" w:rsidRDefault="00506388" w:rsidP="00506388">
      <w:pPr>
        <w:ind w:left="1440"/>
        <w:jc w:val="both"/>
      </w:pPr>
      <w:r w:rsidRPr="007A13DC">
        <w:t>The epoxy shall be manufactured by Fabick or approved equal. The epoxy shall be applied using the appropriate tools and applicators as recommended by the manufacturer.</w:t>
      </w:r>
    </w:p>
    <w:p w:rsidR="00506388" w:rsidRPr="007A13DC" w:rsidRDefault="00506388" w:rsidP="008137CD">
      <w:pPr>
        <w:pStyle w:val="Heading3"/>
      </w:pPr>
      <w:bookmarkStart w:id="2372" w:name="_Toc247439162"/>
      <w:bookmarkStart w:id="2373" w:name="_Toc247441156"/>
      <w:bookmarkStart w:id="2374" w:name="_Toc247506136"/>
      <w:bookmarkStart w:id="2375" w:name="_Toc317167480"/>
      <w:bookmarkStart w:id="2376" w:name="_Toc473553089"/>
      <w:r w:rsidRPr="007A13DC">
        <w:t>918.43</w:t>
      </w:r>
      <w:r w:rsidRPr="007A13DC">
        <w:tab/>
        <w:t>Media Converter</w:t>
      </w:r>
      <w:bookmarkEnd w:id="2372"/>
      <w:bookmarkEnd w:id="2373"/>
      <w:bookmarkEnd w:id="2374"/>
      <w:bookmarkEnd w:id="2375"/>
      <w:bookmarkEnd w:id="2376"/>
    </w:p>
    <w:p w:rsidR="00506388" w:rsidRPr="007A13DC" w:rsidRDefault="00506388" w:rsidP="00506388">
      <w:pPr>
        <w:ind w:left="1440"/>
        <w:jc w:val="both"/>
      </w:pPr>
      <w:r w:rsidRPr="007A13DC">
        <w:t>The media converter shall have the following characteristics:</w:t>
      </w:r>
    </w:p>
    <w:p w:rsidR="00506388" w:rsidRPr="007A13DC" w:rsidRDefault="00506388" w:rsidP="00CF68CC">
      <w:pPr>
        <w:widowControl/>
        <w:numPr>
          <w:ilvl w:val="0"/>
          <w:numId w:val="122"/>
        </w:numPr>
        <w:tabs>
          <w:tab w:val="clear" w:pos="720"/>
        </w:tabs>
        <w:ind w:left="2520"/>
        <w:jc w:val="both"/>
      </w:pPr>
      <w:r w:rsidRPr="007A13DC">
        <w:t xml:space="preserve">10/100Base –TX to 100Base-FX Conversion </w:t>
      </w:r>
    </w:p>
    <w:p w:rsidR="00506388" w:rsidRPr="007A13DC" w:rsidRDefault="00506388" w:rsidP="00CF68CC">
      <w:pPr>
        <w:widowControl/>
        <w:numPr>
          <w:ilvl w:val="0"/>
          <w:numId w:val="122"/>
        </w:numPr>
        <w:tabs>
          <w:tab w:val="clear" w:pos="720"/>
        </w:tabs>
        <w:ind w:left="2520"/>
        <w:jc w:val="both"/>
      </w:pPr>
      <w:r w:rsidRPr="007A13DC">
        <w:t xml:space="preserve">Comply with NEMA TS1 &amp; TS2 Environmental requirements </w:t>
      </w:r>
    </w:p>
    <w:p w:rsidR="00506388" w:rsidRPr="007A13DC" w:rsidRDefault="00506388" w:rsidP="00CF68CC">
      <w:pPr>
        <w:widowControl/>
        <w:numPr>
          <w:ilvl w:val="0"/>
          <w:numId w:val="122"/>
        </w:numPr>
        <w:tabs>
          <w:tab w:val="clear" w:pos="720"/>
        </w:tabs>
        <w:ind w:left="2520"/>
        <w:jc w:val="both"/>
      </w:pPr>
      <w:r w:rsidRPr="007A13DC">
        <w:t>Multi Mode SC fiber optic terminations</w:t>
      </w:r>
    </w:p>
    <w:p w:rsidR="00506388" w:rsidRPr="007A13DC" w:rsidRDefault="00506388" w:rsidP="00CF68CC">
      <w:pPr>
        <w:widowControl/>
        <w:numPr>
          <w:ilvl w:val="0"/>
          <w:numId w:val="122"/>
        </w:numPr>
        <w:tabs>
          <w:tab w:val="clear" w:pos="720"/>
        </w:tabs>
        <w:ind w:left="2520"/>
        <w:jc w:val="both"/>
      </w:pPr>
      <w:r w:rsidRPr="007A13DC">
        <w:t xml:space="preserve">Hardened aluminum case </w:t>
      </w:r>
    </w:p>
    <w:p w:rsidR="00506388" w:rsidRPr="007A13DC" w:rsidRDefault="00506388" w:rsidP="00CF68CC">
      <w:pPr>
        <w:widowControl/>
        <w:numPr>
          <w:ilvl w:val="0"/>
          <w:numId w:val="122"/>
        </w:numPr>
        <w:tabs>
          <w:tab w:val="clear" w:pos="720"/>
        </w:tabs>
        <w:ind w:left="2520"/>
        <w:jc w:val="both"/>
      </w:pPr>
      <w:r w:rsidRPr="007A13DC">
        <w:t xml:space="preserve">Supports DIN-Rail, Panel or Rack Mounting </w:t>
      </w:r>
    </w:p>
    <w:p w:rsidR="00506388" w:rsidRPr="007A13DC" w:rsidRDefault="00506388" w:rsidP="00506388">
      <w:pPr>
        <w:ind w:left="2160"/>
        <w:jc w:val="both"/>
      </w:pPr>
    </w:p>
    <w:p w:rsidR="00506388" w:rsidRPr="007A13DC" w:rsidRDefault="00506388" w:rsidP="00506388">
      <w:pPr>
        <w:ind w:left="2160"/>
        <w:jc w:val="both"/>
      </w:pPr>
      <w:r w:rsidRPr="007A13DC">
        <w:t>The media converter shall be in compliance with the following specifications:</w:t>
      </w:r>
    </w:p>
    <w:p w:rsidR="00506388" w:rsidRPr="007A13DC" w:rsidRDefault="00506388" w:rsidP="00506388">
      <w:pPr>
        <w:ind w:left="2160"/>
        <w:jc w:val="both"/>
      </w:pPr>
    </w:p>
    <w:p w:rsidR="00506388" w:rsidRPr="007A13DC" w:rsidRDefault="00506388" w:rsidP="00506388">
      <w:pPr>
        <w:ind w:left="2160"/>
        <w:jc w:val="both"/>
        <w:rPr>
          <w:b/>
          <w:u w:val="single"/>
        </w:rPr>
      </w:pPr>
      <w:r w:rsidRPr="007A13DC">
        <w:rPr>
          <w:b/>
          <w:u w:val="single"/>
        </w:rPr>
        <w:t>Electrical Specifications</w:t>
      </w:r>
    </w:p>
    <w:tbl>
      <w:tblPr>
        <w:tblW w:w="7305" w:type="dxa"/>
        <w:tblInd w:w="2160" w:type="dxa"/>
        <w:tblLook w:val="0000" w:firstRow="0" w:lastRow="0" w:firstColumn="0" w:lastColumn="0" w:noHBand="0" w:noVBand="0"/>
      </w:tblPr>
      <w:tblGrid>
        <w:gridCol w:w="3007"/>
        <w:gridCol w:w="4298"/>
      </w:tblGrid>
      <w:tr w:rsidR="00506388" w:rsidRPr="007A13DC" w:rsidTr="00506388">
        <w:trPr>
          <w:trHeight w:val="20"/>
        </w:trPr>
        <w:tc>
          <w:tcPr>
            <w:tcW w:w="3007" w:type="dxa"/>
            <w:shd w:val="clear" w:color="auto" w:fill="FFFFFF"/>
          </w:tcPr>
          <w:p w:rsidR="00506388" w:rsidRPr="007A13DC" w:rsidRDefault="00506388" w:rsidP="00506388">
            <w:pPr>
              <w:rPr>
                <w:b/>
                <w:szCs w:val="24"/>
              </w:rPr>
            </w:pPr>
            <w:r w:rsidRPr="007A13DC">
              <w:rPr>
                <w:b/>
                <w:bCs/>
                <w:szCs w:val="24"/>
              </w:rPr>
              <w:t>Operating Temperature:</w:t>
            </w:r>
          </w:p>
        </w:tc>
        <w:tc>
          <w:tcPr>
            <w:tcW w:w="4298" w:type="dxa"/>
            <w:shd w:val="clear" w:color="auto" w:fill="FFFFFF"/>
          </w:tcPr>
          <w:p w:rsidR="00506388" w:rsidRPr="007A13DC" w:rsidRDefault="00506388" w:rsidP="00506388">
            <w:pPr>
              <w:rPr>
                <w:szCs w:val="24"/>
              </w:rPr>
            </w:pPr>
            <w:r w:rsidRPr="007A13DC">
              <w:rPr>
                <w:szCs w:val="24"/>
              </w:rPr>
              <w:t>-40° C to +75° C</w:t>
            </w:r>
          </w:p>
        </w:tc>
      </w:tr>
      <w:tr w:rsidR="00506388" w:rsidRPr="007A13DC" w:rsidTr="00506388">
        <w:trPr>
          <w:cantSplit/>
          <w:trHeight w:val="20"/>
        </w:trPr>
        <w:tc>
          <w:tcPr>
            <w:tcW w:w="3007" w:type="dxa"/>
            <w:shd w:val="clear" w:color="auto" w:fill="FFFFFF"/>
          </w:tcPr>
          <w:p w:rsidR="00506388" w:rsidRPr="007A13DC" w:rsidRDefault="00506388" w:rsidP="00506388">
            <w:pPr>
              <w:rPr>
                <w:b/>
                <w:szCs w:val="24"/>
              </w:rPr>
            </w:pPr>
            <w:r w:rsidRPr="007A13DC">
              <w:rPr>
                <w:b/>
                <w:bCs/>
                <w:szCs w:val="24"/>
              </w:rPr>
              <w:t>Input Voltage:</w:t>
            </w:r>
          </w:p>
        </w:tc>
        <w:tc>
          <w:tcPr>
            <w:tcW w:w="4298" w:type="dxa"/>
            <w:shd w:val="clear" w:color="auto" w:fill="FFFFFF"/>
          </w:tcPr>
          <w:p w:rsidR="00506388" w:rsidRPr="007A13DC" w:rsidRDefault="00506388" w:rsidP="00506388">
            <w:pPr>
              <w:rPr>
                <w:szCs w:val="24"/>
              </w:rPr>
            </w:pPr>
            <w:r w:rsidRPr="007A13DC">
              <w:rPr>
                <w:szCs w:val="24"/>
              </w:rPr>
              <w:t>10 to 48VDC</w:t>
            </w:r>
          </w:p>
        </w:tc>
      </w:tr>
      <w:tr w:rsidR="00506388" w:rsidRPr="007A13DC" w:rsidTr="00506388">
        <w:trPr>
          <w:trHeight w:val="20"/>
        </w:trPr>
        <w:tc>
          <w:tcPr>
            <w:tcW w:w="3007" w:type="dxa"/>
            <w:shd w:val="clear" w:color="auto" w:fill="FFFFFF"/>
          </w:tcPr>
          <w:p w:rsidR="00506388" w:rsidRPr="007A13DC" w:rsidRDefault="00506388" w:rsidP="00506388">
            <w:pPr>
              <w:rPr>
                <w:b/>
                <w:szCs w:val="24"/>
              </w:rPr>
            </w:pPr>
            <w:r w:rsidRPr="007A13DC">
              <w:rPr>
                <w:b/>
                <w:bCs/>
                <w:szCs w:val="24"/>
              </w:rPr>
              <w:t>Maximum Current:</w:t>
            </w:r>
          </w:p>
        </w:tc>
        <w:tc>
          <w:tcPr>
            <w:tcW w:w="4298" w:type="dxa"/>
            <w:shd w:val="clear" w:color="auto" w:fill="FFFFFF"/>
          </w:tcPr>
          <w:p w:rsidR="00506388" w:rsidRPr="007A13DC" w:rsidRDefault="00506388" w:rsidP="00506388">
            <w:pPr>
              <w:rPr>
                <w:szCs w:val="24"/>
              </w:rPr>
            </w:pPr>
            <w:r w:rsidRPr="007A13DC">
              <w:rPr>
                <w:bCs/>
                <w:szCs w:val="24"/>
              </w:rPr>
              <w:t>3 A @ 12V</w:t>
            </w:r>
          </w:p>
        </w:tc>
      </w:tr>
      <w:tr w:rsidR="00506388" w:rsidRPr="007A13DC" w:rsidTr="00506388">
        <w:trPr>
          <w:trHeight w:val="20"/>
        </w:trPr>
        <w:tc>
          <w:tcPr>
            <w:tcW w:w="3007" w:type="dxa"/>
            <w:shd w:val="clear" w:color="auto" w:fill="FFFFFF"/>
          </w:tcPr>
          <w:p w:rsidR="00506388" w:rsidRPr="007A13DC" w:rsidRDefault="00506388" w:rsidP="00506388">
            <w:pPr>
              <w:rPr>
                <w:b/>
                <w:szCs w:val="24"/>
              </w:rPr>
            </w:pPr>
            <w:r w:rsidRPr="007A13DC">
              <w:rPr>
                <w:b/>
                <w:bCs/>
                <w:szCs w:val="24"/>
              </w:rPr>
              <w:t>Power Connector:</w:t>
            </w:r>
          </w:p>
        </w:tc>
        <w:tc>
          <w:tcPr>
            <w:tcW w:w="4298" w:type="dxa"/>
            <w:shd w:val="clear" w:color="auto" w:fill="FFFFFF"/>
          </w:tcPr>
          <w:p w:rsidR="00506388" w:rsidRPr="007A13DC" w:rsidRDefault="00506388" w:rsidP="00506388">
            <w:pPr>
              <w:rPr>
                <w:szCs w:val="24"/>
              </w:rPr>
            </w:pPr>
            <w:r w:rsidRPr="007A13DC">
              <w:rPr>
                <w:szCs w:val="24"/>
              </w:rPr>
              <w:t>Terminal Block or Power Jack</w:t>
            </w:r>
          </w:p>
        </w:tc>
      </w:tr>
      <w:tr w:rsidR="00506388" w:rsidRPr="007A13DC" w:rsidTr="00506388">
        <w:trPr>
          <w:trHeight w:val="20"/>
        </w:trPr>
        <w:tc>
          <w:tcPr>
            <w:tcW w:w="3007" w:type="dxa"/>
            <w:shd w:val="clear" w:color="auto" w:fill="FFFFFF"/>
          </w:tcPr>
          <w:p w:rsidR="00506388" w:rsidRPr="007A13DC" w:rsidRDefault="00506388" w:rsidP="00506388">
            <w:pPr>
              <w:rPr>
                <w:b/>
                <w:szCs w:val="24"/>
              </w:rPr>
            </w:pPr>
            <w:r w:rsidRPr="007A13DC">
              <w:rPr>
                <w:b/>
                <w:bCs/>
                <w:szCs w:val="24"/>
              </w:rPr>
              <w:lastRenderedPageBreak/>
              <w:t>Ethernet Connectors:</w:t>
            </w:r>
          </w:p>
        </w:tc>
        <w:tc>
          <w:tcPr>
            <w:tcW w:w="4298" w:type="dxa"/>
            <w:shd w:val="clear" w:color="auto" w:fill="FFFFFF"/>
          </w:tcPr>
          <w:p w:rsidR="00506388" w:rsidRPr="007A13DC" w:rsidRDefault="00506388" w:rsidP="00506388">
            <w:pPr>
              <w:rPr>
                <w:szCs w:val="24"/>
              </w:rPr>
            </w:pPr>
            <w:r w:rsidRPr="007A13DC">
              <w:rPr>
                <w:szCs w:val="24"/>
              </w:rPr>
              <w:t>(1) RJ45 Jack</w:t>
            </w:r>
          </w:p>
        </w:tc>
      </w:tr>
      <w:tr w:rsidR="00506388" w:rsidRPr="007A13DC" w:rsidTr="00506388">
        <w:trPr>
          <w:trHeight w:val="20"/>
        </w:trPr>
        <w:tc>
          <w:tcPr>
            <w:tcW w:w="3007" w:type="dxa"/>
            <w:shd w:val="clear" w:color="auto" w:fill="FFFFFF"/>
          </w:tcPr>
          <w:p w:rsidR="00506388" w:rsidRPr="007A13DC" w:rsidRDefault="00506388" w:rsidP="00506388">
            <w:pPr>
              <w:rPr>
                <w:b/>
                <w:szCs w:val="24"/>
              </w:rPr>
            </w:pPr>
            <w:r w:rsidRPr="007A13DC">
              <w:rPr>
                <w:b/>
                <w:bCs/>
                <w:szCs w:val="24"/>
              </w:rPr>
              <w:t>Fiber Connectors:</w:t>
            </w:r>
          </w:p>
        </w:tc>
        <w:tc>
          <w:tcPr>
            <w:tcW w:w="4298" w:type="dxa"/>
            <w:shd w:val="clear" w:color="auto" w:fill="FFFFFF"/>
          </w:tcPr>
          <w:p w:rsidR="00506388" w:rsidRPr="007A13DC" w:rsidRDefault="00506388" w:rsidP="00506388">
            <w:pPr>
              <w:rPr>
                <w:szCs w:val="24"/>
              </w:rPr>
            </w:pPr>
            <w:r w:rsidRPr="007A13DC">
              <w:rPr>
                <w:szCs w:val="24"/>
              </w:rPr>
              <w:t>Multimode SC</w:t>
            </w:r>
          </w:p>
        </w:tc>
      </w:tr>
      <w:tr w:rsidR="00506388" w:rsidRPr="007A13DC" w:rsidTr="00506388">
        <w:trPr>
          <w:trHeight w:val="20"/>
        </w:trPr>
        <w:tc>
          <w:tcPr>
            <w:tcW w:w="3007" w:type="dxa"/>
            <w:shd w:val="clear" w:color="auto" w:fill="FFFFFF"/>
          </w:tcPr>
          <w:p w:rsidR="00506388" w:rsidRPr="007A13DC" w:rsidRDefault="00506388" w:rsidP="00506388">
            <w:pPr>
              <w:rPr>
                <w:b/>
                <w:szCs w:val="24"/>
              </w:rPr>
            </w:pPr>
            <w:r w:rsidRPr="007A13DC">
              <w:rPr>
                <w:b/>
                <w:bCs/>
                <w:szCs w:val="24"/>
              </w:rPr>
              <w:t>Nominal Wavelength:</w:t>
            </w:r>
          </w:p>
        </w:tc>
        <w:tc>
          <w:tcPr>
            <w:tcW w:w="4298" w:type="dxa"/>
            <w:shd w:val="clear" w:color="auto" w:fill="FFFFFF"/>
          </w:tcPr>
          <w:p w:rsidR="00506388" w:rsidRPr="007A13DC" w:rsidRDefault="00506388" w:rsidP="00506388">
            <w:pPr>
              <w:rPr>
                <w:szCs w:val="24"/>
              </w:rPr>
            </w:pPr>
            <w:r w:rsidRPr="007A13DC">
              <w:rPr>
                <w:szCs w:val="24"/>
              </w:rPr>
              <w:t>1310nm</w:t>
            </w:r>
          </w:p>
        </w:tc>
      </w:tr>
      <w:tr w:rsidR="00506388" w:rsidRPr="007A13DC" w:rsidTr="00506388">
        <w:trPr>
          <w:trHeight w:val="20"/>
        </w:trPr>
        <w:tc>
          <w:tcPr>
            <w:tcW w:w="3007" w:type="dxa"/>
            <w:shd w:val="clear" w:color="auto" w:fill="FFFFFF"/>
          </w:tcPr>
          <w:p w:rsidR="00506388" w:rsidRPr="007A13DC" w:rsidRDefault="00506388" w:rsidP="00506388">
            <w:pPr>
              <w:rPr>
                <w:b/>
                <w:szCs w:val="24"/>
              </w:rPr>
            </w:pPr>
            <w:r w:rsidRPr="007A13DC">
              <w:rPr>
                <w:b/>
                <w:bCs/>
                <w:szCs w:val="24"/>
              </w:rPr>
              <w:t>Cable Type:</w:t>
            </w:r>
          </w:p>
        </w:tc>
        <w:tc>
          <w:tcPr>
            <w:tcW w:w="4298" w:type="dxa"/>
            <w:shd w:val="clear" w:color="auto" w:fill="FFFFFF"/>
          </w:tcPr>
          <w:p w:rsidR="00506388" w:rsidRPr="007A13DC" w:rsidRDefault="00506388" w:rsidP="00506388">
            <w:pPr>
              <w:rPr>
                <w:szCs w:val="24"/>
              </w:rPr>
            </w:pPr>
            <w:r w:rsidRPr="007A13DC">
              <w:rPr>
                <w:szCs w:val="24"/>
              </w:rPr>
              <w:t>62.5/125 multi mode</w:t>
            </w:r>
          </w:p>
        </w:tc>
      </w:tr>
      <w:tr w:rsidR="00506388" w:rsidRPr="007A13DC" w:rsidTr="00506388">
        <w:trPr>
          <w:trHeight w:val="20"/>
        </w:trPr>
        <w:tc>
          <w:tcPr>
            <w:tcW w:w="3007" w:type="dxa"/>
            <w:shd w:val="clear" w:color="auto" w:fill="FFFFFF"/>
          </w:tcPr>
          <w:p w:rsidR="00506388" w:rsidRPr="007A13DC" w:rsidRDefault="00506388" w:rsidP="00506388">
            <w:pPr>
              <w:rPr>
                <w:b/>
                <w:bCs/>
                <w:szCs w:val="24"/>
              </w:rPr>
            </w:pPr>
            <w:r w:rsidRPr="007A13DC">
              <w:rPr>
                <w:b/>
                <w:bCs/>
                <w:szCs w:val="24"/>
              </w:rPr>
              <w:t>Optical Budget:</w:t>
            </w:r>
          </w:p>
        </w:tc>
        <w:tc>
          <w:tcPr>
            <w:tcW w:w="4298" w:type="dxa"/>
            <w:shd w:val="clear" w:color="auto" w:fill="FFFFFF"/>
          </w:tcPr>
          <w:p w:rsidR="00506388" w:rsidRPr="007A13DC" w:rsidRDefault="00506388" w:rsidP="00506388">
            <w:pPr>
              <w:rPr>
                <w:szCs w:val="24"/>
              </w:rPr>
            </w:pPr>
            <w:r w:rsidRPr="007A13DC">
              <w:rPr>
                <w:szCs w:val="24"/>
              </w:rPr>
              <w:t>15 dB</w:t>
            </w:r>
          </w:p>
        </w:tc>
      </w:tr>
      <w:tr w:rsidR="00506388" w:rsidRPr="007A13DC" w:rsidTr="00506388">
        <w:trPr>
          <w:trHeight w:val="20"/>
        </w:trPr>
        <w:tc>
          <w:tcPr>
            <w:tcW w:w="3007" w:type="dxa"/>
            <w:shd w:val="clear" w:color="auto" w:fill="FFFFFF"/>
          </w:tcPr>
          <w:p w:rsidR="00506388" w:rsidRPr="007A13DC" w:rsidRDefault="00506388" w:rsidP="00506388">
            <w:pPr>
              <w:rPr>
                <w:b/>
                <w:bCs/>
                <w:szCs w:val="24"/>
              </w:rPr>
            </w:pPr>
            <w:r w:rsidRPr="007A13DC">
              <w:rPr>
                <w:b/>
                <w:bCs/>
                <w:szCs w:val="24"/>
              </w:rPr>
              <w:t>Packet Buffer Memory:</w:t>
            </w:r>
          </w:p>
        </w:tc>
        <w:tc>
          <w:tcPr>
            <w:tcW w:w="4298" w:type="dxa"/>
            <w:shd w:val="clear" w:color="auto" w:fill="FFFFFF"/>
          </w:tcPr>
          <w:p w:rsidR="00506388" w:rsidRPr="007A13DC" w:rsidRDefault="00506388" w:rsidP="00506388">
            <w:pPr>
              <w:rPr>
                <w:szCs w:val="24"/>
              </w:rPr>
            </w:pPr>
            <w:r w:rsidRPr="007A13DC">
              <w:rPr>
                <w:szCs w:val="24"/>
              </w:rPr>
              <w:t>768K bits</w:t>
            </w:r>
          </w:p>
        </w:tc>
      </w:tr>
      <w:tr w:rsidR="00506388" w:rsidRPr="007A13DC" w:rsidTr="00506388">
        <w:trPr>
          <w:trHeight w:val="20"/>
        </w:trPr>
        <w:tc>
          <w:tcPr>
            <w:tcW w:w="3007" w:type="dxa"/>
            <w:shd w:val="clear" w:color="auto" w:fill="FFFFFF"/>
          </w:tcPr>
          <w:p w:rsidR="00506388" w:rsidRPr="007A13DC" w:rsidRDefault="00506388" w:rsidP="00506388">
            <w:pPr>
              <w:rPr>
                <w:b/>
                <w:bCs/>
                <w:szCs w:val="24"/>
              </w:rPr>
            </w:pPr>
            <w:r w:rsidRPr="007A13DC">
              <w:rPr>
                <w:b/>
                <w:bCs/>
                <w:szCs w:val="24"/>
              </w:rPr>
              <w:t>Latency:</w:t>
            </w:r>
          </w:p>
        </w:tc>
        <w:tc>
          <w:tcPr>
            <w:tcW w:w="4298" w:type="dxa"/>
            <w:shd w:val="clear" w:color="auto" w:fill="FFFFFF"/>
          </w:tcPr>
          <w:p w:rsidR="00506388" w:rsidRPr="007A13DC" w:rsidRDefault="00506388" w:rsidP="00506388">
            <w:pPr>
              <w:rPr>
                <w:szCs w:val="24"/>
              </w:rPr>
            </w:pPr>
            <w:r w:rsidRPr="007A13DC">
              <w:rPr>
                <w:szCs w:val="24"/>
              </w:rPr>
              <w:t>Less than 128.9µs</w:t>
            </w:r>
          </w:p>
        </w:tc>
      </w:tr>
    </w:tbl>
    <w:p w:rsidR="00506388" w:rsidRPr="007A13DC" w:rsidRDefault="00506388" w:rsidP="00506388">
      <w:pPr>
        <w:ind w:left="2884"/>
        <w:rPr>
          <w:b/>
        </w:rPr>
      </w:pPr>
    </w:p>
    <w:p w:rsidR="00506388" w:rsidRPr="007A13DC" w:rsidRDefault="00506388" w:rsidP="00506388">
      <w:pPr>
        <w:ind w:left="2160"/>
        <w:rPr>
          <w:b/>
          <w:u w:val="single"/>
        </w:rPr>
      </w:pPr>
      <w:r w:rsidRPr="007A13DC">
        <w:rPr>
          <w:b/>
          <w:u w:val="single"/>
        </w:rPr>
        <w:t>Mechanical Specifications</w:t>
      </w:r>
    </w:p>
    <w:tbl>
      <w:tblPr>
        <w:tblW w:w="7305" w:type="dxa"/>
        <w:tblInd w:w="2268" w:type="dxa"/>
        <w:tblLook w:val="0000" w:firstRow="0" w:lastRow="0" w:firstColumn="0" w:lastColumn="0" w:noHBand="0" w:noVBand="0"/>
      </w:tblPr>
      <w:tblGrid>
        <w:gridCol w:w="3007"/>
        <w:gridCol w:w="4298"/>
      </w:tblGrid>
      <w:tr w:rsidR="00506388" w:rsidRPr="007A13DC" w:rsidTr="00506388">
        <w:trPr>
          <w:trHeight w:val="20"/>
        </w:trPr>
        <w:tc>
          <w:tcPr>
            <w:tcW w:w="3007" w:type="dxa"/>
            <w:shd w:val="clear" w:color="auto" w:fill="FFFFFF"/>
          </w:tcPr>
          <w:p w:rsidR="00506388" w:rsidRPr="007A13DC" w:rsidRDefault="00506388" w:rsidP="00506388">
            <w:pPr>
              <w:rPr>
                <w:b/>
                <w:szCs w:val="24"/>
              </w:rPr>
            </w:pPr>
            <w:r w:rsidRPr="007A13DC">
              <w:rPr>
                <w:b/>
                <w:szCs w:val="24"/>
              </w:rPr>
              <w:t>Weight:</w:t>
            </w:r>
          </w:p>
        </w:tc>
        <w:tc>
          <w:tcPr>
            <w:tcW w:w="4298" w:type="dxa"/>
            <w:shd w:val="clear" w:color="auto" w:fill="FFFFFF"/>
          </w:tcPr>
          <w:p w:rsidR="00506388" w:rsidRPr="007A13DC" w:rsidRDefault="00506388" w:rsidP="00506388">
            <w:pPr>
              <w:rPr>
                <w:bCs/>
                <w:szCs w:val="24"/>
              </w:rPr>
            </w:pPr>
            <w:r w:rsidRPr="007A13DC">
              <w:rPr>
                <w:bCs/>
                <w:szCs w:val="24"/>
              </w:rPr>
              <w:t xml:space="preserve">1.76 lbs. </w:t>
            </w:r>
          </w:p>
        </w:tc>
      </w:tr>
      <w:tr w:rsidR="00506388" w:rsidRPr="007A13DC" w:rsidTr="00506388">
        <w:trPr>
          <w:cantSplit/>
          <w:trHeight w:val="20"/>
        </w:trPr>
        <w:tc>
          <w:tcPr>
            <w:tcW w:w="3007" w:type="dxa"/>
            <w:shd w:val="clear" w:color="auto" w:fill="FFFFFF"/>
          </w:tcPr>
          <w:p w:rsidR="00506388" w:rsidRPr="007A13DC" w:rsidRDefault="00506388" w:rsidP="00506388">
            <w:pPr>
              <w:rPr>
                <w:b/>
                <w:szCs w:val="24"/>
              </w:rPr>
            </w:pPr>
            <w:r w:rsidRPr="007A13DC">
              <w:rPr>
                <w:b/>
                <w:szCs w:val="24"/>
              </w:rPr>
              <w:t>Dimensions:</w:t>
            </w:r>
          </w:p>
        </w:tc>
        <w:tc>
          <w:tcPr>
            <w:tcW w:w="4298" w:type="dxa"/>
            <w:shd w:val="clear" w:color="auto" w:fill="FFFFFF"/>
          </w:tcPr>
          <w:p w:rsidR="00506388" w:rsidRPr="007A13DC" w:rsidRDefault="00506388" w:rsidP="00506388">
            <w:pPr>
              <w:rPr>
                <w:szCs w:val="24"/>
              </w:rPr>
            </w:pPr>
            <w:r w:rsidRPr="007A13DC">
              <w:rPr>
                <w:bCs/>
                <w:szCs w:val="24"/>
              </w:rPr>
              <w:t>1.97x4.33x5.35 (inches)</w:t>
            </w:r>
          </w:p>
        </w:tc>
      </w:tr>
      <w:tr w:rsidR="00506388" w:rsidRPr="007A13DC" w:rsidTr="00506388">
        <w:trPr>
          <w:trHeight w:val="20"/>
        </w:trPr>
        <w:tc>
          <w:tcPr>
            <w:tcW w:w="3007" w:type="dxa"/>
            <w:shd w:val="clear" w:color="auto" w:fill="FFFFFF"/>
          </w:tcPr>
          <w:p w:rsidR="00506388" w:rsidRPr="007A13DC" w:rsidRDefault="00506388" w:rsidP="00506388">
            <w:pPr>
              <w:rPr>
                <w:b/>
                <w:szCs w:val="24"/>
              </w:rPr>
            </w:pPr>
            <w:r w:rsidRPr="007A13DC">
              <w:rPr>
                <w:b/>
                <w:szCs w:val="24"/>
              </w:rPr>
              <w:t>Enclosure:</w:t>
            </w:r>
          </w:p>
        </w:tc>
        <w:tc>
          <w:tcPr>
            <w:tcW w:w="4298" w:type="dxa"/>
            <w:shd w:val="clear" w:color="auto" w:fill="FFFFFF"/>
          </w:tcPr>
          <w:p w:rsidR="00506388" w:rsidRPr="007A13DC" w:rsidRDefault="00506388" w:rsidP="00506388">
            <w:pPr>
              <w:rPr>
                <w:szCs w:val="24"/>
              </w:rPr>
            </w:pPr>
            <w:r w:rsidRPr="007A13DC">
              <w:rPr>
                <w:bCs/>
                <w:szCs w:val="24"/>
              </w:rPr>
              <w:t>Aluminum</w:t>
            </w:r>
          </w:p>
        </w:tc>
      </w:tr>
    </w:tbl>
    <w:p w:rsidR="00506388" w:rsidRPr="007A13DC" w:rsidRDefault="00506388" w:rsidP="00506388">
      <w:pPr>
        <w:ind w:left="2790"/>
        <w:jc w:val="both"/>
      </w:pPr>
    </w:p>
    <w:p w:rsidR="00506388" w:rsidRPr="007A13DC" w:rsidRDefault="00506388" w:rsidP="00506388">
      <w:pPr>
        <w:ind w:left="2156"/>
        <w:jc w:val="both"/>
      </w:pPr>
      <w:r w:rsidRPr="007A13DC">
        <w:t>The Media Converter shall be as manufactured by EtherWAN, Media Converter part number EL900-A-B-I-B with a power supply part number 41-136044-1.</w:t>
      </w:r>
    </w:p>
    <w:p w:rsidR="00506388" w:rsidRPr="007A13DC" w:rsidRDefault="00506388" w:rsidP="00506388">
      <w:pPr>
        <w:ind w:left="716"/>
        <w:jc w:val="both"/>
      </w:pPr>
    </w:p>
    <w:p w:rsidR="00506388" w:rsidRPr="007A13DC" w:rsidRDefault="00506388" w:rsidP="008137CD">
      <w:pPr>
        <w:pStyle w:val="Heading3"/>
      </w:pPr>
      <w:bookmarkStart w:id="2377" w:name="_Toc317167481"/>
      <w:bookmarkStart w:id="2378" w:name="_Toc473553090"/>
      <w:r w:rsidRPr="007A13DC">
        <w:t>918.44</w:t>
      </w:r>
      <w:r w:rsidRPr="007A13DC">
        <w:tab/>
        <w:t>CCTV Remote Power Unit</w:t>
      </w:r>
      <w:bookmarkEnd w:id="2377"/>
      <w:bookmarkEnd w:id="2378"/>
    </w:p>
    <w:p w:rsidR="00506388" w:rsidRPr="007A13DC" w:rsidRDefault="00506388" w:rsidP="00506388">
      <w:pPr>
        <w:ind w:left="1440"/>
        <w:jc w:val="both"/>
      </w:pPr>
      <w:r w:rsidRPr="007A13DC">
        <w:t>The CCTV Remote Power Unit shall consist of a complete assembly comprised of a weatherproof enclosure with a low voltage power supply, PTZ terminal blocks, coaxial camera video terminal block, fuses, and other components as supplied by the manufacturer. The Remote Power Unit shall be provided with all required mounting hardware in order to provide attachment as shown on the Plans.</w:t>
      </w:r>
    </w:p>
    <w:p w:rsidR="00506388" w:rsidRPr="007A13DC" w:rsidRDefault="00506388" w:rsidP="00506388">
      <w:pPr>
        <w:ind w:left="1440"/>
        <w:jc w:val="both"/>
      </w:pPr>
    </w:p>
    <w:p w:rsidR="00506388" w:rsidRPr="007A13DC" w:rsidRDefault="00506388" w:rsidP="00506388">
      <w:pPr>
        <w:ind w:left="1440"/>
        <w:jc w:val="both"/>
      </w:pPr>
      <w:r w:rsidRPr="007A13DC">
        <w:t>The CCTV Remote Power Unit shall be Bosch model VG4-A-PSU1 Outdoor Power Supply Box, with required mounting hardware.</w:t>
      </w:r>
    </w:p>
    <w:p w:rsidR="00506388" w:rsidRPr="007A13DC" w:rsidRDefault="00506388" w:rsidP="008137CD">
      <w:pPr>
        <w:pStyle w:val="Heading3"/>
      </w:pPr>
      <w:bookmarkStart w:id="2379" w:name="_Toc317167482"/>
      <w:bookmarkStart w:id="2380" w:name="_Toc473553091"/>
      <w:r w:rsidRPr="007A13DC">
        <w:t>918.45</w:t>
      </w:r>
      <w:r w:rsidRPr="007A13DC">
        <w:tab/>
        <w:t>Fiber Termination Panel</w:t>
      </w:r>
      <w:bookmarkEnd w:id="2379"/>
      <w:bookmarkEnd w:id="2380"/>
    </w:p>
    <w:p w:rsidR="00506388" w:rsidRPr="007A13DC" w:rsidRDefault="00506388" w:rsidP="00CF68CC">
      <w:pPr>
        <w:pStyle w:val="ListParagraph"/>
        <w:numPr>
          <w:ilvl w:val="1"/>
          <w:numId w:val="133"/>
        </w:numPr>
        <w:ind w:left="2160"/>
        <w:jc w:val="both"/>
        <w:rPr>
          <w:rFonts w:ascii="Book Antiqua" w:hAnsi="Book Antiqua"/>
          <w:sz w:val="20"/>
          <w:szCs w:val="20"/>
        </w:rPr>
      </w:pPr>
      <w:r w:rsidRPr="007A13DC">
        <w:rPr>
          <w:rFonts w:ascii="Book Antiqua" w:hAnsi="Book Antiqua"/>
          <w:sz w:val="20"/>
          <w:szCs w:val="20"/>
        </w:rPr>
        <w:t>The Fiber Termination Panel (FTP) shall be a compact wall mountable unit for interconnectivity and termination of optical fibers with the following general requirements.</w:t>
      </w:r>
    </w:p>
    <w:p w:rsidR="00506388" w:rsidRPr="007A13DC" w:rsidRDefault="00506388" w:rsidP="00506388">
      <w:pPr>
        <w:widowControl/>
        <w:ind w:left="1440"/>
        <w:jc w:val="both"/>
      </w:pPr>
    </w:p>
    <w:p w:rsidR="00506388" w:rsidRPr="007A13DC" w:rsidRDefault="00506388" w:rsidP="00506388">
      <w:pPr>
        <w:ind w:left="2160"/>
        <w:jc w:val="both"/>
      </w:pPr>
      <w:r w:rsidRPr="007A13DC">
        <w:t>General Requirements:</w:t>
      </w:r>
    </w:p>
    <w:p w:rsidR="00506388" w:rsidRPr="007A13DC" w:rsidRDefault="00506388" w:rsidP="00506388">
      <w:pPr>
        <w:ind w:left="2160"/>
        <w:jc w:val="both"/>
      </w:pPr>
    </w:p>
    <w:p w:rsidR="00506388" w:rsidRPr="007A13DC" w:rsidRDefault="00506388" w:rsidP="00506388">
      <w:pPr>
        <w:ind w:left="2160"/>
        <w:jc w:val="both"/>
      </w:pPr>
      <w:r w:rsidRPr="007A13DC">
        <w:t>Dimensions:</w:t>
      </w:r>
      <w:r w:rsidRPr="007A13DC">
        <w:tab/>
      </w:r>
      <w:r w:rsidRPr="007A13DC">
        <w:tab/>
        <w:t>6.30”H x 5.50”Wx1.57”D</w:t>
      </w:r>
    </w:p>
    <w:p w:rsidR="00506388" w:rsidRPr="007A13DC" w:rsidRDefault="00506388" w:rsidP="00506388">
      <w:pPr>
        <w:ind w:left="2160"/>
        <w:jc w:val="both"/>
      </w:pPr>
      <w:r w:rsidRPr="007A13DC">
        <w:t xml:space="preserve">Panels: </w:t>
      </w:r>
      <w:r w:rsidRPr="007A13DC">
        <w:tab/>
      </w:r>
      <w:r w:rsidRPr="007A13DC">
        <w:tab/>
      </w:r>
      <w:r w:rsidRPr="007A13DC">
        <w:tab/>
        <w:t>One (1) Multilink Adapter Panel</w:t>
      </w:r>
    </w:p>
    <w:p w:rsidR="00506388" w:rsidRPr="007A13DC" w:rsidRDefault="00506388" w:rsidP="00506388">
      <w:pPr>
        <w:ind w:left="2160"/>
        <w:jc w:val="both"/>
      </w:pPr>
      <w:r w:rsidRPr="007A13DC">
        <w:t>Fiber Capacity:</w:t>
      </w:r>
      <w:r w:rsidRPr="007A13DC">
        <w:tab/>
      </w:r>
      <w:r w:rsidRPr="007A13DC">
        <w:tab/>
        <w:t>Minimum of Six (6) Single Splice Holders</w:t>
      </w:r>
    </w:p>
    <w:p w:rsidR="00506388" w:rsidRPr="007A13DC" w:rsidRDefault="00506388" w:rsidP="00506388">
      <w:pPr>
        <w:ind w:left="2160"/>
        <w:jc w:val="both"/>
      </w:pPr>
      <w:r w:rsidRPr="007A13DC">
        <w:t>Material:</w:t>
      </w:r>
      <w:r w:rsidRPr="007A13DC">
        <w:tab/>
      </w:r>
      <w:r w:rsidRPr="007A13DC">
        <w:tab/>
        <w:t>16 Gauge Steel</w:t>
      </w:r>
    </w:p>
    <w:p w:rsidR="00506388" w:rsidRPr="007A13DC" w:rsidRDefault="00506388" w:rsidP="00506388">
      <w:pPr>
        <w:ind w:left="2160"/>
        <w:jc w:val="both"/>
      </w:pPr>
      <w:r w:rsidRPr="007A13DC">
        <w:t>Coating:</w:t>
      </w:r>
      <w:r w:rsidRPr="007A13DC">
        <w:tab/>
      </w:r>
      <w:r w:rsidRPr="007A13DC">
        <w:tab/>
        <w:t>Electrostatic polyester powder coat paint.</w:t>
      </w:r>
    </w:p>
    <w:p w:rsidR="00506388" w:rsidRPr="007A13DC" w:rsidRDefault="00506388" w:rsidP="00506388">
      <w:pPr>
        <w:ind w:left="2160"/>
        <w:jc w:val="both"/>
      </w:pPr>
    </w:p>
    <w:p w:rsidR="00506388" w:rsidRPr="007A13DC" w:rsidRDefault="00506388" w:rsidP="00506388">
      <w:pPr>
        <w:ind w:left="2160"/>
        <w:jc w:val="both"/>
      </w:pPr>
      <w:r w:rsidRPr="007A13DC">
        <w:t>The FTP shall be as manufactured by Multilink, Inc. part number FWM-1X-SP or approved equal.</w:t>
      </w:r>
    </w:p>
    <w:p w:rsidR="00506388" w:rsidRPr="007A13DC" w:rsidRDefault="00506388" w:rsidP="00506388">
      <w:pPr>
        <w:ind w:left="2160"/>
        <w:jc w:val="both"/>
      </w:pPr>
    </w:p>
    <w:p w:rsidR="00506388" w:rsidRPr="007A13DC" w:rsidRDefault="00506388" w:rsidP="00506388">
      <w:pPr>
        <w:ind w:left="2160"/>
        <w:jc w:val="both"/>
      </w:pPr>
      <w:r w:rsidRPr="007A13DC">
        <w:t>Each fiber termination panel shell shall be provided with 6 simplex multi-mode SC connector ports. The connector ports shall be as manufactured by Multilink, Inc. part number MSC-06-MM-P-BLk.</w:t>
      </w:r>
    </w:p>
    <w:p w:rsidR="00506388" w:rsidRPr="007A13DC" w:rsidRDefault="00506388" w:rsidP="00506388">
      <w:pPr>
        <w:ind w:left="2160"/>
        <w:jc w:val="both"/>
      </w:pPr>
    </w:p>
    <w:p w:rsidR="00506388" w:rsidRPr="007A13DC" w:rsidRDefault="00506388" w:rsidP="00CF68CC">
      <w:pPr>
        <w:pStyle w:val="ListParagraph"/>
        <w:numPr>
          <w:ilvl w:val="1"/>
          <w:numId w:val="133"/>
        </w:numPr>
        <w:ind w:left="2160"/>
        <w:rPr>
          <w:rFonts w:ascii="Book Antiqua" w:hAnsi="Book Antiqua"/>
          <w:sz w:val="20"/>
          <w:szCs w:val="20"/>
        </w:rPr>
      </w:pPr>
      <w:r w:rsidRPr="007A13DC">
        <w:rPr>
          <w:rFonts w:ascii="Book Antiqua" w:hAnsi="Book Antiqua"/>
          <w:sz w:val="20"/>
          <w:szCs w:val="20"/>
        </w:rPr>
        <w:lastRenderedPageBreak/>
        <w:t>The Fiber Termination Panel (FTP) installed within the System Control Cabinet  shall be a compact 19: rack mountable unit for interconnectivity and termination of optical fibers with a swing out master panel for accessing terminations and splicing. The panel shall be provided with 19: rack mounting hardware and meet the following general requirements:</w:t>
      </w:r>
    </w:p>
    <w:p w:rsidR="00506388" w:rsidRPr="007A13DC" w:rsidRDefault="00506388" w:rsidP="00506388">
      <w:pPr>
        <w:ind w:left="2160" w:hanging="720"/>
      </w:pPr>
    </w:p>
    <w:p w:rsidR="00506388" w:rsidRPr="007A13DC" w:rsidRDefault="00506388" w:rsidP="00506388">
      <w:pPr>
        <w:ind w:left="2160"/>
        <w:jc w:val="both"/>
      </w:pPr>
      <w:r w:rsidRPr="007A13DC">
        <w:t>General Requirements for FTP at SCC:</w:t>
      </w:r>
    </w:p>
    <w:p w:rsidR="00506388" w:rsidRPr="007A13DC" w:rsidRDefault="00506388" w:rsidP="00506388">
      <w:pPr>
        <w:ind w:left="2520"/>
        <w:jc w:val="both"/>
      </w:pPr>
    </w:p>
    <w:p w:rsidR="00506388" w:rsidRPr="007A13DC" w:rsidRDefault="00506388" w:rsidP="00506388">
      <w:pPr>
        <w:ind w:left="2160"/>
        <w:jc w:val="both"/>
      </w:pPr>
      <w:r w:rsidRPr="007A13DC">
        <w:t>Dimensions:</w:t>
      </w:r>
      <w:r w:rsidRPr="007A13DC">
        <w:tab/>
      </w:r>
      <w:r w:rsidRPr="007A13DC">
        <w:tab/>
        <w:t>1.87”H x 17.0”Wx9.75”D</w:t>
      </w:r>
    </w:p>
    <w:p w:rsidR="00506388" w:rsidRPr="007A13DC" w:rsidRDefault="00506388" w:rsidP="00506388">
      <w:pPr>
        <w:ind w:left="2160"/>
        <w:jc w:val="both"/>
      </w:pPr>
      <w:r w:rsidRPr="007A13DC">
        <w:t>Fiber Capacity:</w:t>
      </w:r>
      <w:r w:rsidRPr="007A13DC">
        <w:tab/>
      </w:r>
      <w:r w:rsidRPr="007A13DC">
        <w:tab/>
        <w:t>Two (2) fiber optic adapter panels (12 ports total)</w:t>
      </w:r>
    </w:p>
    <w:p w:rsidR="00506388" w:rsidRPr="007A13DC" w:rsidRDefault="00506388" w:rsidP="00506388">
      <w:pPr>
        <w:ind w:left="2160"/>
        <w:jc w:val="both"/>
      </w:pPr>
      <w:r w:rsidRPr="007A13DC">
        <w:t>Material:</w:t>
      </w:r>
      <w:r w:rsidRPr="007A13DC">
        <w:tab/>
      </w:r>
      <w:r w:rsidRPr="007A13DC">
        <w:tab/>
        <w:t>16 Gauge Steel</w:t>
      </w:r>
    </w:p>
    <w:p w:rsidR="00506388" w:rsidRPr="007A13DC" w:rsidRDefault="00506388" w:rsidP="00506388">
      <w:pPr>
        <w:ind w:left="2160"/>
        <w:jc w:val="both"/>
      </w:pPr>
      <w:r w:rsidRPr="007A13DC">
        <w:t>Coating:</w:t>
      </w:r>
      <w:r w:rsidRPr="007A13DC">
        <w:tab/>
      </w:r>
      <w:r w:rsidRPr="007A13DC">
        <w:tab/>
        <w:t>Black electrostatic applied power coat</w:t>
      </w:r>
    </w:p>
    <w:p w:rsidR="00506388" w:rsidRPr="007A13DC" w:rsidRDefault="00506388" w:rsidP="00506388">
      <w:pPr>
        <w:ind w:left="2520"/>
        <w:jc w:val="both"/>
      </w:pPr>
    </w:p>
    <w:p w:rsidR="00506388" w:rsidRPr="007A13DC" w:rsidRDefault="00506388" w:rsidP="00506388">
      <w:pPr>
        <w:ind w:left="2520"/>
        <w:jc w:val="both"/>
      </w:pPr>
    </w:p>
    <w:p w:rsidR="00506388" w:rsidRPr="007A13DC" w:rsidRDefault="00506388" w:rsidP="00506388">
      <w:pPr>
        <w:ind w:left="2160"/>
        <w:jc w:val="both"/>
      </w:pPr>
      <w:r w:rsidRPr="007A13DC">
        <w:t>The FTP shall be as manufactured by Multilink, Inc. part number FRM-1RU-2X-SO, or approved equal.</w:t>
      </w:r>
    </w:p>
    <w:p w:rsidR="00506388" w:rsidRPr="007A13DC" w:rsidRDefault="00506388" w:rsidP="00506388">
      <w:pPr>
        <w:ind w:left="2520"/>
        <w:jc w:val="both"/>
      </w:pPr>
    </w:p>
    <w:p w:rsidR="00506388" w:rsidRPr="007A13DC" w:rsidRDefault="00506388" w:rsidP="00506388">
      <w:pPr>
        <w:ind w:left="2160"/>
        <w:jc w:val="both"/>
      </w:pPr>
      <w:r w:rsidRPr="007A13DC">
        <w:t>Each SCC fiber termination panel shell shall be provided with two (2) 6-port fiber adapter panel with simplex multi-mode SC connectors. The adapter panels shall be as manufactured by Multilink, Inc. model MSC-06-MM-P-BLk. Each connector shall be provided with a plastic dust cap for protection when not in use..</w:t>
      </w:r>
    </w:p>
    <w:p w:rsidR="00506388" w:rsidRPr="007A13DC" w:rsidRDefault="00506388" w:rsidP="008137CD">
      <w:pPr>
        <w:pStyle w:val="Heading3"/>
      </w:pPr>
      <w:bookmarkStart w:id="2381" w:name="_Toc317167483"/>
      <w:bookmarkStart w:id="2382" w:name="_Toc473553092"/>
      <w:r w:rsidRPr="007A13DC">
        <w:t>918.46</w:t>
      </w:r>
      <w:r w:rsidRPr="007A13DC">
        <w:tab/>
        <w:t>Rodent Blocking</w:t>
      </w:r>
      <w:bookmarkEnd w:id="2381"/>
      <w:bookmarkEnd w:id="2382"/>
      <w:r w:rsidRPr="007A13DC">
        <w:t xml:space="preserve"> </w:t>
      </w:r>
    </w:p>
    <w:p w:rsidR="00506388" w:rsidRPr="007A13DC" w:rsidRDefault="00506388" w:rsidP="00506388">
      <w:pPr>
        <w:ind w:left="1440"/>
      </w:pPr>
      <w:r w:rsidRPr="007A13DC">
        <w:t>The rodent blocking material shall consist of a wad of corrosion resistant metallic mesh, such as Stuff-It or Copper Blocker brand copper mesh or approved equal, and capped with a pest control foam sealant, such as IPF Foam from Todol Products or approved equal.</w:t>
      </w:r>
    </w:p>
    <w:p w:rsidR="00506388" w:rsidRPr="007A13DC" w:rsidRDefault="00506388" w:rsidP="008137CD">
      <w:pPr>
        <w:pStyle w:val="Heading3"/>
      </w:pPr>
      <w:bookmarkStart w:id="2383" w:name="_Toc317167484"/>
      <w:bookmarkStart w:id="2384" w:name="_Toc473553093"/>
      <w:r w:rsidRPr="007A13DC">
        <w:t>918.47</w:t>
      </w:r>
      <w:r w:rsidRPr="007A13DC">
        <w:tab/>
        <w:t xml:space="preserve">Polymer </w:t>
      </w:r>
      <w:r w:rsidRPr="008137CD">
        <w:t>Concrete</w:t>
      </w:r>
      <w:r w:rsidRPr="007A13DC">
        <w:t xml:space="preserve"> Junction Box</w:t>
      </w:r>
      <w:bookmarkEnd w:id="2383"/>
      <w:bookmarkEnd w:id="2384"/>
      <w:r w:rsidRPr="007A13DC">
        <w:t xml:space="preserve"> </w:t>
      </w:r>
    </w:p>
    <w:p w:rsidR="00506388" w:rsidRPr="007A13DC" w:rsidRDefault="00506388" w:rsidP="00506388">
      <w:pPr>
        <w:ind w:left="1440"/>
      </w:pPr>
      <w:r w:rsidRPr="007A13DC">
        <w:t>Polymer concrete junction box Type PS shall be of configuration and dimensions as shown on the plans and shall be as manufactured by Quazite Part No. PG3660DC36 with Quazite Junction Box Cover Part No. PG3660HA00 or approved equal.</w:t>
      </w:r>
    </w:p>
    <w:p w:rsidR="00506388" w:rsidRPr="007A13DC" w:rsidRDefault="00506388" w:rsidP="008137CD">
      <w:pPr>
        <w:pStyle w:val="Heading3"/>
      </w:pPr>
      <w:bookmarkStart w:id="2385" w:name="_Toc317167485"/>
      <w:bookmarkStart w:id="2386" w:name="_Toc473553094"/>
      <w:r w:rsidRPr="007A13DC">
        <w:t>918.48</w:t>
      </w:r>
      <w:r w:rsidRPr="007A13DC">
        <w:tab/>
        <w:t>Network Switch</w:t>
      </w:r>
      <w:bookmarkEnd w:id="2385"/>
      <w:bookmarkEnd w:id="2386"/>
    </w:p>
    <w:p w:rsidR="00506388" w:rsidRPr="007A13DC" w:rsidRDefault="00506388" w:rsidP="00506388">
      <w:pPr>
        <w:ind w:left="1440"/>
        <w:jc w:val="both"/>
      </w:pPr>
      <w:r w:rsidRPr="007A13DC">
        <w:t>The Network Switch installed in the Systems Control Cabinet shall be 19” rack mounted, environmentally hardened Layer 2 switch and shall be modular in design.  The switch shall consist of a core unit with two dual-purpose backhaul ports, configurable for either 10/100/1000 Ethernet or SFP-based Gigabit fiber optics, and eight 10/100 TX down-link ports. The fiber optic backhaul ports shall be configurable for single mode or multi mode fiber with LC connector SFP transceivers.  The core unit shall be expandable by direct connection to an 8 port 10/100Base TX or 100Base FX fiber optic port expansion module and dual AC input, DC output power supplies.  The core unit shall be equipped with a compact flash memory card for storage of the switch configuration settings. The switch operating system shall be ISO Layer 2 based with encryption functionality.</w:t>
      </w:r>
    </w:p>
    <w:p w:rsidR="00506388" w:rsidRPr="007A13DC" w:rsidRDefault="00506388" w:rsidP="00506388">
      <w:pPr>
        <w:ind w:left="1095"/>
        <w:jc w:val="both"/>
      </w:pPr>
    </w:p>
    <w:p w:rsidR="00506388" w:rsidRPr="007A13DC" w:rsidRDefault="00506388" w:rsidP="00506388">
      <w:pPr>
        <w:ind w:left="1440"/>
        <w:jc w:val="both"/>
      </w:pPr>
      <w:r w:rsidRPr="007A13DC">
        <w:t xml:space="preserve">The network switch assembly shall include all mounting brackets, DIN rails, terminal </w:t>
      </w:r>
      <w:r w:rsidRPr="007A13DC">
        <w:lastRenderedPageBreak/>
        <w:t>blocks, cables, power cords, jumper clips, patch cords, and any other hardware necessary for an operational and complete system.</w:t>
      </w:r>
    </w:p>
    <w:p w:rsidR="00506388" w:rsidRPr="007A13DC" w:rsidRDefault="00506388" w:rsidP="00506388">
      <w:pPr>
        <w:ind w:left="1440"/>
        <w:jc w:val="both"/>
      </w:pPr>
    </w:p>
    <w:p w:rsidR="00506388" w:rsidRPr="007A13DC" w:rsidRDefault="00506388" w:rsidP="00506388">
      <w:pPr>
        <w:ind w:left="1440"/>
        <w:jc w:val="both"/>
      </w:pPr>
      <w:r w:rsidRPr="007A13DC">
        <w:t>Software configuration engineering and implementation of the network switch shall be the responsibility of the Authority and shall not be included in the bid price for this item.</w:t>
      </w:r>
    </w:p>
    <w:p w:rsidR="00506388" w:rsidRPr="007A13DC" w:rsidRDefault="00506388" w:rsidP="00506388">
      <w:pPr>
        <w:ind w:left="1440"/>
        <w:jc w:val="both"/>
      </w:pPr>
    </w:p>
    <w:p w:rsidR="00506388" w:rsidRPr="007A13DC" w:rsidRDefault="00506388" w:rsidP="00506388">
      <w:pPr>
        <w:ind w:left="1425"/>
      </w:pPr>
      <w:r w:rsidRPr="007A13DC">
        <w:t>The Network Switch core unit shall be Cisco model IE-3000-8TC.  It shall be equipped with two (2) AC input power supplies, Cisco model PWR-IE3000-AC=, and a 19-inch rack mounting kit, Cisco model STK-RACKMNT-2955=.  The 8 port 10/100Base TX expansion module shall be Cisco model IEM-3000-8TM=.  The 8 port 100Base FX expansion module shall be Cisco model IEM-3000-8FM=.  Expansion modules shall only be required if and where indicated on the plans.</w:t>
      </w:r>
    </w:p>
    <w:p w:rsidR="00506388" w:rsidRPr="007A13DC" w:rsidRDefault="00506388" w:rsidP="008137CD">
      <w:pPr>
        <w:pStyle w:val="Heading3"/>
      </w:pPr>
      <w:bookmarkStart w:id="2387" w:name="_Toc317167486"/>
      <w:bookmarkStart w:id="2388" w:name="_Toc473553095"/>
      <w:r w:rsidRPr="007A13DC">
        <w:t>918.49</w:t>
      </w:r>
      <w:r w:rsidRPr="007A13DC">
        <w:tab/>
        <w:t>Coaxial Cable</w:t>
      </w:r>
      <w:bookmarkEnd w:id="2387"/>
      <w:bookmarkEnd w:id="2388"/>
      <w:r w:rsidRPr="007A13DC">
        <w:t xml:space="preserve"> </w:t>
      </w:r>
    </w:p>
    <w:p w:rsidR="00506388" w:rsidRPr="007A13DC" w:rsidRDefault="00506388" w:rsidP="00506388">
      <w:pPr>
        <w:ind w:left="1440"/>
        <w:jc w:val="both"/>
      </w:pPr>
      <w:r w:rsidRPr="007A13DC">
        <w:t>Coaxial Cable RG-6 cable shall consist of 18AWG solid bare copper conductors with foam polyethylene insulation be model 9290 Coax – 75 Ohm as manufactured by Belden or approved equal.</w:t>
      </w:r>
    </w:p>
    <w:p w:rsidR="00506388" w:rsidRPr="007A13DC" w:rsidRDefault="00506388" w:rsidP="00506388">
      <w:pPr>
        <w:ind w:left="1440"/>
        <w:jc w:val="both"/>
        <w:rPr>
          <w:sz w:val="16"/>
          <w:szCs w:val="16"/>
        </w:rPr>
      </w:pPr>
    </w:p>
    <w:p w:rsidR="00506388" w:rsidRPr="007A13DC" w:rsidRDefault="00506388" w:rsidP="00506388">
      <w:pPr>
        <w:ind w:left="1440"/>
        <w:jc w:val="both"/>
      </w:pPr>
      <w:r w:rsidRPr="007A13DC">
        <w:t>Specifications for the cable shall be as follows:</w:t>
      </w:r>
    </w:p>
    <w:tbl>
      <w:tblPr>
        <w:tblW w:w="8584" w:type="dxa"/>
        <w:tblInd w:w="13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526"/>
        <w:gridCol w:w="4058"/>
      </w:tblGrid>
      <w:tr w:rsidR="00506388" w:rsidRPr="007A13DC" w:rsidTr="00506388">
        <w:tc>
          <w:tcPr>
            <w:tcW w:w="4526" w:type="dxa"/>
          </w:tcPr>
          <w:p w:rsidR="00506388" w:rsidRPr="007A13DC" w:rsidRDefault="00506388" w:rsidP="00506388">
            <w:pPr>
              <w:rPr>
                <w:b/>
              </w:rPr>
            </w:pPr>
            <w:r w:rsidRPr="007A13DC">
              <w:rPr>
                <w:b/>
              </w:rPr>
              <w:t>Number of Coax Conductors:</w:t>
            </w:r>
          </w:p>
        </w:tc>
        <w:tc>
          <w:tcPr>
            <w:tcW w:w="4058" w:type="dxa"/>
          </w:tcPr>
          <w:p w:rsidR="00506388" w:rsidRPr="007A13DC" w:rsidRDefault="00506388" w:rsidP="00506388">
            <w:r w:rsidRPr="007A13DC">
              <w:t>1</w:t>
            </w:r>
          </w:p>
        </w:tc>
      </w:tr>
      <w:tr w:rsidR="00506388" w:rsidRPr="007A13DC" w:rsidTr="00506388">
        <w:tc>
          <w:tcPr>
            <w:tcW w:w="4526" w:type="dxa"/>
          </w:tcPr>
          <w:p w:rsidR="00506388" w:rsidRPr="007A13DC" w:rsidRDefault="00506388" w:rsidP="00506388">
            <w:pPr>
              <w:rPr>
                <w:b/>
              </w:rPr>
            </w:pPr>
            <w:r w:rsidRPr="007A13DC">
              <w:rPr>
                <w:b/>
              </w:rPr>
              <w:t>Conductor Stranding:</w:t>
            </w:r>
          </w:p>
        </w:tc>
        <w:tc>
          <w:tcPr>
            <w:tcW w:w="4058" w:type="dxa"/>
          </w:tcPr>
          <w:p w:rsidR="00506388" w:rsidRPr="007A13DC" w:rsidRDefault="00506388" w:rsidP="00506388">
            <w:r w:rsidRPr="007A13DC">
              <w:t>Solid</w:t>
            </w:r>
          </w:p>
        </w:tc>
      </w:tr>
      <w:tr w:rsidR="00506388" w:rsidRPr="007A13DC" w:rsidTr="00506388">
        <w:tc>
          <w:tcPr>
            <w:tcW w:w="4526" w:type="dxa"/>
          </w:tcPr>
          <w:p w:rsidR="00506388" w:rsidRPr="007A13DC" w:rsidRDefault="00506388" w:rsidP="00506388">
            <w:pPr>
              <w:rPr>
                <w:b/>
              </w:rPr>
            </w:pPr>
            <w:r w:rsidRPr="007A13DC">
              <w:rPr>
                <w:b/>
              </w:rPr>
              <w:t>Conductor Material:</w:t>
            </w:r>
          </w:p>
        </w:tc>
        <w:tc>
          <w:tcPr>
            <w:tcW w:w="4058" w:type="dxa"/>
          </w:tcPr>
          <w:p w:rsidR="00506388" w:rsidRPr="007A13DC" w:rsidRDefault="00506388" w:rsidP="00506388">
            <w:r w:rsidRPr="007A13DC">
              <w:t>Bare Copper</w:t>
            </w:r>
          </w:p>
        </w:tc>
      </w:tr>
      <w:tr w:rsidR="00506388" w:rsidRPr="007A13DC" w:rsidTr="00506388">
        <w:tc>
          <w:tcPr>
            <w:tcW w:w="4526" w:type="dxa"/>
          </w:tcPr>
          <w:p w:rsidR="00506388" w:rsidRPr="007A13DC" w:rsidRDefault="00506388" w:rsidP="00506388">
            <w:pPr>
              <w:rPr>
                <w:b/>
              </w:rPr>
            </w:pPr>
            <w:r w:rsidRPr="007A13DC">
              <w:rPr>
                <w:b/>
              </w:rPr>
              <w:t>Insulation Material:</w:t>
            </w:r>
          </w:p>
        </w:tc>
        <w:tc>
          <w:tcPr>
            <w:tcW w:w="4058" w:type="dxa"/>
          </w:tcPr>
          <w:p w:rsidR="00506388" w:rsidRPr="007A13DC" w:rsidRDefault="00506388" w:rsidP="00506388">
            <w:r w:rsidRPr="007A13DC">
              <w:t>Foam Polyethylene</w:t>
            </w:r>
          </w:p>
        </w:tc>
      </w:tr>
      <w:tr w:rsidR="00506388" w:rsidRPr="007A13DC" w:rsidTr="00506388">
        <w:tc>
          <w:tcPr>
            <w:tcW w:w="4526" w:type="dxa"/>
          </w:tcPr>
          <w:p w:rsidR="00506388" w:rsidRPr="007A13DC" w:rsidRDefault="00506388" w:rsidP="00506388">
            <w:pPr>
              <w:rPr>
                <w:b/>
              </w:rPr>
            </w:pPr>
            <w:r w:rsidRPr="007A13DC">
              <w:rPr>
                <w:b/>
              </w:rPr>
              <w:t>Outer Jacket Material:</w:t>
            </w:r>
          </w:p>
        </w:tc>
        <w:tc>
          <w:tcPr>
            <w:tcW w:w="4058" w:type="dxa"/>
          </w:tcPr>
          <w:p w:rsidR="00506388" w:rsidRPr="007A13DC" w:rsidRDefault="00506388" w:rsidP="00506388">
            <w:r w:rsidRPr="007A13DC">
              <w:t>PVC – Polyvinyl Chloride</w:t>
            </w:r>
          </w:p>
        </w:tc>
      </w:tr>
      <w:tr w:rsidR="00506388" w:rsidRPr="007A13DC" w:rsidTr="00506388">
        <w:tc>
          <w:tcPr>
            <w:tcW w:w="4526" w:type="dxa"/>
          </w:tcPr>
          <w:p w:rsidR="00506388" w:rsidRPr="007A13DC" w:rsidRDefault="00506388" w:rsidP="00506388">
            <w:pPr>
              <w:rPr>
                <w:b/>
              </w:rPr>
            </w:pPr>
            <w:r w:rsidRPr="007A13DC">
              <w:rPr>
                <w:b/>
              </w:rPr>
              <w:t>Outer Shield %Coverage:</w:t>
            </w:r>
          </w:p>
        </w:tc>
        <w:tc>
          <w:tcPr>
            <w:tcW w:w="4058" w:type="dxa"/>
          </w:tcPr>
          <w:p w:rsidR="00506388" w:rsidRPr="007A13DC" w:rsidRDefault="00506388" w:rsidP="00506388">
            <w:r w:rsidRPr="007A13DC">
              <w:t>95 %</w:t>
            </w:r>
          </w:p>
        </w:tc>
      </w:tr>
      <w:tr w:rsidR="00506388" w:rsidRPr="007A13DC" w:rsidTr="00506388">
        <w:tc>
          <w:tcPr>
            <w:tcW w:w="4526" w:type="dxa"/>
          </w:tcPr>
          <w:p w:rsidR="00506388" w:rsidRPr="007A13DC" w:rsidRDefault="00506388" w:rsidP="00506388">
            <w:pPr>
              <w:rPr>
                <w:b/>
              </w:rPr>
            </w:pPr>
            <w:r w:rsidRPr="007A13DC">
              <w:rPr>
                <w:b/>
              </w:rPr>
              <w:t>Overall Nominal Diameter:</w:t>
            </w:r>
          </w:p>
        </w:tc>
        <w:tc>
          <w:tcPr>
            <w:tcW w:w="4058" w:type="dxa"/>
          </w:tcPr>
          <w:p w:rsidR="00506388" w:rsidRPr="007A13DC" w:rsidRDefault="00506388" w:rsidP="00506388">
            <w:r w:rsidRPr="007A13DC">
              <w:t>0.288 inches</w:t>
            </w:r>
          </w:p>
        </w:tc>
      </w:tr>
      <w:tr w:rsidR="00506388" w:rsidRPr="007A13DC" w:rsidTr="00506388">
        <w:tc>
          <w:tcPr>
            <w:tcW w:w="4526" w:type="dxa"/>
          </w:tcPr>
          <w:p w:rsidR="00506388" w:rsidRPr="007A13DC" w:rsidRDefault="00506388" w:rsidP="00506388">
            <w:pPr>
              <w:rPr>
                <w:b/>
              </w:rPr>
            </w:pPr>
            <w:r w:rsidRPr="007A13DC">
              <w:rPr>
                <w:b/>
              </w:rPr>
              <w:t>Operating Temperature Range:</w:t>
            </w:r>
          </w:p>
        </w:tc>
        <w:tc>
          <w:tcPr>
            <w:tcW w:w="4058" w:type="dxa"/>
          </w:tcPr>
          <w:p w:rsidR="00506388" w:rsidRPr="007A13DC" w:rsidRDefault="00506388" w:rsidP="00506388">
            <w:r w:rsidRPr="007A13DC">
              <w:t>-40°C To +80°C</w:t>
            </w:r>
          </w:p>
        </w:tc>
      </w:tr>
      <w:tr w:rsidR="00506388" w:rsidRPr="007A13DC" w:rsidTr="00506388">
        <w:tc>
          <w:tcPr>
            <w:tcW w:w="4526" w:type="dxa"/>
          </w:tcPr>
          <w:p w:rsidR="00506388" w:rsidRPr="007A13DC" w:rsidRDefault="00506388" w:rsidP="00506388">
            <w:pPr>
              <w:rPr>
                <w:b/>
              </w:rPr>
            </w:pPr>
            <w:r w:rsidRPr="007A13DC">
              <w:rPr>
                <w:b/>
              </w:rPr>
              <w:t>Installation Temperature Range:</w:t>
            </w:r>
          </w:p>
        </w:tc>
        <w:tc>
          <w:tcPr>
            <w:tcW w:w="4058" w:type="dxa"/>
          </w:tcPr>
          <w:p w:rsidR="00506388" w:rsidRPr="007A13DC" w:rsidRDefault="00506388" w:rsidP="00506388">
            <w:r w:rsidRPr="007A13DC">
              <w:t>-25°C To +75°C</w:t>
            </w:r>
          </w:p>
        </w:tc>
      </w:tr>
      <w:tr w:rsidR="00506388" w:rsidRPr="007A13DC" w:rsidTr="00506388">
        <w:tc>
          <w:tcPr>
            <w:tcW w:w="4526" w:type="dxa"/>
          </w:tcPr>
          <w:p w:rsidR="00506388" w:rsidRPr="007A13DC" w:rsidRDefault="00506388" w:rsidP="00506388">
            <w:pPr>
              <w:rPr>
                <w:b/>
              </w:rPr>
            </w:pPr>
            <w:r w:rsidRPr="007A13DC">
              <w:rPr>
                <w:b/>
              </w:rPr>
              <w:t>Bulk Cable Weight:</w:t>
            </w:r>
          </w:p>
        </w:tc>
        <w:tc>
          <w:tcPr>
            <w:tcW w:w="4058" w:type="dxa"/>
          </w:tcPr>
          <w:p w:rsidR="00506388" w:rsidRPr="007A13DC" w:rsidRDefault="00506388" w:rsidP="00506388">
            <w:r w:rsidRPr="007A13DC">
              <w:t>54 lbs/1000 feet</w:t>
            </w:r>
          </w:p>
        </w:tc>
      </w:tr>
      <w:tr w:rsidR="00506388" w:rsidRPr="007A13DC" w:rsidTr="00506388">
        <w:tc>
          <w:tcPr>
            <w:tcW w:w="4526" w:type="dxa"/>
          </w:tcPr>
          <w:p w:rsidR="00506388" w:rsidRPr="007A13DC" w:rsidRDefault="00506388" w:rsidP="00506388">
            <w:pPr>
              <w:rPr>
                <w:b/>
              </w:rPr>
            </w:pPr>
            <w:r w:rsidRPr="007A13DC">
              <w:rPr>
                <w:b/>
              </w:rPr>
              <w:t>Max. Recommended Pulling Tension:</w:t>
            </w:r>
          </w:p>
        </w:tc>
        <w:tc>
          <w:tcPr>
            <w:tcW w:w="4058" w:type="dxa"/>
          </w:tcPr>
          <w:p w:rsidR="00506388" w:rsidRPr="007A13DC" w:rsidRDefault="00506388" w:rsidP="00506388">
            <w:r w:rsidRPr="007A13DC">
              <w:t>108 lbs.</w:t>
            </w:r>
          </w:p>
        </w:tc>
      </w:tr>
      <w:tr w:rsidR="00506388" w:rsidRPr="007A13DC" w:rsidTr="00506388">
        <w:tc>
          <w:tcPr>
            <w:tcW w:w="4526" w:type="dxa"/>
          </w:tcPr>
          <w:p w:rsidR="00506388" w:rsidRPr="007A13DC" w:rsidRDefault="00506388" w:rsidP="00506388">
            <w:pPr>
              <w:rPr>
                <w:b/>
              </w:rPr>
            </w:pPr>
            <w:r w:rsidRPr="007A13DC">
              <w:rPr>
                <w:b/>
              </w:rPr>
              <w:t>Min. Bend Radius (Install):</w:t>
            </w:r>
          </w:p>
        </w:tc>
        <w:tc>
          <w:tcPr>
            <w:tcW w:w="4058" w:type="dxa"/>
          </w:tcPr>
          <w:p w:rsidR="00506388" w:rsidRPr="007A13DC" w:rsidRDefault="00506388" w:rsidP="00506388">
            <w:r w:rsidRPr="007A13DC">
              <w:t>2.80 inches</w:t>
            </w:r>
          </w:p>
        </w:tc>
      </w:tr>
      <w:tr w:rsidR="00506388" w:rsidRPr="007A13DC" w:rsidTr="00506388">
        <w:tc>
          <w:tcPr>
            <w:tcW w:w="4526" w:type="dxa"/>
          </w:tcPr>
          <w:p w:rsidR="00506388" w:rsidRPr="007A13DC" w:rsidRDefault="00506388" w:rsidP="00506388">
            <w:pPr>
              <w:rPr>
                <w:b/>
              </w:rPr>
            </w:pPr>
            <w:r w:rsidRPr="007A13DC">
              <w:rPr>
                <w:b/>
              </w:rPr>
              <w:t>NEC/UL Specification:</w:t>
            </w:r>
          </w:p>
        </w:tc>
        <w:tc>
          <w:tcPr>
            <w:tcW w:w="4058" w:type="dxa"/>
          </w:tcPr>
          <w:p w:rsidR="00506388" w:rsidRPr="007A13DC" w:rsidRDefault="00506388" w:rsidP="00506388">
            <w:r w:rsidRPr="007A13DC">
              <w:t>CM</w:t>
            </w:r>
          </w:p>
        </w:tc>
      </w:tr>
      <w:tr w:rsidR="00506388" w:rsidRPr="007A13DC" w:rsidTr="00506388">
        <w:tc>
          <w:tcPr>
            <w:tcW w:w="4526" w:type="dxa"/>
          </w:tcPr>
          <w:p w:rsidR="00506388" w:rsidRPr="007A13DC" w:rsidRDefault="00506388" w:rsidP="00506388">
            <w:pPr>
              <w:rPr>
                <w:b/>
              </w:rPr>
            </w:pPr>
            <w:r w:rsidRPr="007A13DC">
              <w:rPr>
                <w:b/>
              </w:rPr>
              <w:t>EU RoHS Compliant (Y/N):</w:t>
            </w:r>
          </w:p>
        </w:tc>
        <w:tc>
          <w:tcPr>
            <w:tcW w:w="4058" w:type="dxa"/>
          </w:tcPr>
          <w:p w:rsidR="00506388" w:rsidRPr="007A13DC" w:rsidRDefault="00506388" w:rsidP="00506388">
            <w:r w:rsidRPr="007A13DC">
              <w:t>Yes</w:t>
            </w:r>
          </w:p>
        </w:tc>
      </w:tr>
      <w:tr w:rsidR="00506388" w:rsidRPr="007A13DC" w:rsidTr="00506388">
        <w:tc>
          <w:tcPr>
            <w:tcW w:w="4526" w:type="dxa"/>
          </w:tcPr>
          <w:p w:rsidR="00506388" w:rsidRPr="007A13DC" w:rsidRDefault="00506388" w:rsidP="00506388">
            <w:pPr>
              <w:rPr>
                <w:b/>
              </w:rPr>
            </w:pPr>
            <w:r w:rsidRPr="007A13DC">
              <w:rPr>
                <w:b/>
              </w:rPr>
              <w:t xml:space="preserve">EU RoHS Compliance Date </w:t>
            </w:r>
          </w:p>
        </w:tc>
        <w:tc>
          <w:tcPr>
            <w:tcW w:w="4058" w:type="dxa"/>
          </w:tcPr>
          <w:p w:rsidR="00506388" w:rsidRPr="007A13DC" w:rsidRDefault="00506388" w:rsidP="00506388">
            <w:r w:rsidRPr="007A13DC">
              <w:t>01/01/2004</w:t>
            </w:r>
          </w:p>
        </w:tc>
      </w:tr>
      <w:tr w:rsidR="00506388" w:rsidRPr="007A13DC" w:rsidTr="00506388">
        <w:tc>
          <w:tcPr>
            <w:tcW w:w="4526" w:type="dxa"/>
          </w:tcPr>
          <w:p w:rsidR="00506388" w:rsidRPr="007A13DC" w:rsidRDefault="00506388" w:rsidP="00506388">
            <w:pPr>
              <w:rPr>
                <w:b/>
              </w:rPr>
            </w:pPr>
            <w:r w:rsidRPr="007A13DC">
              <w:rPr>
                <w:b/>
              </w:rPr>
              <w:t>RG Type:</w:t>
            </w:r>
          </w:p>
        </w:tc>
        <w:tc>
          <w:tcPr>
            <w:tcW w:w="4058" w:type="dxa"/>
          </w:tcPr>
          <w:p w:rsidR="00506388" w:rsidRPr="007A13DC" w:rsidRDefault="00506388" w:rsidP="00506388">
            <w:r w:rsidRPr="007A13DC">
              <w:t>6/U</w:t>
            </w:r>
          </w:p>
        </w:tc>
      </w:tr>
      <w:tr w:rsidR="00506388" w:rsidRPr="007A13DC" w:rsidTr="00506388">
        <w:tc>
          <w:tcPr>
            <w:tcW w:w="4526" w:type="dxa"/>
          </w:tcPr>
          <w:p w:rsidR="00506388" w:rsidRPr="007A13DC" w:rsidRDefault="00506388" w:rsidP="00506388">
            <w:pPr>
              <w:rPr>
                <w:b/>
              </w:rPr>
            </w:pPr>
            <w:r w:rsidRPr="007A13DC">
              <w:rPr>
                <w:b/>
              </w:rPr>
              <w:t>Suitability – Outdoor:</w:t>
            </w:r>
          </w:p>
        </w:tc>
        <w:tc>
          <w:tcPr>
            <w:tcW w:w="4058" w:type="dxa"/>
          </w:tcPr>
          <w:p w:rsidR="00506388" w:rsidRPr="007A13DC" w:rsidRDefault="00506388" w:rsidP="00506388">
            <w:r w:rsidRPr="007A13DC">
              <w:t>Yes</w:t>
            </w:r>
          </w:p>
        </w:tc>
      </w:tr>
      <w:tr w:rsidR="00506388" w:rsidRPr="007A13DC" w:rsidTr="00506388">
        <w:tc>
          <w:tcPr>
            <w:tcW w:w="4526" w:type="dxa"/>
          </w:tcPr>
          <w:p w:rsidR="00506388" w:rsidRPr="007A13DC" w:rsidRDefault="00506388" w:rsidP="00506388">
            <w:pPr>
              <w:rPr>
                <w:b/>
              </w:rPr>
            </w:pPr>
            <w:r w:rsidRPr="007A13DC">
              <w:rPr>
                <w:b/>
              </w:rPr>
              <w:t>Suitability – Indoor:</w:t>
            </w:r>
          </w:p>
        </w:tc>
        <w:tc>
          <w:tcPr>
            <w:tcW w:w="4058" w:type="dxa"/>
          </w:tcPr>
          <w:p w:rsidR="00506388" w:rsidRPr="007A13DC" w:rsidRDefault="00506388" w:rsidP="00506388">
            <w:r w:rsidRPr="007A13DC">
              <w:t>Yes</w:t>
            </w:r>
          </w:p>
        </w:tc>
      </w:tr>
      <w:tr w:rsidR="00506388" w:rsidRPr="007A13DC" w:rsidTr="00506388">
        <w:tc>
          <w:tcPr>
            <w:tcW w:w="4526" w:type="dxa"/>
          </w:tcPr>
          <w:p w:rsidR="00506388" w:rsidRPr="007A13DC" w:rsidRDefault="00506388" w:rsidP="00506388">
            <w:pPr>
              <w:rPr>
                <w:b/>
              </w:rPr>
            </w:pPr>
            <w:r w:rsidRPr="007A13DC">
              <w:rPr>
                <w:b/>
              </w:rPr>
              <w:t>Impedance:</w:t>
            </w:r>
          </w:p>
        </w:tc>
        <w:tc>
          <w:tcPr>
            <w:tcW w:w="4058" w:type="dxa"/>
          </w:tcPr>
          <w:p w:rsidR="00506388" w:rsidRPr="007A13DC" w:rsidRDefault="00506388" w:rsidP="00506388">
            <w:r w:rsidRPr="007A13DC">
              <w:t>75 Ohm</w:t>
            </w:r>
          </w:p>
        </w:tc>
      </w:tr>
      <w:tr w:rsidR="00506388" w:rsidRPr="007A13DC" w:rsidTr="00506388">
        <w:tc>
          <w:tcPr>
            <w:tcW w:w="4526" w:type="dxa"/>
          </w:tcPr>
          <w:p w:rsidR="00506388" w:rsidRPr="007A13DC" w:rsidRDefault="00506388" w:rsidP="00506388">
            <w:pPr>
              <w:rPr>
                <w:b/>
              </w:rPr>
            </w:pPr>
            <w:r w:rsidRPr="007A13DC">
              <w:rPr>
                <w:b/>
              </w:rPr>
              <w:t>Oil Resistance:</w:t>
            </w:r>
          </w:p>
        </w:tc>
        <w:tc>
          <w:tcPr>
            <w:tcW w:w="4058" w:type="dxa"/>
          </w:tcPr>
          <w:p w:rsidR="00506388" w:rsidRPr="007A13DC" w:rsidRDefault="00506388" w:rsidP="00506388">
            <w:r w:rsidRPr="007A13DC">
              <w:t>Yes</w:t>
            </w:r>
          </w:p>
        </w:tc>
      </w:tr>
      <w:tr w:rsidR="00506388" w:rsidRPr="007A13DC" w:rsidTr="00506388">
        <w:tc>
          <w:tcPr>
            <w:tcW w:w="4526" w:type="dxa"/>
          </w:tcPr>
          <w:p w:rsidR="00506388" w:rsidRPr="007A13DC" w:rsidRDefault="00506388" w:rsidP="00506388">
            <w:pPr>
              <w:rPr>
                <w:b/>
              </w:rPr>
            </w:pPr>
            <w:r w:rsidRPr="007A13DC">
              <w:rPr>
                <w:b/>
              </w:rPr>
              <w:t>Nominal Conductor DC Resistance @ 20 Deg. C:</w:t>
            </w:r>
          </w:p>
        </w:tc>
        <w:tc>
          <w:tcPr>
            <w:tcW w:w="4058" w:type="dxa"/>
          </w:tcPr>
          <w:p w:rsidR="00506388" w:rsidRPr="007A13DC" w:rsidRDefault="00506388" w:rsidP="00506388">
            <w:r w:rsidRPr="007A13DC">
              <w:t>7.5 Ohms/1000 ft</w:t>
            </w:r>
          </w:p>
        </w:tc>
      </w:tr>
      <w:tr w:rsidR="00506388" w:rsidRPr="007A13DC" w:rsidTr="00506388">
        <w:tc>
          <w:tcPr>
            <w:tcW w:w="4526" w:type="dxa"/>
          </w:tcPr>
          <w:p w:rsidR="00506388" w:rsidRPr="007A13DC" w:rsidRDefault="00506388" w:rsidP="00506388">
            <w:pPr>
              <w:rPr>
                <w:b/>
              </w:rPr>
            </w:pPr>
            <w:r w:rsidRPr="007A13DC">
              <w:rPr>
                <w:b/>
              </w:rPr>
              <w:t>Max. Operating Voltage – UL:</w:t>
            </w:r>
          </w:p>
        </w:tc>
        <w:tc>
          <w:tcPr>
            <w:tcW w:w="4058" w:type="dxa"/>
          </w:tcPr>
          <w:p w:rsidR="00506388" w:rsidRPr="007A13DC" w:rsidRDefault="00506388" w:rsidP="00506388">
            <w:r w:rsidRPr="007A13DC">
              <w:t>300 V RMS</w:t>
            </w:r>
          </w:p>
        </w:tc>
      </w:tr>
      <w:tr w:rsidR="00506388" w:rsidRPr="007A13DC" w:rsidTr="00506388">
        <w:tc>
          <w:tcPr>
            <w:tcW w:w="4526" w:type="dxa"/>
          </w:tcPr>
          <w:p w:rsidR="00506388" w:rsidRPr="007A13DC" w:rsidRDefault="00506388" w:rsidP="00506388">
            <w:pPr>
              <w:rPr>
                <w:b/>
              </w:rPr>
            </w:pPr>
            <w:r w:rsidRPr="007A13DC">
              <w:rPr>
                <w:b/>
              </w:rPr>
              <w:t>Flame Test</w:t>
            </w:r>
          </w:p>
        </w:tc>
        <w:tc>
          <w:tcPr>
            <w:tcW w:w="4058" w:type="dxa"/>
          </w:tcPr>
          <w:p w:rsidR="00506388" w:rsidRPr="007A13DC" w:rsidRDefault="00506388" w:rsidP="00506388">
            <w:r w:rsidRPr="007A13DC">
              <w:t>UL1685 UL Loading</w:t>
            </w:r>
          </w:p>
        </w:tc>
      </w:tr>
    </w:tbl>
    <w:p w:rsidR="00506388" w:rsidRDefault="00506388" w:rsidP="00506388"/>
    <w:p w:rsidR="00506388" w:rsidRPr="003B6BE2" w:rsidRDefault="00506388" w:rsidP="0050638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2010SS-34</w:t>
      </w:r>
    </w:p>
    <w:p w:rsidR="00506388" w:rsidRDefault="00506388" w:rsidP="008E6927">
      <w:pPr>
        <w:ind w:left="1440"/>
      </w:pPr>
    </w:p>
    <w:p w:rsidR="00213F7E" w:rsidRPr="007E08B0" w:rsidRDefault="00213F7E" w:rsidP="00213F7E">
      <w:pPr>
        <w:ind w:left="1440"/>
      </w:pPr>
    </w:p>
    <w:p w:rsidR="00213F7E" w:rsidRDefault="002522D3" w:rsidP="002522D3">
      <w:pPr>
        <w:pStyle w:val="RedLinewLines"/>
        <w:ind w:hanging="1296"/>
      </w:pPr>
      <w:r>
        <w:lastRenderedPageBreak/>
        <w:t>[</w:t>
      </w:r>
      <w:r w:rsidR="00213F7E">
        <w:t>Include the following if necessary:]</w:t>
      </w:r>
    </w:p>
    <w:p w:rsidR="007D2E90" w:rsidRPr="009428FE" w:rsidRDefault="00E220D8" w:rsidP="008137CD">
      <w:pPr>
        <w:pStyle w:val="Heading2"/>
      </w:pPr>
      <w:bookmarkStart w:id="2389" w:name="_Toc229306868"/>
      <w:bookmarkStart w:id="2390" w:name="_Toc317167487"/>
      <w:bookmarkStart w:id="2391" w:name="_Toc473553096"/>
      <w:r w:rsidRPr="009428FE">
        <w:t>Section 919 - Landscaping Materials</w:t>
      </w:r>
      <w:bookmarkEnd w:id="2389"/>
      <w:bookmarkEnd w:id="2390"/>
      <w:bookmarkEnd w:id="2391"/>
    </w:p>
    <w:p w:rsidR="00F666C1" w:rsidRDefault="00F666C1" w:rsidP="00F666C1">
      <w:pPr>
        <w:pStyle w:val="1Indent2paragraph"/>
        <w:tabs>
          <w:tab w:val="clear" w:pos="864"/>
          <w:tab w:val="clear" w:pos="1296"/>
          <w:tab w:val="left" w:pos="1440"/>
        </w:tabs>
        <w:ind w:left="1260" w:firstLine="0"/>
        <w:rPr>
          <w:rFonts w:ascii="Book Antiqua" w:hAnsi="Book Antiqua"/>
        </w:rPr>
      </w:pPr>
      <w:bookmarkStart w:id="2392" w:name="_Toc229306869"/>
    </w:p>
    <w:p w:rsidR="00F666C1" w:rsidRPr="003B6BE2" w:rsidRDefault="00F666C1" w:rsidP="00F666C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Pr>
          <w:color w:val="339966"/>
        </w:rPr>
        <w:t>2005SS-12</w:t>
      </w:r>
    </w:p>
    <w:p w:rsidR="007D2E90" w:rsidRPr="007D2E90" w:rsidRDefault="00E220D8" w:rsidP="008137CD">
      <w:pPr>
        <w:pStyle w:val="Heading3"/>
      </w:pPr>
      <w:bookmarkStart w:id="2393" w:name="_Toc317167488"/>
      <w:bookmarkStart w:id="2394" w:name="_Toc473553097"/>
      <w:r w:rsidRPr="007D2E90">
        <w:t>919.10</w:t>
      </w:r>
      <w:r w:rsidRPr="007D2E90">
        <w:tab/>
        <w:t>Seed</w:t>
      </w:r>
      <w:bookmarkEnd w:id="2392"/>
      <w:bookmarkEnd w:id="2393"/>
      <w:bookmarkEnd w:id="2394"/>
    </w:p>
    <w:p w:rsidR="00E0556C" w:rsidRDefault="00C7217F" w:rsidP="007D2E90">
      <w:pPr>
        <w:ind w:left="1440"/>
      </w:pPr>
      <w:r>
        <w:t>Replace the third paragraph with the following:</w:t>
      </w:r>
    </w:p>
    <w:p w:rsidR="00C7217F" w:rsidRDefault="00C7217F" w:rsidP="007D2E90">
      <w:pPr>
        <w:ind w:left="1440"/>
      </w:pPr>
    </w:p>
    <w:p w:rsidR="00C7217F" w:rsidRDefault="00C7217F" w:rsidP="007D2E90">
      <w:pPr>
        <w:ind w:left="1440"/>
      </w:pPr>
      <w:r>
        <w:t>The grass seed used shall be the new crops seed and the mixtures to be used shall be as follows:</w:t>
      </w:r>
    </w:p>
    <w:p w:rsidR="00CC3E55" w:rsidRDefault="00CC3E55" w:rsidP="007D2E90">
      <w:pPr>
        <w:ind w:left="1440"/>
      </w:pP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80"/>
        <w:gridCol w:w="1440"/>
        <w:gridCol w:w="1440"/>
        <w:gridCol w:w="1440"/>
      </w:tblGrid>
      <w:tr w:rsidR="004A3D9E" w:rsidRPr="00291BF6">
        <w:trPr>
          <w:cantSplit/>
          <w:tblHeader/>
        </w:trPr>
        <w:tc>
          <w:tcPr>
            <w:tcW w:w="2880" w:type="dxa"/>
            <w:vAlign w:val="center"/>
          </w:tcPr>
          <w:p w:rsidR="004A3D9E" w:rsidRPr="00291BF6" w:rsidRDefault="004A3D9E" w:rsidP="00CC3E55">
            <w:pPr>
              <w:rPr>
                <w:b/>
              </w:rPr>
            </w:pPr>
            <w:r>
              <w:rPr>
                <w:b/>
              </w:rPr>
              <w:t>Purity Grass Seed Mixture</w:t>
            </w:r>
          </w:p>
        </w:tc>
        <w:tc>
          <w:tcPr>
            <w:tcW w:w="1440" w:type="dxa"/>
            <w:vAlign w:val="center"/>
          </w:tcPr>
          <w:p w:rsidR="00CC3E55" w:rsidRDefault="00CC3E55" w:rsidP="00CC3E55">
            <w:pPr>
              <w:jc w:val="center"/>
              <w:rPr>
                <w:b/>
              </w:rPr>
            </w:pPr>
          </w:p>
          <w:p w:rsidR="004A3D9E" w:rsidRDefault="004A3D9E" w:rsidP="00CC3E55">
            <w:pPr>
              <w:jc w:val="center"/>
              <w:rPr>
                <w:b/>
              </w:rPr>
            </w:pPr>
            <w:r w:rsidRPr="00291BF6">
              <w:rPr>
                <w:b/>
              </w:rPr>
              <w:t>Minimum Purity</w:t>
            </w:r>
          </w:p>
          <w:p w:rsidR="004A3D9E" w:rsidRPr="00291BF6" w:rsidRDefault="004A3D9E" w:rsidP="00CC3E55">
            <w:pPr>
              <w:jc w:val="center"/>
              <w:rPr>
                <w:b/>
              </w:rPr>
            </w:pPr>
            <w:r>
              <w:rPr>
                <w:b/>
              </w:rPr>
              <w:t>Percent</w:t>
            </w:r>
          </w:p>
          <w:p w:rsidR="004A3D9E" w:rsidRPr="00291BF6" w:rsidRDefault="004A3D9E" w:rsidP="00CC3E55">
            <w:pPr>
              <w:spacing w:after="60"/>
              <w:jc w:val="center"/>
            </w:pPr>
          </w:p>
        </w:tc>
        <w:tc>
          <w:tcPr>
            <w:tcW w:w="1440" w:type="dxa"/>
            <w:vAlign w:val="center"/>
          </w:tcPr>
          <w:p w:rsidR="004A3D9E" w:rsidRPr="00291BF6" w:rsidRDefault="004A3D9E" w:rsidP="00CC3E55">
            <w:pPr>
              <w:jc w:val="center"/>
              <w:rPr>
                <w:b/>
              </w:rPr>
            </w:pPr>
            <w:r>
              <w:rPr>
                <w:b/>
              </w:rPr>
              <w:t>M</w:t>
            </w:r>
            <w:r w:rsidRPr="00291BF6">
              <w:rPr>
                <w:b/>
              </w:rPr>
              <w:t>inimum Germination</w:t>
            </w:r>
          </w:p>
          <w:p w:rsidR="004A3D9E" w:rsidRPr="00291BF6" w:rsidRDefault="004A3D9E" w:rsidP="00CC3E55">
            <w:pPr>
              <w:spacing w:after="60"/>
              <w:jc w:val="center"/>
            </w:pPr>
            <w:r>
              <w:t>Percent</w:t>
            </w:r>
          </w:p>
        </w:tc>
        <w:tc>
          <w:tcPr>
            <w:tcW w:w="1440" w:type="dxa"/>
            <w:vAlign w:val="center"/>
          </w:tcPr>
          <w:p w:rsidR="004A3D9E" w:rsidRPr="00291BF6" w:rsidRDefault="004A3D9E" w:rsidP="00CC3E55">
            <w:pPr>
              <w:spacing w:after="60"/>
              <w:jc w:val="center"/>
            </w:pPr>
            <w:r>
              <w:t>Percent of Total Weight of Mixture</w:t>
            </w:r>
          </w:p>
        </w:tc>
      </w:tr>
      <w:tr w:rsidR="004A3D9E" w:rsidRPr="00291BF6">
        <w:trPr>
          <w:cantSplit/>
          <w:tblHeader/>
        </w:trPr>
        <w:tc>
          <w:tcPr>
            <w:tcW w:w="2880" w:type="dxa"/>
          </w:tcPr>
          <w:p w:rsidR="004A3D9E" w:rsidRDefault="004A3D9E" w:rsidP="00CC3E55">
            <w:pPr>
              <w:spacing w:after="60"/>
              <w:rPr>
                <w:rFonts w:ascii="Times New Roman" w:hAnsi="Times New Roman"/>
              </w:rPr>
            </w:pPr>
            <w:r>
              <w:rPr>
                <w:rFonts w:ascii="Times New Roman" w:hAnsi="Times New Roman"/>
              </w:rPr>
              <w:t>Type A</w:t>
            </w:r>
          </w:p>
        </w:tc>
        <w:tc>
          <w:tcPr>
            <w:tcW w:w="1440" w:type="dxa"/>
          </w:tcPr>
          <w:p w:rsidR="004A3D9E" w:rsidRDefault="004A3D9E" w:rsidP="00CC3E55">
            <w:pPr>
              <w:spacing w:after="60"/>
              <w:jc w:val="center"/>
              <w:rPr>
                <w:rFonts w:ascii="Times New Roman" w:hAnsi="Times New Roman"/>
              </w:rPr>
            </w:pPr>
          </w:p>
        </w:tc>
        <w:tc>
          <w:tcPr>
            <w:tcW w:w="1440" w:type="dxa"/>
          </w:tcPr>
          <w:p w:rsidR="004A3D9E" w:rsidRDefault="004A3D9E" w:rsidP="00CC3E55">
            <w:pPr>
              <w:spacing w:after="60"/>
              <w:jc w:val="center"/>
              <w:rPr>
                <w:rFonts w:ascii="Times New Roman" w:hAnsi="Times New Roman"/>
              </w:rPr>
            </w:pPr>
          </w:p>
        </w:tc>
        <w:tc>
          <w:tcPr>
            <w:tcW w:w="1440" w:type="dxa"/>
          </w:tcPr>
          <w:p w:rsidR="004A3D9E" w:rsidRDefault="004A3D9E" w:rsidP="00CC3E55">
            <w:pPr>
              <w:spacing w:after="60"/>
              <w:jc w:val="center"/>
              <w:rPr>
                <w:rFonts w:ascii="Times New Roman" w:hAnsi="Times New Roman"/>
              </w:rPr>
            </w:pPr>
          </w:p>
        </w:tc>
      </w:tr>
      <w:tr w:rsidR="004A3D9E" w:rsidRPr="00291BF6">
        <w:trPr>
          <w:cantSplit/>
          <w:tblHeader/>
        </w:trPr>
        <w:tc>
          <w:tcPr>
            <w:tcW w:w="2880" w:type="dxa"/>
          </w:tcPr>
          <w:p w:rsidR="004A3D9E" w:rsidRDefault="004A3D9E" w:rsidP="00CC3E55">
            <w:pPr>
              <w:spacing w:after="60"/>
              <w:rPr>
                <w:rFonts w:ascii="Times New Roman" w:hAnsi="Times New Roman"/>
              </w:rPr>
            </w:pPr>
            <w:r>
              <w:rPr>
                <w:rFonts w:ascii="Times New Roman" w:hAnsi="Times New Roman"/>
              </w:rPr>
              <w:t>Kentucky Blue Grass (American, Merit)</w:t>
            </w:r>
          </w:p>
        </w:tc>
        <w:tc>
          <w:tcPr>
            <w:tcW w:w="1440" w:type="dxa"/>
          </w:tcPr>
          <w:p w:rsidR="004A3D9E" w:rsidRDefault="004A3D9E" w:rsidP="00CC3E55">
            <w:pPr>
              <w:spacing w:after="60"/>
              <w:jc w:val="center"/>
              <w:rPr>
                <w:rFonts w:ascii="Times New Roman" w:hAnsi="Times New Roman"/>
              </w:rPr>
            </w:pPr>
            <w:r>
              <w:rPr>
                <w:rFonts w:ascii="Times New Roman" w:hAnsi="Times New Roman"/>
              </w:rPr>
              <w:t>98</w:t>
            </w:r>
          </w:p>
        </w:tc>
        <w:tc>
          <w:tcPr>
            <w:tcW w:w="1440" w:type="dxa"/>
          </w:tcPr>
          <w:p w:rsidR="004A3D9E" w:rsidRDefault="004A3D9E" w:rsidP="00CC3E55">
            <w:pPr>
              <w:spacing w:after="60"/>
              <w:jc w:val="center"/>
              <w:rPr>
                <w:rFonts w:ascii="Times New Roman" w:hAnsi="Times New Roman"/>
              </w:rPr>
            </w:pPr>
            <w:r>
              <w:rPr>
                <w:rFonts w:ascii="Times New Roman" w:hAnsi="Times New Roman"/>
              </w:rPr>
              <w:t>85</w:t>
            </w:r>
          </w:p>
        </w:tc>
        <w:tc>
          <w:tcPr>
            <w:tcW w:w="1440" w:type="dxa"/>
          </w:tcPr>
          <w:p w:rsidR="004A3D9E" w:rsidRDefault="004A3D9E" w:rsidP="00CC3E55">
            <w:pPr>
              <w:spacing w:after="60"/>
              <w:jc w:val="center"/>
              <w:rPr>
                <w:rFonts w:ascii="Times New Roman" w:hAnsi="Times New Roman"/>
              </w:rPr>
            </w:pPr>
            <w:r>
              <w:rPr>
                <w:rFonts w:ascii="Times New Roman" w:hAnsi="Times New Roman"/>
              </w:rPr>
              <w:t>25</w:t>
            </w:r>
          </w:p>
        </w:tc>
      </w:tr>
      <w:tr w:rsidR="004A3D9E" w:rsidRPr="00291BF6">
        <w:trPr>
          <w:cantSplit/>
          <w:tblHeader/>
        </w:trPr>
        <w:tc>
          <w:tcPr>
            <w:tcW w:w="2880" w:type="dxa"/>
          </w:tcPr>
          <w:p w:rsidR="004A3D9E" w:rsidRDefault="004A3D9E" w:rsidP="00CC3E55">
            <w:pPr>
              <w:spacing w:after="60"/>
              <w:rPr>
                <w:rFonts w:ascii="Times New Roman" w:hAnsi="Times New Roman"/>
              </w:rPr>
            </w:pPr>
            <w:r>
              <w:rPr>
                <w:rFonts w:ascii="Times New Roman" w:hAnsi="Times New Roman"/>
              </w:rPr>
              <w:t>Creeping Red Fescue</w:t>
            </w:r>
          </w:p>
        </w:tc>
        <w:tc>
          <w:tcPr>
            <w:tcW w:w="1440" w:type="dxa"/>
          </w:tcPr>
          <w:p w:rsidR="004A3D9E" w:rsidRDefault="004A3D9E" w:rsidP="00CC3E55">
            <w:pPr>
              <w:spacing w:after="60"/>
              <w:jc w:val="center"/>
              <w:rPr>
                <w:rFonts w:ascii="Times New Roman" w:hAnsi="Times New Roman"/>
              </w:rPr>
            </w:pPr>
            <w:r>
              <w:rPr>
                <w:rFonts w:ascii="Times New Roman" w:hAnsi="Times New Roman"/>
              </w:rPr>
              <w:t>97</w:t>
            </w:r>
          </w:p>
        </w:tc>
        <w:tc>
          <w:tcPr>
            <w:tcW w:w="1440" w:type="dxa"/>
          </w:tcPr>
          <w:p w:rsidR="004A3D9E" w:rsidRDefault="004A3D9E" w:rsidP="00CC3E55">
            <w:pPr>
              <w:spacing w:after="60"/>
              <w:jc w:val="center"/>
              <w:rPr>
                <w:rFonts w:ascii="Times New Roman" w:hAnsi="Times New Roman"/>
              </w:rPr>
            </w:pPr>
            <w:r>
              <w:rPr>
                <w:rFonts w:ascii="Times New Roman" w:hAnsi="Times New Roman"/>
              </w:rPr>
              <w:t>85</w:t>
            </w:r>
          </w:p>
        </w:tc>
        <w:tc>
          <w:tcPr>
            <w:tcW w:w="1440" w:type="dxa"/>
          </w:tcPr>
          <w:p w:rsidR="004A3D9E" w:rsidRDefault="004A3D9E" w:rsidP="00CC3E55">
            <w:pPr>
              <w:spacing w:after="60"/>
              <w:jc w:val="center"/>
              <w:rPr>
                <w:rFonts w:ascii="Times New Roman" w:hAnsi="Times New Roman"/>
              </w:rPr>
            </w:pPr>
            <w:r>
              <w:rPr>
                <w:rFonts w:ascii="Times New Roman" w:hAnsi="Times New Roman"/>
              </w:rPr>
              <w:t>25</w:t>
            </w:r>
          </w:p>
        </w:tc>
      </w:tr>
      <w:tr w:rsidR="004A3D9E" w:rsidRPr="00291BF6">
        <w:trPr>
          <w:cantSplit/>
          <w:tblHeader/>
        </w:trPr>
        <w:tc>
          <w:tcPr>
            <w:tcW w:w="2880" w:type="dxa"/>
          </w:tcPr>
          <w:p w:rsidR="004A3D9E" w:rsidRDefault="004A3D9E" w:rsidP="00CC3E55">
            <w:pPr>
              <w:rPr>
                <w:rFonts w:ascii="Times New Roman" w:hAnsi="Times New Roman"/>
              </w:rPr>
            </w:pPr>
            <w:r>
              <w:rPr>
                <w:rFonts w:ascii="Times New Roman" w:hAnsi="Times New Roman"/>
              </w:rPr>
              <w:t>Tall Turf-type Fescue (Houndog, Mustang, K-31)</w:t>
            </w:r>
          </w:p>
        </w:tc>
        <w:tc>
          <w:tcPr>
            <w:tcW w:w="1440" w:type="dxa"/>
          </w:tcPr>
          <w:p w:rsidR="004A3D9E" w:rsidRDefault="004A3D9E" w:rsidP="00CC3E55">
            <w:pPr>
              <w:jc w:val="center"/>
              <w:rPr>
                <w:rFonts w:ascii="Times New Roman" w:hAnsi="Times New Roman"/>
              </w:rPr>
            </w:pPr>
            <w:r>
              <w:rPr>
                <w:rFonts w:ascii="Times New Roman" w:hAnsi="Times New Roman"/>
              </w:rPr>
              <w:t>95</w:t>
            </w:r>
          </w:p>
        </w:tc>
        <w:tc>
          <w:tcPr>
            <w:tcW w:w="1440" w:type="dxa"/>
          </w:tcPr>
          <w:p w:rsidR="004A3D9E" w:rsidRDefault="004A3D9E" w:rsidP="00CC3E55">
            <w:pPr>
              <w:jc w:val="center"/>
              <w:rPr>
                <w:rFonts w:ascii="Times New Roman" w:hAnsi="Times New Roman"/>
              </w:rPr>
            </w:pPr>
            <w:r>
              <w:rPr>
                <w:rFonts w:ascii="Times New Roman" w:hAnsi="Times New Roman"/>
              </w:rPr>
              <w:t>90</w:t>
            </w:r>
          </w:p>
        </w:tc>
        <w:tc>
          <w:tcPr>
            <w:tcW w:w="1440" w:type="dxa"/>
          </w:tcPr>
          <w:p w:rsidR="004A3D9E" w:rsidRDefault="004A3D9E" w:rsidP="00CC3E55">
            <w:pPr>
              <w:jc w:val="center"/>
              <w:rPr>
                <w:rFonts w:ascii="Times New Roman" w:hAnsi="Times New Roman"/>
              </w:rPr>
            </w:pPr>
            <w:r>
              <w:rPr>
                <w:rFonts w:ascii="Times New Roman" w:hAnsi="Times New Roman"/>
              </w:rPr>
              <w:t>25</w:t>
            </w:r>
          </w:p>
        </w:tc>
      </w:tr>
      <w:tr w:rsidR="004A3D9E" w:rsidRPr="00291BF6">
        <w:trPr>
          <w:cantSplit/>
          <w:tblHeader/>
        </w:trPr>
        <w:tc>
          <w:tcPr>
            <w:tcW w:w="2880" w:type="dxa"/>
          </w:tcPr>
          <w:p w:rsidR="004A3D9E" w:rsidRDefault="004A3D9E" w:rsidP="00CC3E55">
            <w:pPr>
              <w:rPr>
                <w:rFonts w:ascii="Times New Roman" w:hAnsi="Times New Roman"/>
              </w:rPr>
            </w:pPr>
            <w:r>
              <w:rPr>
                <w:rFonts w:ascii="Times New Roman" w:hAnsi="Times New Roman"/>
              </w:rPr>
              <w:t>Fine Textured Perennial Rye</w:t>
            </w:r>
          </w:p>
          <w:p w:rsidR="004A3D9E" w:rsidRDefault="004A3D9E" w:rsidP="00CC3E55">
            <w:pPr>
              <w:rPr>
                <w:rFonts w:ascii="Times New Roman" w:hAnsi="Times New Roman"/>
              </w:rPr>
            </w:pPr>
            <w:r>
              <w:rPr>
                <w:rFonts w:ascii="Times New Roman" w:hAnsi="Times New Roman"/>
              </w:rPr>
              <w:t>Grass, (Fiesta, Premier)</w:t>
            </w:r>
          </w:p>
        </w:tc>
        <w:tc>
          <w:tcPr>
            <w:tcW w:w="1440" w:type="dxa"/>
          </w:tcPr>
          <w:p w:rsidR="004A3D9E" w:rsidRDefault="004A3D9E" w:rsidP="00CC3E55">
            <w:pPr>
              <w:jc w:val="center"/>
              <w:rPr>
                <w:rFonts w:ascii="Times New Roman" w:hAnsi="Times New Roman"/>
              </w:rPr>
            </w:pPr>
            <w:r>
              <w:rPr>
                <w:rFonts w:ascii="Times New Roman" w:hAnsi="Times New Roman"/>
              </w:rPr>
              <w:t>95</w:t>
            </w:r>
          </w:p>
        </w:tc>
        <w:tc>
          <w:tcPr>
            <w:tcW w:w="1440" w:type="dxa"/>
          </w:tcPr>
          <w:p w:rsidR="004A3D9E" w:rsidRDefault="004A3D9E" w:rsidP="00CC3E55">
            <w:pPr>
              <w:jc w:val="center"/>
              <w:rPr>
                <w:rFonts w:ascii="Times New Roman" w:hAnsi="Times New Roman"/>
              </w:rPr>
            </w:pPr>
            <w:r>
              <w:rPr>
                <w:rFonts w:ascii="Times New Roman" w:hAnsi="Times New Roman"/>
              </w:rPr>
              <w:t>90</w:t>
            </w:r>
          </w:p>
        </w:tc>
        <w:tc>
          <w:tcPr>
            <w:tcW w:w="1440" w:type="dxa"/>
          </w:tcPr>
          <w:p w:rsidR="004A3D9E" w:rsidRDefault="004A3D9E" w:rsidP="00CC3E55">
            <w:pPr>
              <w:jc w:val="center"/>
              <w:rPr>
                <w:rFonts w:ascii="Times New Roman" w:hAnsi="Times New Roman"/>
              </w:rPr>
            </w:pPr>
            <w:r>
              <w:rPr>
                <w:rFonts w:ascii="Times New Roman" w:hAnsi="Times New Roman"/>
              </w:rPr>
              <w:t>25</w:t>
            </w:r>
          </w:p>
        </w:tc>
      </w:tr>
      <w:tr w:rsidR="004A3D9E" w:rsidRPr="00291BF6">
        <w:trPr>
          <w:cantSplit/>
          <w:tblHeader/>
        </w:trPr>
        <w:tc>
          <w:tcPr>
            <w:tcW w:w="2880" w:type="dxa"/>
          </w:tcPr>
          <w:p w:rsidR="004A3D9E" w:rsidRDefault="004A3D9E" w:rsidP="00CC3E55">
            <w:pPr>
              <w:rPr>
                <w:rFonts w:ascii="Times New Roman" w:hAnsi="Times New Roman"/>
              </w:rPr>
            </w:pPr>
            <w:r>
              <w:rPr>
                <w:rFonts w:ascii="Times New Roman" w:hAnsi="Times New Roman"/>
              </w:rPr>
              <w:t>Type B</w:t>
            </w:r>
          </w:p>
        </w:tc>
        <w:tc>
          <w:tcPr>
            <w:tcW w:w="1440" w:type="dxa"/>
          </w:tcPr>
          <w:p w:rsidR="004A3D9E" w:rsidRDefault="004A3D9E" w:rsidP="00CC3E55">
            <w:pPr>
              <w:jc w:val="center"/>
              <w:rPr>
                <w:rFonts w:ascii="Times New Roman" w:hAnsi="Times New Roman"/>
              </w:rPr>
            </w:pPr>
          </w:p>
        </w:tc>
        <w:tc>
          <w:tcPr>
            <w:tcW w:w="1440" w:type="dxa"/>
          </w:tcPr>
          <w:p w:rsidR="004A3D9E" w:rsidRDefault="004A3D9E" w:rsidP="00CC3E55">
            <w:pPr>
              <w:jc w:val="center"/>
              <w:rPr>
                <w:rFonts w:ascii="Times New Roman" w:hAnsi="Times New Roman"/>
              </w:rPr>
            </w:pPr>
          </w:p>
        </w:tc>
        <w:tc>
          <w:tcPr>
            <w:tcW w:w="1440" w:type="dxa"/>
          </w:tcPr>
          <w:p w:rsidR="004A3D9E" w:rsidRDefault="004A3D9E" w:rsidP="00CC3E55">
            <w:pPr>
              <w:jc w:val="center"/>
              <w:rPr>
                <w:rFonts w:ascii="Times New Roman" w:hAnsi="Times New Roman"/>
              </w:rPr>
            </w:pP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Tall Turf-Type Fescue</w:t>
            </w:r>
          </w:p>
          <w:p w:rsidR="0033601B" w:rsidRDefault="0033601B" w:rsidP="00CC3E55">
            <w:pPr>
              <w:rPr>
                <w:rFonts w:ascii="Times New Roman" w:hAnsi="Times New Roman"/>
              </w:rPr>
            </w:pPr>
            <w:r>
              <w:rPr>
                <w:rFonts w:ascii="Times New Roman" w:hAnsi="Times New Roman"/>
              </w:rPr>
              <w:t>(Houndog, Mustang, K-31)</w:t>
            </w:r>
          </w:p>
        </w:tc>
        <w:tc>
          <w:tcPr>
            <w:tcW w:w="1440" w:type="dxa"/>
          </w:tcPr>
          <w:p w:rsidR="0033601B" w:rsidRDefault="0033601B" w:rsidP="00CC3E55">
            <w:pPr>
              <w:jc w:val="center"/>
              <w:rPr>
                <w:rFonts w:ascii="Times New Roman" w:hAnsi="Times New Roman"/>
              </w:rPr>
            </w:pPr>
            <w:r>
              <w:rPr>
                <w:rFonts w:ascii="Times New Roman" w:hAnsi="Times New Roman"/>
              </w:rPr>
              <w:t>95</w:t>
            </w:r>
          </w:p>
        </w:tc>
        <w:tc>
          <w:tcPr>
            <w:tcW w:w="1440" w:type="dxa"/>
          </w:tcPr>
          <w:p w:rsidR="0033601B" w:rsidRDefault="0033601B" w:rsidP="00CC3E55">
            <w:pPr>
              <w:jc w:val="center"/>
              <w:rPr>
                <w:rFonts w:ascii="Times New Roman" w:hAnsi="Times New Roman"/>
              </w:rPr>
            </w:pPr>
            <w:r>
              <w:rPr>
                <w:rFonts w:ascii="Times New Roman" w:hAnsi="Times New Roman"/>
              </w:rPr>
              <w:t>90</w:t>
            </w:r>
          </w:p>
        </w:tc>
        <w:tc>
          <w:tcPr>
            <w:tcW w:w="1440" w:type="dxa"/>
          </w:tcPr>
          <w:p w:rsidR="0033601B" w:rsidRDefault="0033601B" w:rsidP="00CC3E55">
            <w:pPr>
              <w:jc w:val="center"/>
              <w:rPr>
                <w:rFonts w:ascii="Times New Roman" w:hAnsi="Times New Roman"/>
              </w:rPr>
            </w:pPr>
            <w:r>
              <w:rPr>
                <w:rFonts w:ascii="Times New Roman" w:hAnsi="Times New Roman"/>
              </w:rPr>
              <w:t>75</w:t>
            </w: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Perennial Rye Grass (Linn)</w:t>
            </w:r>
          </w:p>
        </w:tc>
        <w:tc>
          <w:tcPr>
            <w:tcW w:w="1440" w:type="dxa"/>
          </w:tcPr>
          <w:p w:rsidR="0033601B" w:rsidRDefault="0033601B" w:rsidP="00CC3E55">
            <w:pPr>
              <w:jc w:val="center"/>
              <w:rPr>
                <w:rFonts w:ascii="Times New Roman" w:hAnsi="Times New Roman"/>
              </w:rPr>
            </w:pPr>
            <w:r>
              <w:rPr>
                <w:rFonts w:ascii="Times New Roman" w:hAnsi="Times New Roman"/>
              </w:rPr>
              <w:t>95</w:t>
            </w:r>
          </w:p>
        </w:tc>
        <w:tc>
          <w:tcPr>
            <w:tcW w:w="1440" w:type="dxa"/>
          </w:tcPr>
          <w:p w:rsidR="0033601B" w:rsidRDefault="0033601B" w:rsidP="00CC3E55">
            <w:pPr>
              <w:jc w:val="center"/>
              <w:rPr>
                <w:rFonts w:ascii="Times New Roman" w:hAnsi="Times New Roman"/>
              </w:rPr>
            </w:pPr>
            <w:r>
              <w:rPr>
                <w:rFonts w:ascii="Times New Roman" w:hAnsi="Times New Roman"/>
              </w:rPr>
              <w:t>90</w:t>
            </w:r>
          </w:p>
        </w:tc>
        <w:tc>
          <w:tcPr>
            <w:tcW w:w="1440" w:type="dxa"/>
          </w:tcPr>
          <w:p w:rsidR="0033601B" w:rsidRDefault="0033601B" w:rsidP="00CC3E55">
            <w:pPr>
              <w:jc w:val="center"/>
              <w:rPr>
                <w:rFonts w:ascii="Times New Roman" w:hAnsi="Times New Roman"/>
              </w:rPr>
            </w:pPr>
            <w:r>
              <w:rPr>
                <w:rFonts w:ascii="Times New Roman" w:hAnsi="Times New Roman"/>
              </w:rPr>
              <w:t>25</w:t>
            </w: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Type C</w:t>
            </w:r>
          </w:p>
        </w:tc>
        <w:tc>
          <w:tcPr>
            <w:tcW w:w="1440" w:type="dxa"/>
          </w:tcPr>
          <w:p w:rsidR="0033601B" w:rsidRDefault="0033601B" w:rsidP="00CC3E55">
            <w:pPr>
              <w:jc w:val="center"/>
              <w:rPr>
                <w:rFonts w:ascii="Times New Roman" w:hAnsi="Times New Roman"/>
              </w:rPr>
            </w:pPr>
          </w:p>
        </w:tc>
        <w:tc>
          <w:tcPr>
            <w:tcW w:w="1440" w:type="dxa"/>
          </w:tcPr>
          <w:p w:rsidR="0033601B" w:rsidRDefault="0033601B" w:rsidP="00CC3E55">
            <w:pPr>
              <w:jc w:val="center"/>
              <w:rPr>
                <w:rFonts w:ascii="Times New Roman" w:hAnsi="Times New Roman"/>
              </w:rPr>
            </w:pPr>
          </w:p>
        </w:tc>
        <w:tc>
          <w:tcPr>
            <w:tcW w:w="1440" w:type="dxa"/>
          </w:tcPr>
          <w:p w:rsidR="0033601B" w:rsidRDefault="0033601B" w:rsidP="00CC3E55">
            <w:pPr>
              <w:jc w:val="center"/>
              <w:rPr>
                <w:rFonts w:ascii="Times New Roman" w:hAnsi="Times New Roman"/>
              </w:rPr>
            </w:pP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Kentucky Blue Grass (Banff, American)</w:t>
            </w:r>
          </w:p>
        </w:tc>
        <w:tc>
          <w:tcPr>
            <w:tcW w:w="1440" w:type="dxa"/>
          </w:tcPr>
          <w:p w:rsidR="0033601B" w:rsidRDefault="0033601B" w:rsidP="00CC3E55">
            <w:pPr>
              <w:jc w:val="center"/>
              <w:rPr>
                <w:rFonts w:ascii="Times New Roman" w:hAnsi="Times New Roman"/>
              </w:rPr>
            </w:pPr>
            <w:r>
              <w:rPr>
                <w:rFonts w:ascii="Times New Roman" w:hAnsi="Times New Roman"/>
              </w:rPr>
              <w:t>98</w:t>
            </w:r>
          </w:p>
        </w:tc>
        <w:tc>
          <w:tcPr>
            <w:tcW w:w="1440" w:type="dxa"/>
          </w:tcPr>
          <w:p w:rsidR="0033601B" w:rsidRDefault="0033601B" w:rsidP="00CC3E55">
            <w:pPr>
              <w:jc w:val="center"/>
              <w:rPr>
                <w:rFonts w:ascii="Times New Roman" w:hAnsi="Times New Roman"/>
              </w:rPr>
            </w:pPr>
            <w:r>
              <w:rPr>
                <w:rFonts w:ascii="Times New Roman" w:hAnsi="Times New Roman"/>
              </w:rPr>
              <w:t>85</w:t>
            </w:r>
          </w:p>
        </w:tc>
        <w:tc>
          <w:tcPr>
            <w:tcW w:w="1440" w:type="dxa"/>
          </w:tcPr>
          <w:p w:rsidR="0033601B" w:rsidRDefault="0033601B" w:rsidP="00CC3E55">
            <w:pPr>
              <w:jc w:val="center"/>
              <w:rPr>
                <w:rFonts w:ascii="Times New Roman" w:hAnsi="Times New Roman"/>
              </w:rPr>
            </w:pPr>
            <w:r>
              <w:rPr>
                <w:rFonts w:ascii="Times New Roman" w:hAnsi="Times New Roman"/>
              </w:rPr>
              <w:t>30</w:t>
            </w: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Kentucky Blue Grass (Merit, Touchdown)</w:t>
            </w:r>
          </w:p>
        </w:tc>
        <w:tc>
          <w:tcPr>
            <w:tcW w:w="1440" w:type="dxa"/>
          </w:tcPr>
          <w:p w:rsidR="0033601B" w:rsidRDefault="0033601B" w:rsidP="00CC3E55">
            <w:pPr>
              <w:jc w:val="center"/>
              <w:rPr>
                <w:rFonts w:ascii="Times New Roman" w:hAnsi="Times New Roman"/>
              </w:rPr>
            </w:pPr>
            <w:r>
              <w:rPr>
                <w:rFonts w:ascii="Times New Roman" w:hAnsi="Times New Roman"/>
              </w:rPr>
              <w:t>98</w:t>
            </w:r>
          </w:p>
        </w:tc>
        <w:tc>
          <w:tcPr>
            <w:tcW w:w="1440" w:type="dxa"/>
          </w:tcPr>
          <w:p w:rsidR="0033601B" w:rsidRDefault="0033601B" w:rsidP="00CC3E55">
            <w:pPr>
              <w:jc w:val="center"/>
              <w:rPr>
                <w:rFonts w:ascii="Times New Roman" w:hAnsi="Times New Roman"/>
              </w:rPr>
            </w:pPr>
            <w:r>
              <w:rPr>
                <w:rFonts w:ascii="Times New Roman" w:hAnsi="Times New Roman"/>
              </w:rPr>
              <w:t>85</w:t>
            </w:r>
          </w:p>
        </w:tc>
        <w:tc>
          <w:tcPr>
            <w:tcW w:w="1440" w:type="dxa"/>
          </w:tcPr>
          <w:p w:rsidR="0033601B" w:rsidRDefault="0033601B" w:rsidP="00CC3E55">
            <w:pPr>
              <w:jc w:val="center"/>
              <w:rPr>
                <w:rFonts w:ascii="Times New Roman" w:hAnsi="Times New Roman"/>
              </w:rPr>
            </w:pPr>
            <w:r>
              <w:rPr>
                <w:rFonts w:ascii="Times New Roman" w:hAnsi="Times New Roman"/>
              </w:rPr>
              <w:t>30</w:t>
            </w: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Fine Textured Perennial Rye</w:t>
            </w:r>
          </w:p>
          <w:p w:rsidR="0033601B" w:rsidRDefault="0033601B" w:rsidP="00CC3E55">
            <w:pPr>
              <w:rPr>
                <w:rFonts w:ascii="Times New Roman" w:hAnsi="Times New Roman"/>
              </w:rPr>
            </w:pPr>
            <w:r>
              <w:rPr>
                <w:rFonts w:ascii="Times New Roman" w:hAnsi="Times New Roman"/>
              </w:rPr>
              <w:t>Grass, (Premier)</w:t>
            </w:r>
          </w:p>
        </w:tc>
        <w:tc>
          <w:tcPr>
            <w:tcW w:w="1440" w:type="dxa"/>
          </w:tcPr>
          <w:p w:rsidR="0033601B" w:rsidRDefault="0033601B" w:rsidP="00CC3E55">
            <w:pPr>
              <w:jc w:val="center"/>
              <w:rPr>
                <w:rFonts w:ascii="Times New Roman" w:hAnsi="Times New Roman"/>
              </w:rPr>
            </w:pPr>
            <w:r>
              <w:rPr>
                <w:rFonts w:ascii="Times New Roman" w:hAnsi="Times New Roman"/>
              </w:rPr>
              <w:t>95</w:t>
            </w:r>
          </w:p>
        </w:tc>
        <w:tc>
          <w:tcPr>
            <w:tcW w:w="1440" w:type="dxa"/>
          </w:tcPr>
          <w:p w:rsidR="0033601B" w:rsidRDefault="0033601B" w:rsidP="00CC3E55">
            <w:pPr>
              <w:jc w:val="center"/>
              <w:rPr>
                <w:rFonts w:ascii="Times New Roman" w:hAnsi="Times New Roman"/>
              </w:rPr>
            </w:pPr>
            <w:r>
              <w:rPr>
                <w:rFonts w:ascii="Times New Roman" w:hAnsi="Times New Roman"/>
              </w:rPr>
              <w:t>90</w:t>
            </w:r>
          </w:p>
        </w:tc>
        <w:tc>
          <w:tcPr>
            <w:tcW w:w="1440" w:type="dxa"/>
          </w:tcPr>
          <w:p w:rsidR="0033601B" w:rsidRDefault="0033601B" w:rsidP="00CC3E55">
            <w:pPr>
              <w:jc w:val="center"/>
              <w:rPr>
                <w:rFonts w:ascii="Times New Roman" w:hAnsi="Times New Roman"/>
              </w:rPr>
            </w:pPr>
            <w:r>
              <w:rPr>
                <w:rFonts w:ascii="Times New Roman" w:hAnsi="Times New Roman"/>
              </w:rPr>
              <w:t>40</w:t>
            </w: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Type L Legume Seed</w:t>
            </w:r>
          </w:p>
        </w:tc>
        <w:tc>
          <w:tcPr>
            <w:tcW w:w="1440" w:type="dxa"/>
          </w:tcPr>
          <w:p w:rsidR="0033601B" w:rsidRDefault="0033601B" w:rsidP="00CC3E55">
            <w:pPr>
              <w:jc w:val="center"/>
              <w:rPr>
                <w:rFonts w:ascii="Times New Roman" w:hAnsi="Times New Roman"/>
              </w:rPr>
            </w:pPr>
          </w:p>
        </w:tc>
        <w:tc>
          <w:tcPr>
            <w:tcW w:w="1440" w:type="dxa"/>
          </w:tcPr>
          <w:p w:rsidR="0033601B" w:rsidRDefault="0033601B" w:rsidP="00CC3E55">
            <w:pPr>
              <w:jc w:val="center"/>
              <w:rPr>
                <w:rFonts w:ascii="Times New Roman" w:hAnsi="Times New Roman"/>
              </w:rPr>
            </w:pPr>
          </w:p>
        </w:tc>
        <w:tc>
          <w:tcPr>
            <w:tcW w:w="1440" w:type="dxa"/>
          </w:tcPr>
          <w:p w:rsidR="0033601B" w:rsidRDefault="0033601B" w:rsidP="00CC3E55">
            <w:pPr>
              <w:jc w:val="center"/>
              <w:rPr>
                <w:rFonts w:ascii="Times New Roman" w:hAnsi="Times New Roman"/>
              </w:rPr>
            </w:pP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Crown Vetch* plus Nitrofying</w:t>
            </w:r>
          </w:p>
          <w:p w:rsidR="0033601B" w:rsidRDefault="0033601B" w:rsidP="00CC3E55">
            <w:pPr>
              <w:rPr>
                <w:rFonts w:ascii="Times New Roman" w:hAnsi="Times New Roman"/>
              </w:rPr>
            </w:pPr>
            <w:r>
              <w:rPr>
                <w:rFonts w:ascii="Times New Roman" w:hAnsi="Times New Roman"/>
              </w:rPr>
              <w:t>Bacteria</w:t>
            </w:r>
          </w:p>
        </w:tc>
        <w:tc>
          <w:tcPr>
            <w:tcW w:w="1440" w:type="dxa"/>
          </w:tcPr>
          <w:p w:rsidR="0033601B" w:rsidRDefault="00CC3E55" w:rsidP="00CC3E55">
            <w:pPr>
              <w:jc w:val="center"/>
              <w:rPr>
                <w:rFonts w:ascii="Times New Roman" w:hAnsi="Times New Roman"/>
              </w:rPr>
            </w:pPr>
            <w:r>
              <w:rPr>
                <w:rFonts w:ascii="Times New Roman" w:hAnsi="Times New Roman"/>
              </w:rPr>
              <w:t>95</w:t>
            </w:r>
          </w:p>
        </w:tc>
        <w:tc>
          <w:tcPr>
            <w:tcW w:w="1440" w:type="dxa"/>
          </w:tcPr>
          <w:p w:rsidR="0033601B" w:rsidRDefault="00CC3E55" w:rsidP="00CC3E55">
            <w:pPr>
              <w:jc w:val="center"/>
              <w:rPr>
                <w:rFonts w:ascii="Times New Roman" w:hAnsi="Times New Roman"/>
              </w:rPr>
            </w:pPr>
            <w:r>
              <w:rPr>
                <w:rFonts w:ascii="Times New Roman" w:hAnsi="Times New Roman"/>
              </w:rPr>
              <w:t>68</w:t>
            </w:r>
          </w:p>
        </w:tc>
        <w:tc>
          <w:tcPr>
            <w:tcW w:w="1440" w:type="dxa"/>
          </w:tcPr>
          <w:p w:rsidR="0033601B" w:rsidRDefault="00CC3E55" w:rsidP="00CC3E55">
            <w:pPr>
              <w:jc w:val="center"/>
              <w:rPr>
                <w:rFonts w:ascii="Times New Roman" w:hAnsi="Times New Roman"/>
              </w:rPr>
            </w:pPr>
            <w:r>
              <w:rPr>
                <w:rFonts w:ascii="Times New Roman" w:hAnsi="Times New Roman"/>
              </w:rPr>
              <w:t>35</w:t>
            </w: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Bird Foot Trefoil plus Nitrofying</w:t>
            </w:r>
          </w:p>
          <w:p w:rsidR="0033601B" w:rsidRDefault="0033601B" w:rsidP="00CC3E55">
            <w:pPr>
              <w:rPr>
                <w:rFonts w:ascii="Times New Roman" w:hAnsi="Times New Roman"/>
              </w:rPr>
            </w:pPr>
            <w:r>
              <w:rPr>
                <w:rFonts w:ascii="Times New Roman" w:hAnsi="Times New Roman"/>
              </w:rPr>
              <w:t>Bacteria</w:t>
            </w:r>
          </w:p>
        </w:tc>
        <w:tc>
          <w:tcPr>
            <w:tcW w:w="1440" w:type="dxa"/>
          </w:tcPr>
          <w:p w:rsidR="0033601B" w:rsidRDefault="00CC3E55" w:rsidP="00CC3E55">
            <w:pPr>
              <w:jc w:val="center"/>
              <w:rPr>
                <w:rFonts w:ascii="Times New Roman" w:hAnsi="Times New Roman"/>
              </w:rPr>
            </w:pPr>
            <w:r>
              <w:rPr>
                <w:rFonts w:ascii="Times New Roman" w:hAnsi="Times New Roman"/>
              </w:rPr>
              <w:t>95</w:t>
            </w:r>
          </w:p>
        </w:tc>
        <w:tc>
          <w:tcPr>
            <w:tcW w:w="1440" w:type="dxa"/>
          </w:tcPr>
          <w:p w:rsidR="0033601B" w:rsidRDefault="00CC3E55" w:rsidP="00CC3E55">
            <w:pPr>
              <w:jc w:val="center"/>
              <w:rPr>
                <w:rFonts w:ascii="Times New Roman" w:hAnsi="Times New Roman"/>
              </w:rPr>
            </w:pPr>
            <w:r>
              <w:rPr>
                <w:rFonts w:ascii="Times New Roman" w:hAnsi="Times New Roman"/>
              </w:rPr>
              <w:t>90</w:t>
            </w:r>
          </w:p>
        </w:tc>
        <w:tc>
          <w:tcPr>
            <w:tcW w:w="1440" w:type="dxa"/>
          </w:tcPr>
          <w:p w:rsidR="0033601B" w:rsidRDefault="00CC3E55" w:rsidP="00CC3E55">
            <w:pPr>
              <w:jc w:val="center"/>
              <w:rPr>
                <w:rFonts w:ascii="Times New Roman" w:hAnsi="Times New Roman"/>
              </w:rPr>
            </w:pPr>
            <w:r>
              <w:rPr>
                <w:rFonts w:ascii="Times New Roman" w:hAnsi="Times New Roman"/>
              </w:rPr>
              <w:t>25</w:t>
            </w:r>
          </w:p>
        </w:tc>
      </w:tr>
      <w:tr w:rsidR="0033601B" w:rsidRPr="00291BF6">
        <w:trPr>
          <w:cantSplit/>
          <w:tblHeader/>
        </w:trPr>
        <w:tc>
          <w:tcPr>
            <w:tcW w:w="2880" w:type="dxa"/>
          </w:tcPr>
          <w:p w:rsidR="0033601B" w:rsidRDefault="0033601B" w:rsidP="00CC3E55">
            <w:pPr>
              <w:rPr>
                <w:rFonts w:ascii="Times New Roman" w:hAnsi="Times New Roman"/>
              </w:rPr>
            </w:pPr>
            <w:r>
              <w:rPr>
                <w:rFonts w:ascii="Times New Roman" w:hAnsi="Times New Roman"/>
              </w:rPr>
              <w:t>Perennial Rye Grass</w:t>
            </w:r>
          </w:p>
        </w:tc>
        <w:tc>
          <w:tcPr>
            <w:tcW w:w="1440" w:type="dxa"/>
          </w:tcPr>
          <w:p w:rsidR="0033601B" w:rsidRDefault="00CC3E55" w:rsidP="00CC3E55">
            <w:pPr>
              <w:jc w:val="center"/>
              <w:rPr>
                <w:rFonts w:ascii="Times New Roman" w:hAnsi="Times New Roman"/>
              </w:rPr>
            </w:pPr>
            <w:r>
              <w:rPr>
                <w:rFonts w:ascii="Times New Roman" w:hAnsi="Times New Roman"/>
              </w:rPr>
              <w:t>98</w:t>
            </w:r>
          </w:p>
        </w:tc>
        <w:tc>
          <w:tcPr>
            <w:tcW w:w="1440" w:type="dxa"/>
          </w:tcPr>
          <w:p w:rsidR="0033601B" w:rsidRDefault="00CC3E55" w:rsidP="00CC3E55">
            <w:pPr>
              <w:jc w:val="center"/>
              <w:rPr>
                <w:rFonts w:ascii="Times New Roman" w:hAnsi="Times New Roman"/>
              </w:rPr>
            </w:pPr>
            <w:r>
              <w:rPr>
                <w:rFonts w:ascii="Times New Roman" w:hAnsi="Times New Roman"/>
              </w:rPr>
              <w:t>92</w:t>
            </w:r>
          </w:p>
        </w:tc>
        <w:tc>
          <w:tcPr>
            <w:tcW w:w="1440" w:type="dxa"/>
          </w:tcPr>
          <w:p w:rsidR="0033601B" w:rsidRDefault="00CC3E55" w:rsidP="00CC3E55">
            <w:pPr>
              <w:jc w:val="center"/>
              <w:rPr>
                <w:rFonts w:ascii="Times New Roman" w:hAnsi="Times New Roman"/>
              </w:rPr>
            </w:pPr>
            <w:r>
              <w:rPr>
                <w:rFonts w:ascii="Times New Roman" w:hAnsi="Times New Roman"/>
              </w:rPr>
              <w:t>40</w:t>
            </w:r>
          </w:p>
        </w:tc>
      </w:tr>
    </w:tbl>
    <w:p w:rsidR="004A3D9E" w:rsidRDefault="00CC3E55" w:rsidP="007D2E90">
      <w:pPr>
        <w:ind w:left="1440"/>
      </w:pPr>
      <w:r>
        <w:t xml:space="preserve"> </w:t>
      </w:r>
    </w:p>
    <w:p w:rsidR="00CC3E55" w:rsidRDefault="00CC3E55" w:rsidP="007D2E90">
      <w:pPr>
        <w:ind w:left="1440"/>
      </w:pPr>
      <w:r>
        <w:t xml:space="preserve">      *Including not more than 35% hard seed.</w:t>
      </w:r>
    </w:p>
    <w:p w:rsidR="00CC3E55" w:rsidRDefault="00CC3E55" w:rsidP="007D2E90">
      <w:pPr>
        <w:ind w:left="1440"/>
      </w:pPr>
    </w:p>
    <w:p w:rsidR="007D2E90" w:rsidRPr="007D2E90" w:rsidRDefault="007D2E90" w:rsidP="007D2E90">
      <w:pPr>
        <w:ind w:left="1440"/>
      </w:pPr>
      <w:r w:rsidRPr="007D2E90">
        <w:lastRenderedPageBreak/>
        <w:t>The following is added:</w:t>
      </w:r>
    </w:p>
    <w:p w:rsidR="007D2E90" w:rsidRPr="007D2E90" w:rsidRDefault="007D2E90" w:rsidP="007D2E90">
      <w:pPr>
        <w:ind w:left="1440"/>
      </w:pPr>
    </w:p>
    <w:p w:rsidR="007D2E90" w:rsidRPr="007D2E90" w:rsidRDefault="007D2E90" w:rsidP="007D2E90">
      <w:pPr>
        <w:ind w:left="1440"/>
      </w:pPr>
      <w:r w:rsidRPr="007D2E90">
        <w:t>Wildflower seed mixtures shall be as follows:</w:t>
      </w:r>
    </w:p>
    <w:p w:rsidR="007D2E90" w:rsidRDefault="007D2E90" w:rsidP="007D2E90">
      <w:pPr>
        <w:pStyle w:val="Subtitle1"/>
        <w:rPr>
          <w:rFonts w:ascii="Times New Roman" w:hAnsi="Times New Roman"/>
          <w:sz w:val="24"/>
        </w:rPr>
      </w:pPr>
      <w:r>
        <w:rPr>
          <w:rFonts w:ascii="Times New Roman" w:hAnsi="Times New Roman"/>
          <w:sz w:val="24"/>
        </w:rPr>
        <w:t>WILDFLOWER SEED MIXTURE</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80"/>
        <w:gridCol w:w="1440"/>
        <w:gridCol w:w="1440"/>
        <w:gridCol w:w="1440"/>
      </w:tblGrid>
      <w:tr w:rsidR="00BC353E" w:rsidRPr="00291BF6">
        <w:trPr>
          <w:cantSplit/>
          <w:tblHeader/>
        </w:trPr>
        <w:tc>
          <w:tcPr>
            <w:tcW w:w="2880" w:type="dxa"/>
            <w:vAlign w:val="center"/>
          </w:tcPr>
          <w:p w:rsidR="00031D49" w:rsidRPr="00291BF6" w:rsidRDefault="00031D49" w:rsidP="002E3706">
            <w:pPr>
              <w:rPr>
                <w:b/>
              </w:rPr>
            </w:pPr>
            <w:r w:rsidRPr="00291BF6">
              <w:rPr>
                <w:b/>
              </w:rPr>
              <w:t>Kind of Seed</w:t>
            </w:r>
          </w:p>
        </w:tc>
        <w:tc>
          <w:tcPr>
            <w:tcW w:w="1440" w:type="dxa"/>
            <w:vAlign w:val="center"/>
          </w:tcPr>
          <w:p w:rsidR="00031D49" w:rsidRPr="00291BF6" w:rsidRDefault="00031D49" w:rsidP="00D420D2">
            <w:pPr>
              <w:jc w:val="center"/>
              <w:rPr>
                <w:b/>
              </w:rPr>
            </w:pPr>
            <w:r w:rsidRPr="00291BF6">
              <w:rPr>
                <w:b/>
              </w:rPr>
              <w:t>Minimum Purity</w:t>
            </w:r>
          </w:p>
          <w:p w:rsidR="00031D49" w:rsidRPr="00291BF6" w:rsidRDefault="00031D49" w:rsidP="00D420D2">
            <w:pPr>
              <w:spacing w:after="60"/>
              <w:jc w:val="center"/>
            </w:pPr>
            <w:r w:rsidRPr="00291BF6">
              <w:rPr>
                <w:b/>
              </w:rPr>
              <w:t>%</w:t>
            </w:r>
          </w:p>
        </w:tc>
        <w:tc>
          <w:tcPr>
            <w:tcW w:w="1440" w:type="dxa"/>
            <w:vAlign w:val="center"/>
          </w:tcPr>
          <w:p w:rsidR="00031D49" w:rsidRPr="00291BF6" w:rsidRDefault="00031D49" w:rsidP="00D420D2">
            <w:pPr>
              <w:jc w:val="center"/>
              <w:rPr>
                <w:b/>
              </w:rPr>
            </w:pPr>
            <w:r w:rsidRPr="00291BF6">
              <w:rPr>
                <w:b/>
              </w:rPr>
              <w:t>Minimum Germination</w:t>
            </w:r>
          </w:p>
          <w:p w:rsidR="00031D49" w:rsidRPr="00291BF6" w:rsidRDefault="00031D49" w:rsidP="00D420D2">
            <w:pPr>
              <w:spacing w:after="60"/>
              <w:jc w:val="center"/>
            </w:pPr>
            <w:r w:rsidRPr="00291BF6">
              <w:rPr>
                <w:b/>
              </w:rPr>
              <w:t>%</w:t>
            </w:r>
          </w:p>
        </w:tc>
        <w:tc>
          <w:tcPr>
            <w:tcW w:w="1440" w:type="dxa"/>
            <w:vAlign w:val="center"/>
          </w:tcPr>
          <w:p w:rsidR="00031D49" w:rsidRPr="00291BF6" w:rsidRDefault="00031D49" w:rsidP="00D420D2">
            <w:pPr>
              <w:jc w:val="center"/>
              <w:rPr>
                <w:b/>
              </w:rPr>
            </w:pPr>
            <w:r w:rsidRPr="00291BF6">
              <w:rPr>
                <w:b/>
              </w:rPr>
              <w:t>Application Rate</w:t>
            </w:r>
          </w:p>
          <w:p w:rsidR="00031D49" w:rsidRPr="00291BF6" w:rsidRDefault="00031D49" w:rsidP="00D420D2">
            <w:pPr>
              <w:spacing w:after="60"/>
              <w:jc w:val="center"/>
            </w:pPr>
            <w:r w:rsidRPr="00291BF6">
              <w:rPr>
                <w:b/>
              </w:rPr>
              <w:t>Pounds/Acre</w:t>
            </w:r>
          </w:p>
        </w:tc>
      </w:tr>
      <w:tr w:rsidR="00291BF6" w:rsidRPr="00291BF6">
        <w:trPr>
          <w:cantSplit/>
          <w:tblHeader/>
        </w:trPr>
        <w:tc>
          <w:tcPr>
            <w:tcW w:w="2880" w:type="dxa"/>
          </w:tcPr>
          <w:p w:rsidR="00291BF6" w:rsidRDefault="00291BF6" w:rsidP="00F43B93">
            <w:pPr>
              <w:spacing w:after="60"/>
              <w:rPr>
                <w:rFonts w:ascii="Times New Roman" w:hAnsi="Times New Roman"/>
              </w:rPr>
            </w:pPr>
            <w:r>
              <w:rPr>
                <w:rFonts w:ascii="Times New Roman" w:hAnsi="Times New Roman"/>
              </w:rPr>
              <w:t>Little Bluestem</w:t>
            </w:r>
          </w:p>
        </w:tc>
        <w:tc>
          <w:tcPr>
            <w:tcW w:w="1440" w:type="dxa"/>
          </w:tcPr>
          <w:p w:rsidR="00291BF6" w:rsidRDefault="00291BF6" w:rsidP="00F43B93">
            <w:pPr>
              <w:spacing w:after="60"/>
              <w:jc w:val="center"/>
              <w:rPr>
                <w:rFonts w:ascii="Times New Roman" w:hAnsi="Times New Roman"/>
              </w:rPr>
            </w:pPr>
            <w:r>
              <w:rPr>
                <w:rFonts w:ascii="Times New Roman" w:hAnsi="Times New Roman"/>
              </w:rPr>
              <w:t>90</w:t>
            </w:r>
          </w:p>
        </w:tc>
        <w:tc>
          <w:tcPr>
            <w:tcW w:w="1440" w:type="dxa"/>
          </w:tcPr>
          <w:p w:rsidR="00291BF6" w:rsidRDefault="00291BF6" w:rsidP="00F43B93">
            <w:pPr>
              <w:spacing w:after="60"/>
              <w:jc w:val="center"/>
              <w:rPr>
                <w:rFonts w:ascii="Times New Roman" w:hAnsi="Times New Roman"/>
              </w:rPr>
            </w:pPr>
            <w:r>
              <w:rPr>
                <w:rFonts w:ascii="Times New Roman" w:hAnsi="Times New Roman"/>
              </w:rPr>
              <w:t>60</w:t>
            </w:r>
          </w:p>
        </w:tc>
        <w:tc>
          <w:tcPr>
            <w:tcW w:w="1440" w:type="dxa"/>
          </w:tcPr>
          <w:p w:rsidR="00291BF6" w:rsidRDefault="00291BF6" w:rsidP="00F43B93">
            <w:pPr>
              <w:spacing w:after="60"/>
              <w:jc w:val="center"/>
              <w:rPr>
                <w:rFonts w:ascii="Times New Roman" w:hAnsi="Times New Roman"/>
              </w:rPr>
            </w:pPr>
            <w:r>
              <w:rPr>
                <w:rFonts w:ascii="Times New Roman" w:hAnsi="Times New Roman"/>
              </w:rPr>
              <w:t>15.0</w:t>
            </w:r>
          </w:p>
        </w:tc>
      </w:tr>
      <w:tr w:rsidR="00291BF6" w:rsidRPr="00291BF6">
        <w:trPr>
          <w:cantSplit/>
          <w:tblHeader/>
        </w:trPr>
        <w:tc>
          <w:tcPr>
            <w:tcW w:w="2880" w:type="dxa"/>
          </w:tcPr>
          <w:p w:rsidR="00291BF6" w:rsidRDefault="00291BF6" w:rsidP="00F43B93">
            <w:pPr>
              <w:spacing w:after="60"/>
              <w:rPr>
                <w:rFonts w:ascii="Times New Roman" w:hAnsi="Times New Roman"/>
              </w:rPr>
            </w:pPr>
            <w:r>
              <w:rPr>
                <w:rFonts w:ascii="Times New Roman" w:hAnsi="Times New Roman"/>
              </w:rPr>
              <w:t>Milkweed</w:t>
            </w:r>
          </w:p>
        </w:tc>
        <w:tc>
          <w:tcPr>
            <w:tcW w:w="1440" w:type="dxa"/>
          </w:tcPr>
          <w:p w:rsidR="00291BF6" w:rsidRDefault="00291BF6" w:rsidP="00F43B93">
            <w:pPr>
              <w:spacing w:after="60"/>
              <w:jc w:val="center"/>
              <w:rPr>
                <w:rFonts w:ascii="Times New Roman" w:hAnsi="Times New Roman"/>
              </w:rPr>
            </w:pPr>
            <w:r>
              <w:rPr>
                <w:rFonts w:ascii="Times New Roman" w:hAnsi="Times New Roman"/>
              </w:rPr>
              <w:t>90</w:t>
            </w:r>
          </w:p>
        </w:tc>
        <w:tc>
          <w:tcPr>
            <w:tcW w:w="1440" w:type="dxa"/>
          </w:tcPr>
          <w:p w:rsidR="00291BF6" w:rsidRDefault="00291BF6" w:rsidP="00F43B93">
            <w:pPr>
              <w:spacing w:after="60"/>
              <w:jc w:val="center"/>
              <w:rPr>
                <w:rFonts w:ascii="Times New Roman" w:hAnsi="Times New Roman"/>
              </w:rPr>
            </w:pPr>
            <w:r>
              <w:rPr>
                <w:rFonts w:ascii="Times New Roman" w:hAnsi="Times New Roman"/>
              </w:rPr>
              <w:t>60</w:t>
            </w:r>
          </w:p>
        </w:tc>
        <w:tc>
          <w:tcPr>
            <w:tcW w:w="1440" w:type="dxa"/>
          </w:tcPr>
          <w:p w:rsidR="00291BF6" w:rsidRDefault="00291BF6" w:rsidP="00F43B93">
            <w:pPr>
              <w:spacing w:after="60"/>
              <w:jc w:val="center"/>
              <w:rPr>
                <w:rFonts w:ascii="Times New Roman" w:hAnsi="Times New Roman"/>
              </w:rPr>
            </w:pPr>
            <w:r>
              <w:rPr>
                <w:rFonts w:ascii="Times New Roman" w:hAnsi="Times New Roman"/>
              </w:rPr>
              <w:t>5.0</w:t>
            </w:r>
          </w:p>
        </w:tc>
      </w:tr>
      <w:tr w:rsidR="00291BF6" w:rsidRPr="00291BF6">
        <w:trPr>
          <w:cantSplit/>
          <w:tblHeader/>
        </w:trPr>
        <w:tc>
          <w:tcPr>
            <w:tcW w:w="2880" w:type="dxa"/>
          </w:tcPr>
          <w:p w:rsidR="00291BF6" w:rsidRDefault="00291BF6" w:rsidP="00F43B93">
            <w:pPr>
              <w:spacing w:after="60"/>
              <w:rPr>
                <w:rFonts w:ascii="Times New Roman" w:hAnsi="Times New Roman"/>
              </w:rPr>
            </w:pPr>
            <w:r>
              <w:rPr>
                <w:rFonts w:ascii="Times New Roman" w:hAnsi="Times New Roman"/>
              </w:rPr>
              <w:t>Goldenrod</w:t>
            </w:r>
          </w:p>
        </w:tc>
        <w:tc>
          <w:tcPr>
            <w:tcW w:w="1440" w:type="dxa"/>
          </w:tcPr>
          <w:p w:rsidR="00291BF6" w:rsidRDefault="00291BF6" w:rsidP="00F43B93">
            <w:pPr>
              <w:spacing w:after="60"/>
              <w:jc w:val="center"/>
              <w:rPr>
                <w:rFonts w:ascii="Times New Roman" w:hAnsi="Times New Roman"/>
              </w:rPr>
            </w:pPr>
            <w:r>
              <w:rPr>
                <w:rFonts w:ascii="Times New Roman" w:hAnsi="Times New Roman"/>
              </w:rPr>
              <w:t>85</w:t>
            </w:r>
          </w:p>
        </w:tc>
        <w:tc>
          <w:tcPr>
            <w:tcW w:w="1440" w:type="dxa"/>
          </w:tcPr>
          <w:p w:rsidR="00291BF6" w:rsidRDefault="00291BF6" w:rsidP="00F43B93">
            <w:pPr>
              <w:spacing w:after="60"/>
              <w:jc w:val="center"/>
              <w:rPr>
                <w:rFonts w:ascii="Times New Roman" w:hAnsi="Times New Roman"/>
              </w:rPr>
            </w:pPr>
            <w:r>
              <w:rPr>
                <w:rFonts w:ascii="Times New Roman" w:hAnsi="Times New Roman"/>
              </w:rPr>
              <w:t>60</w:t>
            </w:r>
          </w:p>
        </w:tc>
        <w:tc>
          <w:tcPr>
            <w:tcW w:w="1440" w:type="dxa"/>
          </w:tcPr>
          <w:p w:rsidR="00291BF6" w:rsidRDefault="00291BF6" w:rsidP="00F43B93">
            <w:pPr>
              <w:spacing w:after="60"/>
              <w:jc w:val="center"/>
              <w:rPr>
                <w:rFonts w:ascii="Times New Roman" w:hAnsi="Times New Roman"/>
              </w:rPr>
            </w:pPr>
            <w:r>
              <w:rPr>
                <w:rFonts w:ascii="Times New Roman" w:hAnsi="Times New Roman"/>
              </w:rPr>
              <w:t>3.0</w:t>
            </w:r>
          </w:p>
        </w:tc>
      </w:tr>
      <w:tr w:rsidR="00291BF6" w:rsidRPr="00291BF6">
        <w:trPr>
          <w:cantSplit/>
          <w:tblHeader/>
        </w:trPr>
        <w:tc>
          <w:tcPr>
            <w:tcW w:w="2880" w:type="dxa"/>
          </w:tcPr>
          <w:p w:rsidR="00291BF6" w:rsidRDefault="00291BF6" w:rsidP="00F43B93">
            <w:pPr>
              <w:rPr>
                <w:rFonts w:ascii="Times New Roman" w:hAnsi="Times New Roman"/>
              </w:rPr>
            </w:pPr>
            <w:r>
              <w:rPr>
                <w:rFonts w:ascii="Times New Roman" w:hAnsi="Times New Roman"/>
              </w:rPr>
              <w:t>Nurse Grass (oats or annual) rye</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60</w:t>
            </w:r>
          </w:p>
        </w:tc>
        <w:tc>
          <w:tcPr>
            <w:tcW w:w="1440" w:type="dxa"/>
          </w:tcPr>
          <w:p w:rsidR="00291BF6" w:rsidRDefault="00291BF6" w:rsidP="00F43B93">
            <w:pPr>
              <w:jc w:val="center"/>
              <w:rPr>
                <w:rFonts w:ascii="Times New Roman" w:hAnsi="Times New Roman"/>
              </w:rPr>
            </w:pPr>
            <w:r>
              <w:rPr>
                <w:rFonts w:ascii="Times New Roman" w:hAnsi="Times New Roman"/>
              </w:rPr>
              <w:t>1.0</w:t>
            </w:r>
          </w:p>
        </w:tc>
      </w:tr>
      <w:tr w:rsidR="00291BF6" w:rsidRPr="00291BF6">
        <w:trPr>
          <w:cantSplit/>
          <w:tblHeader/>
        </w:trPr>
        <w:tc>
          <w:tcPr>
            <w:tcW w:w="2880" w:type="dxa"/>
          </w:tcPr>
          <w:p w:rsidR="00291BF6" w:rsidRDefault="00291BF6" w:rsidP="00291BF6">
            <w:pPr>
              <w:jc w:val="right"/>
              <w:rPr>
                <w:rFonts w:ascii="Times New Roman" w:hAnsi="Times New Roman"/>
              </w:rPr>
            </w:pPr>
            <w:r>
              <w:rPr>
                <w:rFonts w:ascii="Times New Roman" w:hAnsi="Times New Roman"/>
              </w:rPr>
              <w:t>Total</w:t>
            </w:r>
          </w:p>
        </w:tc>
        <w:tc>
          <w:tcPr>
            <w:tcW w:w="1440" w:type="dxa"/>
          </w:tcPr>
          <w:p w:rsidR="00291BF6" w:rsidRDefault="00291BF6" w:rsidP="00F43B93">
            <w:pPr>
              <w:jc w:val="center"/>
              <w:rPr>
                <w:rFonts w:ascii="Times New Roman" w:hAnsi="Times New Roman"/>
              </w:rPr>
            </w:pPr>
          </w:p>
        </w:tc>
        <w:tc>
          <w:tcPr>
            <w:tcW w:w="1440" w:type="dxa"/>
          </w:tcPr>
          <w:p w:rsidR="00291BF6" w:rsidRDefault="00291BF6" w:rsidP="00F43B93">
            <w:pPr>
              <w:jc w:val="center"/>
              <w:rPr>
                <w:rFonts w:ascii="Times New Roman" w:hAnsi="Times New Roman"/>
              </w:rPr>
            </w:pPr>
          </w:p>
        </w:tc>
        <w:tc>
          <w:tcPr>
            <w:tcW w:w="1440" w:type="dxa"/>
          </w:tcPr>
          <w:p w:rsidR="00291BF6" w:rsidRDefault="00291BF6" w:rsidP="00F43B93">
            <w:pPr>
              <w:jc w:val="center"/>
              <w:rPr>
                <w:rFonts w:ascii="Times New Roman" w:hAnsi="Times New Roman"/>
              </w:rPr>
            </w:pPr>
            <w:r>
              <w:rPr>
                <w:rFonts w:ascii="Times New Roman" w:hAnsi="Times New Roman"/>
              </w:rPr>
              <w:t>24.0</w:t>
            </w:r>
          </w:p>
        </w:tc>
      </w:tr>
    </w:tbl>
    <w:p w:rsidR="007D2E90" w:rsidRDefault="007D2E90" w:rsidP="007D2E90">
      <w:pPr>
        <w:pStyle w:val="Subtitle1"/>
        <w:rPr>
          <w:rFonts w:ascii="Times New Roman" w:hAnsi="Times New Roman"/>
          <w:sz w:val="24"/>
        </w:rPr>
      </w:pPr>
      <w:r>
        <w:rPr>
          <w:rFonts w:ascii="Times New Roman" w:hAnsi="Times New Roman"/>
          <w:sz w:val="24"/>
        </w:rPr>
        <w:t xml:space="preserve">Wildflower Seed Mix for STEEP SLOPEs </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80"/>
        <w:gridCol w:w="1440"/>
        <w:gridCol w:w="1440"/>
        <w:gridCol w:w="1440"/>
      </w:tblGrid>
      <w:tr w:rsidR="00BC353E">
        <w:trPr>
          <w:cantSplit/>
          <w:tblHeader/>
        </w:trPr>
        <w:tc>
          <w:tcPr>
            <w:tcW w:w="2880" w:type="dxa"/>
            <w:vAlign w:val="center"/>
          </w:tcPr>
          <w:p w:rsidR="007D2E90" w:rsidRPr="00291BF6" w:rsidRDefault="007D2E90" w:rsidP="00D420D2">
            <w:pPr>
              <w:rPr>
                <w:b/>
              </w:rPr>
            </w:pPr>
            <w:r w:rsidRPr="00291BF6">
              <w:rPr>
                <w:b/>
              </w:rPr>
              <w:t>Kind of Seed</w:t>
            </w:r>
          </w:p>
        </w:tc>
        <w:tc>
          <w:tcPr>
            <w:tcW w:w="1440" w:type="dxa"/>
            <w:vAlign w:val="center"/>
          </w:tcPr>
          <w:p w:rsidR="007D2E90" w:rsidRPr="00291BF6" w:rsidRDefault="007D2E90" w:rsidP="00D420D2">
            <w:pPr>
              <w:jc w:val="center"/>
              <w:rPr>
                <w:b/>
              </w:rPr>
            </w:pPr>
            <w:r w:rsidRPr="00291BF6">
              <w:rPr>
                <w:b/>
              </w:rPr>
              <w:t>Minimum Purity</w:t>
            </w:r>
          </w:p>
          <w:p w:rsidR="007D2E90" w:rsidRPr="00291BF6" w:rsidRDefault="007D2E90" w:rsidP="00D420D2">
            <w:pPr>
              <w:jc w:val="center"/>
              <w:rPr>
                <w:b/>
              </w:rPr>
            </w:pPr>
            <w:r w:rsidRPr="00291BF6">
              <w:rPr>
                <w:b/>
              </w:rPr>
              <w:t xml:space="preserve"> %</w:t>
            </w:r>
          </w:p>
        </w:tc>
        <w:tc>
          <w:tcPr>
            <w:tcW w:w="1440" w:type="dxa"/>
            <w:vAlign w:val="center"/>
          </w:tcPr>
          <w:p w:rsidR="007D2E90" w:rsidRPr="00291BF6" w:rsidRDefault="007D2E90" w:rsidP="00D420D2">
            <w:pPr>
              <w:jc w:val="center"/>
              <w:rPr>
                <w:b/>
              </w:rPr>
            </w:pPr>
            <w:r w:rsidRPr="00291BF6">
              <w:rPr>
                <w:b/>
              </w:rPr>
              <w:t>Minimum Germination</w:t>
            </w:r>
          </w:p>
          <w:p w:rsidR="007D2E90" w:rsidRPr="00291BF6" w:rsidRDefault="007D2E90" w:rsidP="00D420D2">
            <w:pPr>
              <w:jc w:val="center"/>
              <w:rPr>
                <w:b/>
              </w:rPr>
            </w:pPr>
            <w:r w:rsidRPr="00291BF6">
              <w:rPr>
                <w:b/>
              </w:rPr>
              <w:t>%</w:t>
            </w:r>
          </w:p>
        </w:tc>
        <w:tc>
          <w:tcPr>
            <w:tcW w:w="1440" w:type="dxa"/>
            <w:vAlign w:val="center"/>
          </w:tcPr>
          <w:p w:rsidR="007D2E90" w:rsidRPr="00291BF6" w:rsidRDefault="007D2E90" w:rsidP="00D420D2">
            <w:pPr>
              <w:jc w:val="center"/>
              <w:rPr>
                <w:b/>
              </w:rPr>
            </w:pPr>
            <w:r w:rsidRPr="00291BF6">
              <w:rPr>
                <w:b/>
              </w:rPr>
              <w:t>Application Rate</w:t>
            </w:r>
          </w:p>
          <w:p w:rsidR="007D2E90" w:rsidRPr="00291BF6" w:rsidRDefault="007D2E90" w:rsidP="00D420D2">
            <w:pPr>
              <w:jc w:val="center"/>
              <w:rPr>
                <w:b/>
              </w:rPr>
            </w:pPr>
            <w:r w:rsidRPr="00291BF6">
              <w:rPr>
                <w:b/>
              </w:rPr>
              <w:t>Pounds/Acre</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Black-eyed Susan</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60</w:t>
            </w:r>
          </w:p>
        </w:tc>
        <w:tc>
          <w:tcPr>
            <w:tcW w:w="1440" w:type="dxa"/>
          </w:tcPr>
          <w:p w:rsidR="00291BF6" w:rsidRDefault="00291BF6" w:rsidP="00F43B93">
            <w:pPr>
              <w:jc w:val="center"/>
              <w:rPr>
                <w:rFonts w:ascii="Times New Roman" w:hAnsi="Times New Roman"/>
              </w:rPr>
            </w:pPr>
            <w:r>
              <w:rPr>
                <w:rFonts w:ascii="Times New Roman" w:hAnsi="Times New Roman"/>
              </w:rPr>
              <w:t>1.0</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Lance-Leaved Coreopsis</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65</w:t>
            </w:r>
          </w:p>
        </w:tc>
        <w:tc>
          <w:tcPr>
            <w:tcW w:w="1440" w:type="dxa"/>
          </w:tcPr>
          <w:p w:rsidR="00291BF6" w:rsidRDefault="00291BF6" w:rsidP="00F43B93">
            <w:pPr>
              <w:jc w:val="center"/>
              <w:rPr>
                <w:rFonts w:ascii="Times New Roman" w:hAnsi="Times New Roman"/>
              </w:rPr>
            </w:pPr>
            <w:r>
              <w:rPr>
                <w:rFonts w:ascii="Times New Roman" w:hAnsi="Times New Roman"/>
              </w:rPr>
              <w:t>4.0</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Purple Coneflower</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60</w:t>
            </w:r>
          </w:p>
        </w:tc>
        <w:tc>
          <w:tcPr>
            <w:tcW w:w="1440" w:type="dxa"/>
          </w:tcPr>
          <w:p w:rsidR="00291BF6" w:rsidRDefault="00291BF6" w:rsidP="00F43B93">
            <w:pPr>
              <w:jc w:val="center"/>
              <w:rPr>
                <w:rFonts w:ascii="Times New Roman" w:hAnsi="Times New Roman"/>
              </w:rPr>
            </w:pPr>
            <w:r>
              <w:rPr>
                <w:rFonts w:ascii="Times New Roman" w:hAnsi="Times New Roman"/>
              </w:rPr>
              <w:t>2.0</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New England Aster</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70</w:t>
            </w:r>
          </w:p>
        </w:tc>
        <w:tc>
          <w:tcPr>
            <w:tcW w:w="1440" w:type="dxa"/>
          </w:tcPr>
          <w:p w:rsidR="00291BF6" w:rsidRDefault="00291BF6" w:rsidP="00F43B93">
            <w:pPr>
              <w:jc w:val="center"/>
              <w:rPr>
                <w:rFonts w:ascii="Times New Roman" w:hAnsi="Times New Roman"/>
              </w:rPr>
            </w:pPr>
            <w:r>
              <w:rPr>
                <w:rFonts w:ascii="Times New Roman" w:hAnsi="Times New Roman"/>
              </w:rPr>
              <w:t>1.0</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Butterfly Weed</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50</w:t>
            </w:r>
          </w:p>
        </w:tc>
        <w:tc>
          <w:tcPr>
            <w:tcW w:w="1440" w:type="dxa"/>
          </w:tcPr>
          <w:p w:rsidR="00291BF6" w:rsidRDefault="00291BF6" w:rsidP="00F43B93">
            <w:pPr>
              <w:jc w:val="center"/>
              <w:rPr>
                <w:rFonts w:ascii="Times New Roman" w:hAnsi="Times New Roman"/>
              </w:rPr>
            </w:pPr>
            <w:r>
              <w:rPr>
                <w:rFonts w:ascii="Times New Roman" w:hAnsi="Times New Roman"/>
              </w:rPr>
              <w:t>.5</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Tickseed Sunflower</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50</w:t>
            </w:r>
          </w:p>
        </w:tc>
        <w:tc>
          <w:tcPr>
            <w:tcW w:w="1440" w:type="dxa"/>
          </w:tcPr>
          <w:p w:rsidR="00291BF6" w:rsidRDefault="00291BF6" w:rsidP="00F43B93">
            <w:pPr>
              <w:jc w:val="center"/>
              <w:rPr>
                <w:rFonts w:ascii="Times New Roman" w:hAnsi="Times New Roman"/>
              </w:rPr>
            </w:pPr>
            <w:r>
              <w:rPr>
                <w:rFonts w:ascii="Times New Roman" w:hAnsi="Times New Roman"/>
              </w:rPr>
              <w:t>.5</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Ox-eyed Daisy</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65</w:t>
            </w:r>
          </w:p>
        </w:tc>
        <w:tc>
          <w:tcPr>
            <w:tcW w:w="1440" w:type="dxa"/>
          </w:tcPr>
          <w:p w:rsidR="00291BF6" w:rsidRDefault="00291BF6" w:rsidP="00F43B93">
            <w:pPr>
              <w:jc w:val="center"/>
              <w:rPr>
                <w:rFonts w:ascii="Times New Roman" w:hAnsi="Times New Roman"/>
              </w:rPr>
            </w:pPr>
            <w:r>
              <w:rPr>
                <w:rFonts w:ascii="Times New Roman" w:hAnsi="Times New Roman"/>
              </w:rPr>
              <w:t>1.5</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*Mixed Cosmos</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75</w:t>
            </w:r>
          </w:p>
        </w:tc>
        <w:tc>
          <w:tcPr>
            <w:tcW w:w="1440" w:type="dxa"/>
          </w:tcPr>
          <w:p w:rsidR="00291BF6" w:rsidRDefault="00291BF6" w:rsidP="00F43B93">
            <w:pPr>
              <w:jc w:val="center"/>
              <w:rPr>
                <w:rFonts w:ascii="Times New Roman" w:hAnsi="Times New Roman"/>
              </w:rPr>
            </w:pPr>
            <w:r>
              <w:rPr>
                <w:rFonts w:ascii="Times New Roman" w:hAnsi="Times New Roman"/>
              </w:rPr>
              <w:t>5</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Wild Bergamot</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50</w:t>
            </w:r>
          </w:p>
        </w:tc>
        <w:tc>
          <w:tcPr>
            <w:tcW w:w="1440" w:type="dxa"/>
          </w:tcPr>
          <w:p w:rsidR="00291BF6" w:rsidRDefault="00291BF6" w:rsidP="00F43B93">
            <w:pPr>
              <w:jc w:val="center"/>
              <w:rPr>
                <w:rFonts w:ascii="Times New Roman" w:hAnsi="Times New Roman"/>
              </w:rPr>
            </w:pPr>
            <w:r>
              <w:rPr>
                <w:rFonts w:ascii="Times New Roman" w:hAnsi="Times New Roman"/>
              </w:rPr>
              <w:t>2</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Sweet Alyssum</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55</w:t>
            </w:r>
          </w:p>
        </w:tc>
        <w:tc>
          <w:tcPr>
            <w:tcW w:w="1440" w:type="dxa"/>
          </w:tcPr>
          <w:p w:rsidR="00291BF6" w:rsidRDefault="00291BF6" w:rsidP="00F43B93">
            <w:pPr>
              <w:jc w:val="center"/>
              <w:rPr>
                <w:rFonts w:ascii="Times New Roman" w:hAnsi="Times New Roman"/>
              </w:rPr>
            </w:pPr>
            <w:r>
              <w:rPr>
                <w:rFonts w:ascii="Times New Roman" w:hAnsi="Times New Roman"/>
              </w:rPr>
              <w:t>.5</w:t>
            </w:r>
          </w:p>
        </w:tc>
      </w:tr>
      <w:tr w:rsidR="00291BF6">
        <w:trPr>
          <w:cantSplit/>
          <w:tblHeader/>
        </w:trPr>
        <w:tc>
          <w:tcPr>
            <w:tcW w:w="2880" w:type="dxa"/>
          </w:tcPr>
          <w:p w:rsidR="00291BF6" w:rsidRDefault="00291BF6" w:rsidP="00F43B93">
            <w:pPr>
              <w:rPr>
                <w:rFonts w:ascii="Times New Roman" w:hAnsi="Times New Roman"/>
              </w:rPr>
            </w:pPr>
            <w:r>
              <w:rPr>
                <w:rFonts w:ascii="Times New Roman" w:hAnsi="Times New Roman"/>
              </w:rPr>
              <w:t>Shep Fescue</w:t>
            </w:r>
          </w:p>
        </w:tc>
        <w:tc>
          <w:tcPr>
            <w:tcW w:w="1440" w:type="dxa"/>
          </w:tcPr>
          <w:p w:rsidR="00291BF6" w:rsidRDefault="00291BF6" w:rsidP="00F43B93">
            <w:pPr>
              <w:jc w:val="center"/>
              <w:rPr>
                <w:rFonts w:ascii="Times New Roman" w:hAnsi="Times New Roman"/>
              </w:rPr>
            </w:pPr>
            <w:r>
              <w:rPr>
                <w:rFonts w:ascii="Times New Roman" w:hAnsi="Times New Roman"/>
              </w:rPr>
              <w:t>90</w:t>
            </w:r>
          </w:p>
        </w:tc>
        <w:tc>
          <w:tcPr>
            <w:tcW w:w="1440" w:type="dxa"/>
          </w:tcPr>
          <w:p w:rsidR="00291BF6" w:rsidRDefault="00291BF6" w:rsidP="00F43B93">
            <w:pPr>
              <w:jc w:val="center"/>
              <w:rPr>
                <w:rFonts w:ascii="Times New Roman" w:hAnsi="Times New Roman"/>
              </w:rPr>
            </w:pPr>
            <w:r>
              <w:rPr>
                <w:rFonts w:ascii="Times New Roman" w:hAnsi="Times New Roman"/>
              </w:rPr>
              <w:t>85</w:t>
            </w:r>
          </w:p>
        </w:tc>
        <w:tc>
          <w:tcPr>
            <w:tcW w:w="1440" w:type="dxa"/>
          </w:tcPr>
          <w:p w:rsidR="00291BF6" w:rsidRDefault="00291BF6" w:rsidP="00F43B93">
            <w:pPr>
              <w:jc w:val="center"/>
              <w:rPr>
                <w:rFonts w:ascii="Times New Roman" w:hAnsi="Times New Roman"/>
              </w:rPr>
            </w:pPr>
            <w:r>
              <w:rPr>
                <w:rFonts w:ascii="Times New Roman" w:hAnsi="Times New Roman"/>
              </w:rPr>
              <w:t>2</w:t>
            </w:r>
          </w:p>
        </w:tc>
      </w:tr>
      <w:tr w:rsidR="00291BF6">
        <w:trPr>
          <w:cantSplit/>
          <w:tblHeader/>
        </w:trPr>
        <w:tc>
          <w:tcPr>
            <w:tcW w:w="2880" w:type="dxa"/>
          </w:tcPr>
          <w:p w:rsidR="00291BF6" w:rsidRDefault="00291BF6" w:rsidP="00291BF6">
            <w:pPr>
              <w:jc w:val="right"/>
              <w:rPr>
                <w:rFonts w:ascii="Times New Roman" w:hAnsi="Times New Roman"/>
              </w:rPr>
            </w:pPr>
            <w:r>
              <w:rPr>
                <w:rFonts w:ascii="Times New Roman" w:hAnsi="Times New Roman"/>
              </w:rPr>
              <w:t>Total</w:t>
            </w:r>
          </w:p>
        </w:tc>
        <w:tc>
          <w:tcPr>
            <w:tcW w:w="1440" w:type="dxa"/>
          </w:tcPr>
          <w:p w:rsidR="00291BF6" w:rsidRDefault="00291BF6" w:rsidP="00F43B93">
            <w:pPr>
              <w:jc w:val="center"/>
              <w:rPr>
                <w:rFonts w:ascii="Times New Roman" w:hAnsi="Times New Roman"/>
              </w:rPr>
            </w:pPr>
          </w:p>
        </w:tc>
        <w:tc>
          <w:tcPr>
            <w:tcW w:w="1440" w:type="dxa"/>
          </w:tcPr>
          <w:p w:rsidR="00291BF6" w:rsidRDefault="00291BF6" w:rsidP="00F43B93">
            <w:pPr>
              <w:jc w:val="center"/>
              <w:rPr>
                <w:rFonts w:ascii="Times New Roman" w:hAnsi="Times New Roman"/>
              </w:rPr>
            </w:pPr>
          </w:p>
        </w:tc>
        <w:tc>
          <w:tcPr>
            <w:tcW w:w="1440" w:type="dxa"/>
          </w:tcPr>
          <w:p w:rsidR="00291BF6" w:rsidRDefault="00291BF6" w:rsidP="00F43B93">
            <w:pPr>
              <w:jc w:val="center"/>
              <w:rPr>
                <w:rFonts w:ascii="Times New Roman" w:hAnsi="Times New Roman"/>
              </w:rPr>
            </w:pPr>
            <w:r>
              <w:rPr>
                <w:rFonts w:ascii="Times New Roman" w:hAnsi="Times New Roman"/>
              </w:rPr>
              <w:t>20.0</w:t>
            </w:r>
          </w:p>
        </w:tc>
      </w:tr>
    </w:tbl>
    <w:p w:rsidR="007D2E90" w:rsidRDefault="007D2E90" w:rsidP="007D2E90">
      <w:pPr>
        <w:ind w:left="1440"/>
      </w:pPr>
      <w:r w:rsidRPr="007D2E90">
        <w:t>*Recommend Spring Seeding Only.</w:t>
      </w:r>
    </w:p>
    <w:p w:rsidR="005E5525" w:rsidRDefault="005E5525" w:rsidP="007D2E90">
      <w:pPr>
        <w:ind w:left="1440"/>
      </w:pPr>
    </w:p>
    <w:p w:rsidR="005E5525" w:rsidRPr="003B6BE2" w:rsidRDefault="005E5525" w:rsidP="005E5525">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Pr>
          <w:color w:val="339966"/>
        </w:rPr>
        <w:t>2013SS-06</w:t>
      </w:r>
    </w:p>
    <w:p w:rsidR="005E5525" w:rsidRPr="007D2E90" w:rsidRDefault="005E5525" w:rsidP="007D2E90">
      <w:pPr>
        <w:ind w:left="1440"/>
      </w:pPr>
    </w:p>
    <w:p w:rsidR="005E5525" w:rsidRPr="005E5525" w:rsidRDefault="005E5525" w:rsidP="005E5525">
      <w:pPr>
        <w:keepNext/>
        <w:widowControl/>
        <w:spacing w:before="240" w:after="120"/>
        <w:ind w:left="1710" w:hanging="270"/>
        <w:jc w:val="center"/>
        <w:rPr>
          <w:rFonts w:ascii="Times New Roman" w:hAnsi="Times New Roman"/>
          <w:b/>
          <w:caps/>
          <w:sz w:val="24"/>
        </w:rPr>
      </w:pPr>
      <w:r w:rsidRPr="005E5525">
        <w:rPr>
          <w:rFonts w:ascii="Times New Roman" w:hAnsi="Times New Roman"/>
          <w:b/>
          <w:caps/>
          <w:sz w:val="24"/>
        </w:rPr>
        <w:t>TYPE P - Seed Mix for STEEP SLOPEs IN PINELANDS AREAS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97"/>
        <w:gridCol w:w="990"/>
        <w:gridCol w:w="1350"/>
        <w:gridCol w:w="1363"/>
      </w:tblGrid>
      <w:tr w:rsidR="005E5525" w:rsidRPr="005E5525" w:rsidTr="005E5525">
        <w:trPr>
          <w:cantSplit/>
          <w:tblHeader/>
        </w:trPr>
        <w:tc>
          <w:tcPr>
            <w:tcW w:w="3497" w:type="dxa"/>
            <w:vAlign w:val="center"/>
          </w:tcPr>
          <w:p w:rsidR="005E5525" w:rsidRPr="005E5525" w:rsidRDefault="005E5525" w:rsidP="005E5525">
            <w:pPr>
              <w:rPr>
                <w:b/>
              </w:rPr>
            </w:pPr>
            <w:r w:rsidRPr="005E5525">
              <w:rPr>
                <w:b/>
              </w:rPr>
              <w:t>Purity Grass Seed Mixture</w:t>
            </w:r>
          </w:p>
        </w:tc>
        <w:tc>
          <w:tcPr>
            <w:tcW w:w="990" w:type="dxa"/>
            <w:vAlign w:val="center"/>
          </w:tcPr>
          <w:p w:rsidR="005E5525" w:rsidRPr="005E5525" w:rsidRDefault="005E5525" w:rsidP="005E5525">
            <w:pPr>
              <w:jc w:val="center"/>
              <w:rPr>
                <w:b/>
              </w:rPr>
            </w:pPr>
            <w:r w:rsidRPr="005E5525">
              <w:rPr>
                <w:b/>
              </w:rPr>
              <w:t>Minimum Purity</w:t>
            </w:r>
          </w:p>
          <w:p w:rsidR="005E5525" w:rsidRPr="005E5525" w:rsidRDefault="005E5525" w:rsidP="005E5525">
            <w:pPr>
              <w:jc w:val="center"/>
            </w:pPr>
            <w:r w:rsidRPr="005E5525">
              <w:rPr>
                <w:b/>
              </w:rPr>
              <w:t>Percent</w:t>
            </w:r>
          </w:p>
        </w:tc>
        <w:tc>
          <w:tcPr>
            <w:tcW w:w="1350" w:type="dxa"/>
            <w:vAlign w:val="center"/>
          </w:tcPr>
          <w:p w:rsidR="005E5525" w:rsidRPr="005E5525" w:rsidRDefault="005E5525" w:rsidP="005E5525">
            <w:pPr>
              <w:jc w:val="center"/>
              <w:rPr>
                <w:b/>
              </w:rPr>
            </w:pPr>
            <w:r w:rsidRPr="005E5525">
              <w:rPr>
                <w:b/>
              </w:rPr>
              <w:t>Minimum Germination</w:t>
            </w:r>
          </w:p>
          <w:p w:rsidR="005E5525" w:rsidRPr="005E5525" w:rsidRDefault="005E5525" w:rsidP="005E5525">
            <w:pPr>
              <w:spacing w:after="60"/>
              <w:jc w:val="center"/>
            </w:pPr>
            <w:r w:rsidRPr="005E5525">
              <w:t>Percent</w:t>
            </w:r>
          </w:p>
        </w:tc>
        <w:tc>
          <w:tcPr>
            <w:tcW w:w="1363" w:type="dxa"/>
            <w:vAlign w:val="center"/>
          </w:tcPr>
          <w:p w:rsidR="005E5525" w:rsidRPr="005E5525" w:rsidRDefault="005E5525" w:rsidP="005E5525">
            <w:pPr>
              <w:spacing w:after="60"/>
              <w:jc w:val="center"/>
            </w:pPr>
            <w:r w:rsidRPr="005E5525">
              <w:t>Percent of Total Weight of Mixture</w:t>
            </w:r>
          </w:p>
        </w:tc>
      </w:tr>
      <w:tr w:rsidR="005E5525" w:rsidRPr="005E5525" w:rsidTr="005E5525">
        <w:trPr>
          <w:cantSplit/>
          <w:tblHeader/>
        </w:trPr>
        <w:tc>
          <w:tcPr>
            <w:tcW w:w="3497" w:type="dxa"/>
          </w:tcPr>
          <w:p w:rsidR="005E5525" w:rsidRPr="005E5525" w:rsidRDefault="005E5525" w:rsidP="005E5525">
            <w:pPr>
              <w:spacing w:after="60"/>
              <w:rPr>
                <w:rFonts w:ascii="Times New Roman" w:hAnsi="Times New Roman"/>
              </w:rPr>
            </w:pPr>
            <w:r w:rsidRPr="005E5525">
              <w:rPr>
                <w:rFonts w:ascii="Times New Roman" w:hAnsi="Times New Roman"/>
              </w:rPr>
              <w:t>Festuca Longifolia - Hard Fesuce (broken down equally into 2 different varieties)</w:t>
            </w:r>
          </w:p>
        </w:tc>
        <w:tc>
          <w:tcPr>
            <w:tcW w:w="990" w:type="dxa"/>
          </w:tcPr>
          <w:p w:rsidR="005E5525" w:rsidRPr="005E5525" w:rsidRDefault="005E5525" w:rsidP="005E5525">
            <w:pPr>
              <w:jc w:val="center"/>
              <w:rPr>
                <w:rFonts w:ascii="Times New Roman" w:hAnsi="Times New Roman"/>
              </w:rPr>
            </w:pPr>
            <w:r w:rsidRPr="005E5525">
              <w:rPr>
                <w:rFonts w:ascii="Times New Roman" w:hAnsi="Times New Roman"/>
              </w:rPr>
              <w:t>90</w:t>
            </w:r>
          </w:p>
        </w:tc>
        <w:tc>
          <w:tcPr>
            <w:tcW w:w="1350" w:type="dxa"/>
          </w:tcPr>
          <w:p w:rsidR="005E5525" w:rsidRPr="005E5525" w:rsidRDefault="005E5525" w:rsidP="005E5525">
            <w:pPr>
              <w:jc w:val="center"/>
              <w:rPr>
                <w:rFonts w:ascii="Times New Roman" w:hAnsi="Times New Roman"/>
              </w:rPr>
            </w:pPr>
            <w:r w:rsidRPr="005E5525">
              <w:rPr>
                <w:rFonts w:ascii="Times New Roman" w:hAnsi="Times New Roman"/>
              </w:rPr>
              <w:t>85</w:t>
            </w:r>
          </w:p>
        </w:tc>
        <w:tc>
          <w:tcPr>
            <w:tcW w:w="1363" w:type="dxa"/>
          </w:tcPr>
          <w:p w:rsidR="005E5525" w:rsidRPr="005E5525" w:rsidRDefault="005E5525" w:rsidP="005E5525">
            <w:pPr>
              <w:jc w:val="center"/>
            </w:pPr>
            <w:r w:rsidRPr="005E5525">
              <w:t>40%</w:t>
            </w:r>
          </w:p>
        </w:tc>
      </w:tr>
      <w:tr w:rsidR="005E5525" w:rsidRPr="005E5525" w:rsidTr="005E5525">
        <w:trPr>
          <w:cantSplit/>
          <w:tblHeader/>
        </w:trPr>
        <w:tc>
          <w:tcPr>
            <w:tcW w:w="3497" w:type="dxa"/>
          </w:tcPr>
          <w:p w:rsidR="005E5525" w:rsidRPr="005E5525" w:rsidRDefault="005E5525" w:rsidP="005E5525">
            <w:pPr>
              <w:spacing w:after="60"/>
              <w:rPr>
                <w:rFonts w:ascii="Times New Roman" w:hAnsi="Times New Roman"/>
              </w:rPr>
            </w:pPr>
            <w:r w:rsidRPr="005E5525">
              <w:rPr>
                <w:rFonts w:ascii="Times New Roman" w:hAnsi="Times New Roman"/>
              </w:rPr>
              <w:t>Festuca Ovina - Sheep Fescue</w:t>
            </w:r>
          </w:p>
        </w:tc>
        <w:tc>
          <w:tcPr>
            <w:tcW w:w="990" w:type="dxa"/>
          </w:tcPr>
          <w:p w:rsidR="005E5525" w:rsidRPr="005E5525" w:rsidRDefault="005E5525" w:rsidP="005E5525">
            <w:pPr>
              <w:jc w:val="center"/>
              <w:rPr>
                <w:rFonts w:ascii="Times New Roman" w:hAnsi="Times New Roman"/>
              </w:rPr>
            </w:pPr>
            <w:r w:rsidRPr="005E5525">
              <w:rPr>
                <w:rFonts w:ascii="Times New Roman" w:hAnsi="Times New Roman"/>
              </w:rPr>
              <w:t>90</w:t>
            </w:r>
          </w:p>
        </w:tc>
        <w:tc>
          <w:tcPr>
            <w:tcW w:w="1350" w:type="dxa"/>
          </w:tcPr>
          <w:p w:rsidR="005E5525" w:rsidRPr="005E5525" w:rsidRDefault="005E5525" w:rsidP="005E5525">
            <w:pPr>
              <w:jc w:val="center"/>
              <w:rPr>
                <w:rFonts w:ascii="Times New Roman" w:hAnsi="Times New Roman"/>
              </w:rPr>
            </w:pPr>
            <w:r w:rsidRPr="005E5525">
              <w:rPr>
                <w:rFonts w:ascii="Times New Roman" w:hAnsi="Times New Roman"/>
              </w:rPr>
              <w:t>85</w:t>
            </w:r>
          </w:p>
        </w:tc>
        <w:tc>
          <w:tcPr>
            <w:tcW w:w="1363" w:type="dxa"/>
          </w:tcPr>
          <w:p w:rsidR="005E5525" w:rsidRPr="005E5525" w:rsidRDefault="005E5525" w:rsidP="005E5525">
            <w:pPr>
              <w:jc w:val="center"/>
            </w:pPr>
            <w:r w:rsidRPr="005E5525">
              <w:t>20%</w:t>
            </w:r>
          </w:p>
        </w:tc>
      </w:tr>
      <w:tr w:rsidR="005E5525" w:rsidRPr="005E5525" w:rsidTr="005E5525">
        <w:trPr>
          <w:cantSplit/>
          <w:tblHeader/>
        </w:trPr>
        <w:tc>
          <w:tcPr>
            <w:tcW w:w="3497" w:type="dxa"/>
          </w:tcPr>
          <w:p w:rsidR="005E5525" w:rsidRPr="005E5525" w:rsidRDefault="005E5525" w:rsidP="005E5525">
            <w:pPr>
              <w:rPr>
                <w:rFonts w:ascii="Times New Roman" w:hAnsi="Times New Roman"/>
              </w:rPr>
            </w:pPr>
            <w:r w:rsidRPr="005E5525">
              <w:rPr>
                <w:rFonts w:ascii="Times New Roman" w:hAnsi="Times New Roman"/>
              </w:rPr>
              <w:t>Lolium Perenne - Turf Type Perennial Grass</w:t>
            </w:r>
          </w:p>
        </w:tc>
        <w:tc>
          <w:tcPr>
            <w:tcW w:w="990" w:type="dxa"/>
          </w:tcPr>
          <w:p w:rsidR="005E5525" w:rsidRPr="005E5525" w:rsidRDefault="005E5525" w:rsidP="005E5525">
            <w:pPr>
              <w:jc w:val="center"/>
              <w:rPr>
                <w:rFonts w:ascii="Times New Roman" w:hAnsi="Times New Roman"/>
              </w:rPr>
            </w:pPr>
            <w:r w:rsidRPr="005E5525">
              <w:rPr>
                <w:rFonts w:ascii="Times New Roman" w:hAnsi="Times New Roman"/>
              </w:rPr>
              <w:t>95</w:t>
            </w:r>
          </w:p>
        </w:tc>
        <w:tc>
          <w:tcPr>
            <w:tcW w:w="1350" w:type="dxa"/>
          </w:tcPr>
          <w:p w:rsidR="005E5525" w:rsidRPr="005E5525" w:rsidRDefault="005E5525" w:rsidP="005E5525">
            <w:pPr>
              <w:jc w:val="center"/>
              <w:rPr>
                <w:rFonts w:ascii="Times New Roman" w:hAnsi="Times New Roman"/>
              </w:rPr>
            </w:pPr>
            <w:r w:rsidRPr="005E5525">
              <w:rPr>
                <w:rFonts w:ascii="Times New Roman" w:hAnsi="Times New Roman"/>
              </w:rPr>
              <w:t>90</w:t>
            </w:r>
          </w:p>
        </w:tc>
        <w:tc>
          <w:tcPr>
            <w:tcW w:w="1363" w:type="dxa"/>
          </w:tcPr>
          <w:p w:rsidR="005E5525" w:rsidRPr="005E5525" w:rsidRDefault="005E5525" w:rsidP="005E5525">
            <w:pPr>
              <w:jc w:val="center"/>
            </w:pPr>
            <w:r w:rsidRPr="005E5525">
              <w:t>15%</w:t>
            </w:r>
          </w:p>
        </w:tc>
      </w:tr>
      <w:tr w:rsidR="005E5525" w:rsidRPr="005E5525" w:rsidTr="005E5525">
        <w:trPr>
          <w:cantSplit/>
          <w:tblHeader/>
        </w:trPr>
        <w:tc>
          <w:tcPr>
            <w:tcW w:w="3497" w:type="dxa"/>
          </w:tcPr>
          <w:p w:rsidR="005E5525" w:rsidRPr="005E5525" w:rsidRDefault="005E5525" w:rsidP="005E5525">
            <w:pPr>
              <w:rPr>
                <w:rFonts w:ascii="Times New Roman" w:hAnsi="Times New Roman"/>
              </w:rPr>
            </w:pPr>
            <w:r w:rsidRPr="005E5525">
              <w:rPr>
                <w:rFonts w:ascii="Times New Roman" w:hAnsi="Times New Roman"/>
              </w:rPr>
              <w:lastRenderedPageBreak/>
              <w:t>Festuca Rubra SSP. Fallax - Chewings Fescue</w:t>
            </w:r>
          </w:p>
        </w:tc>
        <w:tc>
          <w:tcPr>
            <w:tcW w:w="990" w:type="dxa"/>
          </w:tcPr>
          <w:p w:rsidR="005E5525" w:rsidRPr="005E5525" w:rsidRDefault="005E5525" w:rsidP="005E5525">
            <w:pPr>
              <w:jc w:val="center"/>
              <w:rPr>
                <w:rFonts w:ascii="Times New Roman" w:hAnsi="Times New Roman"/>
              </w:rPr>
            </w:pPr>
            <w:r w:rsidRPr="005E5525">
              <w:rPr>
                <w:rFonts w:ascii="Times New Roman" w:hAnsi="Times New Roman"/>
              </w:rPr>
              <w:t>95</w:t>
            </w:r>
          </w:p>
        </w:tc>
        <w:tc>
          <w:tcPr>
            <w:tcW w:w="1350" w:type="dxa"/>
          </w:tcPr>
          <w:p w:rsidR="005E5525" w:rsidRPr="005E5525" w:rsidRDefault="005E5525" w:rsidP="005E5525">
            <w:pPr>
              <w:jc w:val="center"/>
              <w:rPr>
                <w:rFonts w:ascii="Times New Roman" w:hAnsi="Times New Roman"/>
              </w:rPr>
            </w:pPr>
            <w:r w:rsidRPr="005E5525">
              <w:rPr>
                <w:rFonts w:ascii="Times New Roman" w:hAnsi="Times New Roman"/>
              </w:rPr>
              <w:t>90</w:t>
            </w:r>
          </w:p>
        </w:tc>
        <w:tc>
          <w:tcPr>
            <w:tcW w:w="1363" w:type="dxa"/>
          </w:tcPr>
          <w:p w:rsidR="005E5525" w:rsidRPr="005E5525" w:rsidRDefault="005E5525" w:rsidP="005E5525">
            <w:pPr>
              <w:jc w:val="center"/>
            </w:pPr>
            <w:r w:rsidRPr="005E5525">
              <w:t>10%</w:t>
            </w:r>
          </w:p>
        </w:tc>
      </w:tr>
      <w:tr w:rsidR="005E5525" w:rsidRPr="005E5525" w:rsidTr="005E5525">
        <w:trPr>
          <w:cantSplit/>
          <w:tblHeader/>
        </w:trPr>
        <w:tc>
          <w:tcPr>
            <w:tcW w:w="3497" w:type="dxa"/>
          </w:tcPr>
          <w:p w:rsidR="005E5525" w:rsidRPr="005E5525" w:rsidRDefault="005E5525" w:rsidP="005E5525">
            <w:pPr>
              <w:rPr>
                <w:rFonts w:ascii="Times New Roman" w:hAnsi="Times New Roman"/>
              </w:rPr>
            </w:pPr>
            <w:r w:rsidRPr="005E5525">
              <w:rPr>
                <w:rFonts w:ascii="Times New Roman" w:hAnsi="Times New Roman"/>
              </w:rPr>
              <w:t>Aesclepias Tuberosa - Butterfly Weed</w:t>
            </w:r>
          </w:p>
        </w:tc>
        <w:tc>
          <w:tcPr>
            <w:tcW w:w="990" w:type="dxa"/>
          </w:tcPr>
          <w:p w:rsidR="005E5525" w:rsidRPr="005E5525" w:rsidRDefault="005E5525" w:rsidP="005E5525">
            <w:pPr>
              <w:jc w:val="center"/>
              <w:rPr>
                <w:rFonts w:ascii="Times New Roman" w:hAnsi="Times New Roman"/>
              </w:rPr>
            </w:pPr>
            <w:r w:rsidRPr="005E5525">
              <w:rPr>
                <w:rFonts w:ascii="Times New Roman" w:hAnsi="Times New Roman"/>
              </w:rPr>
              <w:t>90</w:t>
            </w:r>
          </w:p>
        </w:tc>
        <w:tc>
          <w:tcPr>
            <w:tcW w:w="1350" w:type="dxa"/>
          </w:tcPr>
          <w:p w:rsidR="005E5525" w:rsidRPr="005E5525" w:rsidRDefault="005E5525" w:rsidP="005E5525">
            <w:pPr>
              <w:jc w:val="center"/>
              <w:rPr>
                <w:rFonts w:ascii="Times New Roman" w:hAnsi="Times New Roman"/>
              </w:rPr>
            </w:pPr>
            <w:r w:rsidRPr="005E5525">
              <w:rPr>
                <w:rFonts w:ascii="Times New Roman" w:hAnsi="Times New Roman"/>
              </w:rPr>
              <w:t>50</w:t>
            </w:r>
          </w:p>
        </w:tc>
        <w:tc>
          <w:tcPr>
            <w:tcW w:w="1363" w:type="dxa"/>
          </w:tcPr>
          <w:p w:rsidR="005E5525" w:rsidRPr="005E5525" w:rsidRDefault="005E5525" w:rsidP="005E5525">
            <w:pPr>
              <w:jc w:val="center"/>
            </w:pPr>
            <w:r w:rsidRPr="005E5525">
              <w:t>5%</w:t>
            </w:r>
          </w:p>
        </w:tc>
      </w:tr>
      <w:tr w:rsidR="005E5525" w:rsidRPr="005E5525" w:rsidTr="005E5525">
        <w:trPr>
          <w:cantSplit/>
          <w:tblHeader/>
        </w:trPr>
        <w:tc>
          <w:tcPr>
            <w:tcW w:w="3497" w:type="dxa"/>
          </w:tcPr>
          <w:p w:rsidR="005E5525" w:rsidRPr="005E5525" w:rsidRDefault="005E5525" w:rsidP="005E5525">
            <w:pPr>
              <w:rPr>
                <w:rFonts w:ascii="Times New Roman" w:hAnsi="Times New Roman"/>
              </w:rPr>
            </w:pPr>
            <w:r w:rsidRPr="005E5525">
              <w:rPr>
                <w:rFonts w:ascii="Times New Roman" w:hAnsi="Times New Roman"/>
              </w:rPr>
              <w:t>Coreopsis Lanceolata - Lanced Leaved Coreopsis</w:t>
            </w:r>
          </w:p>
        </w:tc>
        <w:tc>
          <w:tcPr>
            <w:tcW w:w="990" w:type="dxa"/>
          </w:tcPr>
          <w:p w:rsidR="005E5525" w:rsidRPr="005E5525" w:rsidRDefault="005E5525" w:rsidP="005E5525">
            <w:pPr>
              <w:jc w:val="center"/>
              <w:rPr>
                <w:rFonts w:ascii="Times New Roman" w:hAnsi="Times New Roman"/>
              </w:rPr>
            </w:pPr>
            <w:r w:rsidRPr="005E5525">
              <w:rPr>
                <w:rFonts w:ascii="Times New Roman" w:hAnsi="Times New Roman"/>
              </w:rPr>
              <w:t>90</w:t>
            </w:r>
          </w:p>
        </w:tc>
        <w:tc>
          <w:tcPr>
            <w:tcW w:w="1350" w:type="dxa"/>
          </w:tcPr>
          <w:p w:rsidR="005E5525" w:rsidRPr="005E5525" w:rsidRDefault="005E5525" w:rsidP="005E5525">
            <w:pPr>
              <w:jc w:val="center"/>
              <w:rPr>
                <w:rFonts w:ascii="Times New Roman" w:hAnsi="Times New Roman"/>
              </w:rPr>
            </w:pPr>
            <w:r w:rsidRPr="005E5525">
              <w:rPr>
                <w:rFonts w:ascii="Times New Roman" w:hAnsi="Times New Roman"/>
              </w:rPr>
              <w:t>65</w:t>
            </w:r>
          </w:p>
        </w:tc>
        <w:tc>
          <w:tcPr>
            <w:tcW w:w="1363" w:type="dxa"/>
          </w:tcPr>
          <w:p w:rsidR="005E5525" w:rsidRPr="005E5525" w:rsidRDefault="005E5525" w:rsidP="005E5525">
            <w:pPr>
              <w:jc w:val="center"/>
            </w:pPr>
            <w:r w:rsidRPr="005E5525">
              <w:t>5%</w:t>
            </w:r>
          </w:p>
        </w:tc>
      </w:tr>
      <w:tr w:rsidR="005E5525" w:rsidRPr="005E5525" w:rsidTr="005E5525">
        <w:trPr>
          <w:cantSplit/>
          <w:tblHeader/>
        </w:trPr>
        <w:tc>
          <w:tcPr>
            <w:tcW w:w="3497" w:type="dxa"/>
          </w:tcPr>
          <w:p w:rsidR="005E5525" w:rsidRPr="005E5525" w:rsidRDefault="005E5525" w:rsidP="005E5525">
            <w:pPr>
              <w:rPr>
                <w:rFonts w:ascii="Times New Roman" w:hAnsi="Times New Roman"/>
              </w:rPr>
            </w:pPr>
            <w:r w:rsidRPr="005E5525">
              <w:rPr>
                <w:rFonts w:ascii="Times New Roman" w:hAnsi="Times New Roman"/>
              </w:rPr>
              <w:t>Andropogon Virginicus - Broomsedge</w:t>
            </w:r>
          </w:p>
        </w:tc>
        <w:tc>
          <w:tcPr>
            <w:tcW w:w="990" w:type="dxa"/>
          </w:tcPr>
          <w:p w:rsidR="005E5525" w:rsidRPr="005E5525" w:rsidRDefault="005E5525" w:rsidP="005E5525">
            <w:pPr>
              <w:jc w:val="center"/>
              <w:rPr>
                <w:rFonts w:ascii="Times New Roman" w:hAnsi="Times New Roman"/>
              </w:rPr>
            </w:pPr>
            <w:r w:rsidRPr="005E5525">
              <w:rPr>
                <w:rFonts w:ascii="Times New Roman" w:hAnsi="Times New Roman"/>
              </w:rPr>
              <w:t>85</w:t>
            </w:r>
          </w:p>
        </w:tc>
        <w:tc>
          <w:tcPr>
            <w:tcW w:w="1350" w:type="dxa"/>
          </w:tcPr>
          <w:p w:rsidR="005E5525" w:rsidRPr="005E5525" w:rsidRDefault="005E5525" w:rsidP="005E5525">
            <w:pPr>
              <w:jc w:val="center"/>
              <w:rPr>
                <w:rFonts w:ascii="Times New Roman" w:hAnsi="Times New Roman"/>
              </w:rPr>
            </w:pPr>
            <w:r w:rsidRPr="005E5525">
              <w:rPr>
                <w:rFonts w:ascii="Times New Roman" w:hAnsi="Times New Roman"/>
              </w:rPr>
              <w:t>60</w:t>
            </w:r>
          </w:p>
        </w:tc>
        <w:tc>
          <w:tcPr>
            <w:tcW w:w="1363" w:type="dxa"/>
          </w:tcPr>
          <w:p w:rsidR="005E5525" w:rsidRPr="005E5525" w:rsidRDefault="005E5525" w:rsidP="005E5525">
            <w:pPr>
              <w:jc w:val="center"/>
            </w:pPr>
            <w:r w:rsidRPr="005E5525">
              <w:t>2%</w:t>
            </w:r>
          </w:p>
        </w:tc>
      </w:tr>
      <w:tr w:rsidR="005E5525" w:rsidRPr="005E5525" w:rsidTr="005E5525">
        <w:trPr>
          <w:cantSplit/>
          <w:tblHeader/>
        </w:trPr>
        <w:tc>
          <w:tcPr>
            <w:tcW w:w="3497" w:type="dxa"/>
          </w:tcPr>
          <w:p w:rsidR="005E5525" w:rsidRPr="005E5525" w:rsidRDefault="005E5525" w:rsidP="005E5525">
            <w:pPr>
              <w:rPr>
                <w:rFonts w:ascii="Times New Roman" w:hAnsi="Times New Roman"/>
              </w:rPr>
            </w:pPr>
            <w:r w:rsidRPr="005E5525">
              <w:rPr>
                <w:rFonts w:ascii="Times New Roman" w:hAnsi="Times New Roman"/>
              </w:rPr>
              <w:t>Schizachyrium Scoparium - Little Bluestem</w:t>
            </w:r>
          </w:p>
        </w:tc>
        <w:tc>
          <w:tcPr>
            <w:tcW w:w="990" w:type="dxa"/>
          </w:tcPr>
          <w:p w:rsidR="005E5525" w:rsidRPr="005E5525" w:rsidRDefault="005E5525" w:rsidP="005E5525">
            <w:pPr>
              <w:spacing w:after="60"/>
              <w:jc w:val="center"/>
              <w:rPr>
                <w:rFonts w:ascii="Times New Roman" w:hAnsi="Times New Roman"/>
              </w:rPr>
            </w:pPr>
            <w:r w:rsidRPr="005E5525">
              <w:rPr>
                <w:rFonts w:ascii="Times New Roman" w:hAnsi="Times New Roman"/>
              </w:rPr>
              <w:t>90</w:t>
            </w:r>
          </w:p>
        </w:tc>
        <w:tc>
          <w:tcPr>
            <w:tcW w:w="1350" w:type="dxa"/>
          </w:tcPr>
          <w:p w:rsidR="005E5525" w:rsidRPr="005E5525" w:rsidRDefault="005E5525" w:rsidP="005E5525">
            <w:pPr>
              <w:spacing w:after="60"/>
              <w:jc w:val="center"/>
              <w:rPr>
                <w:rFonts w:ascii="Times New Roman" w:hAnsi="Times New Roman"/>
              </w:rPr>
            </w:pPr>
            <w:r w:rsidRPr="005E5525">
              <w:rPr>
                <w:rFonts w:ascii="Times New Roman" w:hAnsi="Times New Roman"/>
              </w:rPr>
              <w:t>60</w:t>
            </w:r>
          </w:p>
        </w:tc>
        <w:tc>
          <w:tcPr>
            <w:tcW w:w="1363" w:type="dxa"/>
          </w:tcPr>
          <w:p w:rsidR="005E5525" w:rsidRPr="005E5525" w:rsidRDefault="005E5525" w:rsidP="005E5525">
            <w:pPr>
              <w:jc w:val="center"/>
            </w:pPr>
            <w:r w:rsidRPr="005E5525">
              <w:t>2%</w:t>
            </w:r>
          </w:p>
        </w:tc>
      </w:tr>
      <w:tr w:rsidR="005E5525" w:rsidRPr="005E5525" w:rsidTr="005E5525">
        <w:trPr>
          <w:cantSplit/>
          <w:tblHeader/>
        </w:trPr>
        <w:tc>
          <w:tcPr>
            <w:tcW w:w="3497" w:type="dxa"/>
          </w:tcPr>
          <w:p w:rsidR="005E5525" w:rsidRPr="005E5525" w:rsidRDefault="005E5525" w:rsidP="005E5525">
            <w:pPr>
              <w:rPr>
                <w:rFonts w:ascii="Times New Roman" w:hAnsi="Times New Roman"/>
              </w:rPr>
            </w:pPr>
            <w:r w:rsidRPr="005E5525">
              <w:rPr>
                <w:rFonts w:ascii="Times New Roman" w:hAnsi="Times New Roman"/>
              </w:rPr>
              <w:t>Rudbeckia Hirta - Black Eyed Susan</w:t>
            </w:r>
          </w:p>
        </w:tc>
        <w:tc>
          <w:tcPr>
            <w:tcW w:w="990" w:type="dxa"/>
          </w:tcPr>
          <w:p w:rsidR="005E5525" w:rsidRPr="005E5525" w:rsidRDefault="005E5525" w:rsidP="005E5525">
            <w:pPr>
              <w:jc w:val="center"/>
              <w:rPr>
                <w:rFonts w:ascii="Times New Roman" w:hAnsi="Times New Roman"/>
              </w:rPr>
            </w:pPr>
            <w:r w:rsidRPr="005E5525">
              <w:rPr>
                <w:rFonts w:ascii="Times New Roman" w:hAnsi="Times New Roman"/>
              </w:rPr>
              <w:t>90</w:t>
            </w:r>
          </w:p>
        </w:tc>
        <w:tc>
          <w:tcPr>
            <w:tcW w:w="1350" w:type="dxa"/>
          </w:tcPr>
          <w:p w:rsidR="005E5525" w:rsidRPr="005E5525" w:rsidRDefault="005E5525" w:rsidP="005E5525">
            <w:pPr>
              <w:jc w:val="center"/>
              <w:rPr>
                <w:rFonts w:ascii="Times New Roman" w:hAnsi="Times New Roman"/>
              </w:rPr>
            </w:pPr>
            <w:r w:rsidRPr="005E5525">
              <w:rPr>
                <w:rFonts w:ascii="Times New Roman" w:hAnsi="Times New Roman"/>
              </w:rPr>
              <w:t>60</w:t>
            </w:r>
          </w:p>
        </w:tc>
        <w:tc>
          <w:tcPr>
            <w:tcW w:w="1363" w:type="dxa"/>
          </w:tcPr>
          <w:p w:rsidR="005E5525" w:rsidRPr="005E5525" w:rsidRDefault="005E5525" w:rsidP="005E5525">
            <w:pPr>
              <w:jc w:val="center"/>
            </w:pPr>
            <w:r w:rsidRPr="005E5525">
              <w:t>1%</w:t>
            </w:r>
          </w:p>
        </w:tc>
      </w:tr>
      <w:tr w:rsidR="005E5525" w:rsidRPr="00750208" w:rsidTr="005E5525">
        <w:trPr>
          <w:cantSplit/>
          <w:tblHeader/>
        </w:trPr>
        <w:tc>
          <w:tcPr>
            <w:tcW w:w="3497" w:type="dxa"/>
          </w:tcPr>
          <w:p w:rsidR="005E5525" w:rsidRPr="005E5525" w:rsidRDefault="005E5525" w:rsidP="005E5525">
            <w:pPr>
              <w:rPr>
                <w:rFonts w:ascii="Times New Roman" w:hAnsi="Times New Roman"/>
              </w:rPr>
            </w:pPr>
          </w:p>
        </w:tc>
        <w:tc>
          <w:tcPr>
            <w:tcW w:w="990" w:type="dxa"/>
          </w:tcPr>
          <w:p w:rsidR="005E5525" w:rsidRPr="005E5525" w:rsidRDefault="005E5525" w:rsidP="005E5525">
            <w:pPr>
              <w:jc w:val="center"/>
              <w:rPr>
                <w:rFonts w:ascii="Times New Roman" w:hAnsi="Times New Roman"/>
              </w:rPr>
            </w:pPr>
          </w:p>
        </w:tc>
        <w:tc>
          <w:tcPr>
            <w:tcW w:w="1350" w:type="dxa"/>
          </w:tcPr>
          <w:p w:rsidR="005E5525" w:rsidRPr="005E5525" w:rsidRDefault="005E5525" w:rsidP="005E5525">
            <w:pPr>
              <w:jc w:val="center"/>
              <w:rPr>
                <w:rFonts w:ascii="Times New Roman" w:hAnsi="Times New Roman"/>
              </w:rPr>
            </w:pPr>
            <w:r w:rsidRPr="005E5525">
              <w:rPr>
                <w:rFonts w:ascii="Times New Roman" w:hAnsi="Times New Roman"/>
              </w:rPr>
              <w:t>TOTAL</w:t>
            </w:r>
          </w:p>
        </w:tc>
        <w:tc>
          <w:tcPr>
            <w:tcW w:w="1363" w:type="dxa"/>
          </w:tcPr>
          <w:p w:rsidR="005E5525" w:rsidRPr="00750208" w:rsidRDefault="005E5525" w:rsidP="005E5525">
            <w:pPr>
              <w:jc w:val="center"/>
            </w:pPr>
            <w:r w:rsidRPr="005E5525">
              <w:t>220lbs/acre</w:t>
            </w:r>
          </w:p>
        </w:tc>
      </w:tr>
    </w:tbl>
    <w:p w:rsidR="007D2E90" w:rsidRDefault="007D2E90" w:rsidP="007D2E90">
      <w:pPr>
        <w:ind w:left="1440"/>
      </w:pPr>
    </w:p>
    <w:p w:rsidR="005E5525" w:rsidRDefault="005E5525" w:rsidP="007D2E90">
      <w:pPr>
        <w:ind w:left="1440"/>
      </w:pPr>
    </w:p>
    <w:p w:rsidR="007D2E90" w:rsidRDefault="007D2E90" w:rsidP="007D2E90">
      <w:pPr>
        <w:ind w:left="1440"/>
      </w:pPr>
      <w:r>
        <w:t>All the Wildflower Seeds and Sheep Fescue specified above are as supplied by Lots Seed Company, P.O. Box 26223, Winston-Salem, NC 27114-6223 (Phone: 1-888-LOFTCO).  Tags and/or identification slips clearly denoting all wildflower seeds in the mixture shall be supplied to the Engineer for approval, before sowing.</w:t>
      </w:r>
    </w:p>
    <w:p w:rsidR="007D2E90" w:rsidRPr="007D2E90" w:rsidRDefault="007D2E90" w:rsidP="007D2E90">
      <w:pPr>
        <w:ind w:left="1440"/>
      </w:pPr>
    </w:p>
    <w:p w:rsidR="00FC0334" w:rsidRDefault="007D2E90">
      <w:pPr>
        <w:ind w:left="1440"/>
      </w:pPr>
      <w:r w:rsidRPr="007D2E90">
        <w:t>Straw mulch and binding shall be as specified in Subsection 919.13.  Hay mulch shall not be utilized.</w:t>
      </w:r>
    </w:p>
    <w:p w:rsidR="00531752" w:rsidRDefault="00531752">
      <w:pPr>
        <w:ind w:left="1440"/>
      </w:pPr>
    </w:p>
    <w:p w:rsidR="00F666C1" w:rsidRPr="003B6BE2" w:rsidRDefault="00F666C1" w:rsidP="00F666C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w:t>
      </w:r>
      <w:r>
        <w:rPr>
          <w:color w:val="339966"/>
        </w:rPr>
        <w:t>2005SS-12</w:t>
      </w:r>
      <w:r w:rsidR="005E5525">
        <w:rPr>
          <w:color w:val="339966"/>
        </w:rPr>
        <w:t xml:space="preserve"> &amp; DCA 2013SS-06</w:t>
      </w:r>
    </w:p>
    <w:p w:rsidR="00531752" w:rsidRDefault="00531752" w:rsidP="008137CD">
      <w:pPr>
        <w:pStyle w:val="Heading2"/>
      </w:pPr>
      <w:bookmarkStart w:id="2395" w:name="_Toc229306870"/>
      <w:bookmarkStart w:id="2396" w:name="_Toc317167489"/>
      <w:bookmarkStart w:id="2397" w:name="_Toc473553098"/>
      <w:r>
        <w:t>Section 920</w:t>
      </w:r>
      <w:r w:rsidRPr="009428FE">
        <w:t xml:space="preserve"> </w:t>
      </w:r>
      <w:r w:rsidR="000432E0">
        <w:t>-</w:t>
      </w:r>
      <w:r w:rsidRPr="009428FE">
        <w:t xml:space="preserve"> </w:t>
      </w:r>
      <w:r>
        <w:t>Traffic Control Devices</w:t>
      </w:r>
      <w:bookmarkEnd w:id="2395"/>
      <w:bookmarkEnd w:id="2396"/>
      <w:bookmarkEnd w:id="2397"/>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bookmarkStart w:id="2398" w:name="_Toc229306871"/>
      <w:r>
        <w:rPr>
          <w:color w:val="339966"/>
        </w:rPr>
        <w:t>Begin</w:t>
      </w:r>
      <w:r w:rsidRPr="003B6BE2">
        <w:rPr>
          <w:color w:val="339966"/>
        </w:rPr>
        <w:t xml:space="preserve"> </w:t>
      </w:r>
      <w:r w:rsidR="008253D4">
        <w:rPr>
          <w:color w:val="339966"/>
        </w:rPr>
        <w:t xml:space="preserve">DCA 2005SS-07, </w:t>
      </w:r>
      <w:r w:rsidRPr="003B6BE2">
        <w:rPr>
          <w:color w:val="339966"/>
        </w:rPr>
        <w:t xml:space="preserve">DCA </w:t>
      </w:r>
      <w:r>
        <w:rPr>
          <w:color w:val="339966"/>
        </w:rPr>
        <w:t>2005SS-13</w:t>
      </w:r>
      <w:r w:rsidR="008253D4">
        <w:rPr>
          <w:color w:val="339966"/>
        </w:rPr>
        <w:t xml:space="preserve"> and DCA2010SS-28</w:t>
      </w:r>
    </w:p>
    <w:p w:rsidR="00531752" w:rsidRDefault="00531752" w:rsidP="008137CD">
      <w:pPr>
        <w:pStyle w:val="Heading3"/>
      </w:pPr>
      <w:bookmarkStart w:id="2399" w:name="_Toc317167490"/>
      <w:bookmarkStart w:id="2400" w:name="_Toc473553099"/>
      <w:r>
        <w:t>920.01</w:t>
      </w:r>
      <w:r>
        <w:tab/>
        <w:t>Traffic Cones</w:t>
      </w:r>
      <w:bookmarkEnd w:id="2398"/>
      <w:bookmarkEnd w:id="2399"/>
      <w:bookmarkEnd w:id="2400"/>
    </w:p>
    <w:p w:rsidR="00531752" w:rsidRDefault="00531752" w:rsidP="00531752">
      <w:pPr>
        <w:tabs>
          <w:tab w:val="left" w:pos="-1512"/>
          <w:tab w:val="left" w:pos="-360"/>
          <w:tab w:val="left" w:pos="360"/>
          <w:tab w:val="left" w:pos="1080"/>
          <w:tab w:val="left" w:pos="1800"/>
          <w:tab w:val="left" w:pos="5544"/>
        </w:tabs>
        <w:jc w:val="both"/>
        <w:rPr>
          <w:rFonts w:ascii="Courier" w:hAnsi="Courier"/>
          <w:b/>
          <w:u w:val="single"/>
        </w:rPr>
      </w:pPr>
    </w:p>
    <w:p w:rsidR="00531752" w:rsidRPr="00487C38" w:rsidRDefault="00531752" w:rsidP="00531752">
      <w:pPr>
        <w:ind w:left="1440"/>
      </w:pPr>
      <w:r w:rsidRPr="00487C38">
        <w:t>Replace this section with the following;</w:t>
      </w:r>
    </w:p>
    <w:p w:rsidR="00531752" w:rsidRPr="00487C38" w:rsidRDefault="00531752" w:rsidP="00531752">
      <w:pPr>
        <w:ind w:left="1440"/>
      </w:pPr>
    </w:p>
    <w:p w:rsidR="00531752" w:rsidRPr="00487C38" w:rsidRDefault="00531752" w:rsidP="00531752">
      <w:pPr>
        <w:ind w:left="1440"/>
      </w:pPr>
      <w:r w:rsidRPr="00487C38">
        <w:t>Traffic Cones shall be NCHRP 350 compliant and shall meet the requirements listed herein. Cones shall have either separate or molded bases. Cones need not be new but must be in good condition as approved. The Engineer may order the replacement of any cones that are dirty, cracked, unstable, exhibiting loose/frayed collars or not in conformance with the requirements herein. The cone material shall be impregnated with orange pigment, and the surface shall have a glossy, non</w:t>
      </w:r>
      <w:r w:rsidRPr="00487C38">
        <w:noBreakHyphen/>
        <w:t>reflectorized finish.  The color of the cone surface shall be in accordance with the Manual on Uniform Traffic Control Devices</w:t>
      </w:r>
      <w:r w:rsidR="00E6255B">
        <w:t xml:space="preserve"> (fluorescent orange).  </w:t>
      </w:r>
      <w:r w:rsidRPr="00487C38">
        <w:t>The contractor shall submit certification from the vendor that the cones meet the evaluation criteria of NCHRP 350 and the physical properties listed below, in accordance with 105.04.</w:t>
      </w:r>
    </w:p>
    <w:p w:rsidR="00531752" w:rsidRPr="00487C38" w:rsidRDefault="00531752" w:rsidP="00531752">
      <w:pPr>
        <w:ind w:left="1440"/>
      </w:pPr>
    </w:p>
    <w:p w:rsidR="00531752" w:rsidRPr="00487C38" w:rsidRDefault="00531752" w:rsidP="00531752">
      <w:pPr>
        <w:ind w:left="1440"/>
      </w:pPr>
      <w:r w:rsidRPr="00487C38">
        <w:t>(A)</w:t>
      </w:r>
      <w:r w:rsidRPr="00487C38">
        <w:tab/>
        <w:t>Cones.</w:t>
      </w:r>
    </w:p>
    <w:p w:rsidR="00531752" w:rsidRPr="00487C38" w:rsidRDefault="00531752" w:rsidP="00531752">
      <w:pPr>
        <w:ind w:left="1440"/>
      </w:pPr>
    </w:p>
    <w:p w:rsidR="00531752" w:rsidRDefault="00531752" w:rsidP="00531752">
      <w:pPr>
        <w:ind w:left="1440"/>
      </w:pPr>
      <w:r>
        <w:t xml:space="preserve">Each cone </w:t>
      </w:r>
      <w:r w:rsidR="00934CC6">
        <w:t>shall be provided with a 6</w:t>
      </w:r>
      <w:r>
        <w:t>-inch wide collar and 4-inch wide collar of silver (white)</w:t>
      </w:r>
      <w:r w:rsidR="00A44BEE">
        <w:t xml:space="preserve"> </w:t>
      </w:r>
      <w:r>
        <w:t>retror</w:t>
      </w:r>
      <w:r w:rsidR="000A5165">
        <w:t>eflective sheeting meeting the requirements of ASTM D-4956</w:t>
      </w:r>
      <w:r w:rsidR="00A44BEE">
        <w:t>, type III</w:t>
      </w:r>
      <w:r>
        <w:t xml:space="preserve">.  </w:t>
      </w:r>
    </w:p>
    <w:p w:rsidR="00531752" w:rsidRPr="00487C38" w:rsidRDefault="00531752" w:rsidP="00531752">
      <w:pPr>
        <w:ind w:left="1440"/>
      </w:pPr>
    </w:p>
    <w:p w:rsidR="00531752" w:rsidRDefault="00531752" w:rsidP="00531752">
      <w:pPr>
        <w:ind w:left="1440"/>
      </w:pPr>
      <w:r w:rsidRPr="00487C38">
        <w:t>The retroreflective sheeting shall be a</w:t>
      </w:r>
      <w:r w:rsidR="00934CC6">
        <w:t>pplied to the cone so that the 6</w:t>
      </w:r>
      <w:r w:rsidRPr="00487C38">
        <w:t>-inch collar is three</w:t>
      </w:r>
      <w:r w:rsidR="001A088A">
        <w:t xml:space="preserve"> to </w:t>
      </w:r>
      <w:r w:rsidR="001A088A">
        <w:lastRenderedPageBreak/>
        <w:t>four</w:t>
      </w:r>
      <w:r w:rsidRPr="00487C38">
        <w:t xml:space="preserve"> inches from the top of the cone and the 4-inc</w:t>
      </w:r>
      <w:r w:rsidR="00934CC6">
        <w:t>h collar is 2 inches below the 6</w:t>
      </w:r>
      <w:r w:rsidRPr="00487C38">
        <w:t>-inch collar.</w:t>
      </w:r>
    </w:p>
    <w:p w:rsidR="008253D4" w:rsidRDefault="008253D4" w:rsidP="00531752">
      <w:pPr>
        <w:ind w:left="1440"/>
      </w:pPr>
    </w:p>
    <w:p w:rsidR="008253D4" w:rsidRPr="008253D4" w:rsidRDefault="008253D4" w:rsidP="008253D4">
      <w:pPr>
        <w:ind w:left="1440"/>
      </w:pPr>
      <w:r w:rsidRPr="008253D4">
        <w:t>The cones shall be constructed in a manner so that the cones in any given delivery, shipment or mobilization will nest or stack with each other, with or without stabilizers, without difficulty.</w:t>
      </w:r>
    </w:p>
    <w:p w:rsidR="008253D4" w:rsidRPr="008253D4" w:rsidRDefault="008253D4" w:rsidP="008253D4">
      <w:pPr>
        <w:ind w:left="1440"/>
      </w:pPr>
    </w:p>
    <w:p w:rsidR="008253D4" w:rsidRPr="008253D4" w:rsidRDefault="008253D4" w:rsidP="008253D4">
      <w:pPr>
        <w:ind w:left="1440"/>
      </w:pPr>
      <w:r w:rsidRPr="008253D4">
        <w:t>Cone bases shall be black in color.  Bases for 36” Cones shall be flat (no cleats).</w:t>
      </w:r>
    </w:p>
    <w:p w:rsidR="008253D4" w:rsidRDefault="008253D4" w:rsidP="00531752">
      <w:pPr>
        <w:ind w:left="1440"/>
      </w:pPr>
    </w:p>
    <w:p w:rsidR="00531752" w:rsidRDefault="00531752" w:rsidP="00531752">
      <w:pPr>
        <w:ind w:left="1440" w:firstLine="720"/>
      </w:pPr>
      <w:r w:rsidRPr="00487C38">
        <w:t>Cones shall have the following physical properties:</w:t>
      </w:r>
    </w:p>
    <w:p w:rsidR="00072C3B" w:rsidRDefault="00072C3B" w:rsidP="00531752">
      <w:pPr>
        <w:ind w:left="1440" w:firstLine="720"/>
      </w:pPr>
    </w:p>
    <w:p w:rsidR="00072C3B" w:rsidRPr="003B6BE2" w:rsidRDefault="00072C3B" w:rsidP="00072C3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Pr>
          <w:color w:val="339966"/>
        </w:rPr>
        <w:t>2012SS-11</w:t>
      </w:r>
    </w:p>
    <w:p w:rsidR="00072C3B" w:rsidRPr="00487C38" w:rsidRDefault="00072C3B" w:rsidP="00531752">
      <w:pPr>
        <w:ind w:left="1440" w:firstLine="720"/>
      </w:pPr>
    </w:p>
    <w:tbl>
      <w:tblPr>
        <w:tblW w:w="864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4310"/>
        <w:gridCol w:w="1620"/>
        <w:gridCol w:w="2160"/>
      </w:tblGrid>
      <w:tr w:rsidR="008253D4" w:rsidTr="008253D4">
        <w:tc>
          <w:tcPr>
            <w:tcW w:w="550" w:type="dxa"/>
            <w:tcBorders>
              <w:top w:val="nil"/>
              <w:left w:val="nil"/>
              <w:bottom w:val="nil"/>
              <w:right w:val="nil"/>
            </w:tcBorders>
          </w:tcPr>
          <w:p w:rsidR="008253D4" w:rsidRPr="00885330" w:rsidRDefault="008253D4" w:rsidP="008253D4">
            <w:pPr>
              <w:rPr>
                <w:highlight w:val="yellow"/>
              </w:rPr>
            </w:pPr>
          </w:p>
        </w:tc>
        <w:tc>
          <w:tcPr>
            <w:tcW w:w="4310" w:type="dxa"/>
            <w:tcBorders>
              <w:top w:val="nil"/>
              <w:left w:val="nil"/>
              <w:bottom w:val="nil"/>
              <w:right w:val="single" w:sz="4" w:space="0" w:color="auto"/>
            </w:tcBorders>
          </w:tcPr>
          <w:p w:rsidR="008253D4" w:rsidRPr="00885330" w:rsidRDefault="008253D4" w:rsidP="008253D4">
            <w:pPr>
              <w:rPr>
                <w:i/>
                <w:iCs/>
                <w:highlight w:val="yellow"/>
              </w:rPr>
            </w:pPr>
          </w:p>
        </w:tc>
        <w:tc>
          <w:tcPr>
            <w:tcW w:w="3780" w:type="dxa"/>
            <w:gridSpan w:val="2"/>
            <w:tcBorders>
              <w:left w:val="single" w:sz="4" w:space="0" w:color="auto"/>
            </w:tcBorders>
          </w:tcPr>
          <w:p w:rsidR="008253D4" w:rsidRPr="008253D4" w:rsidRDefault="008253D4" w:rsidP="008253D4">
            <w:pPr>
              <w:jc w:val="center"/>
              <w:rPr>
                <w:b/>
                <w:bCs/>
                <w:iCs/>
              </w:rPr>
            </w:pPr>
            <w:r w:rsidRPr="008253D4">
              <w:rPr>
                <w:b/>
                <w:bCs/>
                <w:iCs/>
              </w:rPr>
              <w:t>Design Criteria</w:t>
            </w:r>
          </w:p>
        </w:tc>
      </w:tr>
      <w:tr w:rsidR="008253D4" w:rsidTr="008253D4">
        <w:tc>
          <w:tcPr>
            <w:tcW w:w="550" w:type="dxa"/>
            <w:tcBorders>
              <w:top w:val="nil"/>
              <w:left w:val="nil"/>
              <w:right w:val="nil"/>
            </w:tcBorders>
          </w:tcPr>
          <w:p w:rsidR="008253D4" w:rsidRPr="00885330" w:rsidRDefault="008253D4" w:rsidP="008253D4">
            <w:pPr>
              <w:rPr>
                <w:highlight w:val="yellow"/>
              </w:rPr>
            </w:pPr>
          </w:p>
        </w:tc>
        <w:tc>
          <w:tcPr>
            <w:tcW w:w="4310" w:type="dxa"/>
            <w:tcBorders>
              <w:top w:val="nil"/>
              <w:left w:val="nil"/>
              <w:right w:val="single" w:sz="4" w:space="0" w:color="auto"/>
            </w:tcBorders>
          </w:tcPr>
          <w:p w:rsidR="008253D4" w:rsidRPr="00885330" w:rsidRDefault="008253D4" w:rsidP="008253D4">
            <w:pPr>
              <w:rPr>
                <w:i/>
                <w:iCs/>
                <w:highlight w:val="yellow"/>
              </w:rPr>
            </w:pPr>
          </w:p>
        </w:tc>
        <w:tc>
          <w:tcPr>
            <w:tcW w:w="1620" w:type="dxa"/>
            <w:tcBorders>
              <w:left w:val="single" w:sz="4" w:space="0" w:color="auto"/>
            </w:tcBorders>
          </w:tcPr>
          <w:p w:rsidR="008253D4" w:rsidRPr="008253D4" w:rsidRDefault="008253D4" w:rsidP="008253D4">
            <w:pPr>
              <w:rPr>
                <w:b/>
                <w:bCs/>
                <w:iCs/>
              </w:rPr>
            </w:pPr>
            <w:r w:rsidRPr="008253D4">
              <w:rPr>
                <w:b/>
                <w:bCs/>
                <w:iCs/>
              </w:rPr>
              <w:t>28” Cone</w:t>
            </w:r>
          </w:p>
        </w:tc>
        <w:tc>
          <w:tcPr>
            <w:tcW w:w="2160" w:type="dxa"/>
          </w:tcPr>
          <w:p w:rsidR="008253D4" w:rsidRPr="008253D4" w:rsidRDefault="008253D4" w:rsidP="008253D4">
            <w:pPr>
              <w:rPr>
                <w:b/>
                <w:bCs/>
                <w:iCs/>
              </w:rPr>
            </w:pPr>
            <w:r w:rsidRPr="008253D4">
              <w:rPr>
                <w:b/>
                <w:bCs/>
                <w:iCs/>
              </w:rPr>
              <w:t>36” Cone</w:t>
            </w:r>
          </w:p>
        </w:tc>
      </w:tr>
      <w:tr w:rsidR="008253D4" w:rsidTr="008253D4">
        <w:tc>
          <w:tcPr>
            <w:tcW w:w="550" w:type="dxa"/>
          </w:tcPr>
          <w:p w:rsidR="008253D4" w:rsidRPr="008253D4" w:rsidRDefault="008253D4" w:rsidP="008253D4">
            <w:r w:rsidRPr="008253D4">
              <w:t>(1)</w:t>
            </w:r>
          </w:p>
        </w:tc>
        <w:tc>
          <w:tcPr>
            <w:tcW w:w="4310" w:type="dxa"/>
          </w:tcPr>
          <w:p w:rsidR="008253D4" w:rsidRPr="008253D4" w:rsidRDefault="008253D4" w:rsidP="008253D4">
            <w:r w:rsidRPr="008253D4">
              <w:t>Material</w:t>
            </w:r>
          </w:p>
        </w:tc>
        <w:tc>
          <w:tcPr>
            <w:tcW w:w="1620" w:type="dxa"/>
          </w:tcPr>
          <w:p w:rsidR="008253D4" w:rsidRPr="008253D4" w:rsidRDefault="008253D4" w:rsidP="008253D4">
            <w:r w:rsidRPr="008253D4">
              <w:t>PVC/Plastic or Rubber</w:t>
            </w:r>
          </w:p>
        </w:tc>
        <w:tc>
          <w:tcPr>
            <w:tcW w:w="2160" w:type="dxa"/>
          </w:tcPr>
          <w:p w:rsidR="008253D4" w:rsidRPr="008253D4" w:rsidRDefault="008253D4" w:rsidP="008253D4">
            <w:pPr>
              <w:rPr>
                <w:iCs/>
              </w:rPr>
            </w:pPr>
            <w:r w:rsidRPr="008253D4">
              <w:rPr>
                <w:iCs/>
              </w:rPr>
              <w:t>PVC</w:t>
            </w:r>
          </w:p>
        </w:tc>
      </w:tr>
      <w:tr w:rsidR="008253D4" w:rsidTr="008253D4">
        <w:tc>
          <w:tcPr>
            <w:tcW w:w="550" w:type="dxa"/>
          </w:tcPr>
          <w:p w:rsidR="008253D4" w:rsidRPr="008253D4" w:rsidRDefault="008253D4" w:rsidP="008253D4">
            <w:r w:rsidRPr="008253D4">
              <w:t>(2)</w:t>
            </w:r>
          </w:p>
        </w:tc>
        <w:tc>
          <w:tcPr>
            <w:tcW w:w="4310" w:type="dxa"/>
          </w:tcPr>
          <w:p w:rsidR="008253D4" w:rsidRPr="008253D4" w:rsidRDefault="008253D4" w:rsidP="008253D4">
            <w:r w:rsidRPr="008253D4">
              <w:t>Overall Height</w:t>
            </w:r>
            <w:r w:rsidRPr="008253D4">
              <w:tab/>
            </w:r>
            <w:r w:rsidRPr="008253D4">
              <w:tab/>
            </w:r>
          </w:p>
        </w:tc>
        <w:tc>
          <w:tcPr>
            <w:tcW w:w="1620" w:type="dxa"/>
          </w:tcPr>
          <w:p w:rsidR="008253D4" w:rsidRPr="008253D4" w:rsidRDefault="008253D4" w:rsidP="008253D4">
            <w:r w:rsidRPr="008253D4">
              <w:t>28"</w:t>
            </w:r>
          </w:p>
        </w:tc>
        <w:tc>
          <w:tcPr>
            <w:tcW w:w="2160" w:type="dxa"/>
          </w:tcPr>
          <w:p w:rsidR="008253D4" w:rsidRPr="008253D4" w:rsidRDefault="008253D4" w:rsidP="008253D4">
            <w:pPr>
              <w:rPr>
                <w:iCs/>
              </w:rPr>
            </w:pPr>
            <w:r w:rsidRPr="008253D4">
              <w:rPr>
                <w:iCs/>
              </w:rPr>
              <w:t>36”</w:t>
            </w:r>
          </w:p>
        </w:tc>
      </w:tr>
      <w:tr w:rsidR="008253D4" w:rsidTr="008253D4">
        <w:tc>
          <w:tcPr>
            <w:tcW w:w="550" w:type="dxa"/>
          </w:tcPr>
          <w:p w:rsidR="008253D4" w:rsidRPr="008253D4" w:rsidRDefault="008253D4" w:rsidP="008253D4">
            <w:r w:rsidRPr="008253D4">
              <w:t>(3)</w:t>
            </w:r>
          </w:p>
        </w:tc>
        <w:tc>
          <w:tcPr>
            <w:tcW w:w="4310" w:type="dxa"/>
          </w:tcPr>
          <w:p w:rsidR="008253D4" w:rsidRPr="008253D4" w:rsidRDefault="008253D4" w:rsidP="008253D4">
            <w:r w:rsidRPr="008253D4">
              <w:t>Cone Weight</w:t>
            </w:r>
          </w:p>
        </w:tc>
        <w:tc>
          <w:tcPr>
            <w:tcW w:w="1620" w:type="dxa"/>
          </w:tcPr>
          <w:p w:rsidR="008253D4" w:rsidRPr="008253D4" w:rsidRDefault="008253D4" w:rsidP="008253D4">
            <w:r w:rsidRPr="008253D4">
              <w:t>7 lbs. (min.)</w:t>
            </w:r>
          </w:p>
        </w:tc>
        <w:tc>
          <w:tcPr>
            <w:tcW w:w="2160" w:type="dxa"/>
          </w:tcPr>
          <w:p w:rsidR="008253D4" w:rsidRPr="008253D4" w:rsidRDefault="008253D4" w:rsidP="008253D4">
            <w:pPr>
              <w:rPr>
                <w:iCs/>
              </w:rPr>
            </w:pPr>
            <w:r w:rsidRPr="008253D4">
              <w:rPr>
                <w:iCs/>
              </w:rPr>
              <w:t>15.5 lbs. (min.)</w:t>
            </w:r>
          </w:p>
        </w:tc>
      </w:tr>
      <w:tr w:rsidR="008253D4" w:rsidTr="008253D4">
        <w:tc>
          <w:tcPr>
            <w:tcW w:w="550" w:type="dxa"/>
          </w:tcPr>
          <w:p w:rsidR="008253D4" w:rsidRPr="008253D4" w:rsidRDefault="008253D4" w:rsidP="008253D4">
            <w:r w:rsidRPr="008253D4">
              <w:t>(4)</w:t>
            </w:r>
          </w:p>
        </w:tc>
        <w:tc>
          <w:tcPr>
            <w:tcW w:w="4310" w:type="dxa"/>
          </w:tcPr>
          <w:p w:rsidR="008253D4" w:rsidRPr="008253D4" w:rsidRDefault="008253D4" w:rsidP="008253D4">
            <w:r w:rsidRPr="008253D4">
              <w:t>Total in-place Weight</w:t>
            </w:r>
          </w:p>
        </w:tc>
        <w:tc>
          <w:tcPr>
            <w:tcW w:w="1620" w:type="dxa"/>
          </w:tcPr>
          <w:p w:rsidR="008253D4" w:rsidRDefault="00072C3B" w:rsidP="008253D4">
            <w:r>
              <w:t>7</w:t>
            </w:r>
            <w:r w:rsidR="008253D4" w:rsidRPr="008253D4">
              <w:t xml:space="preserve"> lbs. (min.)</w:t>
            </w:r>
          </w:p>
          <w:p w:rsidR="00072C3B" w:rsidRDefault="00072C3B" w:rsidP="008253D4">
            <w:r>
              <w:t>Parkway only</w:t>
            </w:r>
          </w:p>
          <w:p w:rsidR="00072C3B" w:rsidRDefault="00072C3B" w:rsidP="008253D4">
            <w:r>
              <w:t>15 lbs. (min.,</w:t>
            </w:r>
          </w:p>
          <w:p w:rsidR="00072C3B" w:rsidRPr="008253D4" w:rsidRDefault="00072C3B" w:rsidP="008253D4">
            <w:r>
              <w:t>Turnpike only)</w:t>
            </w:r>
          </w:p>
        </w:tc>
        <w:tc>
          <w:tcPr>
            <w:tcW w:w="2160" w:type="dxa"/>
          </w:tcPr>
          <w:p w:rsidR="008253D4" w:rsidRPr="008253D4" w:rsidRDefault="008253D4" w:rsidP="008253D4">
            <w:pPr>
              <w:rPr>
                <w:iCs/>
              </w:rPr>
            </w:pPr>
            <w:r w:rsidRPr="008253D4">
              <w:rPr>
                <w:iCs/>
              </w:rPr>
              <w:t>15.5 lbs. (min.)</w:t>
            </w:r>
          </w:p>
        </w:tc>
      </w:tr>
      <w:tr w:rsidR="008253D4" w:rsidTr="008253D4">
        <w:tc>
          <w:tcPr>
            <w:tcW w:w="550" w:type="dxa"/>
          </w:tcPr>
          <w:p w:rsidR="008253D4" w:rsidRPr="008253D4" w:rsidRDefault="008253D4" w:rsidP="008253D4">
            <w:r w:rsidRPr="008253D4">
              <w:t>(5)</w:t>
            </w:r>
          </w:p>
        </w:tc>
        <w:tc>
          <w:tcPr>
            <w:tcW w:w="4310" w:type="dxa"/>
          </w:tcPr>
          <w:p w:rsidR="008253D4" w:rsidRPr="008253D4" w:rsidRDefault="008253D4" w:rsidP="008253D4">
            <w:pPr>
              <w:ind w:hanging="54"/>
            </w:pPr>
            <w:r w:rsidRPr="008253D4">
              <w:t>Cone Diameter, Top Interior</w:t>
            </w:r>
          </w:p>
          <w:p w:rsidR="008253D4" w:rsidRPr="008253D4" w:rsidRDefault="008253D4" w:rsidP="008253D4">
            <w:r w:rsidRPr="008253D4">
              <w:t>(1" from top)</w:t>
            </w:r>
          </w:p>
        </w:tc>
        <w:tc>
          <w:tcPr>
            <w:tcW w:w="1620" w:type="dxa"/>
          </w:tcPr>
          <w:p w:rsidR="008253D4" w:rsidRPr="008253D4" w:rsidRDefault="008253D4" w:rsidP="008253D4">
            <w:r w:rsidRPr="008253D4">
              <w:t>2</w:t>
            </w:r>
            <w:r w:rsidRPr="008253D4">
              <w:noBreakHyphen/>
              <w:t xml:space="preserve">3/8" </w:t>
            </w:r>
            <w:r w:rsidRPr="008253D4">
              <w:fldChar w:fldCharType="begin"/>
            </w:r>
            <w:r w:rsidRPr="008253D4">
              <w:instrText>EQ \O(+,_)</w:instrText>
            </w:r>
            <w:r w:rsidRPr="008253D4">
              <w:fldChar w:fldCharType="end"/>
            </w:r>
            <w:r w:rsidRPr="008253D4">
              <w:t xml:space="preserve"> 1/8"</w:t>
            </w:r>
          </w:p>
        </w:tc>
        <w:tc>
          <w:tcPr>
            <w:tcW w:w="2160" w:type="dxa"/>
          </w:tcPr>
          <w:p w:rsidR="008253D4" w:rsidRPr="008253D4" w:rsidRDefault="008253D4" w:rsidP="008253D4">
            <w:pPr>
              <w:rPr>
                <w:iCs/>
              </w:rPr>
            </w:pPr>
            <w:r w:rsidRPr="008253D4">
              <w:rPr>
                <w:iCs/>
              </w:rPr>
              <w:t xml:space="preserve">2-3/8” </w:t>
            </w:r>
            <w:r w:rsidRPr="008253D4">
              <w:rPr>
                <w:iCs/>
              </w:rPr>
              <w:fldChar w:fldCharType="begin"/>
            </w:r>
            <w:r w:rsidRPr="008253D4">
              <w:rPr>
                <w:iCs/>
              </w:rPr>
              <w:instrText>EQ \O(+,_)</w:instrText>
            </w:r>
            <w:r w:rsidRPr="008253D4">
              <w:rPr>
                <w:iCs/>
              </w:rPr>
              <w:fldChar w:fldCharType="end"/>
            </w:r>
            <w:r w:rsidRPr="008253D4">
              <w:rPr>
                <w:iCs/>
              </w:rPr>
              <w:t xml:space="preserve"> 1/8”</w:t>
            </w:r>
          </w:p>
        </w:tc>
      </w:tr>
      <w:tr w:rsidR="008253D4" w:rsidTr="008253D4">
        <w:tc>
          <w:tcPr>
            <w:tcW w:w="550" w:type="dxa"/>
          </w:tcPr>
          <w:p w:rsidR="008253D4" w:rsidRPr="008253D4" w:rsidRDefault="008253D4" w:rsidP="008253D4">
            <w:r w:rsidRPr="008253D4">
              <w:t>(6)</w:t>
            </w:r>
          </w:p>
        </w:tc>
        <w:tc>
          <w:tcPr>
            <w:tcW w:w="4310" w:type="dxa"/>
          </w:tcPr>
          <w:p w:rsidR="008253D4" w:rsidRPr="008253D4" w:rsidRDefault="008253D4" w:rsidP="008253D4">
            <w:r w:rsidRPr="008253D4">
              <w:t>Cone Diameter, Bottom Interior</w:t>
            </w:r>
          </w:p>
        </w:tc>
        <w:tc>
          <w:tcPr>
            <w:tcW w:w="1620" w:type="dxa"/>
          </w:tcPr>
          <w:p w:rsidR="008253D4" w:rsidRPr="008253D4" w:rsidRDefault="008253D4" w:rsidP="008253D4">
            <w:r w:rsidRPr="008253D4">
              <w:t>10</w:t>
            </w:r>
            <w:r w:rsidRPr="008253D4">
              <w:noBreakHyphen/>
              <w:t xml:space="preserve">5/8" </w:t>
            </w:r>
            <w:r w:rsidRPr="008253D4">
              <w:fldChar w:fldCharType="begin"/>
            </w:r>
            <w:r w:rsidRPr="008253D4">
              <w:instrText>EQ \O(+,_)</w:instrText>
            </w:r>
            <w:r w:rsidRPr="008253D4">
              <w:fldChar w:fldCharType="end"/>
            </w:r>
            <w:r w:rsidRPr="008253D4">
              <w:t xml:space="preserve"> 1/2"</w:t>
            </w:r>
          </w:p>
        </w:tc>
        <w:tc>
          <w:tcPr>
            <w:tcW w:w="2160" w:type="dxa"/>
          </w:tcPr>
          <w:p w:rsidR="008253D4" w:rsidRPr="008253D4" w:rsidRDefault="008253D4" w:rsidP="008253D4">
            <w:pPr>
              <w:rPr>
                <w:iCs/>
              </w:rPr>
            </w:pPr>
            <w:r w:rsidRPr="008253D4">
              <w:rPr>
                <w:iCs/>
              </w:rPr>
              <w:t xml:space="preserve">11-3/8” </w:t>
            </w:r>
            <w:r w:rsidRPr="008253D4">
              <w:rPr>
                <w:iCs/>
              </w:rPr>
              <w:fldChar w:fldCharType="begin"/>
            </w:r>
            <w:r w:rsidRPr="008253D4">
              <w:rPr>
                <w:iCs/>
              </w:rPr>
              <w:instrText>EQ \O(+,_)</w:instrText>
            </w:r>
            <w:r w:rsidRPr="008253D4">
              <w:rPr>
                <w:iCs/>
              </w:rPr>
              <w:fldChar w:fldCharType="end"/>
            </w:r>
            <w:r w:rsidRPr="008253D4">
              <w:rPr>
                <w:iCs/>
              </w:rPr>
              <w:t xml:space="preserve"> 1/2”</w:t>
            </w:r>
          </w:p>
        </w:tc>
      </w:tr>
      <w:tr w:rsidR="008253D4" w:rsidTr="008253D4">
        <w:tc>
          <w:tcPr>
            <w:tcW w:w="550" w:type="dxa"/>
          </w:tcPr>
          <w:p w:rsidR="008253D4" w:rsidRPr="008253D4" w:rsidRDefault="008253D4" w:rsidP="008253D4">
            <w:r w:rsidRPr="008253D4">
              <w:t>(7)</w:t>
            </w:r>
          </w:p>
        </w:tc>
        <w:tc>
          <w:tcPr>
            <w:tcW w:w="4310" w:type="dxa"/>
          </w:tcPr>
          <w:p w:rsidR="008253D4" w:rsidRPr="008253D4" w:rsidRDefault="008253D4" w:rsidP="008253D4">
            <w:r w:rsidRPr="008253D4">
              <w:t>Base Size, Square</w:t>
            </w:r>
          </w:p>
        </w:tc>
        <w:tc>
          <w:tcPr>
            <w:tcW w:w="1620" w:type="dxa"/>
          </w:tcPr>
          <w:p w:rsidR="008253D4" w:rsidRPr="008253D4" w:rsidRDefault="008253D4" w:rsidP="008253D4">
            <w:r w:rsidRPr="008253D4">
              <w:t>13</w:t>
            </w:r>
            <w:r w:rsidRPr="008253D4">
              <w:noBreakHyphen/>
              <w:t xml:space="preserve">3/4" </w:t>
            </w:r>
            <w:r w:rsidRPr="008253D4">
              <w:fldChar w:fldCharType="begin"/>
            </w:r>
            <w:r w:rsidRPr="008253D4">
              <w:instrText>EQ \O(+,_)</w:instrText>
            </w:r>
            <w:r w:rsidRPr="008253D4">
              <w:fldChar w:fldCharType="end"/>
            </w:r>
            <w:r w:rsidRPr="008253D4">
              <w:t xml:space="preserve"> 1/2"</w:t>
            </w:r>
          </w:p>
          <w:p w:rsidR="008253D4" w:rsidRPr="008253D4" w:rsidRDefault="008253D4" w:rsidP="008253D4">
            <w:r w:rsidRPr="008253D4">
              <w:t>With Cleats</w:t>
            </w:r>
          </w:p>
        </w:tc>
        <w:tc>
          <w:tcPr>
            <w:tcW w:w="2160" w:type="dxa"/>
          </w:tcPr>
          <w:p w:rsidR="008253D4" w:rsidRPr="008253D4" w:rsidRDefault="008253D4" w:rsidP="008253D4">
            <w:pPr>
              <w:rPr>
                <w:iCs/>
              </w:rPr>
            </w:pPr>
            <w:r w:rsidRPr="008253D4">
              <w:rPr>
                <w:iCs/>
              </w:rPr>
              <w:t xml:space="preserve">17" </w:t>
            </w:r>
            <w:r w:rsidRPr="008253D4">
              <w:rPr>
                <w:iCs/>
              </w:rPr>
              <w:fldChar w:fldCharType="begin"/>
            </w:r>
            <w:r w:rsidRPr="008253D4">
              <w:rPr>
                <w:iCs/>
              </w:rPr>
              <w:instrText>EQ \O(+,_)</w:instrText>
            </w:r>
            <w:r w:rsidRPr="008253D4">
              <w:rPr>
                <w:iCs/>
              </w:rPr>
              <w:fldChar w:fldCharType="end"/>
            </w:r>
            <w:r w:rsidRPr="008253D4">
              <w:rPr>
                <w:iCs/>
              </w:rPr>
              <w:t xml:space="preserve"> 1/2"</w:t>
            </w:r>
          </w:p>
          <w:p w:rsidR="008253D4" w:rsidRPr="008253D4" w:rsidRDefault="008253D4" w:rsidP="008253D4">
            <w:pPr>
              <w:rPr>
                <w:iCs/>
              </w:rPr>
            </w:pPr>
            <w:r w:rsidRPr="008253D4">
              <w:rPr>
                <w:iCs/>
              </w:rPr>
              <w:t>Without Cleats</w:t>
            </w:r>
          </w:p>
        </w:tc>
      </w:tr>
      <w:tr w:rsidR="008253D4" w:rsidTr="008253D4">
        <w:tc>
          <w:tcPr>
            <w:tcW w:w="550" w:type="dxa"/>
          </w:tcPr>
          <w:p w:rsidR="008253D4" w:rsidRPr="008253D4" w:rsidRDefault="008253D4" w:rsidP="008253D4">
            <w:r w:rsidRPr="008253D4">
              <w:rPr>
                <w:lang w:val="nb-NO"/>
              </w:rPr>
              <w:t>(8)</w:t>
            </w:r>
          </w:p>
        </w:tc>
        <w:tc>
          <w:tcPr>
            <w:tcW w:w="4310" w:type="dxa"/>
          </w:tcPr>
          <w:p w:rsidR="008253D4" w:rsidRPr="008253D4" w:rsidRDefault="008253D4" w:rsidP="008253D4">
            <w:r w:rsidRPr="008253D4">
              <w:rPr>
                <w:lang w:val="nb-NO"/>
              </w:rPr>
              <w:t>Tensile Strength</w:t>
            </w:r>
            <w:r w:rsidRPr="008253D4">
              <w:rPr>
                <w:lang w:val="nb-NO"/>
              </w:rPr>
              <w:tab/>
              <w:t>ASTM D638</w:t>
            </w:r>
            <w:r w:rsidRPr="008253D4">
              <w:rPr>
                <w:lang w:val="nb-NO"/>
              </w:rPr>
              <w:tab/>
            </w:r>
          </w:p>
        </w:tc>
        <w:tc>
          <w:tcPr>
            <w:tcW w:w="1620" w:type="dxa"/>
          </w:tcPr>
          <w:p w:rsidR="008253D4" w:rsidRPr="008253D4" w:rsidRDefault="008253D4" w:rsidP="008253D4">
            <w:r w:rsidRPr="008253D4">
              <w:rPr>
                <w:lang w:val="nb-NO"/>
              </w:rPr>
              <w:t>1,000 psi (min.)</w:t>
            </w:r>
          </w:p>
        </w:tc>
        <w:tc>
          <w:tcPr>
            <w:tcW w:w="2160" w:type="dxa"/>
          </w:tcPr>
          <w:p w:rsidR="008253D4" w:rsidRPr="008253D4" w:rsidRDefault="008253D4" w:rsidP="008253D4">
            <w:pPr>
              <w:rPr>
                <w:iCs/>
              </w:rPr>
            </w:pPr>
            <w:r w:rsidRPr="008253D4">
              <w:rPr>
                <w:iCs/>
                <w:lang w:val="nb-NO"/>
              </w:rPr>
              <w:t>1,000 psi (min.)</w:t>
            </w:r>
          </w:p>
        </w:tc>
      </w:tr>
      <w:tr w:rsidR="008253D4" w:rsidTr="008253D4">
        <w:tc>
          <w:tcPr>
            <w:tcW w:w="550" w:type="dxa"/>
          </w:tcPr>
          <w:p w:rsidR="008253D4" w:rsidRPr="008253D4" w:rsidRDefault="008253D4" w:rsidP="008253D4">
            <w:r w:rsidRPr="008253D4">
              <w:rPr>
                <w:lang w:val="nb-NO"/>
              </w:rPr>
              <w:t>(9)</w:t>
            </w:r>
          </w:p>
        </w:tc>
        <w:tc>
          <w:tcPr>
            <w:tcW w:w="4310" w:type="dxa"/>
          </w:tcPr>
          <w:p w:rsidR="008253D4" w:rsidRPr="008253D4" w:rsidRDefault="008253D4" w:rsidP="008253D4">
            <w:r w:rsidRPr="008253D4">
              <w:rPr>
                <w:lang w:val="nb-NO"/>
              </w:rPr>
              <w:t>Elongation</w:t>
            </w:r>
            <w:r w:rsidRPr="008253D4">
              <w:rPr>
                <w:lang w:val="nb-NO"/>
              </w:rPr>
              <w:tab/>
            </w:r>
          </w:p>
        </w:tc>
        <w:tc>
          <w:tcPr>
            <w:tcW w:w="1620" w:type="dxa"/>
          </w:tcPr>
          <w:p w:rsidR="008253D4" w:rsidRPr="008253D4" w:rsidRDefault="008253D4" w:rsidP="008253D4">
            <w:r w:rsidRPr="008253D4">
              <w:rPr>
                <w:lang w:val="nb-NO"/>
              </w:rPr>
              <w:t>200% (min.)</w:t>
            </w:r>
          </w:p>
        </w:tc>
        <w:tc>
          <w:tcPr>
            <w:tcW w:w="2160" w:type="dxa"/>
          </w:tcPr>
          <w:p w:rsidR="008253D4" w:rsidRPr="008253D4" w:rsidRDefault="008253D4" w:rsidP="008253D4">
            <w:pPr>
              <w:rPr>
                <w:iCs/>
              </w:rPr>
            </w:pPr>
            <w:r w:rsidRPr="008253D4">
              <w:rPr>
                <w:iCs/>
                <w:lang w:val="nb-NO"/>
              </w:rPr>
              <w:t>200% (min.)</w:t>
            </w:r>
          </w:p>
        </w:tc>
      </w:tr>
      <w:tr w:rsidR="008253D4" w:rsidTr="008253D4">
        <w:tc>
          <w:tcPr>
            <w:tcW w:w="550" w:type="dxa"/>
          </w:tcPr>
          <w:p w:rsidR="008253D4" w:rsidRPr="008253D4" w:rsidRDefault="008253D4" w:rsidP="008253D4">
            <w:r w:rsidRPr="008253D4">
              <w:t>(10)</w:t>
            </w:r>
          </w:p>
        </w:tc>
        <w:tc>
          <w:tcPr>
            <w:tcW w:w="4310" w:type="dxa"/>
          </w:tcPr>
          <w:p w:rsidR="008253D4" w:rsidRPr="008253D4" w:rsidRDefault="008253D4" w:rsidP="008253D4">
            <w:r w:rsidRPr="008253D4">
              <w:t xml:space="preserve">Hardness – Durometer   ASTM D2240      </w:t>
            </w:r>
          </w:p>
        </w:tc>
        <w:tc>
          <w:tcPr>
            <w:tcW w:w="1620" w:type="dxa"/>
          </w:tcPr>
          <w:p w:rsidR="008253D4" w:rsidRPr="008253D4" w:rsidRDefault="008253D4" w:rsidP="008253D4">
            <w:r w:rsidRPr="008253D4">
              <w:t xml:space="preserve">80 </w:t>
            </w:r>
            <w:r w:rsidRPr="008253D4">
              <w:fldChar w:fldCharType="begin"/>
            </w:r>
            <w:r w:rsidRPr="008253D4">
              <w:instrText>EQ \O(+,_)</w:instrText>
            </w:r>
            <w:r w:rsidRPr="008253D4">
              <w:fldChar w:fldCharType="end"/>
            </w:r>
            <w:r w:rsidRPr="008253D4">
              <w:t xml:space="preserve"> 10</w:t>
            </w:r>
          </w:p>
        </w:tc>
        <w:tc>
          <w:tcPr>
            <w:tcW w:w="2160" w:type="dxa"/>
          </w:tcPr>
          <w:p w:rsidR="008253D4" w:rsidRPr="008253D4" w:rsidRDefault="008253D4" w:rsidP="008253D4">
            <w:pPr>
              <w:rPr>
                <w:iCs/>
              </w:rPr>
            </w:pPr>
            <w:r w:rsidRPr="008253D4">
              <w:rPr>
                <w:iCs/>
              </w:rPr>
              <w:t xml:space="preserve">80 </w:t>
            </w:r>
            <w:r w:rsidRPr="008253D4">
              <w:rPr>
                <w:iCs/>
              </w:rPr>
              <w:fldChar w:fldCharType="begin"/>
            </w:r>
            <w:r w:rsidRPr="008253D4">
              <w:rPr>
                <w:iCs/>
              </w:rPr>
              <w:instrText>EQ \O(+,_)</w:instrText>
            </w:r>
            <w:r w:rsidRPr="008253D4">
              <w:rPr>
                <w:iCs/>
              </w:rPr>
              <w:fldChar w:fldCharType="end"/>
            </w:r>
            <w:r w:rsidRPr="008253D4">
              <w:rPr>
                <w:iCs/>
              </w:rPr>
              <w:t xml:space="preserve"> 10</w:t>
            </w:r>
          </w:p>
        </w:tc>
      </w:tr>
      <w:tr w:rsidR="008253D4" w:rsidTr="008253D4">
        <w:tc>
          <w:tcPr>
            <w:tcW w:w="550" w:type="dxa"/>
          </w:tcPr>
          <w:p w:rsidR="008253D4" w:rsidRPr="008253D4" w:rsidRDefault="008253D4" w:rsidP="008253D4">
            <w:r w:rsidRPr="008253D4">
              <w:t>(11)</w:t>
            </w:r>
          </w:p>
        </w:tc>
        <w:tc>
          <w:tcPr>
            <w:tcW w:w="4310" w:type="dxa"/>
          </w:tcPr>
          <w:p w:rsidR="008253D4" w:rsidRPr="008253D4" w:rsidRDefault="008253D4" w:rsidP="008253D4">
            <w:r w:rsidRPr="008253D4">
              <w:t xml:space="preserve">Fold Resistance – A cone is placed in an upright position and folded at a point near the middle of its vertical height by holding the upper tip of the cone by hand for ten seconds to the base and touching the surface upon which the base is resting.  </w:t>
            </w:r>
          </w:p>
        </w:tc>
        <w:tc>
          <w:tcPr>
            <w:tcW w:w="3780" w:type="dxa"/>
            <w:gridSpan w:val="2"/>
          </w:tcPr>
          <w:p w:rsidR="008253D4" w:rsidRPr="008253D4" w:rsidRDefault="008253D4" w:rsidP="008253D4">
            <w:pPr>
              <w:rPr>
                <w:iCs/>
              </w:rPr>
            </w:pPr>
            <w:r w:rsidRPr="008253D4">
              <w:t>The cone shall return to its original vertical position within 15 seconds after release.</w:t>
            </w:r>
          </w:p>
        </w:tc>
      </w:tr>
      <w:tr w:rsidR="008253D4" w:rsidTr="008253D4">
        <w:tc>
          <w:tcPr>
            <w:tcW w:w="550" w:type="dxa"/>
          </w:tcPr>
          <w:p w:rsidR="008253D4" w:rsidRPr="008253D4" w:rsidRDefault="008253D4" w:rsidP="008253D4">
            <w:r w:rsidRPr="008253D4">
              <w:t>(12)</w:t>
            </w:r>
          </w:p>
        </w:tc>
        <w:tc>
          <w:tcPr>
            <w:tcW w:w="4310" w:type="dxa"/>
          </w:tcPr>
          <w:p w:rsidR="008253D4" w:rsidRPr="008253D4" w:rsidRDefault="008253D4" w:rsidP="008253D4">
            <w:r w:rsidRPr="008253D4">
              <w:t>Heat Resistance - Cones are placed upright for 1 hour at 180°F with a 3</w:t>
            </w:r>
            <w:r w:rsidRPr="008253D4">
              <w:fldChar w:fldCharType="begin"/>
            </w:r>
            <w:r w:rsidRPr="008253D4">
              <w:instrText>EQ \O(+,_)</w:instrText>
            </w:r>
            <w:r w:rsidRPr="008253D4">
              <w:fldChar w:fldCharType="end"/>
            </w:r>
            <w:r w:rsidRPr="008253D4">
              <w:t>0.11 Lb mass suspended approximately 14” from the top of each cone. and secured using a 2.6 inch diameter flat metal disc.  Cones are returned to ambient air temperature, and are stacked in various configurations with one another.</w:t>
            </w:r>
          </w:p>
        </w:tc>
        <w:tc>
          <w:tcPr>
            <w:tcW w:w="3780" w:type="dxa"/>
            <w:gridSpan w:val="2"/>
          </w:tcPr>
          <w:p w:rsidR="008253D4" w:rsidRPr="008253D4" w:rsidRDefault="008253D4" w:rsidP="008253D4">
            <w:r w:rsidRPr="008253D4">
              <w:t>The cones shall not stick to one another and shall be easy to remove from the stack(s).</w:t>
            </w:r>
          </w:p>
          <w:p w:rsidR="008253D4" w:rsidRPr="008253D4" w:rsidRDefault="008253D4" w:rsidP="008253D4">
            <w:pPr>
              <w:rPr>
                <w:iCs/>
              </w:rPr>
            </w:pPr>
          </w:p>
        </w:tc>
      </w:tr>
      <w:tr w:rsidR="008253D4" w:rsidTr="008253D4">
        <w:tc>
          <w:tcPr>
            <w:tcW w:w="550" w:type="dxa"/>
          </w:tcPr>
          <w:p w:rsidR="008253D4" w:rsidRPr="008253D4" w:rsidRDefault="008253D4" w:rsidP="008253D4">
            <w:r w:rsidRPr="008253D4">
              <w:t>(13)</w:t>
            </w:r>
          </w:p>
        </w:tc>
        <w:tc>
          <w:tcPr>
            <w:tcW w:w="4310" w:type="dxa"/>
          </w:tcPr>
          <w:p w:rsidR="008253D4" w:rsidRPr="008253D4" w:rsidRDefault="008253D4" w:rsidP="008253D4">
            <w:r w:rsidRPr="008253D4">
              <w:t xml:space="preserve">Cold Resistance – A cone is placed upright for 3 hours at 0°F.  Immediately after, a steel ball weighing 2 pounds (0.9 kg) is dropped a </w:t>
            </w:r>
            <w:r w:rsidRPr="008253D4">
              <w:lastRenderedPageBreak/>
              <w:t xml:space="preserve">distance of 5 feet (1.5m) through a virtually frictionless guide tube onto the surface of the cone. The surface of the cone that was struck by the steel ball shall be in a horizontal position, with the cone supported and held in position at both ends. The cone shall be subjected to five concurrent impacts concentrated near the middle. </w:t>
            </w:r>
          </w:p>
        </w:tc>
        <w:tc>
          <w:tcPr>
            <w:tcW w:w="3780" w:type="dxa"/>
            <w:gridSpan w:val="2"/>
          </w:tcPr>
          <w:p w:rsidR="008253D4" w:rsidRPr="008253D4" w:rsidRDefault="008253D4" w:rsidP="008253D4">
            <w:pPr>
              <w:rPr>
                <w:iCs/>
              </w:rPr>
            </w:pPr>
            <w:r w:rsidRPr="008253D4">
              <w:lastRenderedPageBreak/>
              <w:t>The cone shall show no evidence of fracturing, cracking or splitting</w:t>
            </w:r>
          </w:p>
        </w:tc>
      </w:tr>
    </w:tbl>
    <w:p w:rsidR="008253D4" w:rsidRDefault="008253D4" w:rsidP="00531752">
      <w:pPr>
        <w:ind w:left="1440"/>
      </w:pPr>
    </w:p>
    <w:p w:rsidR="00072C3B" w:rsidRPr="00E82E86" w:rsidRDefault="00072C3B" w:rsidP="00072C3B">
      <w:pPr>
        <w:ind w:left="1440"/>
      </w:pPr>
      <w:r>
        <w:t>(</w:t>
      </w:r>
      <w:r w:rsidRPr="00072C3B">
        <w:t>B</w:t>
      </w:r>
      <w:r w:rsidRPr="00E82E86">
        <w:t>)</w:t>
      </w:r>
      <w:r w:rsidRPr="00E82E86">
        <w:tab/>
        <w:t>Stabilizers</w:t>
      </w:r>
    </w:p>
    <w:p w:rsidR="00072C3B" w:rsidRPr="00E82E86" w:rsidRDefault="00072C3B" w:rsidP="00072C3B">
      <w:pPr>
        <w:ind w:left="1440"/>
      </w:pPr>
    </w:p>
    <w:p w:rsidR="00651E6C" w:rsidRPr="00E82E86" w:rsidRDefault="00651E6C" w:rsidP="00651E6C">
      <w:pPr>
        <w:ind w:left="1440"/>
      </w:pPr>
      <w:r w:rsidRPr="00651E6C">
        <w:t>On Turnpike roadways, s</w:t>
      </w:r>
      <w:r w:rsidRPr="00E82E86">
        <w:t>eparate stabilizers shall be provided for 28” co</w:t>
      </w:r>
      <w:r>
        <w:t>nes to meet the Total in-place W</w:t>
      </w:r>
      <w:r w:rsidRPr="00E82E86">
        <w:t>eight requirement listed herein for cones without molded bases</w:t>
      </w:r>
      <w:r w:rsidRPr="00651E6C">
        <w:t>; on</w:t>
      </w:r>
      <w:r w:rsidRPr="00EA1C62">
        <w:rPr>
          <w:i/>
          <w:highlight w:val="yellow"/>
        </w:rPr>
        <w:t xml:space="preserve"> </w:t>
      </w:r>
      <w:r w:rsidRPr="00651E6C">
        <w:t>Parkway roadways, separate stabilizers are not required for 28” cones</w:t>
      </w:r>
      <w:r>
        <w:t xml:space="preserve"> that meet the Total in-place Weight required.  </w:t>
      </w:r>
      <w:r w:rsidR="00C87A70">
        <w:t xml:space="preserve">36 “cones do not require separate stabilizers if the cones meet the Total in-place Weight required.  </w:t>
      </w:r>
      <w:r w:rsidRPr="00E82E86">
        <w:t>The separate stabilizers shall be black in color and shall be constructed so that they rest evenly on the base of the cone without overhanging. The stabilizer shall be a minimum of 5 pounds and shall have the same physical properties as cones in tensile strength, elongation and hardness.  Only one stabilizer per cone shall be used.</w:t>
      </w:r>
    </w:p>
    <w:p w:rsidR="00531752" w:rsidRPr="00487C38" w:rsidRDefault="00531752" w:rsidP="00531752">
      <w:pPr>
        <w:ind w:left="1440"/>
      </w:pPr>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w:t>
      </w:r>
      <w:r w:rsidR="008253D4">
        <w:rPr>
          <w:color w:val="339966"/>
        </w:rPr>
        <w:t xml:space="preserve">DCA 2005SS-07, </w:t>
      </w:r>
      <w:r w:rsidRPr="003B6BE2">
        <w:rPr>
          <w:color w:val="339966"/>
        </w:rPr>
        <w:t xml:space="preserve">DCA </w:t>
      </w:r>
      <w:r>
        <w:rPr>
          <w:color w:val="339966"/>
        </w:rPr>
        <w:t>2005SS-13</w:t>
      </w:r>
      <w:r w:rsidR="00072C3B">
        <w:rPr>
          <w:color w:val="339966"/>
        </w:rPr>
        <w:t xml:space="preserve">, </w:t>
      </w:r>
      <w:r w:rsidR="008253D4">
        <w:rPr>
          <w:color w:val="339966"/>
        </w:rPr>
        <w:t>DCA2010SS-28</w:t>
      </w:r>
      <w:r w:rsidR="00072C3B">
        <w:rPr>
          <w:color w:val="339966"/>
        </w:rPr>
        <w:t>, DCA 2012SS-11</w:t>
      </w:r>
    </w:p>
    <w:p w:rsidR="00BA211B" w:rsidRDefault="00BA211B" w:rsidP="00BA211B">
      <w:pPr>
        <w:ind w:left="1440"/>
      </w:pPr>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Pr>
          <w:color w:val="339966"/>
        </w:rPr>
        <w:t>2005SS-14</w:t>
      </w:r>
    </w:p>
    <w:p w:rsidR="001954BE" w:rsidRDefault="001954BE" w:rsidP="00531752">
      <w:pPr>
        <w:ind w:left="1440"/>
      </w:pPr>
    </w:p>
    <w:p w:rsidR="004C22AE" w:rsidRPr="003B6BE2" w:rsidRDefault="004C22AE" w:rsidP="004C22A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sidR="00944327">
        <w:rPr>
          <w:color w:val="339966"/>
        </w:rPr>
        <w:t>2010SS-22</w:t>
      </w:r>
    </w:p>
    <w:p w:rsidR="004C22AE" w:rsidRDefault="004C22AE" w:rsidP="00531752">
      <w:pPr>
        <w:ind w:left="1440"/>
      </w:pPr>
    </w:p>
    <w:p w:rsidR="004C22AE" w:rsidRPr="004C22AE" w:rsidRDefault="004C22AE" w:rsidP="004C22AE">
      <w:pPr>
        <w:pStyle w:val="RedLinewLines"/>
        <w:ind w:hanging="1296"/>
      </w:pPr>
      <w:bookmarkStart w:id="2401" w:name="_Toc267491063"/>
      <w:bookmarkStart w:id="2402" w:name="_Toc115509577"/>
      <w:bookmarkStart w:id="2403" w:name="_Toc229306872"/>
      <w:r w:rsidRPr="004C22AE">
        <w:t>[Include the following Subsection 920.03 in all contracts:]</w:t>
      </w:r>
    </w:p>
    <w:p w:rsidR="004C22AE" w:rsidRPr="004C22AE" w:rsidRDefault="004C22AE" w:rsidP="008137CD">
      <w:pPr>
        <w:pStyle w:val="Heading3"/>
      </w:pPr>
      <w:bookmarkStart w:id="2404" w:name="_Toc317167491"/>
      <w:bookmarkStart w:id="2405" w:name="_Toc473553100"/>
      <w:r w:rsidRPr="004C22AE">
        <w:t>920.03</w:t>
      </w:r>
      <w:r w:rsidRPr="004C22AE">
        <w:tab/>
      </w:r>
      <w:bookmarkEnd w:id="2401"/>
      <w:r w:rsidRPr="004C22AE">
        <w:t>Safety Vests</w:t>
      </w:r>
      <w:bookmarkEnd w:id="2404"/>
      <w:bookmarkEnd w:id="2405"/>
    </w:p>
    <w:p w:rsidR="004C22AE" w:rsidRPr="004C22AE" w:rsidRDefault="004C22AE" w:rsidP="004C22AE">
      <w:pPr>
        <w:ind w:left="1440"/>
      </w:pPr>
    </w:p>
    <w:p w:rsidR="004C22AE" w:rsidRPr="004C22AE" w:rsidRDefault="004C22AE" w:rsidP="004C22AE">
      <w:pPr>
        <w:ind w:left="1440"/>
        <w:jc w:val="both"/>
      </w:pPr>
      <w:r w:rsidRPr="004C22AE">
        <w:t>Delete this Subsection in its entirety and replace it with the following:</w:t>
      </w:r>
    </w:p>
    <w:p w:rsidR="004C22AE" w:rsidRPr="004C22AE" w:rsidRDefault="004C22AE" w:rsidP="004C22AE">
      <w:pPr>
        <w:ind w:left="1440"/>
        <w:jc w:val="both"/>
      </w:pPr>
    </w:p>
    <w:p w:rsidR="004C22AE" w:rsidRPr="004C22AE" w:rsidRDefault="004C22AE" w:rsidP="004C22AE">
      <w:pPr>
        <w:ind w:left="1440"/>
        <w:jc w:val="both"/>
      </w:pPr>
      <w:r w:rsidRPr="004C22AE">
        <w:t>Safety vests shall meet the ANSI 107-2004 (Class 3) approved American National Standard for High Visibility Safety Apparel.</w:t>
      </w:r>
    </w:p>
    <w:p w:rsidR="004C22AE" w:rsidRPr="00DF21BB" w:rsidRDefault="004C22AE" w:rsidP="004C22AE">
      <w:pPr>
        <w:ind w:left="1440"/>
        <w:jc w:val="both"/>
        <w:rPr>
          <w:i/>
        </w:rPr>
      </w:pPr>
    </w:p>
    <w:p w:rsidR="004C22AE" w:rsidRPr="003B6BE2" w:rsidRDefault="004C22AE" w:rsidP="004C22A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Pr="003B6BE2">
        <w:rPr>
          <w:color w:val="339966"/>
        </w:rPr>
        <w:t xml:space="preserve">DCA </w:t>
      </w:r>
      <w:r w:rsidR="00944327">
        <w:rPr>
          <w:color w:val="339966"/>
        </w:rPr>
        <w:t>2010SS-22</w:t>
      </w:r>
    </w:p>
    <w:p w:rsidR="008F4DF4" w:rsidRDefault="008F4DF4" w:rsidP="008137CD">
      <w:pPr>
        <w:pStyle w:val="Heading3"/>
      </w:pPr>
      <w:bookmarkStart w:id="2406" w:name="_Toc317167492"/>
      <w:bookmarkStart w:id="2407" w:name="_Toc473553101"/>
      <w:r>
        <w:t>920.08</w:t>
      </w:r>
      <w:r>
        <w:tab/>
        <w:t>Concrete Barrier</w:t>
      </w:r>
      <w:bookmarkEnd w:id="2402"/>
      <w:bookmarkEnd w:id="2403"/>
      <w:bookmarkEnd w:id="2406"/>
      <w:bookmarkEnd w:id="2407"/>
    </w:p>
    <w:p w:rsidR="008F4DF4" w:rsidRDefault="008F4DF4" w:rsidP="008F4DF4">
      <w:pPr>
        <w:ind w:left="1440"/>
      </w:pPr>
      <w:r>
        <w:t>Concrete barrier for traffic control a</w:t>
      </w:r>
      <w:r w:rsidR="00C65148">
        <w:t>nd protection shall be white or</w:t>
      </w:r>
      <w:r>
        <w:t xml:space="preserve"> grey and shall conform to ASTM C825.  Additional reinforcement, interlocking, and other details shall be as shown on the Plans.</w:t>
      </w:r>
    </w:p>
    <w:p w:rsidR="00BA211B" w:rsidRDefault="00BA211B" w:rsidP="00BA211B">
      <w:pPr>
        <w:pStyle w:val="1Indent2paragraph"/>
        <w:tabs>
          <w:tab w:val="clear" w:pos="864"/>
          <w:tab w:val="clear" w:pos="1296"/>
          <w:tab w:val="left" w:pos="1440"/>
        </w:tabs>
        <w:ind w:left="1260" w:firstLine="0"/>
        <w:rPr>
          <w:rFonts w:ascii="Book Antiqua" w:hAnsi="Book Antiqua"/>
        </w:rPr>
      </w:pPr>
      <w:bookmarkStart w:id="2408" w:name="_Toc229306873"/>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lastRenderedPageBreak/>
        <w:t>End</w:t>
      </w:r>
      <w:r w:rsidRPr="003B6BE2">
        <w:rPr>
          <w:color w:val="339966"/>
        </w:rPr>
        <w:t xml:space="preserve"> DCA </w:t>
      </w:r>
      <w:r>
        <w:rPr>
          <w:color w:val="339966"/>
        </w:rPr>
        <w:t>2005SS-14</w:t>
      </w:r>
    </w:p>
    <w:p w:rsidR="00BA211B" w:rsidRDefault="00BA211B" w:rsidP="00BA211B">
      <w:pPr>
        <w:ind w:left="1440"/>
      </w:pPr>
    </w:p>
    <w:p w:rsidR="0086105B" w:rsidRPr="003B6BE2" w:rsidRDefault="0086105B" w:rsidP="0086105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200</w:t>
      </w:r>
      <w:r>
        <w:rPr>
          <w:color w:val="339966"/>
        </w:rPr>
        <w:t>6SS-03 and DCA 2007SS-08</w:t>
      </w:r>
    </w:p>
    <w:p w:rsidR="000E67B4" w:rsidRPr="000E67B4" w:rsidRDefault="000E67B4" w:rsidP="008137CD">
      <w:pPr>
        <w:pStyle w:val="Heading3"/>
      </w:pPr>
      <w:bookmarkStart w:id="2409" w:name="_Toc317167493"/>
      <w:bookmarkStart w:id="2410" w:name="_Toc473553102"/>
      <w:r w:rsidRPr="000E67B4">
        <w:t>920.10</w:t>
      </w:r>
      <w:r w:rsidR="00B50C7B">
        <w:tab/>
      </w:r>
      <w:r w:rsidRPr="000E67B4">
        <w:t xml:space="preserve"> Preformed Temporary Pavement Marking Material</w:t>
      </w:r>
      <w:bookmarkEnd w:id="2408"/>
      <w:bookmarkEnd w:id="2409"/>
      <w:bookmarkEnd w:id="2410"/>
    </w:p>
    <w:p w:rsidR="000E67B4" w:rsidRDefault="000E67B4" w:rsidP="000E67B4">
      <w:pPr>
        <w:autoSpaceDE w:val="0"/>
        <w:autoSpaceDN w:val="0"/>
        <w:adjustRightInd w:val="0"/>
        <w:rPr>
          <w:b/>
          <w:bCs/>
        </w:rPr>
      </w:pPr>
    </w:p>
    <w:p w:rsidR="000E67B4" w:rsidRPr="000E67B4" w:rsidRDefault="000E67B4" w:rsidP="000E67B4">
      <w:pPr>
        <w:autoSpaceDE w:val="0"/>
        <w:autoSpaceDN w:val="0"/>
        <w:adjustRightInd w:val="0"/>
        <w:ind w:left="720" w:firstLine="720"/>
        <w:rPr>
          <w:bCs/>
        </w:rPr>
      </w:pPr>
      <w:r w:rsidRPr="000E67B4">
        <w:rPr>
          <w:bCs/>
        </w:rPr>
        <w:t>Replace this subsection with the following:</w:t>
      </w:r>
    </w:p>
    <w:p w:rsidR="000E67B4" w:rsidRDefault="000E67B4" w:rsidP="000E67B4">
      <w:pPr>
        <w:autoSpaceDE w:val="0"/>
        <w:autoSpaceDN w:val="0"/>
        <w:adjustRightInd w:val="0"/>
        <w:rPr>
          <w:b/>
          <w:bCs/>
        </w:rPr>
      </w:pPr>
    </w:p>
    <w:p w:rsidR="000E67B4" w:rsidRDefault="000E67B4" w:rsidP="008137CD">
      <w:pPr>
        <w:pStyle w:val="Heading3"/>
      </w:pPr>
      <w:bookmarkStart w:id="2411" w:name="_Toc229306874"/>
      <w:bookmarkStart w:id="2412" w:name="_Toc317167494"/>
      <w:bookmarkStart w:id="2413" w:name="_Toc473553103"/>
      <w:r w:rsidRPr="000E67B4">
        <w:t>920.10</w:t>
      </w:r>
      <w:r w:rsidR="00B50C7B">
        <w:tab/>
      </w:r>
      <w:r w:rsidRPr="000E67B4">
        <w:t>Removable Wet Weather Pavement Marking Tape</w:t>
      </w:r>
      <w:bookmarkEnd w:id="2411"/>
      <w:bookmarkEnd w:id="2412"/>
      <w:bookmarkEnd w:id="2413"/>
    </w:p>
    <w:p w:rsidR="000E67B4" w:rsidRPr="000E67B4" w:rsidRDefault="00083FF3" w:rsidP="000E67B4">
      <w:pPr>
        <w:pStyle w:val="Spec-1stLevelOrdered"/>
        <w:tabs>
          <w:tab w:val="clear" w:pos="1296"/>
          <w:tab w:val="left" w:pos="1440"/>
        </w:tabs>
        <w:ind w:left="1440" w:firstLine="0"/>
        <w:rPr>
          <w:rFonts w:ascii="Book Antiqua" w:hAnsi="Book Antiqua"/>
        </w:rPr>
      </w:pPr>
      <w:r w:rsidRPr="00083FF3">
        <w:rPr>
          <w:rFonts w:ascii="Book Antiqua" w:hAnsi="Book Antiqua"/>
        </w:rPr>
        <w:t>The removable wet weather preformed patterned pavement marking tape shall consist of white or yellow films with clear microcrystalline beads incorporated to provide immediate and continuing retroreflection during both wet and dry conditions at the specific luminance levels listed below</w:t>
      </w:r>
      <w:r w:rsidRPr="008E43C7">
        <w:rPr>
          <w:rFonts w:ascii="Book Antiqua" w:hAnsi="Book Antiqua"/>
          <w:i/>
        </w:rPr>
        <w:t>.</w:t>
      </w:r>
      <w:r>
        <w:rPr>
          <w:rFonts w:ascii="Book Antiqua" w:hAnsi="Book Antiqua"/>
        </w:rPr>
        <w:t xml:space="preserve">  </w:t>
      </w:r>
      <w:r w:rsidR="000E67B4" w:rsidRPr="000E67B4">
        <w:rPr>
          <w:rFonts w:ascii="Book Antiqua" w:hAnsi="Book Antiqua"/>
        </w:rPr>
        <w:t xml:space="preserve">The underside of the tape shall be precoated with a pressure sensitive adhesive which bonds the tape to the roadway surface so as to be able to withstand traffic immediately after </w:t>
      </w:r>
      <w:r w:rsidR="000E67B4" w:rsidRPr="000E67B4">
        <w:rPr>
          <w:rFonts w:ascii="Book Antiqua" w:hAnsi="Book Antiqua"/>
          <w:bCs/>
        </w:rPr>
        <w:t xml:space="preserve">installation.  </w:t>
      </w:r>
    </w:p>
    <w:p w:rsidR="000E67B4" w:rsidRDefault="000E67B4" w:rsidP="000E67B4">
      <w:pPr>
        <w:pStyle w:val="Spec-3rdLevel"/>
      </w:pPr>
    </w:p>
    <w:p w:rsidR="000E67B4" w:rsidRPr="000E67B4" w:rsidRDefault="000E67B4" w:rsidP="000E67B4">
      <w:pPr>
        <w:pStyle w:val="Spec-3rdLevel"/>
        <w:tabs>
          <w:tab w:val="clear" w:pos="864"/>
          <w:tab w:val="left" w:pos="1440"/>
        </w:tabs>
        <w:ind w:left="1440" w:firstLine="0"/>
        <w:rPr>
          <w:rFonts w:ascii="Book Antiqua" w:hAnsi="Book Antiqua"/>
        </w:rPr>
      </w:pPr>
      <w:r w:rsidRPr="000E67B4">
        <w:rPr>
          <w:rFonts w:ascii="Book Antiqua" w:hAnsi="Book Antiqua"/>
        </w:rPr>
        <w:t>Daylight color of the white tape shall be no darker than color No. 37778 of FED-STD-595B.  Daylight color of the yellow tape shall conform to the FHWA color tolerance chart for highway yellow.</w:t>
      </w:r>
    </w:p>
    <w:p w:rsidR="000E67B4" w:rsidRPr="000E67B4" w:rsidRDefault="000E67B4" w:rsidP="000E67B4">
      <w:pPr>
        <w:pStyle w:val="Blankline"/>
        <w:tabs>
          <w:tab w:val="left" w:pos="1440"/>
        </w:tabs>
        <w:ind w:left="1440"/>
        <w:rPr>
          <w:rFonts w:ascii="Book Antiqua" w:hAnsi="Book Antiqua"/>
        </w:rPr>
      </w:pPr>
    </w:p>
    <w:p w:rsidR="000E67B4" w:rsidRPr="000E67B4" w:rsidRDefault="000E67B4" w:rsidP="000E67B4">
      <w:pPr>
        <w:pStyle w:val="Spec-3rdLevel"/>
        <w:tabs>
          <w:tab w:val="clear" w:pos="864"/>
          <w:tab w:val="left" w:pos="1440"/>
        </w:tabs>
        <w:ind w:left="1440" w:firstLine="0"/>
        <w:rPr>
          <w:rFonts w:ascii="Book Antiqua" w:hAnsi="Book Antiqua"/>
          <w:b/>
          <w:bCs/>
          <w:u w:val="single"/>
        </w:rPr>
      </w:pPr>
      <w:r w:rsidRPr="000E67B4">
        <w:rPr>
          <w:rFonts w:ascii="Book Antiqua" w:hAnsi="Book Antiqua"/>
        </w:rPr>
        <w:t>When measured with an Advanced Retro Technology (ART) model MX-30 handheld retroreflectometer, the tape shall have initial, minimum retroflectance values conforming to:</w:t>
      </w:r>
    </w:p>
    <w:p w:rsidR="000E67B4" w:rsidRPr="005D0B3B" w:rsidRDefault="000E67B4" w:rsidP="005D0B3B">
      <w:pPr>
        <w:ind w:left="1440"/>
        <w:rPr>
          <w:b/>
        </w:rPr>
      </w:pPr>
      <w:r>
        <w:tab/>
      </w:r>
      <w:r>
        <w:tab/>
      </w:r>
      <w:r>
        <w:tab/>
      </w:r>
      <w:r w:rsidR="005D0B3B">
        <w:tab/>
      </w:r>
      <w:r w:rsidRPr="005D0B3B">
        <w:rPr>
          <w:b/>
        </w:rPr>
        <w:t>Dry Condition – ASTM E 1710</w:t>
      </w:r>
    </w:p>
    <w:p w:rsidR="000E67B4" w:rsidRPr="005D0B3B" w:rsidRDefault="000E67B4" w:rsidP="005D0B3B">
      <w:pPr>
        <w:ind w:left="1440"/>
        <w:rPr>
          <w:b/>
        </w:rPr>
      </w:pPr>
      <w:r w:rsidRPr="005D0B3B">
        <w:rPr>
          <w:b/>
        </w:rPr>
        <w:tab/>
      </w:r>
      <w:r w:rsidRPr="005D0B3B">
        <w:rPr>
          <w:b/>
        </w:rPr>
        <w:tab/>
      </w:r>
      <w:r w:rsidRPr="005D0B3B">
        <w:rPr>
          <w:b/>
        </w:rPr>
        <w:tab/>
      </w:r>
      <w:r w:rsidR="005D0B3B" w:rsidRPr="005D0B3B">
        <w:rPr>
          <w:b/>
        </w:rPr>
        <w:tab/>
      </w:r>
      <w:r w:rsidRPr="005D0B3B">
        <w:rPr>
          <w:b/>
        </w:rPr>
        <w:t>Entrance Angle = 88.76</w:t>
      </w:r>
      <w:r w:rsidRPr="005D0B3B">
        <w:rPr>
          <w:b/>
        </w:rPr>
        <w:sym w:font="Symbol" w:char="F0B0"/>
      </w:r>
    </w:p>
    <w:p w:rsidR="000E67B4" w:rsidRDefault="000E67B4" w:rsidP="005D0B3B">
      <w:pPr>
        <w:ind w:left="1440"/>
      </w:pPr>
    </w:p>
    <w:tbl>
      <w:tblPr>
        <w:tblW w:w="0" w:type="auto"/>
        <w:jc w:val="center"/>
        <w:tblInd w:w="-3078" w:type="dxa"/>
        <w:tblLook w:val="0000" w:firstRow="0" w:lastRow="0" w:firstColumn="0" w:lastColumn="0" w:noHBand="0" w:noVBand="0"/>
      </w:tblPr>
      <w:tblGrid>
        <w:gridCol w:w="2790"/>
        <w:gridCol w:w="2911"/>
        <w:gridCol w:w="2934"/>
      </w:tblGrid>
      <w:tr w:rsidR="000E67B4">
        <w:trPr>
          <w:trHeight w:val="288"/>
          <w:jc w:val="center"/>
        </w:trPr>
        <w:tc>
          <w:tcPr>
            <w:tcW w:w="2016" w:type="dxa"/>
            <w:vAlign w:val="center"/>
          </w:tcPr>
          <w:p w:rsidR="000E67B4" w:rsidRPr="005D0B3B" w:rsidRDefault="000E67B4" w:rsidP="005D0B3B">
            <w:pPr>
              <w:ind w:left="1440"/>
              <w:rPr>
                <w:b/>
              </w:rPr>
            </w:pPr>
            <w:r w:rsidRPr="005D0B3B">
              <w:rPr>
                <w:b/>
              </w:rPr>
              <w:t>Observation Angle</w:t>
            </w:r>
          </w:p>
        </w:tc>
        <w:tc>
          <w:tcPr>
            <w:tcW w:w="5837" w:type="dxa"/>
            <w:gridSpan w:val="2"/>
            <w:vAlign w:val="center"/>
          </w:tcPr>
          <w:p w:rsidR="000E67B4" w:rsidRPr="005D0B3B" w:rsidRDefault="000E67B4" w:rsidP="005D0B3B">
            <w:pPr>
              <w:ind w:left="1440"/>
              <w:rPr>
                <w:b/>
              </w:rPr>
            </w:pPr>
            <w:r w:rsidRPr="005D0B3B">
              <w:rPr>
                <w:b/>
              </w:rPr>
              <w:t>Specific Luminance</w:t>
            </w:r>
          </w:p>
        </w:tc>
      </w:tr>
      <w:tr w:rsidR="000E67B4" w:rsidRPr="005D0B3B">
        <w:trPr>
          <w:trHeight w:val="288"/>
          <w:jc w:val="center"/>
        </w:trPr>
        <w:tc>
          <w:tcPr>
            <w:tcW w:w="2016" w:type="dxa"/>
            <w:tcBorders>
              <w:bottom w:val="single" w:sz="4" w:space="0" w:color="auto"/>
            </w:tcBorders>
            <w:vAlign w:val="center"/>
          </w:tcPr>
          <w:p w:rsidR="000E67B4" w:rsidRPr="005D0B3B" w:rsidRDefault="000E67B4" w:rsidP="005D0B3B">
            <w:pPr>
              <w:ind w:left="1440"/>
            </w:pPr>
            <w:r w:rsidRPr="005D0B3B">
              <w:t>(Degrees)</w:t>
            </w:r>
          </w:p>
        </w:tc>
        <w:tc>
          <w:tcPr>
            <w:tcW w:w="2903" w:type="dxa"/>
            <w:tcBorders>
              <w:bottom w:val="single" w:sz="4" w:space="0" w:color="auto"/>
            </w:tcBorders>
            <w:vAlign w:val="center"/>
          </w:tcPr>
          <w:p w:rsidR="000E67B4" w:rsidRPr="005D0B3B" w:rsidRDefault="000E67B4" w:rsidP="005D0B3B">
            <w:pPr>
              <w:ind w:left="1440"/>
            </w:pPr>
            <w:r w:rsidRPr="005D0B3B">
              <w:t xml:space="preserve">White </w:t>
            </w:r>
          </w:p>
          <w:p w:rsidR="000E67B4" w:rsidRDefault="000E67B4" w:rsidP="005D0B3B">
            <w:pPr>
              <w:ind w:left="1440"/>
            </w:pPr>
            <w:r>
              <w:t>(</w:t>
            </w:r>
            <w:r w:rsidRPr="009271A1">
              <w:t>Millicandelas per square foot per footcandle</w:t>
            </w:r>
            <w:r>
              <w:t>)</w:t>
            </w:r>
          </w:p>
        </w:tc>
        <w:tc>
          <w:tcPr>
            <w:tcW w:w="2934" w:type="dxa"/>
            <w:tcBorders>
              <w:bottom w:val="single" w:sz="4" w:space="0" w:color="auto"/>
            </w:tcBorders>
            <w:vAlign w:val="center"/>
          </w:tcPr>
          <w:p w:rsidR="000E67B4" w:rsidRPr="005D0B3B" w:rsidRDefault="000E67B4" w:rsidP="005D0B3B">
            <w:pPr>
              <w:ind w:left="1440"/>
            </w:pPr>
            <w:r w:rsidRPr="005D0B3B">
              <w:t xml:space="preserve">Yellow </w:t>
            </w:r>
          </w:p>
          <w:p w:rsidR="000E67B4" w:rsidRDefault="000E67B4" w:rsidP="005D0B3B">
            <w:pPr>
              <w:ind w:left="1440"/>
            </w:pPr>
            <w:r>
              <w:t>(</w:t>
            </w:r>
            <w:r w:rsidRPr="009271A1">
              <w:t>Millicandelas per square foot per footcandle</w:t>
            </w:r>
            <w:r>
              <w:t>)</w:t>
            </w:r>
          </w:p>
        </w:tc>
      </w:tr>
      <w:tr w:rsidR="000E67B4">
        <w:trPr>
          <w:trHeight w:val="288"/>
          <w:jc w:val="center"/>
        </w:trPr>
        <w:tc>
          <w:tcPr>
            <w:tcW w:w="2016" w:type="dxa"/>
            <w:tcBorders>
              <w:top w:val="single" w:sz="4" w:space="0" w:color="auto"/>
            </w:tcBorders>
            <w:vAlign w:val="center"/>
          </w:tcPr>
          <w:p w:rsidR="000E67B4" w:rsidRDefault="000E67B4" w:rsidP="005D0B3B">
            <w:pPr>
              <w:ind w:left="1440"/>
            </w:pPr>
            <w:r>
              <w:t>1.05</w:t>
            </w:r>
          </w:p>
        </w:tc>
        <w:tc>
          <w:tcPr>
            <w:tcW w:w="2903" w:type="dxa"/>
            <w:tcBorders>
              <w:top w:val="single" w:sz="4" w:space="0" w:color="auto"/>
            </w:tcBorders>
            <w:vAlign w:val="center"/>
          </w:tcPr>
          <w:p w:rsidR="000E67B4" w:rsidRDefault="00083FF3" w:rsidP="005D0B3B">
            <w:pPr>
              <w:ind w:left="1440"/>
            </w:pPr>
            <w:r>
              <w:t>500</w:t>
            </w:r>
          </w:p>
        </w:tc>
        <w:tc>
          <w:tcPr>
            <w:tcW w:w="2934" w:type="dxa"/>
            <w:tcBorders>
              <w:top w:val="single" w:sz="4" w:space="0" w:color="auto"/>
            </w:tcBorders>
            <w:vAlign w:val="center"/>
          </w:tcPr>
          <w:p w:rsidR="000E67B4" w:rsidRDefault="00083FF3" w:rsidP="005D0B3B">
            <w:pPr>
              <w:ind w:left="1440"/>
            </w:pPr>
            <w:r>
              <w:t>30</w:t>
            </w:r>
            <w:r w:rsidR="000E67B4">
              <w:t>0</w:t>
            </w:r>
          </w:p>
        </w:tc>
      </w:tr>
    </w:tbl>
    <w:p w:rsidR="000E67B4" w:rsidRDefault="000E67B4" w:rsidP="005D0B3B">
      <w:pPr>
        <w:ind w:left="1440"/>
      </w:pPr>
    </w:p>
    <w:p w:rsidR="000E67B4" w:rsidRDefault="000E67B4" w:rsidP="005D0B3B">
      <w:pPr>
        <w:ind w:left="1440"/>
      </w:pPr>
      <w:r>
        <w:t>Note:</w:t>
      </w:r>
      <w:r>
        <w:tab/>
        <w:t>The angular aperture of both the photoreceptor and the light projector shall be six minutes of arc.  The reference axis shall be taken perpendicular to the test sample.</w:t>
      </w:r>
    </w:p>
    <w:p w:rsidR="000E67B4" w:rsidRDefault="000E67B4" w:rsidP="005D0B3B">
      <w:pPr>
        <w:ind w:left="1440"/>
      </w:pPr>
    </w:p>
    <w:p w:rsidR="000E67B4" w:rsidRPr="005D0B3B" w:rsidRDefault="005D0B3B" w:rsidP="005D0B3B">
      <w:pPr>
        <w:ind w:left="1440"/>
        <w:rPr>
          <w:b/>
        </w:rPr>
      </w:pPr>
      <w:r>
        <w:tab/>
      </w:r>
      <w:r>
        <w:tab/>
      </w:r>
      <w:r>
        <w:tab/>
      </w:r>
      <w:r>
        <w:tab/>
      </w:r>
      <w:r w:rsidR="000E67B4" w:rsidRPr="005D0B3B">
        <w:rPr>
          <w:b/>
        </w:rPr>
        <w:t>Continuous Wet Condition – ASTM E 2176</w:t>
      </w:r>
    </w:p>
    <w:p w:rsidR="000E67B4" w:rsidRPr="005D0B3B" w:rsidRDefault="005D0B3B" w:rsidP="005D0B3B">
      <w:pPr>
        <w:ind w:left="1440"/>
        <w:rPr>
          <w:b/>
        </w:rPr>
      </w:pPr>
      <w:r w:rsidRPr="005D0B3B">
        <w:rPr>
          <w:b/>
        </w:rPr>
        <w:tab/>
      </w:r>
      <w:r w:rsidRPr="005D0B3B">
        <w:rPr>
          <w:b/>
        </w:rPr>
        <w:tab/>
      </w:r>
      <w:r w:rsidRPr="005D0B3B">
        <w:rPr>
          <w:b/>
        </w:rPr>
        <w:tab/>
      </w:r>
      <w:r w:rsidRPr="005D0B3B">
        <w:rPr>
          <w:b/>
        </w:rPr>
        <w:tab/>
      </w:r>
      <w:r w:rsidRPr="005D0B3B">
        <w:rPr>
          <w:b/>
        </w:rPr>
        <w:tab/>
      </w:r>
      <w:r w:rsidR="000E67B4" w:rsidRPr="005D0B3B">
        <w:rPr>
          <w:b/>
        </w:rPr>
        <w:t>Entrance Angle = 88.76</w:t>
      </w:r>
      <w:r w:rsidR="000E67B4" w:rsidRPr="005D0B3B">
        <w:rPr>
          <w:b/>
        </w:rPr>
        <w:sym w:font="Symbol" w:char="F0B0"/>
      </w:r>
    </w:p>
    <w:p w:rsidR="000E67B4" w:rsidRPr="005D0B3B" w:rsidRDefault="000E67B4" w:rsidP="005D0B3B">
      <w:pPr>
        <w:ind w:left="1440"/>
      </w:pPr>
    </w:p>
    <w:tbl>
      <w:tblPr>
        <w:tblW w:w="0" w:type="auto"/>
        <w:jc w:val="center"/>
        <w:tblLook w:val="0000" w:firstRow="0" w:lastRow="0" w:firstColumn="0" w:lastColumn="0" w:noHBand="0" w:noVBand="0"/>
      </w:tblPr>
      <w:tblGrid>
        <w:gridCol w:w="2790"/>
        <w:gridCol w:w="2911"/>
        <w:gridCol w:w="2952"/>
      </w:tblGrid>
      <w:tr w:rsidR="000E67B4" w:rsidRPr="005D0B3B">
        <w:trPr>
          <w:trHeight w:val="288"/>
          <w:jc w:val="center"/>
        </w:trPr>
        <w:tc>
          <w:tcPr>
            <w:tcW w:w="2007" w:type="dxa"/>
            <w:vAlign w:val="center"/>
          </w:tcPr>
          <w:p w:rsidR="000E67B4" w:rsidRPr="005D0B3B" w:rsidRDefault="000E67B4" w:rsidP="005D0B3B">
            <w:pPr>
              <w:ind w:left="1440"/>
              <w:rPr>
                <w:b/>
              </w:rPr>
            </w:pPr>
            <w:r w:rsidRPr="005D0B3B">
              <w:rPr>
                <w:b/>
              </w:rPr>
              <w:t>Observation Angle</w:t>
            </w:r>
          </w:p>
        </w:tc>
        <w:tc>
          <w:tcPr>
            <w:tcW w:w="5853" w:type="dxa"/>
            <w:gridSpan w:val="2"/>
            <w:vAlign w:val="center"/>
          </w:tcPr>
          <w:p w:rsidR="000E67B4" w:rsidRPr="005D0B3B" w:rsidRDefault="000E67B4" w:rsidP="005D0B3B">
            <w:pPr>
              <w:ind w:left="1440"/>
              <w:rPr>
                <w:b/>
              </w:rPr>
            </w:pPr>
            <w:r w:rsidRPr="005D0B3B">
              <w:rPr>
                <w:b/>
              </w:rPr>
              <w:t>Specific Luminance</w:t>
            </w:r>
          </w:p>
        </w:tc>
      </w:tr>
      <w:tr w:rsidR="000E67B4" w:rsidRPr="005D0B3B">
        <w:trPr>
          <w:trHeight w:val="288"/>
          <w:jc w:val="center"/>
        </w:trPr>
        <w:tc>
          <w:tcPr>
            <w:tcW w:w="2007" w:type="dxa"/>
            <w:tcBorders>
              <w:bottom w:val="single" w:sz="4" w:space="0" w:color="auto"/>
            </w:tcBorders>
            <w:vAlign w:val="center"/>
          </w:tcPr>
          <w:p w:rsidR="000E67B4" w:rsidRPr="005D0B3B" w:rsidRDefault="000E67B4" w:rsidP="005D0B3B">
            <w:pPr>
              <w:ind w:left="1440"/>
            </w:pPr>
            <w:r w:rsidRPr="005D0B3B">
              <w:t>(Degrees)</w:t>
            </w:r>
          </w:p>
        </w:tc>
        <w:tc>
          <w:tcPr>
            <w:tcW w:w="2901" w:type="dxa"/>
            <w:tcBorders>
              <w:bottom w:val="single" w:sz="4" w:space="0" w:color="auto"/>
            </w:tcBorders>
            <w:vAlign w:val="center"/>
          </w:tcPr>
          <w:p w:rsidR="000E67B4" w:rsidRPr="005D0B3B" w:rsidRDefault="000E67B4" w:rsidP="005D0B3B">
            <w:pPr>
              <w:ind w:left="1440"/>
            </w:pPr>
            <w:r w:rsidRPr="005D0B3B">
              <w:t xml:space="preserve">White </w:t>
            </w:r>
          </w:p>
          <w:p w:rsidR="000E67B4" w:rsidRPr="005D0B3B" w:rsidRDefault="000E67B4" w:rsidP="005D0B3B">
            <w:pPr>
              <w:ind w:left="1440"/>
            </w:pPr>
            <w:r w:rsidRPr="005D0B3B">
              <w:t xml:space="preserve">(Millicandelas </w:t>
            </w:r>
            <w:r w:rsidRPr="005D0B3B">
              <w:lastRenderedPageBreak/>
              <w:t>per square foot per footcandle)</w:t>
            </w:r>
          </w:p>
        </w:tc>
        <w:tc>
          <w:tcPr>
            <w:tcW w:w="2952" w:type="dxa"/>
            <w:tcBorders>
              <w:bottom w:val="single" w:sz="4" w:space="0" w:color="auto"/>
            </w:tcBorders>
            <w:vAlign w:val="center"/>
          </w:tcPr>
          <w:p w:rsidR="000E67B4" w:rsidRPr="005D0B3B" w:rsidRDefault="000E67B4" w:rsidP="005D0B3B">
            <w:pPr>
              <w:ind w:left="1440"/>
            </w:pPr>
            <w:r w:rsidRPr="005D0B3B">
              <w:lastRenderedPageBreak/>
              <w:t xml:space="preserve">Yellow </w:t>
            </w:r>
          </w:p>
          <w:p w:rsidR="000E67B4" w:rsidRPr="005D0B3B" w:rsidRDefault="000E67B4" w:rsidP="005D0B3B">
            <w:pPr>
              <w:ind w:left="1440"/>
            </w:pPr>
            <w:r w:rsidRPr="005D0B3B">
              <w:t xml:space="preserve">(Millicandelas </w:t>
            </w:r>
            <w:r w:rsidRPr="005D0B3B">
              <w:lastRenderedPageBreak/>
              <w:t>per square foot per footcandle)</w:t>
            </w:r>
          </w:p>
        </w:tc>
      </w:tr>
      <w:tr w:rsidR="000E67B4">
        <w:trPr>
          <w:trHeight w:val="288"/>
          <w:jc w:val="center"/>
        </w:trPr>
        <w:tc>
          <w:tcPr>
            <w:tcW w:w="2007" w:type="dxa"/>
            <w:tcBorders>
              <w:top w:val="single" w:sz="4" w:space="0" w:color="auto"/>
            </w:tcBorders>
            <w:vAlign w:val="center"/>
          </w:tcPr>
          <w:p w:rsidR="000E67B4" w:rsidRDefault="000E67B4" w:rsidP="005D0B3B">
            <w:pPr>
              <w:ind w:left="1440"/>
            </w:pPr>
            <w:r>
              <w:lastRenderedPageBreak/>
              <w:t>1.05</w:t>
            </w:r>
          </w:p>
        </w:tc>
        <w:tc>
          <w:tcPr>
            <w:tcW w:w="2901" w:type="dxa"/>
            <w:tcBorders>
              <w:top w:val="single" w:sz="4" w:space="0" w:color="auto"/>
            </w:tcBorders>
            <w:vAlign w:val="center"/>
          </w:tcPr>
          <w:p w:rsidR="000E67B4" w:rsidRDefault="00083FF3" w:rsidP="005D0B3B">
            <w:pPr>
              <w:ind w:left="1440"/>
            </w:pPr>
            <w:r>
              <w:t>2</w:t>
            </w:r>
            <w:r w:rsidR="000E67B4">
              <w:t>50</w:t>
            </w:r>
          </w:p>
        </w:tc>
        <w:tc>
          <w:tcPr>
            <w:tcW w:w="2952" w:type="dxa"/>
            <w:tcBorders>
              <w:top w:val="single" w:sz="4" w:space="0" w:color="auto"/>
            </w:tcBorders>
            <w:vAlign w:val="center"/>
          </w:tcPr>
          <w:p w:rsidR="000E67B4" w:rsidRDefault="00083FF3" w:rsidP="005D0B3B">
            <w:pPr>
              <w:ind w:left="1440"/>
            </w:pPr>
            <w:r>
              <w:t>20</w:t>
            </w:r>
            <w:r w:rsidR="000E67B4">
              <w:t>0</w:t>
            </w:r>
          </w:p>
        </w:tc>
      </w:tr>
    </w:tbl>
    <w:p w:rsidR="006674C6" w:rsidRDefault="006674C6" w:rsidP="005D0B3B">
      <w:pPr>
        <w:ind w:left="1440"/>
      </w:pPr>
    </w:p>
    <w:p w:rsidR="000E67B4" w:rsidRPr="0090025D" w:rsidRDefault="000E67B4" w:rsidP="005D0B3B">
      <w:pPr>
        <w:ind w:left="1440"/>
      </w:pPr>
      <w:r w:rsidRPr="0090025D">
        <w:t>Tape shall be capable of being removed manually, intact or in large p</w:t>
      </w:r>
      <w:r w:rsidR="006674C6">
        <w:t>ieces, at temperatures above 40</w:t>
      </w:r>
      <w:r w:rsidRPr="0090025D">
        <w:t xml:space="preserve">°F without the use of solvents, burning, grinding, or blasting. </w:t>
      </w:r>
    </w:p>
    <w:p w:rsidR="000E67B4" w:rsidRDefault="000E67B4" w:rsidP="005D0B3B">
      <w:pPr>
        <w:ind w:left="1440"/>
      </w:pPr>
    </w:p>
    <w:p w:rsidR="000E67B4" w:rsidRDefault="000E67B4" w:rsidP="005D0B3B">
      <w:pPr>
        <w:ind w:left="1440"/>
      </w:pPr>
      <w:r>
        <w:t>The Contractor shall provide the Engineer with the manufacturer’s installation recommendations and Certification of Compliance in accordance with Subsection 105.04.</w:t>
      </w:r>
    </w:p>
    <w:p w:rsidR="000E67B4" w:rsidRDefault="000E67B4" w:rsidP="005D0B3B">
      <w:pPr>
        <w:ind w:left="1440"/>
      </w:pPr>
    </w:p>
    <w:p w:rsidR="00AF0143" w:rsidRPr="003B6BE2" w:rsidRDefault="00AF0143" w:rsidP="00AF0143">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200</w:t>
      </w:r>
      <w:r>
        <w:rPr>
          <w:color w:val="339966"/>
        </w:rPr>
        <w:t>6SS-03 and DCA 2007SS-08</w:t>
      </w:r>
    </w:p>
    <w:p w:rsidR="00AF0143" w:rsidRPr="00D02E61" w:rsidRDefault="00AF0143" w:rsidP="005D0B3B">
      <w:pPr>
        <w:ind w:left="1440"/>
      </w:pPr>
    </w:p>
    <w:p w:rsidR="001954BE" w:rsidRDefault="001954BE" w:rsidP="008137CD">
      <w:pPr>
        <w:pStyle w:val="Heading3"/>
      </w:pPr>
      <w:bookmarkStart w:id="2414" w:name="_Toc229306875"/>
      <w:bookmarkStart w:id="2415" w:name="_Toc317167495"/>
      <w:bookmarkStart w:id="2416" w:name="_Toc473553104"/>
      <w:r>
        <w:t>920.11</w:t>
      </w:r>
      <w:r>
        <w:tab/>
        <w:t>Arrow Board</w:t>
      </w:r>
      <w:bookmarkEnd w:id="2414"/>
      <w:bookmarkEnd w:id="2415"/>
      <w:bookmarkEnd w:id="2416"/>
    </w:p>
    <w:p w:rsidR="001954BE" w:rsidRDefault="001954BE" w:rsidP="00531752">
      <w:pPr>
        <w:ind w:left="1440"/>
      </w:pPr>
    </w:p>
    <w:p w:rsidR="00F666C1" w:rsidRPr="003B6BE2" w:rsidRDefault="00F666C1" w:rsidP="00F666C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Pr>
          <w:color w:val="339966"/>
        </w:rPr>
        <w:t>2005SS-08</w:t>
      </w:r>
    </w:p>
    <w:p w:rsidR="00F666C1" w:rsidRDefault="00F666C1" w:rsidP="00F666C1">
      <w:pPr>
        <w:ind w:left="1440"/>
      </w:pPr>
    </w:p>
    <w:p w:rsidR="00531752" w:rsidRPr="00487C38" w:rsidRDefault="001954BE" w:rsidP="00531752">
      <w:pPr>
        <w:ind w:left="1440"/>
      </w:pPr>
      <w:r>
        <w:t>Delete the first and second sentence of the second paragraph.</w:t>
      </w:r>
    </w:p>
    <w:p w:rsidR="00531752" w:rsidRDefault="00531752">
      <w:pPr>
        <w:ind w:left="1440"/>
      </w:pPr>
    </w:p>
    <w:p w:rsidR="00F666C1" w:rsidRPr="003B6BE2" w:rsidRDefault="00F666C1" w:rsidP="00F666C1">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w:t>
      </w:r>
      <w:r>
        <w:rPr>
          <w:color w:val="339966"/>
        </w:rPr>
        <w:t>2005SS-</w:t>
      </w:r>
      <w:r w:rsidR="00D507CC">
        <w:rPr>
          <w:color w:val="339966"/>
        </w:rPr>
        <w:t>08</w:t>
      </w:r>
    </w:p>
    <w:p w:rsidR="00F666C1" w:rsidRDefault="00F666C1" w:rsidP="00F666C1">
      <w:pPr>
        <w:ind w:left="1440"/>
      </w:pPr>
    </w:p>
    <w:p w:rsidR="005E68B8" w:rsidRDefault="005E68B8" w:rsidP="00D507CC">
      <w:pPr>
        <w:pStyle w:val="RedLinewLines"/>
        <w:ind w:hanging="1296"/>
      </w:pPr>
      <w:r>
        <w:t>[Include the following as necessary:]</w:t>
      </w:r>
    </w:p>
    <w:p w:rsidR="00586023" w:rsidRPr="009428FE" w:rsidRDefault="00586023" w:rsidP="00E87BF5">
      <w:pPr>
        <w:pStyle w:val="Heading2"/>
      </w:pPr>
      <w:bookmarkStart w:id="2417" w:name="_Toc229306876"/>
      <w:bookmarkStart w:id="2418" w:name="_Toc317167496"/>
      <w:bookmarkStart w:id="2419" w:name="_Toc473553105"/>
      <w:r w:rsidRPr="009428FE">
        <w:t>S</w:t>
      </w:r>
      <w:r w:rsidR="00E87BF5">
        <w:t>ection</w:t>
      </w:r>
      <w:r w:rsidRPr="009428FE">
        <w:t xml:space="preserve"> </w:t>
      </w:r>
      <w:r w:rsidR="00E220D8" w:rsidRPr="009428FE">
        <w:t>9</w:t>
      </w:r>
      <w:r w:rsidR="00E220D8">
        <w:t>23</w:t>
      </w:r>
      <w:r w:rsidR="00E220D8" w:rsidRPr="009428FE">
        <w:t xml:space="preserve"> - </w:t>
      </w:r>
      <w:r w:rsidR="00E220D8">
        <w:t>Miscellaneous</w:t>
      </w:r>
      <w:bookmarkEnd w:id="2417"/>
      <w:bookmarkEnd w:id="2418"/>
      <w:bookmarkEnd w:id="2419"/>
    </w:p>
    <w:p w:rsidR="00E95D7E" w:rsidRPr="00E95D7E" w:rsidRDefault="00E95D7E" w:rsidP="008137CD">
      <w:pPr>
        <w:pStyle w:val="Heading3"/>
      </w:pPr>
      <w:bookmarkStart w:id="2420" w:name="_Toc262202378"/>
      <w:bookmarkStart w:id="2421" w:name="_Toc317167497"/>
      <w:bookmarkStart w:id="2422" w:name="_Toc119994736"/>
      <w:bookmarkStart w:id="2423" w:name="_Toc229306877"/>
      <w:bookmarkStart w:id="2424" w:name="s91907"/>
      <w:bookmarkStart w:id="2425" w:name="_Toc473553106"/>
      <w:r w:rsidRPr="00E95D7E">
        <w:t>923.02</w:t>
      </w:r>
      <w:r w:rsidRPr="00E95D7E">
        <w:tab/>
      </w:r>
      <w:bookmarkEnd w:id="2420"/>
      <w:r w:rsidRPr="00E95D7E">
        <w:t>Bearing Pads</w:t>
      </w:r>
      <w:bookmarkEnd w:id="2421"/>
      <w:bookmarkEnd w:id="2425"/>
    </w:p>
    <w:p w:rsidR="00E95D7E" w:rsidRPr="00E95D7E" w:rsidRDefault="00E95D7E" w:rsidP="00E95D7E">
      <w:pPr>
        <w:ind w:left="446"/>
      </w:pPr>
    </w:p>
    <w:p w:rsidR="00E95D7E" w:rsidRPr="00D35DCA" w:rsidRDefault="00E95D7E" w:rsidP="00CF68CC">
      <w:pPr>
        <w:pStyle w:val="ListParagraph"/>
        <w:widowControl w:val="0"/>
        <w:numPr>
          <w:ilvl w:val="0"/>
          <w:numId w:val="99"/>
        </w:numPr>
        <w:pBdr>
          <w:bottom w:val="single" w:sz="4" w:space="1" w:color="auto"/>
        </w:pBdr>
        <w:contextualSpacing/>
        <w:rPr>
          <w:rFonts w:ascii="Arial" w:hAnsi="Arial" w:cs="Arial"/>
          <w:b/>
          <w:sz w:val="20"/>
          <w:szCs w:val="20"/>
        </w:rPr>
      </w:pPr>
      <w:r w:rsidRPr="00D35DCA">
        <w:rPr>
          <w:rFonts w:ascii="Arial" w:hAnsi="Arial" w:cs="Arial"/>
          <w:b/>
          <w:sz w:val="20"/>
          <w:szCs w:val="20"/>
        </w:rPr>
        <w:t>Elastomeric Bearing Pads for Bridge Beams.</w:t>
      </w:r>
    </w:p>
    <w:p w:rsidR="00E95D7E" w:rsidRPr="00E95D7E" w:rsidRDefault="00E95D7E" w:rsidP="00E95D7E">
      <w:pPr>
        <w:autoSpaceDE w:val="0"/>
        <w:autoSpaceDN w:val="0"/>
        <w:adjustRightInd w:val="0"/>
        <w:ind w:left="446"/>
        <w:rPr>
          <w:rFonts w:ascii="BookAntiqua" w:hAnsi="BookAntiqua" w:cs="BookAntiqua"/>
          <w:sz w:val="22"/>
          <w:szCs w:val="22"/>
        </w:rPr>
      </w:pPr>
    </w:p>
    <w:p w:rsidR="00E95D7E" w:rsidRPr="00BC2378" w:rsidRDefault="00E95D7E" w:rsidP="00BC2378">
      <w:pPr>
        <w:ind w:left="1440"/>
      </w:pPr>
      <w:r w:rsidRPr="00BC2378">
        <w:t>Replace the section in its entirety with the following:</w:t>
      </w:r>
    </w:p>
    <w:p w:rsidR="00E95D7E" w:rsidRPr="00E95D7E" w:rsidRDefault="00E95D7E" w:rsidP="00BC2378">
      <w:pPr>
        <w:ind w:left="1440"/>
      </w:pPr>
    </w:p>
    <w:p w:rsidR="00E95D7E" w:rsidRPr="00BC2378" w:rsidRDefault="00E95D7E" w:rsidP="00BC2378">
      <w:pPr>
        <w:ind w:left="1440"/>
      </w:pPr>
      <w:r w:rsidRPr="00BC2378">
        <w:t>Elastomeric Bearing Pads for Bridge Beams shall conform to the latest edition of the AASHTO LRFD Construction Specifications,</w:t>
      </w:r>
      <w:r w:rsidRPr="00E95D7E">
        <w:t xml:space="preserve"> including the latest interims,</w:t>
      </w:r>
      <w:r w:rsidRPr="00BC2378">
        <w:t xml:space="preserve"> as modified by Section 408 of the Supplementary Specifications.  All elastomers shall be Temperature Grade 3, 60 Durometer elastomers unless indicated otherwise on the plan.</w:t>
      </w:r>
    </w:p>
    <w:p w:rsidR="00E95D7E" w:rsidRPr="00BC2378" w:rsidRDefault="00E95D7E" w:rsidP="00BC2378">
      <w:pPr>
        <w:ind w:left="1440"/>
      </w:pPr>
    </w:p>
    <w:p w:rsidR="00E95D7E" w:rsidRPr="00BC2378" w:rsidRDefault="00E95D7E" w:rsidP="00BC2378">
      <w:pPr>
        <w:ind w:left="1440"/>
      </w:pPr>
      <w:r w:rsidRPr="00BC2378">
        <w:t>The required bearings can be supplied by the following manufacturers: Cosmec, Inc., Walpole, MA Ph (508) 668-6600; D.S. Brown Company, North Baltimore, Ohio Ph (419) 257-3561; Tobi Engineering, Glenview, Illinois Ph (847) 724-7880; Scougal Rubber, Seattle, Washington Ph (206) 763-2650; Seismic Energy Products, Athens, Texas Ph (903) 675-8571; AMSCOT Structural Products, Dover, NJ Ph (973) 989-8800.</w:t>
      </w:r>
    </w:p>
    <w:p w:rsidR="00E95D7E" w:rsidRDefault="00E95D7E" w:rsidP="00E95D7E">
      <w:pPr>
        <w:autoSpaceDE w:val="0"/>
        <w:autoSpaceDN w:val="0"/>
        <w:adjustRightInd w:val="0"/>
        <w:ind w:left="450"/>
        <w:rPr>
          <w:rFonts w:ascii="BookAntiqua" w:hAnsi="BookAntiqua" w:cs="BookAntiqua"/>
        </w:rPr>
      </w:pPr>
    </w:p>
    <w:p w:rsidR="00E95D7E" w:rsidRPr="00E95D7E" w:rsidRDefault="00E95D7E" w:rsidP="00E95D7E">
      <w:pPr>
        <w:autoSpaceDE w:val="0"/>
        <w:autoSpaceDN w:val="0"/>
        <w:adjustRightInd w:val="0"/>
        <w:ind w:left="450"/>
        <w:rPr>
          <w:rFonts w:ascii="BookAntiqua" w:hAnsi="BookAntiqua" w:cs="BookAntiqua"/>
        </w:rPr>
      </w:pPr>
    </w:p>
    <w:p w:rsidR="00647EE8" w:rsidRPr="003B6BE2" w:rsidRDefault="00647EE8" w:rsidP="00647EE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2009</w:t>
      </w:r>
      <w:r>
        <w:rPr>
          <w:color w:val="339966"/>
        </w:rPr>
        <w:t>SS-</w:t>
      </w:r>
      <w:r w:rsidRPr="003B6BE2">
        <w:rPr>
          <w:color w:val="339966"/>
        </w:rPr>
        <w:t>1</w:t>
      </w:r>
      <w:r>
        <w:rPr>
          <w:color w:val="339966"/>
        </w:rPr>
        <w:t>1</w:t>
      </w:r>
    </w:p>
    <w:p w:rsidR="0097466E" w:rsidRPr="0097466E" w:rsidRDefault="0097466E" w:rsidP="008137CD">
      <w:pPr>
        <w:pStyle w:val="Heading3"/>
        <w:rPr>
          <w:rFonts w:ascii="BookAntiqua-Bold" w:hAnsi="BookAntiqua-Bold" w:cs="BookAntiqua-Bold"/>
          <w:bCs/>
          <w:u w:val="single"/>
        </w:rPr>
      </w:pPr>
      <w:bookmarkStart w:id="2426" w:name="_Toc317167498"/>
      <w:bookmarkStart w:id="2427" w:name="_Toc473553107"/>
      <w:r w:rsidRPr="0097466E">
        <w:t xml:space="preserve">923.06 </w:t>
      </w:r>
      <w:r w:rsidRPr="0097466E">
        <w:tab/>
        <w:t>Dampproofing and Waterproofing</w:t>
      </w:r>
      <w:bookmarkEnd w:id="2426"/>
      <w:bookmarkEnd w:id="2427"/>
    </w:p>
    <w:p w:rsidR="0097466E" w:rsidRDefault="0097466E" w:rsidP="0097466E">
      <w:pPr>
        <w:widowControl/>
        <w:autoSpaceDE w:val="0"/>
        <w:autoSpaceDN w:val="0"/>
        <w:adjustRightInd w:val="0"/>
        <w:rPr>
          <w:rFonts w:ascii="BookAntiqua-Bold" w:hAnsi="BookAntiqua-Bold" w:cs="BookAntiqua-Bold"/>
          <w:b/>
          <w:bCs/>
          <w:iCs/>
        </w:rPr>
      </w:pPr>
    </w:p>
    <w:p w:rsidR="00953C68" w:rsidRPr="003B6BE2" w:rsidRDefault="00E147BB" w:rsidP="00953C6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w:t>
      </w:r>
      <w:r w:rsidR="00953C68">
        <w:rPr>
          <w:color w:val="339966"/>
        </w:rPr>
        <w:t>14SS-05</w:t>
      </w:r>
    </w:p>
    <w:p w:rsidR="00953C68" w:rsidRDefault="00953C68" w:rsidP="00953C68">
      <w:pPr>
        <w:pStyle w:val="StyleLeft1Hanging05BottomSinglesolidlineAuto"/>
        <w:rPr>
          <w:rStyle w:val="StyleArialBold"/>
          <w:rFonts w:ascii="Arial" w:hAnsi="Arial"/>
          <w:bCs w:val="0"/>
          <w:iCs w:val="0"/>
        </w:rPr>
      </w:pPr>
    </w:p>
    <w:p w:rsidR="00953C68" w:rsidRPr="00D35DCA" w:rsidRDefault="00953C68" w:rsidP="00953C68">
      <w:pPr>
        <w:pStyle w:val="StyleLeft1Hanging05BottomSinglesolidlineAuto"/>
        <w:rPr>
          <w:rStyle w:val="StyleArialBold"/>
          <w:rFonts w:ascii="Arial" w:hAnsi="Arial"/>
          <w:bCs w:val="0"/>
          <w:iCs w:val="0"/>
        </w:rPr>
      </w:pPr>
      <w:r>
        <w:rPr>
          <w:rStyle w:val="StyleArialBold"/>
          <w:rFonts w:ascii="Arial" w:hAnsi="Arial"/>
          <w:bCs w:val="0"/>
          <w:iCs w:val="0"/>
        </w:rPr>
        <w:t>(F</w:t>
      </w:r>
      <w:r w:rsidRPr="00D35DCA">
        <w:rPr>
          <w:rStyle w:val="StyleArialBold"/>
          <w:rFonts w:ascii="Arial" w:hAnsi="Arial"/>
          <w:bCs w:val="0"/>
          <w:iCs w:val="0"/>
        </w:rPr>
        <w:t xml:space="preserve">) </w:t>
      </w:r>
      <w:r>
        <w:rPr>
          <w:rStyle w:val="StyleArialBold"/>
          <w:rFonts w:ascii="Arial" w:hAnsi="Arial"/>
          <w:bCs w:val="0"/>
          <w:iCs w:val="0"/>
        </w:rPr>
        <w:t>Water Repellent Treatment</w:t>
      </w:r>
    </w:p>
    <w:p w:rsidR="00953C68" w:rsidRDefault="00953C68" w:rsidP="00953C68">
      <w:pPr>
        <w:ind w:left="1440"/>
        <w:jc w:val="both"/>
      </w:pPr>
      <w:r w:rsidRPr="00953C68">
        <w:t>The following is added to the list of approved materials in the first paragraph:</w:t>
      </w:r>
    </w:p>
    <w:p w:rsidR="00953C68" w:rsidRPr="00953C68" w:rsidRDefault="00953C68" w:rsidP="00953C68">
      <w:pPr>
        <w:ind w:left="1440"/>
        <w:jc w:val="both"/>
      </w:pPr>
    </w:p>
    <w:p w:rsidR="00953C68" w:rsidRPr="00953C68" w:rsidRDefault="00953C68" w:rsidP="00953C68">
      <w:pPr>
        <w:ind w:left="1440"/>
        <w:jc w:val="both"/>
      </w:pPr>
      <w:r w:rsidRPr="00953C68">
        <w:t>“PowerSeal 40” as manufactured by Vexcon Chemicals, Inc.; Philadelphia, PA; Ph (888) 839-2661</w:t>
      </w:r>
    </w:p>
    <w:p w:rsidR="00953C68" w:rsidRPr="0097466E" w:rsidRDefault="00953C68" w:rsidP="0097466E">
      <w:pPr>
        <w:widowControl/>
        <w:autoSpaceDE w:val="0"/>
        <w:autoSpaceDN w:val="0"/>
        <w:adjustRightInd w:val="0"/>
        <w:rPr>
          <w:rFonts w:ascii="BookAntiqua-Bold" w:hAnsi="BookAntiqua-Bold" w:cs="BookAntiqua-Bold"/>
          <w:b/>
          <w:bCs/>
          <w:iCs/>
        </w:rPr>
      </w:pPr>
    </w:p>
    <w:p w:rsidR="0097466E" w:rsidRPr="00D35DCA" w:rsidRDefault="0097466E" w:rsidP="00D35DCA">
      <w:pPr>
        <w:pStyle w:val="StyleLeft1Hanging05BottomSinglesolidlineAuto"/>
        <w:rPr>
          <w:rStyle w:val="StyleArialBold"/>
          <w:rFonts w:ascii="Arial" w:hAnsi="Arial"/>
          <w:bCs w:val="0"/>
          <w:iCs w:val="0"/>
        </w:rPr>
      </w:pPr>
      <w:r w:rsidRPr="00D35DCA">
        <w:rPr>
          <w:rStyle w:val="StyleArialBold"/>
          <w:rFonts w:ascii="Arial" w:hAnsi="Arial"/>
          <w:bCs w:val="0"/>
          <w:iCs w:val="0"/>
        </w:rPr>
        <w:t xml:space="preserve">(G) </w:t>
      </w:r>
      <w:r w:rsidR="00D35DCA">
        <w:rPr>
          <w:rStyle w:val="StyleArialBold"/>
          <w:rFonts w:ascii="Arial" w:hAnsi="Arial"/>
          <w:bCs w:val="0"/>
          <w:iCs w:val="0"/>
        </w:rPr>
        <w:t>Concrete Penetrating Sealer</w:t>
      </w:r>
    </w:p>
    <w:p w:rsidR="0097466E" w:rsidRPr="0097466E" w:rsidRDefault="0097466E" w:rsidP="0097466E">
      <w:pPr>
        <w:widowControl/>
        <w:autoSpaceDE w:val="0"/>
        <w:autoSpaceDN w:val="0"/>
        <w:adjustRightInd w:val="0"/>
        <w:ind w:left="1440"/>
        <w:rPr>
          <w:rFonts w:cs="BookAntiqua"/>
          <w:iCs/>
        </w:rPr>
      </w:pPr>
      <w:r w:rsidRPr="0097466E">
        <w:rPr>
          <w:rFonts w:cs="BookAntiqua"/>
          <w:iCs/>
        </w:rPr>
        <w:t>Delete the first paragraph and replace it with the following:</w:t>
      </w:r>
    </w:p>
    <w:p w:rsidR="0097466E" w:rsidRPr="0097466E" w:rsidRDefault="0097466E" w:rsidP="0097466E">
      <w:pPr>
        <w:widowControl/>
        <w:autoSpaceDE w:val="0"/>
        <w:autoSpaceDN w:val="0"/>
        <w:adjustRightInd w:val="0"/>
        <w:ind w:left="1440"/>
        <w:rPr>
          <w:rFonts w:cs="BookAntiqua"/>
          <w:iCs/>
        </w:rPr>
      </w:pPr>
    </w:p>
    <w:p w:rsidR="0097466E" w:rsidRDefault="0097466E" w:rsidP="0097466E">
      <w:pPr>
        <w:widowControl/>
        <w:autoSpaceDE w:val="0"/>
        <w:autoSpaceDN w:val="0"/>
        <w:adjustRightInd w:val="0"/>
        <w:ind w:left="1440"/>
        <w:rPr>
          <w:rFonts w:cs="BookAntiqua"/>
          <w:iCs/>
        </w:rPr>
      </w:pPr>
      <w:r w:rsidRPr="0097466E">
        <w:rPr>
          <w:rFonts w:cs="BookAntiqua"/>
          <w:iCs/>
        </w:rPr>
        <w:t xml:space="preserve">Penetrating Sealer shall be a VOC compliant silane based concrete penetrating sealer containing a minimum 100 percent active ingredients such as </w:t>
      </w:r>
      <w:r w:rsidR="00953C68" w:rsidRPr="00953C68">
        <w:rPr>
          <w:rFonts w:cs="BookAntiqua"/>
          <w:iCs/>
        </w:rPr>
        <w:t xml:space="preserve">“PenSeal 244 100%” as </w:t>
      </w:r>
      <w:r w:rsidR="00953C68">
        <w:rPr>
          <w:rFonts w:cs="BookAntiqua"/>
          <w:iCs/>
        </w:rPr>
        <w:t xml:space="preserve"> </w:t>
      </w:r>
      <w:r w:rsidR="00953C68" w:rsidRPr="00953C68">
        <w:rPr>
          <w:rFonts w:cs="BookAntiqua"/>
          <w:iCs/>
        </w:rPr>
        <w:t xml:space="preserve">manufactured by Vexcon Chemicals, Inc., Philadelphia, PA, (888) 839-2661; </w:t>
      </w:r>
      <w:r w:rsidR="00953C68">
        <w:rPr>
          <w:rFonts w:cs="BookAntiqua"/>
          <w:iCs/>
        </w:rPr>
        <w:t xml:space="preserve"> </w:t>
      </w:r>
      <w:r w:rsidRPr="0097466E">
        <w:rPr>
          <w:rFonts w:cs="BookAntiqua"/>
          <w:iCs/>
        </w:rPr>
        <w:t>“SL100 Water Repellant” as manufactured by ProSoCo., Inc., Kansas City, KS, and “Hydrozo 100” or “Hydrozo 100 Plus”as manufactured by BASF Construction Chemicals, LLC, Shakopee, MN (800) 433-9517 or an approved equal.</w:t>
      </w:r>
    </w:p>
    <w:p w:rsidR="00953C68" w:rsidRDefault="00953C68" w:rsidP="0097466E">
      <w:pPr>
        <w:widowControl/>
        <w:autoSpaceDE w:val="0"/>
        <w:autoSpaceDN w:val="0"/>
        <w:adjustRightInd w:val="0"/>
        <w:ind w:left="1440"/>
        <w:rPr>
          <w:rFonts w:cs="BookAntiqua"/>
          <w:iCs/>
        </w:rPr>
      </w:pPr>
    </w:p>
    <w:p w:rsidR="00953C68" w:rsidRPr="003B6BE2" w:rsidRDefault="00E147BB" w:rsidP="00953C6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w:t>
      </w:r>
      <w:r w:rsidR="00953C68">
        <w:rPr>
          <w:color w:val="339966"/>
        </w:rPr>
        <w:t>14SS-05</w:t>
      </w:r>
    </w:p>
    <w:p w:rsidR="00953C68" w:rsidRDefault="00953C68"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Delete Subparagraph (1) and replace it with the following:</w:t>
      </w:r>
    </w:p>
    <w:p w:rsidR="0097466E" w:rsidRPr="0097466E" w:rsidRDefault="0097466E" w:rsidP="0097466E">
      <w:pPr>
        <w:widowControl/>
        <w:autoSpaceDE w:val="0"/>
        <w:autoSpaceDN w:val="0"/>
        <w:adjustRightInd w:val="0"/>
        <w:ind w:left="1440"/>
        <w:rPr>
          <w:rFonts w:cs="BookAntiqua"/>
          <w:iCs/>
        </w:rPr>
      </w:pPr>
    </w:p>
    <w:p w:rsidR="0097466E" w:rsidRPr="0097466E" w:rsidRDefault="0097466E" w:rsidP="0097466E">
      <w:pPr>
        <w:widowControl/>
        <w:autoSpaceDE w:val="0"/>
        <w:autoSpaceDN w:val="0"/>
        <w:adjustRightInd w:val="0"/>
        <w:ind w:left="2520" w:hanging="360"/>
        <w:rPr>
          <w:rFonts w:cs="BookAntiqua"/>
          <w:iCs/>
        </w:rPr>
      </w:pPr>
      <w:r w:rsidRPr="0097466E">
        <w:rPr>
          <w:rFonts w:cs="BookAntiqua"/>
          <w:iCs/>
        </w:rPr>
        <w:t xml:space="preserve">(1) </w:t>
      </w:r>
      <w:r w:rsidR="00953C68">
        <w:rPr>
          <w:rFonts w:cs="BookAntiqua"/>
          <w:iCs/>
        </w:rPr>
        <w:t xml:space="preserve">  </w:t>
      </w:r>
      <w:r w:rsidRPr="0097466E">
        <w:rPr>
          <w:rFonts w:cs="BookAntiqua"/>
          <w:iCs/>
        </w:rPr>
        <w:t>Water absorption values for treated concrete surfaces shall not exceed 1 percent moisture after 48-hour immersion in water and 2 percent after 50 days immersion in water in accordance with ASTM C642 testing modified as follows:</w:t>
      </w:r>
    </w:p>
    <w:p w:rsidR="0097466E" w:rsidRPr="0097466E" w:rsidRDefault="0097466E" w:rsidP="0097466E">
      <w:pPr>
        <w:widowControl/>
        <w:autoSpaceDE w:val="0"/>
        <w:autoSpaceDN w:val="0"/>
        <w:adjustRightInd w:val="0"/>
        <w:ind w:left="2160"/>
        <w:rPr>
          <w:rFonts w:cs="BookAntiqua"/>
          <w:iCs/>
        </w:rPr>
      </w:pPr>
    </w:p>
    <w:p w:rsidR="0097466E" w:rsidRPr="0097466E" w:rsidRDefault="0097466E" w:rsidP="0097466E">
      <w:pPr>
        <w:widowControl/>
        <w:autoSpaceDE w:val="0"/>
        <w:autoSpaceDN w:val="0"/>
        <w:adjustRightInd w:val="0"/>
        <w:ind w:left="1440"/>
        <w:rPr>
          <w:rFonts w:cs="BookAntiqua"/>
          <w:iCs/>
        </w:rPr>
      </w:pPr>
      <w:r w:rsidRPr="0097466E">
        <w:rPr>
          <w:rFonts w:cs="BookAntiqua"/>
          <w:iCs/>
        </w:rPr>
        <w:t>Delete the first paragraph in Part (a), and replace it with the following:</w:t>
      </w:r>
    </w:p>
    <w:p w:rsidR="0097466E" w:rsidRPr="0097466E" w:rsidRDefault="0097466E" w:rsidP="0097466E">
      <w:pPr>
        <w:widowControl/>
        <w:autoSpaceDE w:val="0"/>
        <w:autoSpaceDN w:val="0"/>
        <w:adjustRightInd w:val="0"/>
        <w:rPr>
          <w:rFonts w:cs="BookAntiqua"/>
          <w:iCs/>
        </w:rPr>
      </w:pPr>
    </w:p>
    <w:p w:rsidR="0097466E" w:rsidRDefault="0097466E" w:rsidP="0097466E">
      <w:pPr>
        <w:widowControl/>
        <w:autoSpaceDE w:val="0"/>
        <w:autoSpaceDN w:val="0"/>
        <w:adjustRightInd w:val="0"/>
        <w:ind w:left="3240" w:hanging="180"/>
        <w:rPr>
          <w:rFonts w:cs="BookAntiqua"/>
          <w:iCs/>
        </w:rPr>
      </w:pPr>
      <w:r w:rsidRPr="0097466E">
        <w:rPr>
          <w:rFonts w:cs="BookAntiqua"/>
          <w:iCs/>
        </w:rPr>
        <w:t>(a) The untreated surfaces of the oven-dried sample shall be coated with a waterproof substance (i.e. epoxy) prior to determining the oven-dried weight.</w:t>
      </w:r>
    </w:p>
    <w:p w:rsidR="0086105B" w:rsidRDefault="0086105B" w:rsidP="0086105B">
      <w:pPr>
        <w:ind w:left="1440"/>
      </w:pPr>
    </w:p>
    <w:p w:rsidR="0086105B" w:rsidRPr="003B6BE2" w:rsidRDefault="0086105B" w:rsidP="0086105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2009</w:t>
      </w:r>
      <w:r>
        <w:rPr>
          <w:color w:val="339966"/>
        </w:rPr>
        <w:t>SS-</w:t>
      </w:r>
      <w:r w:rsidRPr="003B6BE2">
        <w:rPr>
          <w:color w:val="339966"/>
        </w:rPr>
        <w:t>1</w:t>
      </w:r>
      <w:r>
        <w:rPr>
          <w:color w:val="339966"/>
        </w:rPr>
        <w:t>1</w:t>
      </w:r>
    </w:p>
    <w:p w:rsidR="00BA211B" w:rsidRDefault="00BA211B" w:rsidP="00BA211B">
      <w:pPr>
        <w:pStyle w:val="1Indent2paragraph"/>
        <w:tabs>
          <w:tab w:val="clear" w:pos="864"/>
          <w:tab w:val="clear" w:pos="1296"/>
          <w:tab w:val="left" w:pos="1440"/>
        </w:tabs>
        <w:ind w:left="1260" w:firstLine="0"/>
        <w:rPr>
          <w:rFonts w:ascii="Book Antiqua" w:hAnsi="Book Antiqua"/>
        </w:rPr>
      </w:pPr>
    </w:p>
    <w:p w:rsidR="006768A7" w:rsidRDefault="006768A7" w:rsidP="00BA211B">
      <w:pPr>
        <w:pStyle w:val="1Indent2paragraph"/>
        <w:tabs>
          <w:tab w:val="clear" w:pos="864"/>
          <w:tab w:val="clear" w:pos="1296"/>
          <w:tab w:val="left" w:pos="1440"/>
        </w:tabs>
        <w:ind w:left="1260" w:firstLine="0"/>
        <w:rPr>
          <w:rFonts w:ascii="Book Antiqua" w:hAnsi="Book Antiqua"/>
        </w:rPr>
      </w:pPr>
    </w:p>
    <w:p w:rsidR="006768A7" w:rsidRPr="003B6BE2" w:rsidRDefault="0062636C" w:rsidP="006768A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Begin </w:t>
      </w:r>
      <w:r w:rsidR="006768A7" w:rsidRPr="003B6BE2">
        <w:rPr>
          <w:color w:val="339966"/>
        </w:rPr>
        <w:t>DCA 2009</w:t>
      </w:r>
      <w:r w:rsidR="006768A7">
        <w:rPr>
          <w:color w:val="339966"/>
        </w:rPr>
        <w:t>SS-</w:t>
      </w:r>
      <w:r w:rsidR="006768A7" w:rsidRPr="003B6BE2">
        <w:rPr>
          <w:color w:val="339966"/>
        </w:rPr>
        <w:t>1</w:t>
      </w:r>
      <w:r w:rsidR="00D43814">
        <w:rPr>
          <w:color w:val="339966"/>
        </w:rPr>
        <w:t>8</w:t>
      </w:r>
    </w:p>
    <w:p w:rsidR="006768A7" w:rsidRDefault="006768A7" w:rsidP="00BA211B">
      <w:pPr>
        <w:pStyle w:val="1Indent2paragraph"/>
        <w:tabs>
          <w:tab w:val="clear" w:pos="864"/>
          <w:tab w:val="clear" w:pos="1296"/>
          <w:tab w:val="left" w:pos="1440"/>
        </w:tabs>
        <w:ind w:left="1260" w:firstLine="0"/>
        <w:rPr>
          <w:rFonts w:ascii="Book Antiqua" w:hAnsi="Book Antiqua"/>
        </w:rPr>
      </w:pPr>
    </w:p>
    <w:p w:rsidR="0062636C" w:rsidRPr="0062636C" w:rsidRDefault="0062636C" w:rsidP="0062636C">
      <w:pPr>
        <w:pStyle w:val="BodyText"/>
        <w:pBdr>
          <w:top w:val="dotted" w:sz="4" w:space="1" w:color="FF0000"/>
          <w:left w:val="dotted" w:sz="4" w:space="4" w:color="FF0000"/>
          <w:bottom w:val="dotted" w:sz="4" w:space="1" w:color="FF0000"/>
          <w:right w:val="dotted" w:sz="4" w:space="4" w:color="FF0000"/>
        </w:pBdr>
        <w:tabs>
          <w:tab w:val="left" w:pos="-1080"/>
          <w:tab w:val="left" w:pos="-720"/>
          <w:tab w:val="left" w:pos="0"/>
          <w:tab w:val="left" w:pos="990"/>
          <w:tab w:val="left" w:pos="1440"/>
          <w:tab w:val="left" w:pos="2880"/>
        </w:tabs>
        <w:rPr>
          <w:iCs/>
          <w:color w:val="FF0000"/>
        </w:rPr>
      </w:pPr>
      <w:r w:rsidRPr="0062636C">
        <w:rPr>
          <w:iCs/>
          <w:color w:val="FF0000"/>
        </w:rPr>
        <w:t xml:space="preserve">[Note to Designer:  “Substructure Waterproofing” is required for small areas and spall repair areas.  </w:t>
      </w:r>
      <w:r w:rsidRPr="0062636C">
        <w:rPr>
          <w:iCs/>
          <w:color w:val="FF0000"/>
        </w:rPr>
        <w:lastRenderedPageBreak/>
        <w:t>“Substructure Membrane Waterproofing” is required to waterproof entire substructure elements.  “Substructure Membrane Waterproofing” shall not be applied to piers located below continuous superstructure spans</w:t>
      </w:r>
    </w:p>
    <w:p w:rsidR="006768A7" w:rsidRDefault="006768A7" w:rsidP="00BA211B">
      <w:pPr>
        <w:pStyle w:val="1Indent2paragraph"/>
        <w:tabs>
          <w:tab w:val="clear" w:pos="864"/>
          <w:tab w:val="clear" w:pos="1296"/>
          <w:tab w:val="left" w:pos="1440"/>
        </w:tabs>
        <w:ind w:left="1260" w:firstLine="0"/>
        <w:rPr>
          <w:rFonts w:ascii="Book Antiqua" w:hAnsi="Book Antiqua"/>
        </w:rPr>
      </w:pPr>
    </w:p>
    <w:p w:rsidR="0062636C" w:rsidRPr="0062636C" w:rsidRDefault="0062636C" w:rsidP="0062636C">
      <w:pPr>
        <w:pStyle w:val="BodyText"/>
        <w:tabs>
          <w:tab w:val="left" w:pos="-1080"/>
          <w:tab w:val="left" w:pos="-720"/>
          <w:tab w:val="left" w:pos="0"/>
          <w:tab w:val="left" w:pos="990"/>
          <w:tab w:val="left" w:pos="1440"/>
          <w:tab w:val="left" w:pos="2880"/>
        </w:tabs>
        <w:rPr>
          <w:iCs/>
        </w:rPr>
      </w:pPr>
      <w:r w:rsidRPr="0062636C">
        <w:rPr>
          <w:iCs/>
        </w:rPr>
        <w:t>The following Paragraph (H) is added:</w:t>
      </w:r>
    </w:p>
    <w:p w:rsidR="0062636C" w:rsidRPr="0062636C" w:rsidRDefault="0062636C" w:rsidP="0062636C"/>
    <w:p w:rsidR="0062636C" w:rsidRPr="0062636C" w:rsidRDefault="0062636C" w:rsidP="0062636C">
      <w:pPr>
        <w:pStyle w:val="BodyText"/>
        <w:pBdr>
          <w:bottom w:val="single" w:sz="4" w:space="1" w:color="auto"/>
        </w:pBdr>
        <w:tabs>
          <w:tab w:val="left" w:pos="-1080"/>
          <w:tab w:val="left" w:pos="-720"/>
          <w:tab w:val="left" w:pos="360"/>
          <w:tab w:val="left" w:pos="990"/>
          <w:tab w:val="left" w:pos="1440"/>
          <w:tab w:val="left" w:pos="2880"/>
        </w:tabs>
        <w:ind w:left="900"/>
        <w:rPr>
          <w:rFonts w:ascii="Arial" w:hAnsi="Arial" w:cs="Arial"/>
          <w:b/>
          <w:bCs/>
          <w:iCs/>
        </w:rPr>
      </w:pPr>
      <w:r w:rsidRPr="0062636C">
        <w:rPr>
          <w:rFonts w:ascii="Arial" w:hAnsi="Arial" w:cs="Arial"/>
          <w:b/>
          <w:bCs/>
          <w:iCs/>
        </w:rPr>
        <w:t>(H)</w:t>
      </w:r>
      <w:r w:rsidRPr="0062636C">
        <w:rPr>
          <w:rFonts w:ascii="Arial" w:hAnsi="Arial" w:cs="Arial"/>
          <w:b/>
          <w:bCs/>
          <w:iCs/>
        </w:rPr>
        <w:tab/>
        <w:t>Waterproofing Systems for Substructures</w:t>
      </w:r>
    </w:p>
    <w:p w:rsidR="0062636C" w:rsidRPr="0062636C" w:rsidRDefault="0062636C" w:rsidP="0062636C">
      <w:pPr>
        <w:tabs>
          <w:tab w:val="left" w:pos="-1080"/>
          <w:tab w:val="left" w:pos="-720"/>
          <w:tab w:val="left" w:pos="0"/>
          <w:tab w:val="left" w:pos="990"/>
          <w:tab w:val="left" w:pos="1440"/>
          <w:tab w:val="left" w:pos="1890"/>
          <w:tab w:val="left" w:pos="2880"/>
        </w:tabs>
        <w:ind w:left="990" w:firstLine="900"/>
        <w:jc w:val="both"/>
        <w:rPr>
          <w:iCs/>
        </w:rPr>
      </w:pPr>
    </w:p>
    <w:p w:rsidR="0062636C" w:rsidRPr="0062636C" w:rsidRDefault="0062636C" w:rsidP="0062636C">
      <w:pPr>
        <w:ind w:left="1440"/>
        <w:jc w:val="both"/>
        <w:rPr>
          <w:iCs/>
        </w:rPr>
      </w:pPr>
      <w:r w:rsidRPr="0062636C">
        <w:rPr>
          <w:iCs/>
          <w:u w:val="single"/>
        </w:rPr>
        <w:t>Substructure Waterproofing</w:t>
      </w:r>
      <w:r w:rsidRPr="0062636C">
        <w:rPr>
          <w:iCs/>
        </w:rPr>
        <w:t xml:space="preserve"> shall conform to the requirements of (E) Epoxy Resin Waterproofing.</w:t>
      </w:r>
    </w:p>
    <w:p w:rsidR="0062636C" w:rsidRDefault="0062636C" w:rsidP="0062636C">
      <w:pPr>
        <w:tabs>
          <w:tab w:val="left" w:pos="-1080"/>
          <w:tab w:val="left" w:pos="-720"/>
          <w:tab w:val="left" w:pos="0"/>
          <w:tab w:val="left" w:pos="990"/>
          <w:tab w:val="left" w:pos="1440"/>
          <w:tab w:val="left" w:pos="2131"/>
          <w:tab w:val="left" w:pos="2880"/>
        </w:tabs>
        <w:ind w:left="990"/>
        <w:jc w:val="both"/>
        <w:rPr>
          <w:i/>
          <w:iCs/>
        </w:rPr>
      </w:pPr>
    </w:p>
    <w:p w:rsidR="008B7B8A" w:rsidRPr="003B6BE2" w:rsidRDefault="008B7B8A" w:rsidP="008B7B8A">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2010SS-13</w:t>
      </w:r>
      <w:r w:rsidR="00EC0871">
        <w:rPr>
          <w:color w:val="339966"/>
        </w:rPr>
        <w:t xml:space="preserve"> and DCA2012SS-08</w:t>
      </w:r>
    </w:p>
    <w:p w:rsidR="008B7B8A" w:rsidRDefault="008B7B8A" w:rsidP="0062636C">
      <w:pPr>
        <w:tabs>
          <w:tab w:val="left" w:pos="-1080"/>
          <w:tab w:val="left" w:pos="-720"/>
          <w:tab w:val="left" w:pos="0"/>
          <w:tab w:val="left" w:pos="990"/>
          <w:tab w:val="left" w:pos="1440"/>
          <w:tab w:val="left" w:pos="2131"/>
          <w:tab w:val="left" w:pos="2880"/>
        </w:tabs>
        <w:ind w:left="990"/>
        <w:jc w:val="both"/>
        <w:rPr>
          <w:i/>
          <w:iCs/>
        </w:rPr>
      </w:pPr>
    </w:p>
    <w:p w:rsidR="00EC0871" w:rsidRDefault="00EC0871" w:rsidP="0062636C">
      <w:pPr>
        <w:tabs>
          <w:tab w:val="left" w:pos="-1080"/>
          <w:tab w:val="left" w:pos="-720"/>
          <w:tab w:val="left" w:pos="0"/>
          <w:tab w:val="left" w:pos="990"/>
          <w:tab w:val="left" w:pos="1440"/>
          <w:tab w:val="left" w:pos="2131"/>
          <w:tab w:val="left" w:pos="2880"/>
        </w:tabs>
        <w:ind w:left="990"/>
        <w:jc w:val="both"/>
        <w:rPr>
          <w:i/>
          <w:iCs/>
        </w:rPr>
      </w:pPr>
    </w:p>
    <w:p w:rsidR="00EC0871" w:rsidRPr="007C234B" w:rsidRDefault="00EC0871" w:rsidP="0062636C">
      <w:pPr>
        <w:tabs>
          <w:tab w:val="left" w:pos="-1080"/>
          <w:tab w:val="left" w:pos="-720"/>
          <w:tab w:val="left" w:pos="0"/>
          <w:tab w:val="left" w:pos="990"/>
          <w:tab w:val="left" w:pos="1440"/>
          <w:tab w:val="left" w:pos="2131"/>
          <w:tab w:val="left" w:pos="2880"/>
        </w:tabs>
        <w:ind w:left="990"/>
        <w:jc w:val="both"/>
        <w:rPr>
          <w:i/>
          <w:iCs/>
        </w:rPr>
      </w:pPr>
    </w:p>
    <w:p w:rsidR="0062636C" w:rsidRDefault="0062636C" w:rsidP="0062636C">
      <w:pPr>
        <w:tabs>
          <w:tab w:val="left" w:pos="-1080"/>
          <w:tab w:val="left" w:pos="-720"/>
          <w:tab w:val="left" w:pos="0"/>
          <w:tab w:val="left" w:pos="990"/>
          <w:tab w:val="left" w:pos="1440"/>
          <w:tab w:val="left" w:pos="2131"/>
          <w:tab w:val="left" w:pos="2880"/>
        </w:tabs>
        <w:ind w:left="1440"/>
        <w:jc w:val="both"/>
        <w:rPr>
          <w:iCs/>
        </w:rPr>
      </w:pPr>
      <w:r w:rsidRPr="0062636C">
        <w:rPr>
          <w:iCs/>
          <w:u w:val="single"/>
        </w:rPr>
        <w:t>Substructure Membrane Waterproofing</w:t>
      </w:r>
      <w:r w:rsidRPr="0062636C">
        <w:rPr>
          <w:iCs/>
        </w:rPr>
        <w:t xml:space="preserve"> shall consist of a primer and the membrane.  The membrane system must originate from one manufacturer to insure compatibility.  The membrane system shall be Eliminator by Stirling L</w:t>
      </w:r>
      <w:r w:rsidR="00EC0871">
        <w:rPr>
          <w:iCs/>
        </w:rPr>
        <w:t>loyd Products, Inc., Newington, CT</w:t>
      </w:r>
      <w:r w:rsidRPr="0062636C">
        <w:rPr>
          <w:iCs/>
        </w:rPr>
        <w:t xml:space="preserve">, </w:t>
      </w:r>
      <w:r w:rsidR="008B7B8A" w:rsidRPr="008B7B8A">
        <w:rPr>
          <w:iCs/>
        </w:rPr>
        <w:t>or “Bridge Deck Membrane” by Bridge Preservation, LLC, Kansas City, KS 913</w:t>
      </w:r>
      <w:r w:rsidR="00EC0871">
        <w:rPr>
          <w:iCs/>
        </w:rPr>
        <w:t>-321-9000</w:t>
      </w:r>
      <w:r w:rsidR="008B7B8A" w:rsidRPr="008B7B8A">
        <w:rPr>
          <w:iCs/>
        </w:rPr>
        <w:t xml:space="preserve"> as distribut</w:t>
      </w:r>
      <w:r w:rsidR="00F5217E">
        <w:rPr>
          <w:iCs/>
        </w:rPr>
        <w:t>ed by R.J. Watson, Inc., Buffa</w:t>
      </w:r>
      <w:r w:rsidR="00EC0871">
        <w:rPr>
          <w:iCs/>
        </w:rPr>
        <w:t>lo, NY 716-901-7020</w:t>
      </w:r>
      <w:r w:rsidR="008B7B8A">
        <w:rPr>
          <w:i/>
          <w:iCs/>
        </w:rPr>
        <w:t xml:space="preserve">, </w:t>
      </w:r>
      <w:r w:rsidRPr="0062636C">
        <w:rPr>
          <w:iCs/>
        </w:rPr>
        <w:t>or an approved equal.  The membrane shall conform to the following:</w:t>
      </w:r>
    </w:p>
    <w:p w:rsidR="008B7B8A" w:rsidRDefault="008B7B8A" w:rsidP="0062636C">
      <w:pPr>
        <w:tabs>
          <w:tab w:val="left" w:pos="-1080"/>
          <w:tab w:val="left" w:pos="-720"/>
          <w:tab w:val="left" w:pos="0"/>
          <w:tab w:val="left" w:pos="990"/>
          <w:tab w:val="left" w:pos="1440"/>
          <w:tab w:val="left" w:pos="2131"/>
          <w:tab w:val="left" w:pos="2880"/>
        </w:tabs>
        <w:ind w:left="1440"/>
        <w:jc w:val="both"/>
        <w:rPr>
          <w:iCs/>
        </w:rPr>
      </w:pPr>
    </w:p>
    <w:p w:rsidR="008B7B8A" w:rsidRPr="003B6BE2" w:rsidRDefault="008B7B8A" w:rsidP="008B7B8A">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2010SS-13</w:t>
      </w:r>
      <w:r w:rsidR="00EC0871">
        <w:rPr>
          <w:color w:val="339966"/>
        </w:rPr>
        <w:t xml:space="preserve"> and DCA2012SS-08</w:t>
      </w:r>
      <w:r w:rsidR="00502038">
        <w:rPr>
          <w:color w:val="339966"/>
        </w:rPr>
        <w:t xml:space="preserve"> </w:t>
      </w:r>
    </w:p>
    <w:p w:rsidR="00350DC0" w:rsidRDefault="00350DC0" w:rsidP="0062636C">
      <w:pPr>
        <w:tabs>
          <w:tab w:val="left" w:pos="-1080"/>
          <w:tab w:val="left" w:pos="-720"/>
          <w:tab w:val="left" w:pos="0"/>
          <w:tab w:val="left" w:pos="990"/>
          <w:tab w:val="left" w:pos="1440"/>
          <w:tab w:val="left" w:pos="2131"/>
          <w:tab w:val="left" w:pos="2880"/>
        </w:tabs>
        <w:ind w:left="1440"/>
        <w:jc w:val="both"/>
        <w:rPr>
          <w:iCs/>
        </w:rPr>
      </w:pPr>
    </w:p>
    <w:p w:rsidR="00502038" w:rsidRPr="003B6BE2" w:rsidRDefault="00502038" w:rsidP="0050203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2010SS-29</w:t>
      </w:r>
    </w:p>
    <w:p w:rsidR="00502038" w:rsidRDefault="00502038" w:rsidP="0062636C">
      <w:pPr>
        <w:tabs>
          <w:tab w:val="left" w:pos="-1080"/>
          <w:tab w:val="left" w:pos="-720"/>
          <w:tab w:val="left" w:pos="0"/>
          <w:tab w:val="left" w:pos="990"/>
          <w:tab w:val="left" w:pos="1440"/>
          <w:tab w:val="left" w:pos="2131"/>
          <w:tab w:val="left" w:pos="2880"/>
        </w:tabs>
        <w:ind w:left="1440"/>
        <w:jc w:val="both"/>
        <w:rPr>
          <w:iCs/>
        </w:rPr>
      </w:pPr>
    </w:p>
    <w:p w:rsidR="00350DC0" w:rsidRDefault="00350DC0" w:rsidP="0062636C">
      <w:pPr>
        <w:tabs>
          <w:tab w:val="left" w:pos="-1080"/>
          <w:tab w:val="left" w:pos="-720"/>
          <w:tab w:val="left" w:pos="0"/>
          <w:tab w:val="left" w:pos="990"/>
          <w:tab w:val="left" w:pos="1440"/>
          <w:tab w:val="left" w:pos="2131"/>
          <w:tab w:val="left" w:pos="2880"/>
        </w:tabs>
        <w:ind w:left="990"/>
        <w:jc w:val="both"/>
        <w:rPr>
          <w:iCs/>
          <w:u w:val="single"/>
        </w:rPr>
      </w:pPr>
    </w:p>
    <w:tbl>
      <w:tblPr>
        <w:tblW w:w="0" w:type="auto"/>
        <w:tblInd w:w="1548" w:type="dxa"/>
        <w:tblLook w:val="01E0" w:firstRow="1" w:lastRow="1" w:firstColumn="1" w:lastColumn="1" w:noHBand="0" w:noVBand="0"/>
      </w:tblPr>
      <w:tblGrid>
        <w:gridCol w:w="3150"/>
        <w:gridCol w:w="1686"/>
        <w:gridCol w:w="3192"/>
      </w:tblGrid>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u w:val="single"/>
              </w:rPr>
            </w:pPr>
            <w:r w:rsidRPr="0062636C">
              <w:rPr>
                <w:iCs/>
                <w:u w:val="single"/>
              </w:rPr>
              <w:t>Property</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u w:val="single"/>
              </w:rPr>
            </w:pPr>
            <w:r w:rsidRPr="0062636C">
              <w:rPr>
                <w:iCs/>
                <w:u w:val="single"/>
              </w:rPr>
              <w:t>Test Method</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u w:val="single"/>
              </w:rPr>
            </w:pPr>
            <w:r w:rsidRPr="0062636C">
              <w:rPr>
                <w:iCs/>
                <w:u w:val="single"/>
              </w:rPr>
              <w:t>Criteria</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Solids Content</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100%</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Coverage Rate 80 mils (2mm)</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20.5 sq. ft./gal</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Cure Time</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30 minutes at 68 degrees F</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Water Vapor Transmission</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ASTM E96</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4.3 g/m2/day</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Water Absorption</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ASTM D570</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&lt;0.5%</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Tensile Strength</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ASTM D638</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400 psi (min)</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Elongation (min)</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ASTM D638</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100%</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Adhesion to Concrete</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ACI 503A</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100 psi (min)</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Crack Bridging</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ASTM C836</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 xml:space="preserve">Pass at </w:t>
            </w:r>
            <w:r w:rsidR="00502038">
              <w:rPr>
                <w:iCs/>
              </w:rPr>
              <w:t>-</w:t>
            </w:r>
            <w:r w:rsidRPr="0062636C">
              <w:rPr>
                <w:iCs/>
              </w:rPr>
              <w:t>15 degrees F</w:t>
            </w:r>
          </w:p>
          <w:p w:rsidR="0062636C" w:rsidRPr="0062636C" w:rsidRDefault="00502038" w:rsidP="0062636C">
            <w:pPr>
              <w:tabs>
                <w:tab w:val="left" w:pos="-1080"/>
                <w:tab w:val="left" w:pos="-720"/>
                <w:tab w:val="left" w:pos="0"/>
                <w:tab w:val="left" w:pos="990"/>
                <w:tab w:val="left" w:pos="1440"/>
                <w:tab w:val="left" w:pos="2131"/>
                <w:tab w:val="left" w:pos="2880"/>
              </w:tabs>
              <w:jc w:val="both"/>
              <w:rPr>
                <w:iCs/>
              </w:rPr>
            </w:pPr>
            <w:r>
              <w:rPr>
                <w:iCs/>
              </w:rPr>
              <w:t xml:space="preserve">62.5 mils at 10 </w:t>
            </w:r>
            <w:r w:rsidR="0062636C" w:rsidRPr="0062636C">
              <w:rPr>
                <w:iCs/>
              </w:rPr>
              <w:t>cycles</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u w:val="single"/>
              </w:rPr>
            </w:pPr>
            <w:r w:rsidRPr="0062636C">
              <w:rPr>
                <w:iCs/>
                <w:u w:val="single"/>
              </w:rPr>
              <w:t>Resistance To:</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Ethylene Glycol</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ASTM D543</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Pass</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Calcium Chloride</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ASTM D543</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Pass</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Diesel Fuel</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ASTM D543</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Pass</w:t>
            </w:r>
          </w:p>
        </w:tc>
      </w:tr>
      <w:tr w:rsidR="0062636C" w:rsidRPr="0062636C" w:rsidTr="0062636C">
        <w:trPr>
          <w:trHeight w:val="288"/>
        </w:trPr>
        <w:tc>
          <w:tcPr>
            <w:tcW w:w="3150"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Gasoline</w:t>
            </w:r>
          </w:p>
        </w:tc>
        <w:tc>
          <w:tcPr>
            <w:tcW w:w="1686"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ASTM D543</w:t>
            </w:r>
          </w:p>
        </w:tc>
        <w:tc>
          <w:tcPr>
            <w:tcW w:w="3192" w:type="dxa"/>
          </w:tcPr>
          <w:p w:rsidR="0062636C" w:rsidRPr="0062636C" w:rsidRDefault="0062636C" w:rsidP="0062636C">
            <w:pPr>
              <w:tabs>
                <w:tab w:val="left" w:pos="-1080"/>
                <w:tab w:val="left" w:pos="-720"/>
                <w:tab w:val="left" w:pos="0"/>
                <w:tab w:val="left" w:pos="990"/>
                <w:tab w:val="left" w:pos="1440"/>
                <w:tab w:val="left" w:pos="2131"/>
                <w:tab w:val="left" w:pos="2880"/>
              </w:tabs>
              <w:jc w:val="both"/>
              <w:rPr>
                <w:iCs/>
              </w:rPr>
            </w:pPr>
            <w:r w:rsidRPr="0062636C">
              <w:rPr>
                <w:iCs/>
              </w:rPr>
              <w:t>Pass</w:t>
            </w:r>
          </w:p>
        </w:tc>
      </w:tr>
    </w:tbl>
    <w:p w:rsidR="0062636C" w:rsidRDefault="0062636C" w:rsidP="0062636C">
      <w:pPr>
        <w:tabs>
          <w:tab w:val="left" w:pos="-1080"/>
          <w:tab w:val="left" w:pos="-720"/>
          <w:tab w:val="left" w:pos="0"/>
          <w:tab w:val="left" w:pos="990"/>
          <w:tab w:val="left" w:pos="1440"/>
          <w:tab w:val="left" w:pos="2131"/>
          <w:tab w:val="left" w:pos="2880"/>
        </w:tabs>
        <w:ind w:left="990"/>
        <w:jc w:val="both"/>
        <w:rPr>
          <w:iCs/>
        </w:rPr>
      </w:pPr>
    </w:p>
    <w:p w:rsidR="00502038" w:rsidRPr="003B6BE2" w:rsidRDefault="00502038" w:rsidP="00502038">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lastRenderedPageBreak/>
        <w:t>End DCA 2010SS-29</w:t>
      </w:r>
    </w:p>
    <w:p w:rsidR="00502038" w:rsidRPr="0062636C" w:rsidRDefault="00502038" w:rsidP="0062636C">
      <w:pPr>
        <w:tabs>
          <w:tab w:val="left" w:pos="-1080"/>
          <w:tab w:val="left" w:pos="-720"/>
          <w:tab w:val="left" w:pos="0"/>
          <w:tab w:val="left" w:pos="990"/>
          <w:tab w:val="left" w:pos="1440"/>
          <w:tab w:val="left" w:pos="2131"/>
          <w:tab w:val="left" w:pos="2880"/>
        </w:tabs>
        <w:ind w:left="990"/>
        <w:jc w:val="both"/>
        <w:rPr>
          <w:iCs/>
        </w:rPr>
      </w:pPr>
    </w:p>
    <w:p w:rsidR="0062636C" w:rsidRPr="0062636C" w:rsidRDefault="0062636C" w:rsidP="0062636C">
      <w:pPr>
        <w:tabs>
          <w:tab w:val="left" w:pos="-1080"/>
          <w:tab w:val="left" w:pos="-720"/>
          <w:tab w:val="left" w:pos="0"/>
          <w:tab w:val="left" w:pos="990"/>
          <w:tab w:val="left" w:pos="1440"/>
          <w:tab w:val="left" w:pos="2131"/>
          <w:tab w:val="left" w:pos="2880"/>
        </w:tabs>
        <w:ind w:left="1440"/>
        <w:jc w:val="both"/>
        <w:rPr>
          <w:iCs/>
        </w:rPr>
      </w:pPr>
      <w:r w:rsidRPr="0062636C">
        <w:rPr>
          <w:iCs/>
        </w:rPr>
        <w:t>The following samples and information along with the current published technical product data and material safety data sheets for the system selected shall be submitted to the Engineer at least one month before application of the waterproof membrane system is anticipated by the Contractor:</w:t>
      </w:r>
    </w:p>
    <w:p w:rsidR="0062636C" w:rsidRPr="0062636C" w:rsidRDefault="0062636C" w:rsidP="0062636C">
      <w:pPr>
        <w:tabs>
          <w:tab w:val="left" w:pos="-1080"/>
          <w:tab w:val="left" w:pos="-720"/>
          <w:tab w:val="left" w:pos="0"/>
          <w:tab w:val="left" w:pos="990"/>
          <w:tab w:val="left" w:pos="1440"/>
          <w:tab w:val="left" w:pos="2131"/>
          <w:tab w:val="left" w:pos="2880"/>
        </w:tabs>
        <w:ind w:left="1800"/>
        <w:jc w:val="both"/>
        <w:rPr>
          <w:iCs/>
        </w:rPr>
      </w:pPr>
    </w:p>
    <w:p w:rsidR="0062636C" w:rsidRPr="0062636C" w:rsidRDefault="0062636C" w:rsidP="00CF68CC">
      <w:pPr>
        <w:numPr>
          <w:ilvl w:val="0"/>
          <w:numId w:val="89"/>
        </w:numPr>
        <w:tabs>
          <w:tab w:val="clear" w:pos="3240"/>
          <w:tab w:val="left" w:pos="-1080"/>
          <w:tab w:val="left" w:pos="-720"/>
          <w:tab w:val="left" w:pos="0"/>
          <w:tab w:val="left" w:pos="990"/>
          <w:tab w:val="left" w:pos="1440"/>
          <w:tab w:val="num" w:pos="1800"/>
          <w:tab w:val="left" w:pos="2880"/>
        </w:tabs>
        <w:ind w:left="1800"/>
        <w:jc w:val="both"/>
        <w:rPr>
          <w:iCs/>
        </w:rPr>
      </w:pPr>
      <w:r w:rsidRPr="0062636C">
        <w:rPr>
          <w:iCs/>
        </w:rPr>
        <w:t>The design mix for the membrane system, including samples for testing and approval prior to ordering any materials for the waterproofing membrane.</w:t>
      </w:r>
    </w:p>
    <w:p w:rsidR="0062636C" w:rsidRPr="0062636C" w:rsidRDefault="0062636C" w:rsidP="00CF68CC">
      <w:pPr>
        <w:numPr>
          <w:ilvl w:val="0"/>
          <w:numId w:val="89"/>
        </w:numPr>
        <w:tabs>
          <w:tab w:val="clear" w:pos="3240"/>
          <w:tab w:val="left" w:pos="-1080"/>
          <w:tab w:val="left" w:pos="-720"/>
          <w:tab w:val="left" w:pos="0"/>
          <w:tab w:val="left" w:pos="990"/>
          <w:tab w:val="left" w:pos="1440"/>
          <w:tab w:val="num" w:pos="1800"/>
          <w:tab w:val="left" w:pos="2880"/>
        </w:tabs>
        <w:ind w:left="1800"/>
        <w:jc w:val="both"/>
        <w:rPr>
          <w:iCs/>
        </w:rPr>
      </w:pPr>
      <w:r w:rsidRPr="0062636C">
        <w:rPr>
          <w:iCs/>
        </w:rPr>
        <w:t>Primer Coat – 1 quart</w:t>
      </w:r>
    </w:p>
    <w:p w:rsidR="0062636C" w:rsidRPr="0062636C" w:rsidRDefault="0062636C" w:rsidP="00CF68CC">
      <w:pPr>
        <w:numPr>
          <w:ilvl w:val="0"/>
          <w:numId w:val="89"/>
        </w:numPr>
        <w:tabs>
          <w:tab w:val="clear" w:pos="3240"/>
          <w:tab w:val="left" w:pos="-1080"/>
          <w:tab w:val="left" w:pos="-720"/>
          <w:tab w:val="left" w:pos="0"/>
          <w:tab w:val="left" w:pos="990"/>
          <w:tab w:val="left" w:pos="1440"/>
          <w:tab w:val="num" w:pos="1800"/>
          <w:tab w:val="left" w:pos="2880"/>
        </w:tabs>
        <w:ind w:left="1800"/>
        <w:jc w:val="both"/>
        <w:rPr>
          <w:iCs/>
        </w:rPr>
      </w:pPr>
      <w:r w:rsidRPr="0062636C">
        <w:rPr>
          <w:iCs/>
        </w:rPr>
        <w:t>Liquid Components of the membrane – 1 quart each</w:t>
      </w:r>
    </w:p>
    <w:p w:rsidR="0062636C" w:rsidRPr="0062636C" w:rsidRDefault="0062636C" w:rsidP="00CF68CC">
      <w:pPr>
        <w:numPr>
          <w:ilvl w:val="0"/>
          <w:numId w:val="89"/>
        </w:numPr>
        <w:tabs>
          <w:tab w:val="clear" w:pos="3240"/>
          <w:tab w:val="left" w:pos="-1080"/>
          <w:tab w:val="left" w:pos="-720"/>
          <w:tab w:val="left" w:pos="0"/>
          <w:tab w:val="left" w:pos="990"/>
          <w:tab w:val="left" w:pos="1440"/>
          <w:tab w:val="num" w:pos="1800"/>
          <w:tab w:val="left" w:pos="2880"/>
        </w:tabs>
        <w:ind w:left="1800"/>
        <w:jc w:val="both"/>
        <w:rPr>
          <w:iCs/>
        </w:rPr>
      </w:pPr>
      <w:r w:rsidRPr="0062636C">
        <w:rPr>
          <w:iCs/>
        </w:rPr>
        <w:t>Hardener Powder</w:t>
      </w:r>
    </w:p>
    <w:p w:rsidR="0062636C" w:rsidRPr="0062636C" w:rsidRDefault="0062636C" w:rsidP="00CF68CC">
      <w:pPr>
        <w:numPr>
          <w:ilvl w:val="0"/>
          <w:numId w:val="89"/>
        </w:numPr>
        <w:tabs>
          <w:tab w:val="clear" w:pos="3240"/>
          <w:tab w:val="left" w:pos="-1080"/>
          <w:tab w:val="left" w:pos="-720"/>
          <w:tab w:val="left" w:pos="0"/>
          <w:tab w:val="left" w:pos="990"/>
          <w:tab w:val="left" w:pos="1440"/>
          <w:tab w:val="num" w:pos="1800"/>
          <w:tab w:val="left" w:pos="2880"/>
        </w:tabs>
        <w:ind w:left="1800"/>
        <w:jc w:val="both"/>
        <w:rPr>
          <w:iCs/>
        </w:rPr>
      </w:pPr>
      <w:r w:rsidRPr="0062636C">
        <w:rPr>
          <w:iCs/>
        </w:rPr>
        <w:t>Aggregate – 25 lbs.</w:t>
      </w:r>
    </w:p>
    <w:p w:rsidR="0062636C" w:rsidRPr="0062636C" w:rsidRDefault="0062636C" w:rsidP="00CF68CC">
      <w:pPr>
        <w:numPr>
          <w:ilvl w:val="0"/>
          <w:numId w:val="89"/>
        </w:numPr>
        <w:tabs>
          <w:tab w:val="clear" w:pos="3240"/>
          <w:tab w:val="left" w:pos="-1080"/>
          <w:tab w:val="left" w:pos="-720"/>
          <w:tab w:val="left" w:pos="0"/>
          <w:tab w:val="left" w:pos="990"/>
          <w:tab w:val="left" w:pos="1440"/>
          <w:tab w:val="num" w:pos="1800"/>
          <w:tab w:val="left" w:pos="2880"/>
        </w:tabs>
        <w:ind w:left="1800"/>
        <w:jc w:val="both"/>
        <w:rPr>
          <w:iCs/>
        </w:rPr>
      </w:pPr>
      <w:r w:rsidRPr="0062636C">
        <w:rPr>
          <w:iCs/>
        </w:rPr>
        <w:t>Written procedures for the surface preparation, application, quality control and placement of the waterproof membrane.</w:t>
      </w:r>
    </w:p>
    <w:p w:rsidR="0062636C" w:rsidRPr="0062636C" w:rsidRDefault="0062636C" w:rsidP="00CF68CC">
      <w:pPr>
        <w:numPr>
          <w:ilvl w:val="0"/>
          <w:numId w:val="89"/>
        </w:numPr>
        <w:tabs>
          <w:tab w:val="clear" w:pos="3240"/>
          <w:tab w:val="left" w:pos="-1080"/>
          <w:tab w:val="left" w:pos="-720"/>
          <w:tab w:val="left" w:pos="0"/>
          <w:tab w:val="left" w:pos="990"/>
          <w:tab w:val="left" w:pos="1440"/>
          <w:tab w:val="num" w:pos="1800"/>
          <w:tab w:val="left" w:pos="2880"/>
        </w:tabs>
        <w:ind w:left="1800"/>
        <w:jc w:val="both"/>
        <w:rPr>
          <w:iCs/>
        </w:rPr>
      </w:pPr>
      <w:r w:rsidRPr="0062636C">
        <w:rPr>
          <w:iCs/>
        </w:rPr>
        <w:t>Manufacturer’s Literature including descriptive data and specific recommendations for surface preparation, mixing, and application of all materials, and a copy of the manufacturer’s quality assurance program listing all in-house testing criteria.</w:t>
      </w:r>
    </w:p>
    <w:p w:rsidR="0062636C" w:rsidRPr="0062636C" w:rsidRDefault="0062636C" w:rsidP="00CF68CC">
      <w:pPr>
        <w:numPr>
          <w:ilvl w:val="0"/>
          <w:numId w:val="89"/>
        </w:numPr>
        <w:tabs>
          <w:tab w:val="clear" w:pos="3240"/>
          <w:tab w:val="num" w:pos="1800"/>
        </w:tabs>
        <w:ind w:left="1800"/>
        <w:jc w:val="both"/>
        <w:rPr>
          <w:iCs/>
        </w:rPr>
      </w:pPr>
      <w:r w:rsidRPr="0062636C">
        <w:rPr>
          <w:iCs/>
        </w:rPr>
        <w:t>Manufacturer’s “Materials Safety Data Sheets” for each respective product to be used.</w:t>
      </w:r>
    </w:p>
    <w:p w:rsidR="0062636C" w:rsidRDefault="0062636C" w:rsidP="00BA211B">
      <w:pPr>
        <w:pStyle w:val="1Indent2paragraph"/>
        <w:tabs>
          <w:tab w:val="clear" w:pos="864"/>
          <w:tab w:val="clear" w:pos="1296"/>
          <w:tab w:val="left" w:pos="1440"/>
        </w:tabs>
        <w:ind w:left="1260" w:firstLine="0"/>
        <w:rPr>
          <w:rFonts w:ascii="Book Antiqua" w:hAnsi="Book Antiqua"/>
        </w:rPr>
      </w:pPr>
    </w:p>
    <w:p w:rsidR="0062636C" w:rsidRPr="003B6BE2" w:rsidRDefault="0062636C" w:rsidP="0062636C">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End </w:t>
      </w:r>
      <w:r w:rsidRPr="003B6BE2">
        <w:rPr>
          <w:color w:val="339966"/>
        </w:rPr>
        <w:t xml:space="preserve">DCA </w:t>
      </w:r>
      <w:r>
        <w:rPr>
          <w:color w:val="339966"/>
        </w:rPr>
        <w:t>2009SS-18</w:t>
      </w:r>
    </w:p>
    <w:p w:rsidR="006768A7" w:rsidRDefault="006768A7" w:rsidP="00BA211B">
      <w:pPr>
        <w:pStyle w:val="1Indent2paragraph"/>
        <w:tabs>
          <w:tab w:val="clear" w:pos="864"/>
          <w:tab w:val="clear" w:pos="1296"/>
          <w:tab w:val="left" w:pos="1440"/>
        </w:tabs>
        <w:ind w:left="1260" w:firstLine="0"/>
        <w:rPr>
          <w:rFonts w:ascii="Book Antiqua" w:hAnsi="Book Antiqua"/>
        </w:rPr>
      </w:pPr>
    </w:p>
    <w:p w:rsidR="0062636C" w:rsidRDefault="0062636C" w:rsidP="00BA211B">
      <w:pPr>
        <w:pStyle w:val="1Indent2paragraph"/>
        <w:tabs>
          <w:tab w:val="clear" w:pos="864"/>
          <w:tab w:val="clear" w:pos="1296"/>
          <w:tab w:val="left" w:pos="1440"/>
        </w:tabs>
        <w:ind w:left="1260" w:firstLine="0"/>
        <w:rPr>
          <w:rFonts w:ascii="Book Antiqua" w:hAnsi="Book Antiqua"/>
        </w:rPr>
      </w:pPr>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w:t>
      </w:r>
      <w:r w:rsidR="00EA0BBB">
        <w:rPr>
          <w:color w:val="339966"/>
        </w:rPr>
        <w:t>2009SS-15 and DCA 2006SS-02</w:t>
      </w:r>
    </w:p>
    <w:p w:rsidR="00F84E09" w:rsidRPr="003B6BE2" w:rsidRDefault="00F84E09" w:rsidP="00F84E09">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2010SS-20</w:t>
      </w:r>
    </w:p>
    <w:p w:rsidR="00F84E09" w:rsidRDefault="00F84E09" w:rsidP="00F84E09">
      <w:pPr>
        <w:tabs>
          <w:tab w:val="left" w:pos="-1080"/>
          <w:tab w:val="left" w:pos="-720"/>
          <w:tab w:val="left" w:pos="0"/>
          <w:tab w:val="left" w:pos="990"/>
          <w:tab w:val="left" w:pos="1440"/>
          <w:tab w:val="left" w:pos="2131"/>
          <w:tab w:val="left" w:pos="2880"/>
        </w:tabs>
        <w:ind w:left="990"/>
        <w:jc w:val="both"/>
        <w:rPr>
          <w:iCs/>
          <w:u w:val="single"/>
        </w:rPr>
      </w:pPr>
    </w:p>
    <w:p w:rsidR="00F84E09" w:rsidRPr="00350DC0" w:rsidRDefault="00F84E09" w:rsidP="00F84E09">
      <w:pPr>
        <w:pStyle w:val="RedLinewLines"/>
        <w:ind w:left="1440"/>
      </w:pPr>
      <w:r w:rsidRPr="00350DC0">
        <w:t>[Include the following with contracts specifying High Performance Concrete:]</w:t>
      </w:r>
    </w:p>
    <w:p w:rsidR="00F84E09" w:rsidRPr="00350DC0" w:rsidRDefault="00F84E09" w:rsidP="00F84E09">
      <w:pPr>
        <w:pStyle w:val="BodyText"/>
        <w:tabs>
          <w:tab w:val="left" w:pos="-1080"/>
          <w:tab w:val="left" w:pos="-720"/>
          <w:tab w:val="left" w:pos="0"/>
          <w:tab w:val="left" w:pos="990"/>
          <w:tab w:val="left" w:pos="1440"/>
          <w:tab w:val="left" w:pos="2880"/>
        </w:tabs>
        <w:rPr>
          <w:iCs/>
        </w:rPr>
      </w:pPr>
    </w:p>
    <w:p w:rsidR="00F84E09" w:rsidRPr="00350DC0" w:rsidRDefault="00F84E09" w:rsidP="00F84E09">
      <w:pPr>
        <w:pStyle w:val="BodyText"/>
        <w:tabs>
          <w:tab w:val="left" w:pos="-1080"/>
          <w:tab w:val="left" w:pos="-720"/>
          <w:tab w:val="left" w:pos="0"/>
          <w:tab w:val="left" w:pos="990"/>
          <w:tab w:val="left" w:pos="1440"/>
          <w:tab w:val="left" w:pos="2880"/>
        </w:tabs>
        <w:rPr>
          <w:iCs/>
        </w:rPr>
      </w:pPr>
      <w:r w:rsidRPr="00350DC0">
        <w:rPr>
          <w:iCs/>
        </w:rPr>
        <w:t>The following Paragraph (I) is added:</w:t>
      </w:r>
    </w:p>
    <w:p w:rsidR="00F84E09" w:rsidRPr="00350DC0" w:rsidRDefault="00F84E09" w:rsidP="00F84E09"/>
    <w:p w:rsidR="00F84E09" w:rsidRPr="00350DC0" w:rsidRDefault="00F84E09" w:rsidP="00F84E09">
      <w:pPr>
        <w:pStyle w:val="BodyText"/>
        <w:pBdr>
          <w:bottom w:val="single" w:sz="4" w:space="1" w:color="auto"/>
        </w:pBdr>
        <w:tabs>
          <w:tab w:val="left" w:pos="-1080"/>
          <w:tab w:val="left" w:pos="-720"/>
          <w:tab w:val="left" w:pos="360"/>
          <w:tab w:val="left" w:pos="990"/>
          <w:tab w:val="left" w:pos="1440"/>
          <w:tab w:val="left" w:pos="2880"/>
        </w:tabs>
        <w:ind w:left="900"/>
        <w:rPr>
          <w:rFonts w:ascii="Arial" w:hAnsi="Arial" w:cs="Arial"/>
          <w:b/>
          <w:bCs/>
          <w:iCs/>
        </w:rPr>
      </w:pPr>
      <w:r w:rsidRPr="00350DC0">
        <w:rPr>
          <w:rFonts w:ascii="Arial" w:hAnsi="Arial" w:cs="Arial"/>
          <w:b/>
          <w:bCs/>
          <w:iCs/>
        </w:rPr>
        <w:t>(I)</w:t>
      </w:r>
      <w:r w:rsidRPr="00350DC0">
        <w:rPr>
          <w:rFonts w:ascii="Arial" w:hAnsi="Arial" w:cs="Arial"/>
          <w:b/>
          <w:bCs/>
          <w:iCs/>
        </w:rPr>
        <w:tab/>
        <w:t>Methacrylate Crack Sealer</w:t>
      </w:r>
    </w:p>
    <w:p w:rsidR="00F84E09" w:rsidRPr="00350DC0" w:rsidRDefault="00F84E09" w:rsidP="00F84E09">
      <w:pPr>
        <w:ind w:left="1440"/>
        <w:jc w:val="both"/>
        <w:rPr>
          <w:iCs/>
        </w:rPr>
      </w:pPr>
      <w:r w:rsidRPr="00350DC0">
        <w:rPr>
          <w:iCs/>
        </w:rPr>
        <w:t>Methacrylate sealer shall be Sealate T-70 as manufactured by Transpo Industries, Inc., 20 Jones Street, New Rochelle, NY 10801, Tel. (914) 636-1000, OR Sika Pronto 19 as manufactured by SIKA Corporation, 201 Polito Avenue, Lyndhurst, NJ 07071, Tel. (800) 933-7452, or an approved equal.</w:t>
      </w:r>
    </w:p>
    <w:p w:rsidR="00F84E09" w:rsidRPr="00D057B1" w:rsidRDefault="00F84E09" w:rsidP="00F84E09">
      <w:pPr>
        <w:rPr>
          <w:i/>
        </w:rPr>
      </w:pPr>
    </w:p>
    <w:p w:rsidR="00F84E09" w:rsidRPr="003B6BE2" w:rsidRDefault="00F84E09" w:rsidP="00F84E09">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2010SS-20</w:t>
      </w:r>
    </w:p>
    <w:p w:rsidR="00C735D5" w:rsidRDefault="008137CD" w:rsidP="008137CD">
      <w:pPr>
        <w:pStyle w:val="Heading3"/>
      </w:pPr>
      <w:bookmarkStart w:id="2428" w:name="_Toc317167499"/>
      <w:bookmarkStart w:id="2429" w:name="_Toc473553108"/>
      <w:r>
        <w:t>923.18</w:t>
      </w:r>
      <w:r>
        <w:tab/>
      </w:r>
      <w:r w:rsidR="00C735D5">
        <w:t>Reflectors</w:t>
      </w:r>
      <w:bookmarkEnd w:id="2422"/>
      <w:bookmarkEnd w:id="2423"/>
      <w:bookmarkEnd w:id="2428"/>
      <w:bookmarkEnd w:id="2429"/>
    </w:p>
    <w:p w:rsidR="00257EC9" w:rsidRPr="00536FCC" w:rsidRDefault="00257EC9" w:rsidP="00257EC9">
      <w:pPr>
        <w:spacing w:before="100" w:beforeAutospacing="1" w:after="100" w:afterAutospacing="1"/>
        <w:ind w:left="1440"/>
        <w:rPr>
          <w:rFonts w:cs="BookAntiqua"/>
          <w:iCs/>
        </w:rPr>
      </w:pPr>
      <w:r w:rsidRPr="00536FCC">
        <w:rPr>
          <w:rFonts w:cs="BookAntiqua"/>
          <w:iCs/>
        </w:rPr>
        <w:t>Delete this Subsection in its entirety and replace it with the following:</w:t>
      </w:r>
    </w:p>
    <w:p w:rsidR="00257EC9" w:rsidRPr="00536FCC" w:rsidRDefault="00257EC9" w:rsidP="00257EC9">
      <w:pPr>
        <w:spacing w:before="100" w:beforeAutospacing="1" w:after="100" w:afterAutospacing="1"/>
        <w:ind w:left="1440"/>
        <w:rPr>
          <w:iCs/>
        </w:rPr>
      </w:pPr>
      <w:r w:rsidRPr="00536FCC">
        <w:rPr>
          <w:iCs/>
        </w:rPr>
        <w:t>Flexible reflectors units shall be made of a fiberglass reinforced, thermosetting, high-</w:t>
      </w:r>
      <w:r w:rsidRPr="00536FCC">
        <w:rPr>
          <w:iCs/>
        </w:rPr>
        <w:lastRenderedPageBreak/>
        <w:t>density polymer resin or an extruded polycarbonite resin, which are resistant to ultraviolet and infrared radiation, and which meet the following minimum physical requirements:</w:t>
      </w:r>
    </w:p>
    <w:p w:rsidR="00257EC9" w:rsidRPr="00536FCC" w:rsidRDefault="00257EC9" w:rsidP="00CF68CC">
      <w:pPr>
        <w:widowControl/>
        <w:numPr>
          <w:ilvl w:val="0"/>
          <w:numId w:val="86"/>
        </w:numPr>
        <w:tabs>
          <w:tab w:val="clear" w:pos="720"/>
          <w:tab w:val="num" w:pos="1440"/>
        </w:tabs>
        <w:ind w:left="1440" w:firstLine="0"/>
        <w:rPr>
          <w:iCs/>
          <w:u w:val="single"/>
        </w:rPr>
      </w:pPr>
      <w:r w:rsidRPr="00536FCC">
        <w:rPr>
          <w:bCs/>
          <w:iCs/>
          <w:u w:val="single"/>
        </w:rPr>
        <w:t>Reflector Dimensions.</w:t>
      </w:r>
      <w:r w:rsidRPr="00536FCC">
        <w:rPr>
          <w:iCs/>
          <w:u w:val="single"/>
        </w:rPr>
        <w:t xml:space="preserve"> </w:t>
      </w:r>
    </w:p>
    <w:p w:rsidR="00257EC9" w:rsidRPr="00536FCC" w:rsidRDefault="00257EC9" w:rsidP="00257EC9">
      <w:pPr>
        <w:ind w:left="2160"/>
        <w:rPr>
          <w:rFonts w:cs="BookAntiqua"/>
          <w:iCs/>
        </w:rPr>
      </w:pPr>
      <w:r w:rsidRPr="00536FCC">
        <w:rPr>
          <w:rFonts w:cs="BookAntiqua"/>
          <w:iCs/>
        </w:rPr>
        <w:t>Reflector units shall be 4 inch wide by 8 inch high, with a minimum thickness of 1/8 inch.</w:t>
      </w:r>
    </w:p>
    <w:p w:rsidR="00257EC9" w:rsidRPr="00536FCC" w:rsidRDefault="00257EC9" w:rsidP="00257EC9">
      <w:pPr>
        <w:ind w:left="1440" w:firstLine="720"/>
        <w:rPr>
          <w:iCs/>
          <w:u w:val="single"/>
        </w:rPr>
      </w:pPr>
    </w:p>
    <w:p w:rsidR="00257EC9" w:rsidRPr="00536FCC" w:rsidRDefault="00257EC9" w:rsidP="00CF68CC">
      <w:pPr>
        <w:widowControl/>
        <w:numPr>
          <w:ilvl w:val="0"/>
          <w:numId w:val="86"/>
        </w:numPr>
        <w:tabs>
          <w:tab w:val="clear" w:pos="720"/>
          <w:tab w:val="left" w:pos="1440"/>
        </w:tabs>
        <w:ind w:left="1440" w:firstLine="0"/>
        <w:rPr>
          <w:iCs/>
          <w:u w:val="single"/>
        </w:rPr>
      </w:pPr>
      <w:r w:rsidRPr="00536FCC">
        <w:rPr>
          <w:bCs/>
          <w:iCs/>
          <w:u w:val="single"/>
        </w:rPr>
        <w:t>Reflector Color.</w:t>
      </w:r>
      <w:r w:rsidRPr="00536FCC">
        <w:rPr>
          <w:iCs/>
          <w:u w:val="single"/>
        </w:rPr>
        <w:t xml:space="preserve"> </w:t>
      </w:r>
    </w:p>
    <w:p w:rsidR="00257EC9" w:rsidRPr="00536FCC" w:rsidRDefault="00257EC9" w:rsidP="00257EC9">
      <w:pPr>
        <w:tabs>
          <w:tab w:val="left" w:pos="1440"/>
        </w:tabs>
        <w:ind w:left="1440" w:firstLine="720"/>
        <w:rPr>
          <w:iCs/>
        </w:rPr>
      </w:pPr>
      <w:r w:rsidRPr="00536FCC">
        <w:rPr>
          <w:iCs/>
        </w:rPr>
        <w:t>Reflector colors shall be as shown on the plans.</w:t>
      </w:r>
    </w:p>
    <w:p w:rsidR="00257EC9" w:rsidRPr="00D35704" w:rsidRDefault="00257EC9" w:rsidP="00257EC9">
      <w:pPr>
        <w:tabs>
          <w:tab w:val="left" w:pos="1440"/>
        </w:tabs>
        <w:ind w:left="1440" w:firstLine="720"/>
        <w:rPr>
          <w:i/>
          <w:iCs/>
        </w:rPr>
      </w:pPr>
    </w:p>
    <w:p w:rsidR="00257EC9" w:rsidRPr="00536FCC" w:rsidRDefault="00257EC9" w:rsidP="00CF68CC">
      <w:pPr>
        <w:widowControl/>
        <w:numPr>
          <w:ilvl w:val="0"/>
          <w:numId w:val="86"/>
        </w:numPr>
        <w:tabs>
          <w:tab w:val="clear" w:pos="720"/>
          <w:tab w:val="num" w:pos="1440"/>
        </w:tabs>
        <w:ind w:left="1440" w:firstLine="0"/>
        <w:rPr>
          <w:iCs/>
          <w:u w:val="single"/>
        </w:rPr>
      </w:pPr>
      <w:r w:rsidRPr="00536FCC">
        <w:rPr>
          <w:rFonts w:cs="BookAntiqua"/>
          <w:iCs/>
          <w:u w:val="single"/>
        </w:rPr>
        <w:t xml:space="preserve">Drivable Flexible Delineator. </w:t>
      </w:r>
    </w:p>
    <w:p w:rsidR="00257EC9" w:rsidRPr="00536FCC" w:rsidRDefault="00257EC9" w:rsidP="00257EC9">
      <w:pPr>
        <w:ind w:left="2160"/>
        <w:rPr>
          <w:iCs/>
          <w:u w:val="single"/>
        </w:rPr>
      </w:pPr>
      <w:r w:rsidRPr="00536FCC">
        <w:rPr>
          <w:rFonts w:cs="BookAntiqua"/>
          <w:iCs/>
        </w:rPr>
        <w:t>Approved drivable flexible delineator products shall be as</w:t>
      </w:r>
      <w:r w:rsidRPr="00536FCC">
        <w:rPr>
          <w:iCs/>
          <w:u w:val="single"/>
        </w:rPr>
        <w:t xml:space="preserve"> </w:t>
      </w:r>
      <w:r w:rsidRPr="00536FCC">
        <w:rPr>
          <w:rFonts w:cs="BookAntiqua"/>
          <w:iCs/>
        </w:rPr>
        <w:t>supplied by Carsonite International/Greenline Products, P.O. Box 98, Early Branch, SC 29916, Ph (800) 648-7974 or an approved equal. The "ROADMARKER"(CRM-375) post shall used for single sided milepost markers or other markers and the CIB-380 I-BEAM marker post shall be used for dual sided milepost markers, or approved equal.</w:t>
      </w:r>
    </w:p>
    <w:p w:rsidR="00257EC9" w:rsidRPr="00536FCC" w:rsidRDefault="00257EC9" w:rsidP="00257EC9">
      <w:pPr>
        <w:ind w:left="2160"/>
        <w:rPr>
          <w:iCs/>
        </w:rPr>
      </w:pPr>
    </w:p>
    <w:p w:rsidR="00257EC9" w:rsidRPr="00536FCC" w:rsidRDefault="00257EC9" w:rsidP="00CF68CC">
      <w:pPr>
        <w:widowControl/>
        <w:numPr>
          <w:ilvl w:val="0"/>
          <w:numId w:val="86"/>
        </w:numPr>
        <w:tabs>
          <w:tab w:val="clear" w:pos="720"/>
          <w:tab w:val="num" w:pos="1440"/>
        </w:tabs>
        <w:ind w:left="1440" w:firstLine="0"/>
        <w:rPr>
          <w:iCs/>
          <w:u w:val="single"/>
        </w:rPr>
      </w:pPr>
      <w:r w:rsidRPr="00536FCC">
        <w:rPr>
          <w:bCs/>
          <w:iCs/>
          <w:u w:val="single"/>
        </w:rPr>
        <w:t>Retroreflective Sheeting.</w:t>
      </w:r>
    </w:p>
    <w:p w:rsidR="00257EC9" w:rsidRPr="00536FCC" w:rsidRDefault="00257EC9" w:rsidP="00257EC9">
      <w:pPr>
        <w:tabs>
          <w:tab w:val="left" w:pos="2160"/>
        </w:tabs>
        <w:ind w:left="2160"/>
        <w:rPr>
          <w:iCs/>
        </w:rPr>
      </w:pPr>
      <w:r w:rsidRPr="00536FCC">
        <w:rPr>
          <w:iCs/>
        </w:rPr>
        <w:t xml:space="preserve">Use 3M “Diamond Grade” reflective sheeting. Affix yellow, white or red reflective sheeting to the traffic-facing side of the reflector according to the manufacturer’s recommendations. </w:t>
      </w:r>
    </w:p>
    <w:p w:rsidR="00257EC9" w:rsidRPr="00536FCC" w:rsidRDefault="00257EC9" w:rsidP="00257EC9">
      <w:pPr>
        <w:autoSpaceDE w:val="0"/>
        <w:autoSpaceDN w:val="0"/>
        <w:adjustRightInd w:val="0"/>
        <w:rPr>
          <w:rFonts w:cs="BookAntiqua"/>
          <w:iCs/>
        </w:rPr>
      </w:pPr>
    </w:p>
    <w:p w:rsidR="00257EC9" w:rsidRPr="00536FCC" w:rsidRDefault="00257EC9" w:rsidP="00257EC9">
      <w:pPr>
        <w:autoSpaceDE w:val="0"/>
        <w:autoSpaceDN w:val="0"/>
        <w:adjustRightInd w:val="0"/>
        <w:ind w:left="1440"/>
        <w:rPr>
          <w:iCs/>
        </w:rPr>
      </w:pPr>
      <w:r w:rsidRPr="00536FCC">
        <w:rPr>
          <w:rFonts w:cs="BookAntiqua"/>
          <w:iCs/>
        </w:rPr>
        <w:t xml:space="preserve">Manufacturing sources for reflector products shall use recycled materials as recommended by the EPA, unless waived by the Engineer.  </w:t>
      </w:r>
      <w:r w:rsidRPr="00536FCC">
        <w:rPr>
          <w:iCs/>
        </w:rPr>
        <w:t>Submit a certification of compliance, as specified in Subsection 105.04 for the reflectors.</w:t>
      </w:r>
    </w:p>
    <w:p w:rsidR="00C735D5" w:rsidRPr="00536FCC" w:rsidRDefault="00C735D5" w:rsidP="00BB3BB2"/>
    <w:p w:rsidR="00BA211B" w:rsidRDefault="00BA211B" w:rsidP="00BB3BB2"/>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w:t>
      </w:r>
      <w:r w:rsidRPr="003B6BE2">
        <w:rPr>
          <w:color w:val="339966"/>
        </w:rPr>
        <w:t xml:space="preserve"> DCA </w:t>
      </w:r>
      <w:r w:rsidR="00EA0BBB">
        <w:rPr>
          <w:color w:val="339966"/>
        </w:rPr>
        <w:t xml:space="preserve">2009SS-15 and DCA </w:t>
      </w:r>
      <w:r>
        <w:rPr>
          <w:color w:val="339966"/>
        </w:rPr>
        <w:t>2006SS-02</w:t>
      </w:r>
    </w:p>
    <w:p w:rsidR="00BA211B" w:rsidRDefault="00BA211B" w:rsidP="00BA211B">
      <w:pPr>
        <w:ind w:left="1440"/>
      </w:pPr>
    </w:p>
    <w:p w:rsidR="00F5217E" w:rsidRPr="003B6BE2" w:rsidRDefault="00F5217E" w:rsidP="00F5217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2012SS-08</w:t>
      </w:r>
    </w:p>
    <w:p w:rsidR="00F5217E" w:rsidRPr="00084DC0" w:rsidRDefault="00F5217E" w:rsidP="00084DC0">
      <w:pPr>
        <w:pStyle w:val="Heading3"/>
      </w:pPr>
      <w:bookmarkStart w:id="2430" w:name="_Toc473553109"/>
      <w:r w:rsidRPr="00F5217E">
        <w:t xml:space="preserve">923.22 </w:t>
      </w:r>
      <w:r w:rsidRPr="00F5217E">
        <w:tab/>
        <w:t>Epoxy Resin System</w:t>
      </w:r>
      <w:bookmarkEnd w:id="2430"/>
    </w:p>
    <w:p w:rsidR="00F5217E" w:rsidRPr="00F5217E" w:rsidRDefault="00F5217E" w:rsidP="00F5217E">
      <w:pPr>
        <w:spacing w:before="100" w:beforeAutospacing="1" w:after="100" w:afterAutospacing="1"/>
        <w:ind w:left="1440"/>
        <w:jc w:val="both"/>
        <w:rPr>
          <w:rFonts w:ascii="Calibri" w:eastAsia="Calibri" w:hAnsi="Calibri"/>
          <w:smallCaps/>
          <w:sz w:val="22"/>
          <w:szCs w:val="22"/>
        </w:rPr>
      </w:pPr>
      <w:r w:rsidRPr="00F5217E">
        <w:rPr>
          <w:rFonts w:cs="BookAntiqua"/>
          <w:iCs/>
        </w:rPr>
        <w:t>Delete this Subsection in its entirety and replace it with the following:</w:t>
      </w:r>
    </w:p>
    <w:p w:rsidR="00F5217E" w:rsidRPr="00F5217E" w:rsidRDefault="00F5217E" w:rsidP="00CF68CC">
      <w:pPr>
        <w:widowControl/>
        <w:numPr>
          <w:ilvl w:val="0"/>
          <w:numId w:val="182"/>
        </w:numPr>
        <w:pBdr>
          <w:bottom w:val="single" w:sz="4" w:space="0" w:color="auto"/>
        </w:pBdr>
        <w:spacing w:after="200" w:line="276" w:lineRule="auto"/>
        <w:jc w:val="both"/>
        <w:rPr>
          <w:rFonts w:ascii="Arial" w:hAnsi="Arial" w:cs="Arial"/>
          <w:b/>
        </w:rPr>
      </w:pPr>
      <w:r w:rsidRPr="00F5217E">
        <w:rPr>
          <w:rFonts w:ascii="Arial" w:hAnsi="Arial" w:cs="Arial"/>
          <w:b/>
          <w:smallCaps/>
        </w:rPr>
        <w:t>Epoxy Resin for Injection</w:t>
      </w:r>
    </w:p>
    <w:p w:rsidR="00F5217E" w:rsidRPr="00F5217E" w:rsidRDefault="00F5217E" w:rsidP="00F5217E">
      <w:pPr>
        <w:ind w:left="1440"/>
        <w:jc w:val="both"/>
        <w:rPr>
          <w:rFonts w:ascii="Arial" w:hAnsi="Arial" w:cs="Arial"/>
          <w:b/>
          <w:smallCaps/>
        </w:rPr>
      </w:pPr>
    </w:p>
    <w:p w:rsidR="00F5217E" w:rsidRPr="00F5217E" w:rsidRDefault="00F5217E" w:rsidP="00F5217E">
      <w:pPr>
        <w:ind w:left="2160"/>
        <w:jc w:val="both"/>
        <w:rPr>
          <w:iCs/>
        </w:rPr>
      </w:pPr>
      <w:r w:rsidRPr="00F5217E">
        <w:rPr>
          <w:iCs/>
        </w:rPr>
        <w:t>Epoxy resin system for injection material to fill structural voids and cracks shall be a two component, 100% solids, moisture insensitive high modulus high strength epoxy resin adhesive such as:</w:t>
      </w:r>
    </w:p>
    <w:p w:rsidR="00F5217E" w:rsidRPr="00F5217E" w:rsidRDefault="00F5217E" w:rsidP="00F5217E">
      <w:pPr>
        <w:ind w:left="2160"/>
        <w:jc w:val="both"/>
        <w:rPr>
          <w:iCs/>
        </w:rPr>
      </w:pPr>
    </w:p>
    <w:p w:rsidR="00F5217E" w:rsidRPr="00F5217E" w:rsidRDefault="00F5217E" w:rsidP="00F5217E">
      <w:pPr>
        <w:ind w:left="2160"/>
        <w:jc w:val="both"/>
        <w:rPr>
          <w:iCs/>
        </w:rPr>
      </w:pPr>
      <w:r w:rsidRPr="00F5217E">
        <w:rPr>
          <w:iCs/>
        </w:rPr>
        <w:t xml:space="preserve">   Sikadur 35 Hi-Mod LV, Sika corp. 800.933.7452</w:t>
      </w:r>
    </w:p>
    <w:p w:rsidR="00F5217E" w:rsidRPr="00F5217E" w:rsidRDefault="00F5217E" w:rsidP="00F5217E">
      <w:pPr>
        <w:ind w:left="2160"/>
        <w:jc w:val="both"/>
        <w:rPr>
          <w:iCs/>
        </w:rPr>
      </w:pPr>
      <w:r w:rsidRPr="00F5217E">
        <w:rPr>
          <w:iCs/>
        </w:rPr>
        <w:t xml:space="preserve">   Duralcrete , Euclid Chemical Co., 800.862.2667</w:t>
      </w:r>
    </w:p>
    <w:p w:rsidR="00F5217E" w:rsidRPr="00F5217E" w:rsidRDefault="00F5217E" w:rsidP="00F5217E">
      <w:pPr>
        <w:ind w:left="2160"/>
        <w:jc w:val="both"/>
        <w:rPr>
          <w:iCs/>
        </w:rPr>
      </w:pPr>
      <w:r w:rsidRPr="00F5217E">
        <w:rPr>
          <w:iCs/>
        </w:rPr>
        <w:t xml:space="preserve">   Thermal-Chem Injection Resin, Product No. 2, Thermal-Chem, Inc. 800.635.3773</w:t>
      </w:r>
    </w:p>
    <w:p w:rsidR="00F5217E" w:rsidRPr="00F5217E" w:rsidRDefault="00F5217E" w:rsidP="00F5217E">
      <w:pPr>
        <w:ind w:left="2160"/>
        <w:jc w:val="both"/>
        <w:rPr>
          <w:iCs/>
        </w:rPr>
      </w:pPr>
      <w:r w:rsidRPr="00F5217E">
        <w:rPr>
          <w:iCs/>
        </w:rPr>
        <w:t xml:space="preserve">   SCB Concresive 1380 BASF Corp. 800.433.9517</w:t>
      </w:r>
    </w:p>
    <w:p w:rsidR="00F5217E" w:rsidRPr="00F5217E" w:rsidRDefault="00F5217E" w:rsidP="00F5217E">
      <w:pPr>
        <w:ind w:left="2160"/>
        <w:jc w:val="both"/>
        <w:rPr>
          <w:iCs/>
        </w:rPr>
      </w:pPr>
      <w:r w:rsidRPr="00F5217E">
        <w:rPr>
          <w:iCs/>
        </w:rPr>
        <w:lastRenderedPageBreak/>
        <w:t xml:space="preserve">   CI-060 Crack Injection System, Hilti Inc. 800.879.8000</w:t>
      </w:r>
    </w:p>
    <w:p w:rsidR="00F5217E" w:rsidRPr="00F5217E" w:rsidRDefault="00F5217E" w:rsidP="00F5217E">
      <w:pPr>
        <w:ind w:left="2160"/>
        <w:jc w:val="both"/>
        <w:rPr>
          <w:iCs/>
        </w:rPr>
      </w:pPr>
    </w:p>
    <w:p w:rsidR="00F5217E" w:rsidRPr="00F5217E" w:rsidRDefault="00F5217E" w:rsidP="00F5217E">
      <w:pPr>
        <w:ind w:left="2160"/>
        <w:jc w:val="both"/>
        <w:rPr>
          <w:iCs/>
        </w:rPr>
      </w:pPr>
      <w:r w:rsidRPr="00F5217E">
        <w:rPr>
          <w:iCs/>
        </w:rPr>
        <w:t>The pressure injected epoxy shall be capable of penetrating the cracks and voids to their full depth and bond to surfaces of cracked concrete and/or structural steel.</w:t>
      </w:r>
    </w:p>
    <w:p w:rsidR="00F5217E" w:rsidRPr="00F5217E" w:rsidRDefault="00F5217E" w:rsidP="00F5217E">
      <w:pPr>
        <w:widowControl/>
        <w:ind w:left="720"/>
        <w:jc w:val="both"/>
        <w:rPr>
          <w:rFonts w:ascii="Times New Roman" w:hAnsi="Times New Roman"/>
          <w:bCs/>
        </w:rPr>
      </w:pPr>
    </w:p>
    <w:p w:rsidR="00F5217E" w:rsidRPr="00F5217E" w:rsidRDefault="00F5217E" w:rsidP="00CF68CC">
      <w:pPr>
        <w:widowControl/>
        <w:numPr>
          <w:ilvl w:val="0"/>
          <w:numId w:val="182"/>
        </w:numPr>
        <w:pBdr>
          <w:bottom w:val="single" w:sz="4" w:space="0" w:color="auto"/>
        </w:pBdr>
        <w:spacing w:after="200" w:line="276" w:lineRule="auto"/>
        <w:jc w:val="both"/>
        <w:rPr>
          <w:rFonts w:ascii="Arial" w:hAnsi="Arial" w:cs="Arial"/>
          <w:b/>
          <w:smallCaps/>
        </w:rPr>
      </w:pPr>
      <w:r w:rsidRPr="00F5217E">
        <w:rPr>
          <w:rFonts w:ascii="Arial" w:hAnsi="Arial" w:cs="Arial"/>
          <w:b/>
          <w:smallCaps/>
        </w:rPr>
        <w:t xml:space="preserve">Epoxy/Resin for Anchor Bolts in Nominal Holes     </w:t>
      </w:r>
    </w:p>
    <w:p w:rsidR="00F5217E" w:rsidRPr="00F5217E" w:rsidRDefault="00F5217E" w:rsidP="00F5217E">
      <w:pPr>
        <w:ind w:left="2160"/>
        <w:jc w:val="both"/>
        <w:rPr>
          <w:iCs/>
        </w:rPr>
      </w:pPr>
    </w:p>
    <w:p w:rsidR="00F5217E" w:rsidRPr="00F5217E" w:rsidRDefault="00F5217E" w:rsidP="00F5217E">
      <w:pPr>
        <w:ind w:left="2160"/>
        <w:jc w:val="both"/>
        <w:rPr>
          <w:iCs/>
        </w:rPr>
      </w:pPr>
      <w:r w:rsidRPr="00F5217E">
        <w:rPr>
          <w:iCs/>
        </w:rPr>
        <w:t>Epoxy resin system for injection material to install  anchor bolts in non-tension applications in drilled holes of a nominal diameter as recommended by the epoxy or resin manufacturer shall be:</w:t>
      </w:r>
    </w:p>
    <w:p w:rsidR="00F5217E" w:rsidRPr="00F5217E" w:rsidRDefault="00F5217E" w:rsidP="00F5217E">
      <w:pPr>
        <w:ind w:left="2160"/>
        <w:jc w:val="both"/>
        <w:rPr>
          <w:iCs/>
        </w:rPr>
      </w:pPr>
    </w:p>
    <w:p w:rsidR="00F5217E" w:rsidRPr="00F5217E" w:rsidRDefault="00F5217E" w:rsidP="00F5217E">
      <w:pPr>
        <w:ind w:left="2160"/>
        <w:jc w:val="both"/>
        <w:rPr>
          <w:iCs/>
        </w:rPr>
      </w:pPr>
      <w:r w:rsidRPr="00F5217E">
        <w:rPr>
          <w:iCs/>
        </w:rPr>
        <w:t xml:space="preserve">   Sikadur 32 Hi-Mod, Sika Corp. 800.933.7452</w:t>
      </w:r>
    </w:p>
    <w:p w:rsidR="00F5217E" w:rsidRPr="00F5217E" w:rsidRDefault="00F5217E" w:rsidP="00F5217E">
      <w:pPr>
        <w:ind w:left="2160"/>
        <w:jc w:val="both"/>
        <w:rPr>
          <w:iCs/>
        </w:rPr>
      </w:pPr>
      <w:r w:rsidRPr="00F5217E">
        <w:rPr>
          <w:iCs/>
        </w:rPr>
        <w:t xml:space="preserve">   Concresive 1090 BASF Corp. 800.433.9517</w:t>
      </w:r>
    </w:p>
    <w:p w:rsidR="00F5217E" w:rsidRPr="00F5217E" w:rsidRDefault="00F5217E" w:rsidP="00F5217E">
      <w:pPr>
        <w:ind w:left="2160"/>
        <w:jc w:val="both"/>
        <w:rPr>
          <w:iCs/>
        </w:rPr>
      </w:pPr>
      <w:r w:rsidRPr="00F5217E">
        <w:rPr>
          <w:iCs/>
        </w:rPr>
        <w:t xml:space="preserve">   HIT-RE 500 Epoxy Adhesive, Hilti Inc. 800.879.8000</w:t>
      </w:r>
    </w:p>
    <w:p w:rsidR="00F5217E" w:rsidRPr="00F5217E" w:rsidRDefault="00F5217E" w:rsidP="00F5217E">
      <w:pPr>
        <w:ind w:left="2160"/>
        <w:jc w:val="both"/>
        <w:rPr>
          <w:iCs/>
        </w:rPr>
      </w:pPr>
      <w:r w:rsidRPr="00F5217E">
        <w:rPr>
          <w:iCs/>
        </w:rPr>
        <w:t xml:space="preserve">   Keligrout, Keligrout 101P, Kelken Construction Systems 732.416.6730</w:t>
      </w:r>
    </w:p>
    <w:p w:rsidR="00F5217E" w:rsidRPr="00F5217E" w:rsidRDefault="00F5217E" w:rsidP="00F5217E">
      <w:pPr>
        <w:ind w:left="2160"/>
        <w:jc w:val="both"/>
        <w:rPr>
          <w:iCs/>
        </w:rPr>
      </w:pPr>
      <w:r w:rsidRPr="00F5217E">
        <w:rPr>
          <w:iCs/>
        </w:rPr>
        <w:t xml:space="preserve">   PE1000+, Powers Fasteners, Inc. 914.235.6300</w:t>
      </w:r>
    </w:p>
    <w:p w:rsidR="00F5217E" w:rsidRPr="00F5217E" w:rsidRDefault="00F5217E" w:rsidP="00F5217E">
      <w:pPr>
        <w:widowControl/>
        <w:ind w:left="720"/>
        <w:jc w:val="both"/>
        <w:rPr>
          <w:rFonts w:ascii="Times New Roman" w:hAnsi="Times New Roman"/>
          <w:bCs/>
        </w:rPr>
      </w:pPr>
    </w:p>
    <w:p w:rsidR="00F5217E" w:rsidRPr="00F5217E" w:rsidRDefault="00F5217E" w:rsidP="00CF68CC">
      <w:pPr>
        <w:widowControl/>
        <w:numPr>
          <w:ilvl w:val="0"/>
          <w:numId w:val="182"/>
        </w:numPr>
        <w:pBdr>
          <w:bottom w:val="single" w:sz="4" w:space="0" w:color="auto"/>
        </w:pBdr>
        <w:spacing w:after="200" w:line="276" w:lineRule="auto"/>
        <w:jc w:val="both"/>
        <w:rPr>
          <w:rFonts w:ascii="Arial" w:hAnsi="Arial" w:cs="Arial"/>
          <w:b/>
          <w:smallCaps/>
        </w:rPr>
      </w:pPr>
      <w:r w:rsidRPr="00F5217E">
        <w:rPr>
          <w:rFonts w:ascii="Arial" w:hAnsi="Arial" w:cs="Arial"/>
          <w:b/>
          <w:smallCaps/>
        </w:rPr>
        <w:t xml:space="preserve">Epoxy/Resin/Grout for Anchor Bolts in Oversize Holes     </w:t>
      </w:r>
    </w:p>
    <w:p w:rsidR="00F5217E" w:rsidRPr="00F5217E" w:rsidRDefault="00F5217E" w:rsidP="00F5217E">
      <w:pPr>
        <w:ind w:left="2160"/>
        <w:jc w:val="both"/>
        <w:rPr>
          <w:iCs/>
        </w:rPr>
      </w:pPr>
    </w:p>
    <w:p w:rsidR="00F5217E" w:rsidRPr="00F5217E" w:rsidRDefault="00F5217E" w:rsidP="00F5217E">
      <w:pPr>
        <w:ind w:left="2160"/>
        <w:jc w:val="both"/>
        <w:rPr>
          <w:iCs/>
        </w:rPr>
      </w:pPr>
      <w:r w:rsidRPr="00F5217E">
        <w:rPr>
          <w:iCs/>
        </w:rPr>
        <w:t>Epoxy resin system for injection material to install bearing anchor bolts in non-tension applications in drilled or preformed holes of up to 3” in diameter shall be:</w:t>
      </w:r>
    </w:p>
    <w:p w:rsidR="00F5217E" w:rsidRPr="00F5217E" w:rsidRDefault="00F5217E" w:rsidP="00F5217E">
      <w:pPr>
        <w:ind w:left="2160"/>
        <w:jc w:val="both"/>
        <w:rPr>
          <w:iCs/>
        </w:rPr>
      </w:pPr>
    </w:p>
    <w:p w:rsidR="00F5217E" w:rsidRPr="00F5217E" w:rsidRDefault="00F5217E" w:rsidP="00F5217E">
      <w:pPr>
        <w:ind w:left="2160"/>
        <w:jc w:val="both"/>
        <w:rPr>
          <w:iCs/>
        </w:rPr>
      </w:pPr>
      <w:r w:rsidRPr="00F5217E">
        <w:rPr>
          <w:iCs/>
        </w:rPr>
        <w:t xml:space="preserve">   Sikagrout 328, Sika Corp. 800.933.7452</w:t>
      </w:r>
    </w:p>
    <w:p w:rsidR="00F5217E" w:rsidRPr="00F5217E" w:rsidRDefault="00F5217E" w:rsidP="00F5217E">
      <w:pPr>
        <w:ind w:left="2160"/>
        <w:jc w:val="both"/>
        <w:rPr>
          <w:iCs/>
        </w:rPr>
      </w:pPr>
      <w:r w:rsidRPr="00F5217E">
        <w:rPr>
          <w:iCs/>
        </w:rPr>
        <w:t xml:space="preserve">   Masterflow 648CP Plus BASF Corp. 800.433.9517</w:t>
      </w:r>
    </w:p>
    <w:p w:rsidR="00F5217E" w:rsidRPr="00F5217E" w:rsidRDefault="00F5217E" w:rsidP="00F5217E">
      <w:pPr>
        <w:ind w:left="2160"/>
        <w:jc w:val="both"/>
        <w:rPr>
          <w:iCs/>
        </w:rPr>
      </w:pPr>
      <w:r w:rsidRPr="00F5217E">
        <w:rPr>
          <w:iCs/>
        </w:rPr>
        <w:t xml:space="preserve">   Epoxy Grout, Hilti Inc. 800.879.8000</w:t>
      </w:r>
    </w:p>
    <w:p w:rsidR="00F5217E" w:rsidRPr="00F5217E" w:rsidRDefault="00F5217E" w:rsidP="00F5217E">
      <w:pPr>
        <w:ind w:left="2160"/>
        <w:jc w:val="both"/>
        <w:rPr>
          <w:iCs/>
        </w:rPr>
      </w:pPr>
      <w:r w:rsidRPr="00F5217E">
        <w:rPr>
          <w:iCs/>
        </w:rPr>
        <w:t xml:space="preserve">   Keligrit, Kelken Construction Systems 732.416.6730</w:t>
      </w:r>
    </w:p>
    <w:p w:rsidR="00F5217E" w:rsidRPr="00F5217E" w:rsidRDefault="00F5217E" w:rsidP="00F5217E">
      <w:pPr>
        <w:ind w:left="2160"/>
        <w:jc w:val="both"/>
        <w:rPr>
          <w:iCs/>
        </w:rPr>
      </w:pPr>
      <w:r w:rsidRPr="00F5217E">
        <w:rPr>
          <w:iCs/>
        </w:rPr>
        <w:t xml:space="preserve">   Pure 50+, Powers Fasteners, Inc. 914.235.6300</w:t>
      </w:r>
      <w:r w:rsidRPr="00F5217E">
        <w:rPr>
          <w:iCs/>
        </w:rPr>
        <w:tab/>
      </w:r>
    </w:p>
    <w:p w:rsidR="00F5217E" w:rsidRDefault="00F5217E" w:rsidP="00BA211B">
      <w:pPr>
        <w:ind w:left="1440"/>
      </w:pPr>
    </w:p>
    <w:p w:rsidR="00F5217E" w:rsidRPr="003B6BE2" w:rsidRDefault="00F5217E" w:rsidP="00F5217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2012SS-08</w:t>
      </w:r>
    </w:p>
    <w:p w:rsidR="00F5217E" w:rsidRDefault="00F5217E" w:rsidP="00BA211B">
      <w:pPr>
        <w:ind w:left="1440"/>
      </w:pPr>
    </w:p>
    <w:p w:rsidR="00BF55B7" w:rsidRPr="003B6BE2" w:rsidRDefault="00BF55B7" w:rsidP="00BF55B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2011SS-09</w:t>
      </w:r>
    </w:p>
    <w:p w:rsidR="00F5217E" w:rsidRDefault="00F5217E" w:rsidP="00BA211B">
      <w:pPr>
        <w:ind w:left="1440"/>
      </w:pPr>
    </w:p>
    <w:p w:rsidR="00BF55B7" w:rsidRPr="00BF55B7" w:rsidRDefault="00BF55B7" w:rsidP="00BF55B7">
      <w:pPr>
        <w:pStyle w:val="Default"/>
        <w:pBdr>
          <w:top w:val="dotted" w:sz="4" w:space="1" w:color="FF0000"/>
          <w:left w:val="dotted" w:sz="4" w:space="4" w:color="FF0000"/>
          <w:bottom w:val="dotted" w:sz="4" w:space="1" w:color="FF0000"/>
          <w:right w:val="dotted" w:sz="4" w:space="4" w:color="FF0000"/>
        </w:pBdr>
        <w:rPr>
          <w:color w:val="FF0000"/>
          <w:sz w:val="20"/>
          <w:szCs w:val="20"/>
        </w:rPr>
      </w:pPr>
      <w:r w:rsidRPr="00BF55B7">
        <w:rPr>
          <w:color w:val="FF0000"/>
          <w:sz w:val="20"/>
          <w:szCs w:val="20"/>
        </w:rPr>
        <w:t>[Include the following with any Contract requiring Bearings:]</w:t>
      </w:r>
    </w:p>
    <w:p w:rsidR="00BF55B7" w:rsidRPr="00BF55B7" w:rsidRDefault="008137CD" w:rsidP="008137CD">
      <w:pPr>
        <w:pStyle w:val="Heading3"/>
      </w:pPr>
      <w:bookmarkStart w:id="2431" w:name="_Toc317167500"/>
      <w:bookmarkStart w:id="2432" w:name="_Toc473553110"/>
      <w:r>
        <w:t>923.27</w:t>
      </w:r>
      <w:r>
        <w:tab/>
      </w:r>
      <w:r w:rsidR="00BF55B7" w:rsidRPr="00BF55B7">
        <w:t>Pot and Disc Bearings</w:t>
      </w:r>
      <w:bookmarkEnd w:id="2431"/>
      <w:bookmarkEnd w:id="2432"/>
    </w:p>
    <w:p w:rsidR="00BF55B7" w:rsidRPr="00BF55B7" w:rsidRDefault="00BF55B7" w:rsidP="00BF55B7">
      <w:pPr>
        <w:tabs>
          <w:tab w:val="left" w:leader="dot" w:pos="7020"/>
          <w:tab w:val="left" w:pos="7560"/>
        </w:tabs>
        <w:ind w:left="1440"/>
        <w:jc w:val="both"/>
      </w:pPr>
      <w:r w:rsidRPr="00BF55B7">
        <w:t>Delete this Subsection in its entirety.</w:t>
      </w:r>
    </w:p>
    <w:p w:rsidR="00BF55B7" w:rsidRDefault="00BF55B7" w:rsidP="00BA211B">
      <w:pPr>
        <w:ind w:left="1440"/>
      </w:pPr>
    </w:p>
    <w:p w:rsidR="00BF55B7" w:rsidRPr="003B6BE2" w:rsidRDefault="00BF55B7" w:rsidP="00BF55B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2011SS-09</w:t>
      </w:r>
    </w:p>
    <w:p w:rsidR="00BF55B7" w:rsidRDefault="00BF55B7" w:rsidP="00BA211B">
      <w:pPr>
        <w:ind w:left="1440"/>
      </w:pPr>
    </w:p>
    <w:p w:rsidR="00BA211B" w:rsidRPr="003B6BE2" w:rsidRDefault="00BA211B" w:rsidP="00BA211B">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w:t>
      </w:r>
      <w:r w:rsidRPr="003B6BE2">
        <w:rPr>
          <w:color w:val="339966"/>
        </w:rPr>
        <w:t xml:space="preserve"> DCA 2009</w:t>
      </w:r>
      <w:r>
        <w:rPr>
          <w:color w:val="339966"/>
        </w:rPr>
        <w:t>SS-02</w:t>
      </w:r>
    </w:p>
    <w:p w:rsidR="00602385" w:rsidRPr="00602385" w:rsidRDefault="00602385" w:rsidP="008137CD">
      <w:pPr>
        <w:pStyle w:val="Heading3"/>
      </w:pPr>
      <w:bookmarkStart w:id="2433" w:name="_Toc229306878"/>
      <w:bookmarkStart w:id="2434" w:name="_Toc317167501"/>
      <w:bookmarkStart w:id="2435" w:name="_Toc473553111"/>
      <w:r w:rsidRPr="00602385">
        <w:lastRenderedPageBreak/>
        <w:t>923.30</w:t>
      </w:r>
      <w:r w:rsidRPr="00602385">
        <w:tab/>
        <w:t>Silt Fence</w:t>
      </w:r>
      <w:bookmarkEnd w:id="2433"/>
      <w:bookmarkEnd w:id="2434"/>
      <w:bookmarkEnd w:id="2435"/>
    </w:p>
    <w:p w:rsidR="00602385" w:rsidRPr="00602385" w:rsidRDefault="00602385" w:rsidP="00B41B89">
      <w:pPr>
        <w:ind w:left="720" w:firstLine="720"/>
        <w:rPr>
          <w:iCs/>
        </w:rPr>
      </w:pPr>
      <w:r w:rsidRPr="00602385">
        <w:rPr>
          <w:iCs/>
        </w:rPr>
        <w:t>Delete this subsection in its entirety, and replace it with the following:</w:t>
      </w:r>
    </w:p>
    <w:p w:rsidR="00602385" w:rsidRPr="00602385" w:rsidRDefault="00602385" w:rsidP="00602385"/>
    <w:p w:rsidR="00602385" w:rsidRPr="00602385" w:rsidRDefault="00602385" w:rsidP="00B41B89">
      <w:pPr>
        <w:pStyle w:val="BodyTextIndent2"/>
        <w:rPr>
          <w:iCs/>
        </w:rPr>
      </w:pPr>
      <w:r w:rsidRPr="00602385">
        <w:rPr>
          <w:iCs/>
        </w:rPr>
        <w:t>Provide geotextile material with protective wrapping and, before placement, store the rolls in a man</w:t>
      </w:r>
      <w:r w:rsidR="008137CD">
        <w:rPr>
          <w:iCs/>
        </w:rPr>
        <w:t>ner</w:t>
      </w:r>
      <w:r w:rsidRPr="00602385">
        <w:rPr>
          <w:iCs/>
        </w:rPr>
        <w:t xml:space="preserve"> that protects them from moisture and minimizes exposure to ultraviolet radiation.  Provide silt fence that is inert to commonly encountered chemicals, and that is stabilized against ultraviolet light degradation.  Label each roll to provide product identification.</w:t>
      </w:r>
    </w:p>
    <w:p w:rsidR="00602385" w:rsidRPr="00602385" w:rsidRDefault="00602385" w:rsidP="00B41B89">
      <w:pPr>
        <w:pStyle w:val="BodyTextIndent2"/>
        <w:rPr>
          <w:iCs/>
        </w:rPr>
      </w:pPr>
    </w:p>
    <w:p w:rsidR="00602385" w:rsidRDefault="00602385" w:rsidP="00B41B89">
      <w:pPr>
        <w:pStyle w:val="BodyTextIndent2"/>
        <w:rPr>
          <w:iCs/>
        </w:rPr>
      </w:pPr>
      <w:r w:rsidRPr="00602385">
        <w:rPr>
          <w:iCs/>
        </w:rPr>
        <w:t>The geotextile material for both silt fence and heavy duty silt fence shall meet the requirements of AASHTO M 288.  The color of heavy duty silt fence shall be black or orange as shown in the Plans.</w:t>
      </w:r>
    </w:p>
    <w:p w:rsidR="0086105B" w:rsidRDefault="0086105B" w:rsidP="00B41B89">
      <w:pPr>
        <w:pStyle w:val="BodyTextIndent2"/>
        <w:rPr>
          <w:iCs/>
        </w:rPr>
      </w:pPr>
    </w:p>
    <w:p w:rsidR="0086105B" w:rsidRPr="00EA0BBB" w:rsidRDefault="0086105B" w:rsidP="0086105B">
      <w:pPr>
        <w:pStyle w:val="RedLinewLines"/>
        <w:pBdr>
          <w:top w:val="dotted" w:sz="4" w:space="0" w:color="008000"/>
          <w:left w:val="dotted" w:sz="4" w:space="4" w:color="008000"/>
          <w:bottom w:val="dotted" w:sz="4" w:space="3" w:color="008000"/>
          <w:right w:val="dotted" w:sz="4" w:space="4" w:color="008000"/>
        </w:pBdr>
        <w:ind w:left="0"/>
        <w:rPr>
          <w:iCs/>
          <w:color w:val="339966"/>
        </w:rPr>
      </w:pPr>
      <w:r w:rsidRPr="00EA0BBB">
        <w:rPr>
          <w:color w:val="339966"/>
        </w:rPr>
        <w:t>End DCA 2009SS-02</w:t>
      </w:r>
    </w:p>
    <w:p w:rsidR="0086105B" w:rsidRPr="00536FCC" w:rsidRDefault="0086105B" w:rsidP="00B41B89">
      <w:pPr>
        <w:pStyle w:val="BodyTextIndent2"/>
        <w:rPr>
          <w:i/>
          <w:iCs/>
        </w:rPr>
      </w:pPr>
    </w:p>
    <w:p w:rsidR="00536FCC" w:rsidRPr="004753EF" w:rsidRDefault="00536FCC" w:rsidP="00536FCC">
      <w:pPr>
        <w:pBdr>
          <w:top w:val="dotted" w:sz="4" w:space="1" w:color="FF0000"/>
          <w:left w:val="dotted" w:sz="4" w:space="4" w:color="FF0000"/>
          <w:bottom w:val="dotted" w:sz="4" w:space="1" w:color="FF0000"/>
          <w:right w:val="dotted" w:sz="4" w:space="4" w:color="FF0000"/>
        </w:pBdr>
        <w:rPr>
          <w:iCs/>
          <w:color w:val="FF0000"/>
        </w:rPr>
      </w:pPr>
      <w:r w:rsidRPr="004753EF">
        <w:rPr>
          <w:iCs/>
          <w:color w:val="FF0000"/>
        </w:rPr>
        <w:t>[Include the following in contr</w:t>
      </w:r>
      <w:r w:rsidR="00EA0BBB">
        <w:rPr>
          <w:iCs/>
          <w:color w:val="FF0000"/>
        </w:rPr>
        <w:t>acts that include Fly Ash:</w:t>
      </w:r>
      <w:r w:rsidRPr="004753EF">
        <w:rPr>
          <w:iCs/>
          <w:color w:val="FF0000"/>
        </w:rPr>
        <w:t>]</w:t>
      </w:r>
    </w:p>
    <w:p w:rsidR="00536FCC" w:rsidRPr="004753EF" w:rsidRDefault="00536FCC" w:rsidP="00536FCC"/>
    <w:p w:rsidR="00536FCC" w:rsidRPr="004753EF" w:rsidRDefault="00536FCC" w:rsidP="00536FCC">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4753EF">
        <w:rPr>
          <w:iCs/>
          <w:color w:val="FF0000"/>
          <w:sz w:val="20"/>
          <w:szCs w:val="20"/>
        </w:rPr>
        <w:t xml:space="preserve">NOTE TO DESIGNERS: </w:t>
      </w:r>
    </w:p>
    <w:p w:rsidR="00536FCC" w:rsidRPr="004753EF" w:rsidRDefault="00536FCC" w:rsidP="00536FCC">
      <w:pPr>
        <w:pBdr>
          <w:top w:val="dotted" w:sz="4" w:space="1" w:color="FF0000"/>
          <w:left w:val="dotted" w:sz="4" w:space="4" w:color="FF0000"/>
          <w:bottom w:val="dotted" w:sz="4" w:space="1" w:color="FF0000"/>
          <w:right w:val="dotted" w:sz="4" w:space="4" w:color="FF0000"/>
        </w:pBdr>
        <w:rPr>
          <w:iCs/>
        </w:rPr>
      </w:pPr>
      <w:r w:rsidRPr="004753EF">
        <w:rPr>
          <w:iCs/>
          <w:color w:val="FF0000"/>
        </w:rPr>
        <w:t>The following sub-section is “non-standard”. It shall be numbered consecutively in the supplementary specifications starting with number 923.37 regardless of the number shown. For example, i</w:t>
      </w:r>
      <w:r w:rsidR="00EA0BBB">
        <w:rPr>
          <w:iCs/>
          <w:color w:val="FF0000"/>
        </w:rPr>
        <w:t>f you want to use section 923.42</w:t>
      </w:r>
      <w:r w:rsidRPr="004753EF">
        <w:rPr>
          <w:iCs/>
          <w:color w:val="FF0000"/>
        </w:rPr>
        <w:t xml:space="preserve"> - Geotextile, but no other non-standard section, it shall be renumbered 923.37. If another non-standard section is required, it shall be numbered 923.38 etc.</w:t>
      </w:r>
    </w:p>
    <w:p w:rsidR="00536FCC" w:rsidRPr="00536FCC" w:rsidRDefault="00536FCC" w:rsidP="00536FCC">
      <w:pPr>
        <w:rPr>
          <w:i/>
        </w:rPr>
      </w:pPr>
    </w:p>
    <w:p w:rsidR="00586023" w:rsidRPr="00586023" w:rsidRDefault="00E220D8" w:rsidP="008137CD">
      <w:pPr>
        <w:pStyle w:val="Heading3"/>
      </w:pPr>
      <w:bookmarkStart w:id="2436" w:name="_Toc229306879"/>
      <w:bookmarkStart w:id="2437" w:name="_Toc317167502"/>
      <w:bookmarkStart w:id="2438" w:name="_Toc473553112"/>
      <w:r w:rsidRPr="00586023">
        <w:t>923.37</w:t>
      </w:r>
      <w:r>
        <w:tab/>
      </w:r>
      <w:r w:rsidRPr="00586023">
        <w:t>Fly Ash</w:t>
      </w:r>
      <w:bookmarkEnd w:id="2436"/>
      <w:bookmarkEnd w:id="2437"/>
      <w:bookmarkEnd w:id="2438"/>
    </w:p>
    <w:bookmarkEnd w:id="2424"/>
    <w:p w:rsidR="00586023" w:rsidRDefault="00586023" w:rsidP="00586023">
      <w:pPr>
        <w:ind w:left="1440"/>
      </w:pPr>
      <w:r w:rsidRPr="00586023">
        <w:t>Fly ash for portland cement concrete shall conform to ASTM C 618, Class C or Class F except that the loss on ignition shall not be more than three percent.  When Class C fly ash is used, the magnesium oxide shall not exceed 2.5 percent.  Fly ash used to control alkali-silica reactivity shall be Class F and shall contain not more than 1.5 percent available alkali according to ASTM C 618, Table 1A.  Before each source of fly ash is approved, certified results of tests conducted by a testing agency shall be submitted to and verified by the Department.  Accompanying the certification shall be a statement from the supplier listing the source and type of coal, the methods used to burn, collect, and store the fly ash, and the quality control measures employed.</w:t>
      </w:r>
    </w:p>
    <w:p w:rsidR="00586023" w:rsidRPr="00586023" w:rsidRDefault="00586023" w:rsidP="00586023">
      <w:pPr>
        <w:ind w:left="1440"/>
      </w:pPr>
    </w:p>
    <w:p w:rsidR="00586023" w:rsidRDefault="00586023" w:rsidP="00586023">
      <w:pPr>
        <w:ind w:left="1440"/>
      </w:pPr>
      <w:r w:rsidRPr="00586023">
        <w:t xml:space="preserve">Conformance to the requirements for loss on ignition and fineness shall be determined by the supplier for each truck load of fly ash delivered to the mixing site. </w:t>
      </w:r>
      <w:r>
        <w:t xml:space="preserve"> </w:t>
      </w:r>
      <w:r w:rsidRPr="00586023">
        <w:t>The test values determined shall be included on the delivery ticket.  The Engineer may require that the fly ash not be used until the Department has performed tests for loss on ignition and fineness.</w:t>
      </w:r>
    </w:p>
    <w:p w:rsidR="00586023" w:rsidRPr="00586023" w:rsidRDefault="00586023" w:rsidP="00586023">
      <w:pPr>
        <w:ind w:left="1440"/>
      </w:pPr>
    </w:p>
    <w:p w:rsidR="00586023" w:rsidRDefault="00586023" w:rsidP="00586023">
      <w:pPr>
        <w:ind w:left="1440"/>
      </w:pPr>
      <w:r w:rsidRPr="00586023">
        <w:t>Fly ash for other uses shall conform to ASTM C 593 except that the loss on ignition shall be not more than ten percent, and the combined content of silica and aluminum oxide shall be a minimum of 50 percent.</w:t>
      </w:r>
    </w:p>
    <w:p w:rsidR="00EA0BBB" w:rsidRDefault="00EA0BBB" w:rsidP="00586023">
      <w:pPr>
        <w:ind w:left="1440"/>
      </w:pPr>
    </w:p>
    <w:p w:rsidR="00D97325" w:rsidRPr="00536FCC" w:rsidRDefault="00D97325" w:rsidP="00D97325">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lastRenderedPageBreak/>
        <w:t xml:space="preserve">NOTE TO DESIGNERS: </w:t>
      </w:r>
    </w:p>
    <w:p w:rsidR="00D97325" w:rsidRPr="00536FCC" w:rsidRDefault="00D97325" w:rsidP="00D97325">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specifications starting with number 923.37 regardless of the number shown. For example, i</w:t>
      </w:r>
      <w:r>
        <w:rPr>
          <w:iCs/>
          <w:color w:val="FF0000"/>
        </w:rPr>
        <w:t>f you want to use section 923.42</w:t>
      </w:r>
      <w:r w:rsidRPr="00536FCC">
        <w:rPr>
          <w:iCs/>
          <w:color w:val="FF0000"/>
        </w:rPr>
        <w:t xml:space="preserve"> - Geotextile, but no other non-standard section, it shall be renumbered 923.37. If another non-standard section is required, it shall be numbered 923.38 etc.</w:t>
      </w:r>
    </w:p>
    <w:p w:rsidR="00EA0BBB" w:rsidRPr="00586023" w:rsidRDefault="00EA0BBB" w:rsidP="00586023">
      <w:pPr>
        <w:ind w:left="1440"/>
      </w:pPr>
    </w:p>
    <w:p w:rsidR="00586023" w:rsidRPr="00586023" w:rsidRDefault="00E220D8" w:rsidP="008137CD">
      <w:pPr>
        <w:pStyle w:val="Heading3"/>
      </w:pPr>
      <w:bookmarkStart w:id="2439" w:name="_Toc527352518"/>
      <w:bookmarkStart w:id="2440" w:name="_Toc530373576"/>
      <w:bookmarkStart w:id="2441" w:name="_Toc229306880"/>
      <w:bookmarkStart w:id="2442" w:name="_Toc317167503"/>
      <w:bookmarkStart w:id="2443" w:name="_Toc473553113"/>
      <w:r w:rsidRPr="00586023">
        <w:t>923.38</w:t>
      </w:r>
      <w:r>
        <w:tab/>
      </w:r>
      <w:r w:rsidRPr="00586023">
        <w:t>Hydrated Lime</w:t>
      </w:r>
      <w:bookmarkEnd w:id="2439"/>
      <w:bookmarkEnd w:id="2440"/>
      <w:bookmarkEnd w:id="2441"/>
      <w:bookmarkEnd w:id="2442"/>
      <w:bookmarkEnd w:id="2443"/>
    </w:p>
    <w:p w:rsidR="00586023" w:rsidRDefault="00586023" w:rsidP="00586023">
      <w:pPr>
        <w:ind w:left="1440"/>
      </w:pPr>
      <w:r w:rsidRPr="00586023">
        <w:t>Hydrated lime shall conform to ASTM C 207, Type N.</w:t>
      </w:r>
    </w:p>
    <w:p w:rsidR="00D97325" w:rsidRDefault="00D97325" w:rsidP="00586023">
      <w:pPr>
        <w:ind w:left="1440"/>
      </w:pPr>
    </w:p>
    <w:p w:rsidR="00D97325" w:rsidRPr="00D97325" w:rsidRDefault="00D97325" w:rsidP="00D97325">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D97325">
        <w:rPr>
          <w:iCs/>
          <w:color w:val="FF0000"/>
          <w:sz w:val="20"/>
          <w:szCs w:val="20"/>
        </w:rPr>
        <w:t xml:space="preserve">NOTE TO DESIGNERS: </w:t>
      </w:r>
    </w:p>
    <w:p w:rsidR="00D97325" w:rsidRPr="00D97325" w:rsidRDefault="00D97325" w:rsidP="00D97325">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D97325">
        <w:rPr>
          <w:iCs/>
          <w:color w:val="FF0000"/>
          <w:sz w:val="20"/>
          <w:szCs w:val="20"/>
        </w:rPr>
        <w:t>The following sub-section is “non-standard”. It shall be numbered consecutively in the supplementary specifications starting with number 923.37 regardless of the number shown. For example, if you want to use section 923.42 - Geotextile, but no other non-standard section, it shall be renumbered 923.37. If another non-standard section is required, it shall be numbered 923.38 etc.</w:t>
      </w:r>
    </w:p>
    <w:p w:rsidR="00CC2146" w:rsidRPr="00CC2146" w:rsidRDefault="00E220D8" w:rsidP="008137CD">
      <w:pPr>
        <w:pStyle w:val="Heading3"/>
      </w:pPr>
      <w:bookmarkStart w:id="2444" w:name="_Toc527352409"/>
      <w:bookmarkStart w:id="2445" w:name="_Toc530373464"/>
      <w:bookmarkStart w:id="2446" w:name="_Toc229306881"/>
      <w:bookmarkStart w:id="2447" w:name="_Toc317167504"/>
      <w:bookmarkStart w:id="2448" w:name="_Toc473553114"/>
      <w:r w:rsidRPr="00CC2146">
        <w:t>923.39</w:t>
      </w:r>
      <w:r w:rsidRPr="00CC2146">
        <w:tab/>
        <w:t>Granite Paving Block</w:t>
      </w:r>
      <w:bookmarkEnd w:id="2444"/>
      <w:bookmarkEnd w:id="2445"/>
      <w:bookmarkEnd w:id="2446"/>
      <w:bookmarkEnd w:id="2447"/>
      <w:bookmarkEnd w:id="2448"/>
    </w:p>
    <w:p w:rsidR="00CC2146" w:rsidRDefault="00CC2146" w:rsidP="00CC2146">
      <w:pPr>
        <w:ind w:left="1440"/>
      </w:pPr>
      <w:r w:rsidRPr="00CC2146">
        <w:t>Granite paving block shall be new or used granite block of good quality.  Blocks shall be free of all bituminous and cement grout coatings and other foreign matter.</w:t>
      </w:r>
    </w:p>
    <w:p w:rsidR="00D97325" w:rsidRDefault="00D97325" w:rsidP="00CC2146">
      <w:pPr>
        <w:ind w:left="1440"/>
      </w:pPr>
    </w:p>
    <w:p w:rsidR="00D97325" w:rsidRPr="00536FCC" w:rsidRDefault="00D97325" w:rsidP="00D97325">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D97325" w:rsidRPr="00536FCC" w:rsidRDefault="00D97325" w:rsidP="00D97325">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specifications starting with number 923.37 regardless of the number shown. For example, i</w:t>
      </w:r>
      <w:r>
        <w:rPr>
          <w:iCs/>
          <w:color w:val="FF0000"/>
        </w:rPr>
        <w:t>f you want to use section 923.42</w:t>
      </w:r>
      <w:r w:rsidRPr="00536FCC">
        <w:rPr>
          <w:iCs/>
          <w:color w:val="FF0000"/>
        </w:rPr>
        <w:t xml:space="preserve"> - Geotextile, but no other non-standard section, it shall be renumbered 923.37. If another non-standard section is required, it shall be numbered 923.38 etc.</w:t>
      </w:r>
    </w:p>
    <w:p w:rsidR="00CC2146" w:rsidRPr="00CC2146" w:rsidRDefault="00E220D8" w:rsidP="008137CD">
      <w:pPr>
        <w:pStyle w:val="Heading3"/>
      </w:pPr>
      <w:bookmarkStart w:id="2449" w:name="_Toc527352510"/>
      <w:bookmarkStart w:id="2450" w:name="_Toc530373568"/>
      <w:bookmarkStart w:id="2451" w:name="_Toc229306882"/>
      <w:bookmarkStart w:id="2452" w:name="_Toc317167505"/>
      <w:bookmarkStart w:id="2453" w:name="_Toc473553115"/>
      <w:r w:rsidRPr="00CC2146">
        <w:t>923.</w:t>
      </w:r>
      <w:r>
        <w:t>40</w:t>
      </w:r>
      <w:r>
        <w:tab/>
      </w:r>
      <w:r w:rsidRPr="00CC2146">
        <w:t>Bags</w:t>
      </w:r>
      <w:bookmarkEnd w:id="2449"/>
      <w:bookmarkEnd w:id="2450"/>
      <w:bookmarkEnd w:id="2451"/>
      <w:bookmarkEnd w:id="2452"/>
      <w:bookmarkEnd w:id="2453"/>
    </w:p>
    <w:p w:rsidR="002862E6" w:rsidRDefault="00CC2146" w:rsidP="001E2DCE">
      <w:pPr>
        <w:ind w:left="1440"/>
      </w:pPr>
      <w:r w:rsidRPr="00CC2146">
        <w:t>Bags for concrete bag slope protection shall conform to AASHTO M 182, Class 1.  The bags shall measure approximately 18 by 29½ inches when closed and tied, and shall be capable of holding 1 cubic foot of concrete without ripping, tearing, bursting or loss of concrete during handling and placing on the slope.</w:t>
      </w:r>
      <w:bookmarkStart w:id="2454" w:name="_Toc533566271"/>
      <w:r w:rsidR="00E220D8" w:rsidRPr="00024D53">
        <w:t>Section 990-Methods Of Tests</w:t>
      </w:r>
    </w:p>
    <w:p w:rsidR="00D97325" w:rsidRPr="00536FCC" w:rsidRDefault="00D97325" w:rsidP="001E2DCE">
      <w:pPr>
        <w:ind w:left="1440"/>
      </w:pPr>
    </w:p>
    <w:p w:rsidR="005A22B7" w:rsidRPr="00536FCC" w:rsidRDefault="005A22B7" w:rsidP="005A22B7">
      <w:pPr>
        <w:pBdr>
          <w:top w:val="dotted" w:sz="4" w:space="1" w:color="FF0000"/>
          <w:left w:val="dotted" w:sz="4" w:space="4" w:color="FF0000"/>
          <w:bottom w:val="dotted" w:sz="4" w:space="1" w:color="FF0000"/>
          <w:right w:val="dotted" w:sz="4" w:space="4" w:color="FF0000"/>
        </w:pBdr>
        <w:rPr>
          <w:color w:val="FF0000"/>
        </w:rPr>
      </w:pPr>
      <w:r w:rsidRPr="00536FCC">
        <w:rPr>
          <w:iCs/>
          <w:color w:val="FF0000"/>
        </w:rPr>
        <w:t>[Include the following in contracts that in</w:t>
      </w:r>
      <w:r w:rsidR="00EA0BBB">
        <w:rPr>
          <w:iCs/>
          <w:color w:val="FF0000"/>
        </w:rPr>
        <w:t>clude the construction of Z-Turn Attenuators</w:t>
      </w:r>
      <w:r w:rsidRPr="00536FCC">
        <w:rPr>
          <w:color w:val="FF0000"/>
        </w:rPr>
        <w:t>:]</w:t>
      </w:r>
    </w:p>
    <w:p w:rsidR="005A22B7" w:rsidRPr="00536FCC" w:rsidRDefault="005A22B7" w:rsidP="005A22B7"/>
    <w:p w:rsidR="005A22B7" w:rsidRPr="00536FCC" w:rsidRDefault="005A22B7" w:rsidP="005A22B7">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536FCC">
        <w:rPr>
          <w:iCs/>
          <w:color w:val="FF0000"/>
          <w:sz w:val="20"/>
          <w:szCs w:val="20"/>
        </w:rPr>
        <w:t xml:space="preserve">NOTE TO DESIGNERS: </w:t>
      </w:r>
    </w:p>
    <w:p w:rsidR="005A22B7" w:rsidRPr="00536FCC" w:rsidRDefault="005A22B7" w:rsidP="005A22B7">
      <w:pPr>
        <w:pBdr>
          <w:top w:val="dotted" w:sz="4" w:space="1" w:color="FF0000"/>
          <w:left w:val="dotted" w:sz="4" w:space="4" w:color="FF0000"/>
          <w:bottom w:val="dotted" w:sz="4" w:space="1" w:color="FF0000"/>
          <w:right w:val="dotted" w:sz="4" w:space="4" w:color="FF0000"/>
        </w:pBdr>
        <w:rPr>
          <w:iCs/>
        </w:rPr>
      </w:pPr>
      <w:r w:rsidRPr="00536FCC">
        <w:rPr>
          <w:iCs/>
          <w:color w:val="FF0000"/>
        </w:rPr>
        <w:t>The following sub-section is “non-standard”. It shall be numbered consecutively in the supplementary specifications starting with number 923.37 regardless of the number shown. For example, i</w:t>
      </w:r>
      <w:r w:rsidR="00EA0BBB">
        <w:rPr>
          <w:iCs/>
          <w:color w:val="FF0000"/>
        </w:rPr>
        <w:t>f you want to use section 923.42</w:t>
      </w:r>
      <w:r w:rsidRPr="00536FCC">
        <w:rPr>
          <w:iCs/>
          <w:color w:val="FF0000"/>
        </w:rPr>
        <w:t xml:space="preserve"> - Geotextile, but no other non-standard section, it shall be renumbered 923.37. If another non-standard section is required, it shall be numbered 923.38 etc.</w:t>
      </w:r>
    </w:p>
    <w:p w:rsidR="005A22B7" w:rsidRDefault="005A22B7" w:rsidP="00536FCC">
      <w:pPr>
        <w:ind w:left="1440"/>
        <w:rPr>
          <w:iCs/>
        </w:rPr>
      </w:pPr>
    </w:p>
    <w:p w:rsidR="00536FCC" w:rsidRPr="00536FCC" w:rsidRDefault="00536FCC" w:rsidP="00536FCC">
      <w:pPr>
        <w:ind w:left="1440"/>
        <w:rPr>
          <w:iCs/>
        </w:rPr>
      </w:pPr>
      <w:r w:rsidRPr="00536FCC">
        <w:rPr>
          <w:iCs/>
        </w:rPr>
        <w:t>The following is added:</w:t>
      </w:r>
    </w:p>
    <w:p w:rsidR="00536FCC" w:rsidRPr="00536FCC" w:rsidRDefault="00536FCC" w:rsidP="008137CD">
      <w:pPr>
        <w:pStyle w:val="Heading3"/>
      </w:pPr>
      <w:bookmarkStart w:id="2455" w:name="_Toc317167506"/>
      <w:bookmarkStart w:id="2456" w:name="_Toc473553116"/>
      <w:r w:rsidRPr="00536FCC">
        <w:t xml:space="preserve">923.41 </w:t>
      </w:r>
      <w:r w:rsidRPr="00536FCC">
        <w:tab/>
        <w:t>Z-Turn Attenuator</w:t>
      </w:r>
      <w:bookmarkEnd w:id="2455"/>
      <w:bookmarkEnd w:id="2456"/>
    </w:p>
    <w:p w:rsidR="00536FCC" w:rsidRPr="00536FCC" w:rsidRDefault="00536FCC" w:rsidP="00536FCC">
      <w:pPr>
        <w:widowControl/>
        <w:tabs>
          <w:tab w:val="left" w:pos="1350"/>
        </w:tabs>
        <w:suppressAutoHyphens/>
        <w:spacing w:before="200" w:after="120"/>
        <w:ind w:left="1440" w:hanging="1440"/>
        <w:jc w:val="both"/>
        <w:rPr>
          <w:iCs/>
        </w:rPr>
      </w:pPr>
      <w:r w:rsidRPr="00536FCC">
        <w:rPr>
          <w:iCs/>
        </w:rPr>
        <w:lastRenderedPageBreak/>
        <w:tab/>
      </w:r>
      <w:r w:rsidR="005A22B7">
        <w:rPr>
          <w:iCs/>
        </w:rPr>
        <w:tab/>
      </w:r>
      <w:r w:rsidRPr="00536FCC">
        <w:rPr>
          <w:iCs/>
        </w:rPr>
        <w:t>The attenuators for Z-Turns shall be the latest model Crash Cushion/Attenuating Terminal (CAT) System as manufactured by the Syro Steel Company, Girard, Ohio, or an approved equal.</w:t>
      </w:r>
    </w:p>
    <w:p w:rsidR="00E0392D" w:rsidRPr="00D97325" w:rsidRDefault="00E0392D" w:rsidP="00E0392D">
      <w:pPr>
        <w:pBdr>
          <w:top w:val="dotted" w:sz="4" w:space="1" w:color="FF0000"/>
          <w:left w:val="dotted" w:sz="4" w:space="4" w:color="FF0000"/>
          <w:bottom w:val="dotted" w:sz="4" w:space="1" w:color="FF0000"/>
          <w:right w:val="dotted" w:sz="4" w:space="4" w:color="FF0000"/>
        </w:pBdr>
        <w:rPr>
          <w:color w:val="FF0000"/>
        </w:rPr>
      </w:pPr>
      <w:r w:rsidRPr="00D97325">
        <w:rPr>
          <w:iCs/>
          <w:color w:val="FF0000"/>
        </w:rPr>
        <w:t>[Include the following in contracts that include the construction of inlet filters and inlet sediment traps</w:t>
      </w:r>
      <w:r w:rsidRPr="00D97325">
        <w:rPr>
          <w:color w:val="FF0000"/>
        </w:rPr>
        <w:t>:]</w:t>
      </w:r>
    </w:p>
    <w:p w:rsidR="00E0392D" w:rsidRPr="00D97325" w:rsidRDefault="00E0392D" w:rsidP="00E0392D"/>
    <w:p w:rsidR="00E0392D" w:rsidRPr="00D97325" w:rsidRDefault="00E0392D" w:rsidP="00E0392D">
      <w:pPr>
        <w:pStyle w:val="Default"/>
        <w:pBdr>
          <w:top w:val="dotted" w:sz="4" w:space="1" w:color="FF0000"/>
          <w:left w:val="dotted" w:sz="4" w:space="4" w:color="FF0000"/>
          <w:bottom w:val="dotted" w:sz="4" w:space="1" w:color="FF0000"/>
          <w:right w:val="dotted" w:sz="4" w:space="4" w:color="FF0000"/>
        </w:pBdr>
        <w:rPr>
          <w:iCs/>
          <w:color w:val="FF0000"/>
          <w:sz w:val="20"/>
          <w:szCs w:val="20"/>
        </w:rPr>
      </w:pPr>
      <w:r w:rsidRPr="00D97325">
        <w:rPr>
          <w:iCs/>
          <w:color w:val="FF0000"/>
          <w:sz w:val="20"/>
          <w:szCs w:val="20"/>
        </w:rPr>
        <w:t xml:space="preserve">NOTE TO DESIGNERS: </w:t>
      </w:r>
    </w:p>
    <w:p w:rsidR="00E0392D" w:rsidRPr="00D97325" w:rsidRDefault="00E0392D" w:rsidP="00E0392D">
      <w:pPr>
        <w:pBdr>
          <w:top w:val="dotted" w:sz="4" w:space="1" w:color="FF0000"/>
          <w:left w:val="dotted" w:sz="4" w:space="4" w:color="FF0000"/>
          <w:bottom w:val="dotted" w:sz="4" w:space="1" w:color="FF0000"/>
          <w:right w:val="dotted" w:sz="4" w:space="4" w:color="FF0000"/>
        </w:pBdr>
        <w:rPr>
          <w:iCs/>
        </w:rPr>
      </w:pPr>
      <w:r w:rsidRPr="00D97325">
        <w:rPr>
          <w:iCs/>
          <w:color w:val="FF0000"/>
        </w:rPr>
        <w:t>The following sub-section is “non-standard”. It shall be numbered consecutively in the supplementary specifications starting with number 923.37 regardless of the number shown. For example, if you want to use section 923.42 - Geotextile, but no other non-standard section, it shall be renumbered 923.37. If another non-standard section is required, it shall be numbered 923.38 etc.</w:t>
      </w:r>
    </w:p>
    <w:p w:rsidR="00536FCC" w:rsidRPr="00536FCC" w:rsidRDefault="00536FCC" w:rsidP="001E2DCE">
      <w:pPr>
        <w:ind w:left="1440"/>
      </w:pPr>
    </w:p>
    <w:p w:rsidR="00536FCC" w:rsidRDefault="00536FCC" w:rsidP="00536FCC">
      <w:pPr>
        <w:ind w:left="1440"/>
        <w:rPr>
          <w:iCs/>
        </w:rPr>
      </w:pPr>
      <w:r w:rsidRPr="00536FCC">
        <w:rPr>
          <w:iCs/>
        </w:rPr>
        <w:t>The following is added:</w:t>
      </w:r>
    </w:p>
    <w:p w:rsidR="00536FCC" w:rsidRPr="00536FCC" w:rsidRDefault="00536FCC" w:rsidP="00536FCC">
      <w:pPr>
        <w:pStyle w:val="HeadingSubsection"/>
        <w:ind w:left="0" w:firstLine="0"/>
        <w:rPr>
          <w:rFonts w:cs="BookAntiqua-Bold"/>
          <w:b w:val="0"/>
          <w:bCs/>
          <w:iCs/>
          <w:szCs w:val="24"/>
          <w:u w:val="single"/>
        </w:rPr>
      </w:pPr>
      <w:bookmarkStart w:id="2457" w:name="_Toc317167507"/>
      <w:r w:rsidRPr="00536FCC">
        <w:rPr>
          <w:iCs/>
          <w:szCs w:val="24"/>
        </w:rPr>
        <w:t xml:space="preserve">923.42 </w:t>
      </w:r>
      <w:r w:rsidRPr="00536FCC">
        <w:rPr>
          <w:iCs/>
          <w:szCs w:val="24"/>
        </w:rPr>
        <w:tab/>
        <w:t>Geotextile</w:t>
      </w:r>
      <w:bookmarkEnd w:id="2457"/>
    </w:p>
    <w:p w:rsidR="00536FCC" w:rsidRPr="00536FCC" w:rsidRDefault="00536FCC" w:rsidP="00536FCC">
      <w:pPr>
        <w:pStyle w:val="NormalWeb"/>
        <w:ind w:left="1440"/>
        <w:rPr>
          <w:rFonts w:ascii="Book Antiqua" w:hAnsi="Book Antiqua"/>
          <w:iCs/>
          <w:sz w:val="20"/>
          <w:szCs w:val="20"/>
        </w:rPr>
      </w:pPr>
      <w:r w:rsidRPr="00536FCC">
        <w:rPr>
          <w:rFonts w:ascii="Book Antiqua" w:hAnsi="Book Antiqua"/>
          <w:iCs/>
          <w:sz w:val="20"/>
          <w:szCs w:val="20"/>
        </w:rPr>
        <w:t>Provide geotextile rolls with protective wrapping and, before placement, store rolls in a manner that protects against moisture and minimizes exposure to ultraviolet radiation. For applications that are above ground or exposed to ultraviolet radiation, provide geotextiles that are inert to commonly encountered chemicals and are stabilized against ultraviolet light degradation. Label each roll to provide product identification.</w:t>
      </w:r>
    </w:p>
    <w:p w:rsidR="00536FCC" w:rsidRPr="00536FCC" w:rsidRDefault="00536FCC" w:rsidP="00536FCC">
      <w:pPr>
        <w:pStyle w:val="NormalWeb"/>
        <w:ind w:left="1440"/>
        <w:rPr>
          <w:rFonts w:ascii="Book Antiqua" w:hAnsi="Book Antiqua"/>
          <w:iCs/>
          <w:sz w:val="20"/>
          <w:szCs w:val="20"/>
        </w:rPr>
      </w:pPr>
    </w:p>
    <w:p w:rsidR="00536FCC" w:rsidRPr="00536FCC" w:rsidRDefault="00536FCC" w:rsidP="00536FCC">
      <w:pPr>
        <w:pStyle w:val="NormalWeb"/>
        <w:ind w:left="1440"/>
        <w:rPr>
          <w:rFonts w:ascii="Book Antiqua" w:hAnsi="Book Antiqua"/>
          <w:iCs/>
          <w:sz w:val="20"/>
          <w:szCs w:val="20"/>
        </w:rPr>
      </w:pPr>
      <w:r w:rsidRPr="00536FCC">
        <w:rPr>
          <w:rFonts w:ascii="Book Antiqua" w:hAnsi="Book Antiqua"/>
          <w:iCs/>
          <w:sz w:val="20"/>
          <w:szCs w:val="20"/>
        </w:rPr>
        <w:t>Use geotextiles conforming to the requirements in AASHTO M 288, Class 1 or 2. For Inlet Filters, use Class 2 for woven monofilament geotextiles or Class 1 for all other types of geotextiles. For Inlet Filter, Type 2, in addition to the AASHTO M 288 requirements, ensure that the geotextile’s burst strength is at least 650 pounds per square inch when tested according to ASTM D 3786.</w:t>
      </w:r>
    </w:p>
    <w:p w:rsidR="00536FCC" w:rsidRPr="00536FCC" w:rsidRDefault="00536FCC" w:rsidP="00536FCC">
      <w:pPr>
        <w:pStyle w:val="NormalWeb"/>
        <w:ind w:left="1440"/>
        <w:rPr>
          <w:rFonts w:ascii="Book Antiqua" w:hAnsi="Book Antiqua"/>
          <w:iCs/>
          <w:sz w:val="20"/>
          <w:szCs w:val="20"/>
        </w:rPr>
      </w:pPr>
    </w:p>
    <w:p w:rsidR="00536FCC" w:rsidRDefault="00536FCC" w:rsidP="00536FCC">
      <w:pPr>
        <w:pStyle w:val="NormalWeb"/>
        <w:ind w:left="1440"/>
        <w:rPr>
          <w:rFonts w:ascii="Book Antiqua" w:hAnsi="Book Antiqua"/>
          <w:iCs/>
          <w:sz w:val="20"/>
          <w:szCs w:val="20"/>
        </w:rPr>
      </w:pPr>
      <w:r w:rsidRPr="00536FCC">
        <w:rPr>
          <w:rFonts w:ascii="Book Antiqua" w:hAnsi="Book Antiqua"/>
          <w:iCs/>
          <w:sz w:val="20"/>
          <w:szCs w:val="20"/>
        </w:rPr>
        <w:t xml:space="preserve"> For geotextiles that are being permanently incorporated into the Contract, submit a certification of compliance as specified in 105.04.</w:t>
      </w:r>
    </w:p>
    <w:p w:rsidR="003C36FB" w:rsidRDefault="003C36FB" w:rsidP="00536FCC">
      <w:pPr>
        <w:pStyle w:val="NormalWeb"/>
        <w:ind w:left="1440"/>
        <w:rPr>
          <w:rFonts w:ascii="Book Antiqua" w:hAnsi="Book Antiqua"/>
          <w:iCs/>
          <w:sz w:val="20"/>
          <w:szCs w:val="20"/>
        </w:rPr>
      </w:pPr>
    </w:p>
    <w:bookmarkEnd w:id="2454"/>
    <w:p w:rsidR="00041757" w:rsidRDefault="00041757" w:rsidP="003A2117">
      <w:pPr>
        <w:ind w:left="2880" w:hanging="720"/>
      </w:pPr>
    </w:p>
    <w:p w:rsidR="00041757" w:rsidRPr="00EA0BBB" w:rsidRDefault="0023525C" w:rsidP="0004175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 xml:space="preserve">Begin </w:t>
      </w:r>
      <w:r w:rsidR="00041757">
        <w:rPr>
          <w:color w:val="339966"/>
        </w:rPr>
        <w:t>DCA 2010</w:t>
      </w:r>
      <w:r>
        <w:rPr>
          <w:color w:val="339966"/>
        </w:rPr>
        <w:t>SS-16</w:t>
      </w:r>
    </w:p>
    <w:p w:rsidR="00041757" w:rsidRDefault="00041757" w:rsidP="003A2117">
      <w:pPr>
        <w:ind w:left="2880" w:hanging="720"/>
      </w:pPr>
    </w:p>
    <w:p w:rsidR="00041757" w:rsidRPr="002A3338" w:rsidRDefault="00E87BF5" w:rsidP="008137CD">
      <w:pPr>
        <w:pStyle w:val="Heading2"/>
      </w:pPr>
      <w:bookmarkStart w:id="2458" w:name="_Toc317167509"/>
      <w:bookmarkStart w:id="2459" w:name="_Toc473553117"/>
      <w:r>
        <w:t>S</w:t>
      </w:r>
      <w:r w:rsidR="00041757" w:rsidRPr="003B41CE">
        <w:t xml:space="preserve">ection 924 </w:t>
      </w:r>
      <w:r w:rsidR="000432E0">
        <w:t>-</w:t>
      </w:r>
      <w:r w:rsidR="00041757" w:rsidRPr="003B41CE">
        <w:t xml:space="preserve"> </w:t>
      </w:r>
      <w:r w:rsidR="00041757" w:rsidRPr="002A3338">
        <w:t>Superpave Hot Mix Asphalt (HMA)</w:t>
      </w:r>
      <w:bookmarkEnd w:id="2458"/>
      <w:bookmarkEnd w:id="2459"/>
    </w:p>
    <w:p w:rsidR="00041757" w:rsidRPr="003B41CE" w:rsidRDefault="00041757" w:rsidP="008137CD">
      <w:pPr>
        <w:pStyle w:val="Heading3"/>
      </w:pPr>
      <w:bookmarkStart w:id="2460" w:name="_Toc317167510"/>
      <w:bookmarkStart w:id="2461" w:name="_Toc473553118"/>
      <w:r w:rsidRPr="003B41CE">
        <w:t>924.01</w:t>
      </w:r>
      <w:r w:rsidRPr="003B41CE">
        <w:tab/>
        <w:t>Composition</w:t>
      </w:r>
      <w:bookmarkEnd w:id="2460"/>
      <w:bookmarkEnd w:id="2461"/>
    </w:p>
    <w:p w:rsidR="00041757" w:rsidRPr="00041757" w:rsidRDefault="00041757" w:rsidP="00041757">
      <w:pPr>
        <w:ind w:left="1440"/>
      </w:pPr>
      <w:r w:rsidRPr="00041757">
        <w:t xml:space="preserve">Replace the </w:t>
      </w:r>
      <w:r w:rsidR="00B26B59" w:rsidRPr="00041757">
        <w:t>first paragraph</w:t>
      </w:r>
      <w:r w:rsidRPr="00041757">
        <w:t xml:space="preserve"> with the following:</w:t>
      </w:r>
    </w:p>
    <w:p w:rsidR="00041757" w:rsidRPr="00041757" w:rsidRDefault="00041757" w:rsidP="00041757">
      <w:pPr>
        <w:ind w:left="1440"/>
      </w:pPr>
    </w:p>
    <w:p w:rsidR="00041757" w:rsidRPr="00041757" w:rsidRDefault="00041757" w:rsidP="00041757">
      <w:pPr>
        <w:ind w:left="1440"/>
      </w:pPr>
      <w:r w:rsidRPr="00041757">
        <w:t>The composition of the mixture for HMA surface courses shall be coarse aggregate, fine aggregate, and asphalt binder and may also include mineral filler and up to 10 percent RAP.  RAP will not be permitted in surface course mixes used for Bridge Deck Resurfacing.  The composition of the mixture for base or intermediate courses shall be coarse aggregate, fine aggregate, and asphalt binder and may also include mineral filler and up to maximum of 30 percent by weight of RAP.</w:t>
      </w:r>
    </w:p>
    <w:p w:rsidR="00041757" w:rsidRPr="00041757" w:rsidRDefault="00041757" w:rsidP="00041757">
      <w:pPr>
        <w:ind w:left="1440"/>
      </w:pPr>
    </w:p>
    <w:p w:rsidR="00041757" w:rsidRPr="00041757" w:rsidRDefault="00041757" w:rsidP="00041757">
      <w:pPr>
        <w:ind w:left="1440"/>
      </w:pPr>
      <w:r w:rsidRPr="00041757">
        <w:t>Replace the first sentence of the fifth paragraph with the following:</w:t>
      </w:r>
    </w:p>
    <w:p w:rsidR="00041757" w:rsidRPr="00041757" w:rsidRDefault="00041757" w:rsidP="00041757">
      <w:pPr>
        <w:ind w:left="1440"/>
      </w:pPr>
    </w:p>
    <w:p w:rsidR="00041757" w:rsidRPr="00041757" w:rsidRDefault="00041757" w:rsidP="00041757">
      <w:pPr>
        <w:ind w:left="1440"/>
      </w:pPr>
      <w:r w:rsidRPr="00041757">
        <w:t>The several mineral constituents shall be combined in such proportions that the resulting mixture meets the grading requirements in Subsection 924.04.</w:t>
      </w:r>
    </w:p>
    <w:p w:rsidR="00041757" w:rsidRDefault="00041757" w:rsidP="008137CD">
      <w:pPr>
        <w:pStyle w:val="Heading3"/>
      </w:pPr>
      <w:bookmarkStart w:id="2462" w:name="_Toc251752666"/>
      <w:bookmarkStart w:id="2463" w:name="_Toc317167511"/>
      <w:bookmarkStart w:id="2464" w:name="_Toc473553119"/>
      <w:r>
        <w:t>924.</w:t>
      </w:r>
      <w:r w:rsidRPr="008137CD">
        <w:t>02</w:t>
      </w:r>
      <w:r w:rsidR="008137CD">
        <w:tab/>
      </w:r>
      <w:r w:rsidRPr="008137CD">
        <w:t>Job</w:t>
      </w:r>
      <w:r>
        <w:t xml:space="preserve"> Mix Formula</w:t>
      </w:r>
      <w:bookmarkEnd w:id="2462"/>
      <w:bookmarkEnd w:id="2463"/>
      <w:bookmarkEnd w:id="2464"/>
    </w:p>
    <w:p w:rsidR="00041757" w:rsidRPr="00041757" w:rsidRDefault="008137CD" w:rsidP="008137CD">
      <w:pPr>
        <w:ind w:left="2880" w:hanging="1440"/>
        <w:jc w:val="both"/>
        <w:rPr>
          <w:iCs/>
        </w:rPr>
      </w:pPr>
      <w:r>
        <w:rPr>
          <w:iCs/>
        </w:rPr>
        <w:t>T</w:t>
      </w:r>
      <w:r w:rsidR="00041757" w:rsidRPr="00041757">
        <w:rPr>
          <w:iCs/>
        </w:rPr>
        <w:t>he following is added to the end of the subsection:</w:t>
      </w:r>
    </w:p>
    <w:p w:rsidR="00041757" w:rsidRPr="00041757" w:rsidRDefault="00041757" w:rsidP="008137CD">
      <w:pPr>
        <w:ind w:left="2880" w:hanging="1440"/>
        <w:jc w:val="both"/>
        <w:rPr>
          <w:iCs/>
        </w:rPr>
      </w:pPr>
    </w:p>
    <w:p w:rsidR="00041757" w:rsidRPr="00041757" w:rsidRDefault="00041757" w:rsidP="00041757">
      <w:pPr>
        <w:ind w:left="1440"/>
        <w:jc w:val="both"/>
        <w:rPr>
          <w:iCs/>
        </w:rPr>
      </w:pPr>
      <w:r w:rsidRPr="00041757">
        <w:rPr>
          <w:iCs/>
        </w:rPr>
        <w:t>The Contractor may submit to the Engineer for approval job-mix formulas of the type specified in the contract documents which have been previously approved for use by the NJDOT.  Such job-mix formulas shall include the NJDOT Laboratory Serial Number.  Submission of pre-approved job-mix formulas on NJDOT Producers Analysis of Materials and Job Mix Formulas form are acceptable.</w:t>
      </w:r>
    </w:p>
    <w:p w:rsidR="00041757" w:rsidRPr="00041757" w:rsidRDefault="00041757" w:rsidP="00041757">
      <w:pPr>
        <w:ind w:left="1440"/>
        <w:jc w:val="both"/>
        <w:rPr>
          <w:iCs/>
        </w:rPr>
      </w:pPr>
    </w:p>
    <w:p w:rsidR="00041757" w:rsidRPr="00041757" w:rsidRDefault="00041757" w:rsidP="00041757">
      <w:pPr>
        <w:ind w:left="1440"/>
        <w:jc w:val="both"/>
        <w:rPr>
          <w:iCs/>
        </w:rPr>
      </w:pPr>
      <w:r w:rsidRPr="00041757">
        <w:rPr>
          <w:iCs/>
        </w:rPr>
        <w:t>The Contractor is advised that NJTA Standard Supplementary Specifications allow 10% RAP content in dense graded surface course mixes.  RAP is not permitted in OGFC and bridge deck surface mixes.  As such, a NJDOT approved job-mix formula with a RAP content of greater than 10% will not be permitted unless specifically approved by the Engineer.</w:t>
      </w:r>
    </w:p>
    <w:p w:rsidR="00041757" w:rsidRPr="003B41CE" w:rsidRDefault="00041757" w:rsidP="008137CD">
      <w:pPr>
        <w:pStyle w:val="Heading3"/>
      </w:pPr>
      <w:bookmarkStart w:id="2465" w:name="_Toc317167512"/>
      <w:bookmarkStart w:id="2466" w:name="_Toc473553120"/>
      <w:r w:rsidRPr="003B41CE">
        <w:t>924.04</w:t>
      </w:r>
      <w:r w:rsidRPr="003B41CE">
        <w:tab/>
        <w:t>Tables</w:t>
      </w:r>
      <w:bookmarkEnd w:id="2465"/>
      <w:bookmarkEnd w:id="2466"/>
    </w:p>
    <w:p w:rsidR="00041757" w:rsidRPr="00041757" w:rsidRDefault="00041757" w:rsidP="00041757">
      <w:pPr>
        <w:ind w:left="1440"/>
      </w:pPr>
      <w:r w:rsidRPr="00041757">
        <w:t>The heading for Table 924-6 is replaced as follows:</w:t>
      </w:r>
    </w:p>
    <w:p w:rsidR="00041757" w:rsidRPr="00041757" w:rsidRDefault="00041757" w:rsidP="00041757">
      <w:pPr>
        <w:ind w:left="1440"/>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712"/>
        <w:gridCol w:w="2712"/>
      </w:tblGrid>
      <w:tr w:rsidR="00041757" w:rsidRPr="00041757" w:rsidTr="0023525C">
        <w:tc>
          <w:tcPr>
            <w:tcW w:w="8136" w:type="dxa"/>
            <w:gridSpan w:val="3"/>
          </w:tcPr>
          <w:p w:rsidR="00041757" w:rsidRPr="00041757" w:rsidRDefault="00041757" w:rsidP="0023525C">
            <w:r w:rsidRPr="00041757">
              <w:t>Table 924-6 Additional Fine Aggregate Requirements for Superpave</w:t>
            </w:r>
          </w:p>
        </w:tc>
      </w:tr>
      <w:tr w:rsidR="00041757" w:rsidRPr="00041757" w:rsidTr="0023525C">
        <w:tc>
          <w:tcPr>
            <w:tcW w:w="2712" w:type="dxa"/>
          </w:tcPr>
          <w:p w:rsidR="00041757" w:rsidRPr="00041757" w:rsidRDefault="00041757" w:rsidP="0023525C">
            <w:r w:rsidRPr="00041757">
              <w:t>Mix Compaction Level</w:t>
            </w:r>
          </w:p>
        </w:tc>
        <w:tc>
          <w:tcPr>
            <w:tcW w:w="2712" w:type="dxa"/>
          </w:tcPr>
          <w:p w:rsidR="00041757" w:rsidRPr="00041757" w:rsidRDefault="00041757" w:rsidP="0023525C">
            <w:r w:rsidRPr="00041757">
              <w:t>Fine Aggregate Angularity % Air Voids (minimum)</w:t>
            </w:r>
          </w:p>
        </w:tc>
        <w:tc>
          <w:tcPr>
            <w:tcW w:w="2712" w:type="dxa"/>
          </w:tcPr>
          <w:p w:rsidR="00041757" w:rsidRPr="00041757" w:rsidRDefault="00041757" w:rsidP="0023525C">
            <w:r w:rsidRPr="00041757">
              <w:t>Clay Content Sand Equivalent</w:t>
            </w:r>
            <w:r w:rsidRPr="00041757">
              <w:rPr>
                <w:vertAlign w:val="superscript"/>
              </w:rPr>
              <w:t>(2)</w:t>
            </w:r>
            <w:r w:rsidRPr="00041757">
              <w:t>% (minimum)</w:t>
            </w:r>
          </w:p>
        </w:tc>
      </w:tr>
    </w:tbl>
    <w:p w:rsidR="00041757" w:rsidRPr="00041757" w:rsidRDefault="00041757" w:rsidP="00041757">
      <w:pPr>
        <w:ind w:left="1440"/>
      </w:pPr>
    </w:p>
    <w:p w:rsidR="00041757" w:rsidRPr="00041757" w:rsidRDefault="00041757" w:rsidP="00041757">
      <w:pPr>
        <w:ind w:left="1440"/>
      </w:pPr>
      <w:r w:rsidRPr="00041757">
        <w:t>Delete the last row from Table 924-2.</w:t>
      </w:r>
    </w:p>
    <w:p w:rsidR="00041757" w:rsidRPr="00041757" w:rsidRDefault="00041757" w:rsidP="00041757">
      <w:pPr>
        <w:ind w:left="1440"/>
      </w:pPr>
    </w:p>
    <w:p w:rsidR="00041757" w:rsidRPr="00041757" w:rsidRDefault="00041757" w:rsidP="00041757">
      <w:pPr>
        <w:ind w:left="1440"/>
      </w:pPr>
      <w:r w:rsidRPr="00041757">
        <w:t>Delete the last row from Table 924-3.</w:t>
      </w:r>
    </w:p>
    <w:p w:rsidR="00041757" w:rsidRPr="00041757" w:rsidRDefault="00041757" w:rsidP="00041757">
      <w:pPr>
        <w:ind w:left="1440"/>
      </w:pPr>
    </w:p>
    <w:p w:rsidR="00041757" w:rsidRPr="00041757" w:rsidRDefault="00041757" w:rsidP="00041757">
      <w:pPr>
        <w:ind w:left="1440"/>
      </w:pPr>
      <w:r w:rsidRPr="00041757">
        <w:t>Delete Note No. 2 from Table 924-3.</w:t>
      </w:r>
    </w:p>
    <w:p w:rsidR="00041757" w:rsidRPr="00041757" w:rsidRDefault="00041757" w:rsidP="00041757">
      <w:pPr>
        <w:ind w:left="1440"/>
      </w:pPr>
    </w:p>
    <w:p w:rsidR="00041757" w:rsidRPr="00041757" w:rsidRDefault="00041757" w:rsidP="00041757">
      <w:pPr>
        <w:ind w:left="1440"/>
      </w:pPr>
      <w:r w:rsidRPr="00041757">
        <w:t>Delete the last row from Table 924-4.</w:t>
      </w:r>
    </w:p>
    <w:p w:rsidR="00041757" w:rsidRPr="00041757" w:rsidRDefault="00041757" w:rsidP="00041757">
      <w:pPr>
        <w:ind w:left="1440"/>
      </w:pPr>
    </w:p>
    <w:p w:rsidR="00041757" w:rsidRPr="00041757" w:rsidRDefault="00041757" w:rsidP="00041757">
      <w:pPr>
        <w:ind w:left="1440"/>
      </w:pPr>
      <w:r w:rsidRPr="00041757">
        <w:t>Delete Note No. 3 from Table 924-4.</w:t>
      </w:r>
    </w:p>
    <w:p w:rsidR="00041757" w:rsidRPr="00041757" w:rsidRDefault="00041757" w:rsidP="00041757">
      <w:pPr>
        <w:ind w:left="1440"/>
      </w:pPr>
    </w:p>
    <w:p w:rsidR="00041757" w:rsidRPr="00041757" w:rsidRDefault="00041757" w:rsidP="00041757">
      <w:pPr>
        <w:ind w:left="1440"/>
      </w:pPr>
      <w:r w:rsidRPr="00041757">
        <w:t>Delete the last row from Table 924-5.</w:t>
      </w:r>
    </w:p>
    <w:p w:rsidR="00041757" w:rsidRPr="00041757" w:rsidRDefault="00041757" w:rsidP="00041757">
      <w:pPr>
        <w:ind w:left="1440"/>
      </w:pPr>
    </w:p>
    <w:p w:rsidR="00041757" w:rsidRPr="00041757" w:rsidRDefault="00041757" w:rsidP="00041757">
      <w:pPr>
        <w:ind w:left="1440"/>
      </w:pPr>
      <w:r w:rsidRPr="00041757">
        <w:t>Delete the last row from Table 924.6.</w:t>
      </w:r>
    </w:p>
    <w:p w:rsidR="00041757" w:rsidRDefault="00041757" w:rsidP="00041757"/>
    <w:p w:rsidR="00041757" w:rsidRPr="00024D53" w:rsidRDefault="00041757" w:rsidP="003A2117">
      <w:pPr>
        <w:ind w:left="2880" w:hanging="720"/>
      </w:pPr>
    </w:p>
    <w:p w:rsidR="0023525C" w:rsidRPr="00EA0BBB" w:rsidRDefault="0023525C" w:rsidP="0023525C">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2010SS-16</w:t>
      </w:r>
    </w:p>
    <w:p w:rsidR="00A64F0D" w:rsidRDefault="00A64F0D">
      <w:pPr>
        <w:widowControl/>
      </w:pPr>
    </w:p>
    <w:p w:rsidR="00A64F0D" w:rsidRDefault="00A64F0D" w:rsidP="00A64F0D">
      <w:pPr>
        <w:pStyle w:val="Heading2"/>
      </w:pPr>
      <w:bookmarkStart w:id="2467" w:name="_Toc473553121"/>
      <w:r>
        <w:lastRenderedPageBreak/>
        <w:t>Section 990 – Methods of Tests</w:t>
      </w:r>
      <w:bookmarkEnd w:id="2467"/>
    </w:p>
    <w:p w:rsidR="00AF1223" w:rsidRDefault="00AF1223" w:rsidP="00AF1223">
      <w:pPr>
        <w:pStyle w:val="Body2"/>
        <w:ind w:left="1440"/>
      </w:pPr>
      <w:bookmarkStart w:id="2468" w:name="_Toc229306883"/>
      <w:bookmarkStart w:id="2469" w:name="_Toc317167508"/>
      <w:r>
        <w:t>The following subsection is added:</w:t>
      </w:r>
    </w:p>
    <w:p w:rsidR="00A64F0D" w:rsidRPr="002B606F" w:rsidRDefault="00A64F0D" w:rsidP="002B606F">
      <w:pPr>
        <w:pStyle w:val="Heading3"/>
      </w:pPr>
      <w:bookmarkStart w:id="2470" w:name="_Toc473553122"/>
      <w:r w:rsidRPr="002B606F">
        <w:t>990.11      A-7</w:t>
      </w:r>
      <w:r w:rsidR="002B606F">
        <w:t xml:space="preserve"> </w:t>
      </w:r>
      <w:r w:rsidRPr="002B606F">
        <w:t>Rapidly Determining The Breakdown In Sizes Of Soil Aggregate</w:t>
      </w:r>
      <w:bookmarkEnd w:id="2468"/>
      <w:bookmarkEnd w:id="2469"/>
      <w:bookmarkEnd w:id="2470"/>
    </w:p>
    <w:p w:rsidR="00A64F0D" w:rsidRPr="00024D53" w:rsidRDefault="00A64F0D" w:rsidP="00A64F0D"/>
    <w:p w:rsidR="00A64F0D" w:rsidRDefault="00A64F0D" w:rsidP="00A64F0D">
      <w:pPr>
        <w:pStyle w:val="LikeALetter"/>
      </w:pPr>
      <w:bookmarkStart w:id="2471" w:name="_Toc527352572"/>
      <w:bookmarkStart w:id="2472" w:name="_Toc530373630"/>
      <w:r w:rsidRPr="00024D53">
        <w:t>A.</w:t>
      </w:r>
      <w:r>
        <w:tab/>
      </w:r>
      <w:r w:rsidRPr="00024D53">
        <w:t>Scope.</w:t>
      </w:r>
      <w:bookmarkEnd w:id="2471"/>
      <w:bookmarkEnd w:id="2472"/>
      <w:r>
        <w:t xml:space="preserve">  </w:t>
      </w:r>
    </w:p>
    <w:p w:rsidR="00A64F0D" w:rsidRPr="00024D53" w:rsidRDefault="00A64F0D" w:rsidP="00A64F0D">
      <w:pPr>
        <w:pStyle w:val="Body2"/>
      </w:pPr>
      <w:r w:rsidRPr="00024D53">
        <w:t>This method of test is used to determine rapidly the approximate amount of soil aggregate that may be expected to break down to finer sizes under field compaction and exposure to weathering.</w:t>
      </w:r>
    </w:p>
    <w:p w:rsidR="00A64F0D" w:rsidRPr="00024D53" w:rsidRDefault="00A64F0D" w:rsidP="00A64F0D">
      <w:pPr>
        <w:ind w:left="720"/>
      </w:pPr>
    </w:p>
    <w:p w:rsidR="00A64F0D" w:rsidRPr="00024D53" w:rsidRDefault="00A64F0D" w:rsidP="00A64F0D">
      <w:pPr>
        <w:pStyle w:val="LikeALetter"/>
      </w:pPr>
      <w:bookmarkStart w:id="2473" w:name="_Toc527352573"/>
      <w:bookmarkStart w:id="2474" w:name="_Toc530373631"/>
      <w:r w:rsidRPr="00024D53">
        <w:t>B.</w:t>
      </w:r>
      <w:r>
        <w:tab/>
      </w:r>
      <w:r w:rsidRPr="00024D53">
        <w:t>Apparatus.</w:t>
      </w:r>
      <w:bookmarkEnd w:id="2473"/>
      <w:bookmarkEnd w:id="2474"/>
      <w:r>
        <w:t xml:space="preserve">  </w:t>
      </w:r>
    </w:p>
    <w:p w:rsidR="00A64F0D" w:rsidRPr="00024D53" w:rsidRDefault="00A64F0D" w:rsidP="00A64F0D">
      <w:pPr>
        <w:ind w:left="2880" w:hanging="720"/>
      </w:pPr>
      <w:r w:rsidRPr="00024D53">
        <w:t>1.</w:t>
      </w:r>
      <w:r w:rsidRPr="00024D53">
        <w:tab/>
        <w:t>The apparatus for determining moisture density relationship and aggregate breakdown will conform to AASHTO T 99, Method C.</w:t>
      </w:r>
    </w:p>
    <w:p w:rsidR="00A64F0D" w:rsidRPr="00024D53" w:rsidRDefault="00A64F0D" w:rsidP="00A64F0D">
      <w:pPr>
        <w:ind w:left="2880" w:hanging="720"/>
      </w:pPr>
      <w:r w:rsidRPr="00024D53">
        <w:t>2.</w:t>
      </w:r>
      <w:r w:rsidRPr="00024D53">
        <w:tab/>
        <w:t>The apparatus for performing the mechanical analysis will conform to AASHTO T 27.</w:t>
      </w:r>
    </w:p>
    <w:p w:rsidR="00A64F0D" w:rsidRPr="00024D53" w:rsidRDefault="00A64F0D" w:rsidP="00A64F0D">
      <w:pPr>
        <w:ind w:left="2160" w:hanging="720"/>
      </w:pPr>
    </w:p>
    <w:p w:rsidR="00A64F0D" w:rsidRPr="00024D53" w:rsidRDefault="00A64F0D" w:rsidP="00A64F0D">
      <w:pPr>
        <w:pStyle w:val="LikeALetter"/>
      </w:pPr>
      <w:bookmarkStart w:id="2475" w:name="_Toc527352574"/>
      <w:bookmarkStart w:id="2476" w:name="_Toc530373632"/>
      <w:r w:rsidRPr="00024D53">
        <w:t>C.</w:t>
      </w:r>
      <w:r>
        <w:tab/>
      </w:r>
      <w:r w:rsidRPr="00024D53">
        <w:t>Preparation of Sample.</w:t>
      </w:r>
      <w:bookmarkEnd w:id="2475"/>
      <w:bookmarkEnd w:id="2476"/>
    </w:p>
    <w:p w:rsidR="00A64F0D" w:rsidRPr="00024D53" w:rsidRDefault="00A64F0D" w:rsidP="00A64F0D">
      <w:pPr>
        <w:ind w:left="2880" w:hanging="720"/>
      </w:pPr>
      <w:r w:rsidRPr="00024D53">
        <w:t>1.</w:t>
      </w:r>
      <w:r w:rsidRPr="00024D53">
        <w:tab/>
        <w:t>A sample of approximately 150 pounds will be air dried and thoroughly mixed.</w:t>
      </w:r>
    </w:p>
    <w:p w:rsidR="00A64F0D" w:rsidRPr="00024D53" w:rsidRDefault="00A64F0D" w:rsidP="00A64F0D">
      <w:pPr>
        <w:ind w:left="2880" w:hanging="720"/>
      </w:pPr>
      <w:r w:rsidRPr="00024D53">
        <w:t>2.</w:t>
      </w:r>
      <w:r w:rsidRPr="00024D53">
        <w:tab/>
        <w:t>A mechanical analysis will be run on two samples of approximately 12 pounds each, obtained from the above sample by quartering.  These two gradations will be averaged and the average reported as the original gradation of the material.</w:t>
      </w:r>
    </w:p>
    <w:p w:rsidR="00A64F0D" w:rsidRPr="00024D53" w:rsidRDefault="00A64F0D" w:rsidP="00A64F0D">
      <w:pPr>
        <w:ind w:left="2880" w:hanging="720"/>
      </w:pPr>
      <w:r w:rsidRPr="00024D53">
        <w:t>3.</w:t>
      </w:r>
      <w:r w:rsidRPr="00024D53">
        <w:tab/>
        <w:t>A sample will be prepared to have the same gradation as the original determined in Subpart C.2 above.</w:t>
      </w:r>
    </w:p>
    <w:p w:rsidR="00A64F0D" w:rsidRPr="00024D53" w:rsidRDefault="00A64F0D" w:rsidP="00A64F0D">
      <w:pPr>
        <w:ind w:left="2880" w:hanging="720"/>
      </w:pPr>
      <w:r w:rsidRPr="00024D53">
        <w:t>4.</w:t>
      </w:r>
      <w:r w:rsidRPr="00024D53">
        <w:tab/>
        <w:t>The maximum density at optimum moisture content will be determined from a representative portion of the prepared sample by using AASHTO T 99, Method C including the replacement option, for material retained on the ¾-inch sieve.</w:t>
      </w:r>
    </w:p>
    <w:p w:rsidR="00A64F0D" w:rsidRPr="00024D53" w:rsidRDefault="00A64F0D" w:rsidP="00A64F0D">
      <w:pPr>
        <w:ind w:left="2160" w:hanging="720"/>
      </w:pPr>
    </w:p>
    <w:p w:rsidR="00A64F0D" w:rsidRPr="00024D53" w:rsidRDefault="00A64F0D" w:rsidP="00A64F0D">
      <w:pPr>
        <w:pStyle w:val="LikeALetter"/>
      </w:pPr>
      <w:bookmarkStart w:id="2477" w:name="_Toc527352575"/>
      <w:bookmarkStart w:id="2478" w:name="_Toc530373633"/>
      <w:r w:rsidRPr="00024D53">
        <w:t>D.</w:t>
      </w:r>
      <w:r>
        <w:tab/>
      </w:r>
      <w:r w:rsidRPr="00024D53">
        <w:t>Procedure.</w:t>
      </w:r>
      <w:bookmarkEnd w:id="2477"/>
      <w:bookmarkEnd w:id="2478"/>
    </w:p>
    <w:p w:rsidR="00A64F0D" w:rsidRPr="00024D53" w:rsidRDefault="00A64F0D" w:rsidP="00A64F0D">
      <w:pPr>
        <w:ind w:left="2880" w:hanging="720"/>
      </w:pPr>
      <w:r w:rsidRPr="00024D53">
        <w:t>1.</w:t>
      </w:r>
      <w:r w:rsidRPr="00024D53">
        <w:tab/>
        <w:t>Another sample will be compacted from the remaining material at the optimum moisture content determined in Subpart C.4 above.</w:t>
      </w:r>
    </w:p>
    <w:p w:rsidR="00A64F0D" w:rsidRPr="00024D53" w:rsidRDefault="00A64F0D" w:rsidP="00A64F0D">
      <w:pPr>
        <w:ind w:left="2880" w:hanging="720"/>
      </w:pPr>
      <w:r w:rsidRPr="00024D53">
        <w:t>2.</w:t>
      </w:r>
      <w:r w:rsidRPr="00024D53">
        <w:tab/>
        <w:t>A mechanical analysis will be performed on the prepared sample after compaction.</w:t>
      </w:r>
    </w:p>
    <w:p w:rsidR="00A64F0D" w:rsidRPr="00024D53" w:rsidRDefault="00A64F0D" w:rsidP="00A64F0D">
      <w:pPr>
        <w:ind w:left="720"/>
      </w:pPr>
    </w:p>
    <w:p w:rsidR="00A64F0D" w:rsidRPr="00024D53" w:rsidRDefault="00A64F0D" w:rsidP="00A64F0D">
      <w:pPr>
        <w:pStyle w:val="LikeALetter"/>
      </w:pPr>
      <w:bookmarkStart w:id="2479" w:name="_Toc527352576"/>
      <w:bookmarkStart w:id="2480" w:name="_Toc530373634"/>
      <w:r w:rsidRPr="00024D53">
        <w:t>E.</w:t>
      </w:r>
      <w:r>
        <w:tab/>
      </w:r>
      <w:r w:rsidRPr="00024D53">
        <w:t>Report.</w:t>
      </w:r>
      <w:bookmarkEnd w:id="2479"/>
      <w:bookmarkEnd w:id="2480"/>
    </w:p>
    <w:p w:rsidR="00A64F0D" w:rsidRPr="00024D53" w:rsidRDefault="00A64F0D" w:rsidP="00A64F0D">
      <w:pPr>
        <w:ind w:left="2880" w:hanging="720"/>
      </w:pPr>
      <w:r w:rsidRPr="00024D53">
        <w:t>The report will include the following:</w:t>
      </w:r>
    </w:p>
    <w:p w:rsidR="00A64F0D" w:rsidRPr="00024D53" w:rsidRDefault="00A64F0D" w:rsidP="00A64F0D">
      <w:pPr>
        <w:ind w:left="2880" w:hanging="720"/>
      </w:pPr>
      <w:r w:rsidRPr="00024D53">
        <w:t>1.</w:t>
      </w:r>
      <w:r w:rsidRPr="00024D53">
        <w:tab/>
        <w:t>Average of two gradations determined in Subpart C.2 above.</w:t>
      </w:r>
    </w:p>
    <w:p w:rsidR="00A64F0D" w:rsidRPr="00024D53" w:rsidRDefault="00A64F0D" w:rsidP="00A64F0D">
      <w:pPr>
        <w:ind w:left="2880" w:hanging="720"/>
      </w:pPr>
      <w:r w:rsidRPr="00024D53">
        <w:t>2.</w:t>
      </w:r>
      <w:r w:rsidRPr="00024D53">
        <w:tab/>
        <w:t>Gradation of the prepared sample after compaction in Subpart D.2 above.</w:t>
      </w:r>
    </w:p>
    <w:p w:rsidR="00A64F0D" w:rsidRPr="00024D53" w:rsidRDefault="00A64F0D" w:rsidP="00A64F0D">
      <w:pPr>
        <w:ind w:left="2880" w:hanging="720"/>
      </w:pPr>
      <w:r w:rsidRPr="00024D53">
        <w:t>3.</w:t>
      </w:r>
      <w:r w:rsidRPr="00024D53">
        <w:tab/>
        <w:t>Specified gradation for the material.</w:t>
      </w:r>
    </w:p>
    <w:p w:rsidR="00A64F0D" w:rsidRDefault="00A64F0D" w:rsidP="00A64F0D">
      <w:pPr>
        <w:ind w:left="2880" w:hanging="720"/>
      </w:pPr>
      <w:r w:rsidRPr="00024D53">
        <w:t>4.</w:t>
      </w:r>
      <w:r w:rsidRPr="00024D53">
        <w:tab/>
        <w:t>Maximum density at optimum moisture of the prepared sample determined in Subpart C.4 above.</w:t>
      </w:r>
    </w:p>
    <w:p w:rsidR="00012BB4" w:rsidRDefault="00012BB4" w:rsidP="00A64F0D">
      <w:pPr>
        <w:ind w:left="2880" w:hanging="720"/>
      </w:pPr>
    </w:p>
    <w:p w:rsidR="00012BB4" w:rsidRDefault="00012BB4" w:rsidP="00A64F0D">
      <w:pPr>
        <w:ind w:left="2880" w:hanging="720"/>
      </w:pPr>
    </w:p>
    <w:p w:rsidR="00012BB4" w:rsidRDefault="00012BB4" w:rsidP="00A64F0D">
      <w:pPr>
        <w:ind w:left="2880" w:hanging="720"/>
      </w:pPr>
    </w:p>
    <w:p w:rsidR="00012BB4" w:rsidRDefault="00012BB4" w:rsidP="00A64F0D">
      <w:pPr>
        <w:ind w:left="2880" w:hanging="720"/>
      </w:pPr>
    </w:p>
    <w:p w:rsidR="00012BB4" w:rsidRPr="00EA0BBB" w:rsidRDefault="00012BB4" w:rsidP="00012BB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2015SS-04</w:t>
      </w:r>
    </w:p>
    <w:p w:rsidR="00012BB4" w:rsidRDefault="00012BB4" w:rsidP="00A64F0D">
      <w:pPr>
        <w:ind w:left="2880" w:hanging="720"/>
      </w:pPr>
    </w:p>
    <w:p w:rsidR="00012BB4" w:rsidRPr="00A03149" w:rsidRDefault="00012BB4" w:rsidP="00012BB4">
      <w:pPr>
        <w:jc w:val="both"/>
      </w:pPr>
      <w:r w:rsidRPr="00A03149">
        <w:t>The following Subsection is added:</w:t>
      </w:r>
    </w:p>
    <w:p w:rsidR="00012BB4" w:rsidRPr="00445577" w:rsidRDefault="00012BB4" w:rsidP="00445577">
      <w:pPr>
        <w:pStyle w:val="Heading3"/>
      </w:pPr>
      <w:bookmarkStart w:id="2481" w:name="_Toc473553123"/>
      <w:r w:rsidRPr="00445577">
        <w:t>990.12</w:t>
      </w:r>
      <w:r w:rsidRPr="00445577">
        <w:tab/>
        <w:t xml:space="preserve">A-6 Determining Gradation of Dense-Graded Aggregate (“DGA”) </w:t>
      </w:r>
      <w:r w:rsidRPr="00445577">
        <w:tab/>
        <w:t>Containing Reclaimed Asphalt Pavement (“RAP”)</w:t>
      </w:r>
      <w:bookmarkEnd w:id="2481"/>
    </w:p>
    <w:p w:rsidR="00012BB4" w:rsidRDefault="00012BB4" w:rsidP="00012BB4">
      <w:pPr>
        <w:numPr>
          <w:ilvl w:val="0"/>
          <w:numId w:val="202"/>
        </w:numPr>
        <w:pBdr>
          <w:bottom w:val="single" w:sz="4" w:space="1" w:color="auto"/>
        </w:pBdr>
        <w:ind w:left="1800"/>
        <w:jc w:val="both"/>
      </w:pPr>
      <w:r>
        <w:t>Scope.</w:t>
      </w:r>
    </w:p>
    <w:p w:rsidR="00012BB4" w:rsidRDefault="00012BB4" w:rsidP="00012BB4">
      <w:pPr>
        <w:ind w:left="1800"/>
        <w:jc w:val="both"/>
      </w:pPr>
      <w:r>
        <w:t>This test method is used to rapidly determine the gradation of DGA containing more than 10 percent RAP. Due to the melting and adhering of the asphalt portion of RAP, typical oven or hotplate drying of the sample is detrimental. This test method is a modification of AASHTO T27.</w:t>
      </w:r>
    </w:p>
    <w:p w:rsidR="00012BB4" w:rsidRDefault="00012BB4" w:rsidP="00012BB4">
      <w:pPr>
        <w:ind w:left="1800"/>
        <w:jc w:val="both"/>
      </w:pPr>
    </w:p>
    <w:p w:rsidR="00012BB4" w:rsidRDefault="00012BB4" w:rsidP="00012BB4">
      <w:pPr>
        <w:numPr>
          <w:ilvl w:val="0"/>
          <w:numId w:val="202"/>
        </w:numPr>
        <w:pBdr>
          <w:bottom w:val="single" w:sz="4" w:space="1" w:color="auto"/>
        </w:pBdr>
        <w:ind w:left="1800"/>
        <w:jc w:val="both"/>
      </w:pPr>
      <w:r>
        <w:t>Apparatus.</w:t>
      </w:r>
    </w:p>
    <w:p w:rsidR="00012BB4" w:rsidRDefault="00012BB4" w:rsidP="00012BB4">
      <w:pPr>
        <w:ind w:left="1800"/>
        <w:jc w:val="both"/>
      </w:pPr>
      <w:r>
        <w:t>Use apparatus according to AASHTO T2, T11, T27, and M92.</w:t>
      </w:r>
    </w:p>
    <w:p w:rsidR="00012BB4" w:rsidRDefault="00012BB4" w:rsidP="00012BB4">
      <w:pPr>
        <w:ind w:left="1800"/>
        <w:jc w:val="both"/>
      </w:pPr>
    </w:p>
    <w:p w:rsidR="00012BB4" w:rsidRDefault="00012BB4" w:rsidP="00012BB4">
      <w:pPr>
        <w:numPr>
          <w:ilvl w:val="0"/>
          <w:numId w:val="202"/>
        </w:numPr>
        <w:pBdr>
          <w:bottom w:val="single" w:sz="4" w:space="1" w:color="auto"/>
        </w:pBdr>
        <w:ind w:left="1800"/>
        <w:jc w:val="both"/>
      </w:pPr>
      <w:r>
        <w:t>Procedure.</w:t>
      </w:r>
    </w:p>
    <w:p w:rsidR="00012BB4" w:rsidRDefault="00012BB4" w:rsidP="00012BB4">
      <w:pPr>
        <w:ind w:left="1800"/>
        <w:jc w:val="both"/>
      </w:pPr>
      <w:r>
        <w:t>Perform the following steps:</w:t>
      </w:r>
    </w:p>
    <w:p w:rsidR="00012BB4" w:rsidRPr="00406B41" w:rsidRDefault="00012BB4" w:rsidP="00012BB4">
      <w:pPr>
        <w:jc w:val="both"/>
      </w:pPr>
    </w:p>
    <w:p w:rsidR="00012BB4" w:rsidRPr="00406B41" w:rsidRDefault="00012BB4" w:rsidP="00012BB4">
      <w:pPr>
        <w:numPr>
          <w:ilvl w:val="0"/>
          <w:numId w:val="203"/>
        </w:numPr>
        <w:jc w:val="both"/>
      </w:pPr>
      <w:r w:rsidRPr="00406B41">
        <w:t>Sieve a minimum 5000-gram sample of DGA without drying (wet-sieved) through the following sieves: 2-inch 1-1/2-inch, 3/4-inch, and No. 4. Weigh the material retained on each sieve and the material passing the No. 4 sieve. Record the weights.</w:t>
      </w:r>
    </w:p>
    <w:p w:rsidR="00012BB4" w:rsidRPr="00406B41" w:rsidRDefault="00012BB4" w:rsidP="00012BB4">
      <w:pPr>
        <w:numPr>
          <w:ilvl w:val="0"/>
          <w:numId w:val="203"/>
        </w:numPr>
        <w:jc w:val="both"/>
      </w:pPr>
      <w:r w:rsidRPr="00406B41">
        <w:t>Reduce the material passing the No. 4 sieve to a 500-gram sample.</w:t>
      </w:r>
    </w:p>
    <w:p w:rsidR="00012BB4" w:rsidRPr="00406B41" w:rsidRDefault="00012BB4" w:rsidP="00012BB4">
      <w:pPr>
        <w:numPr>
          <w:ilvl w:val="0"/>
          <w:numId w:val="203"/>
        </w:numPr>
        <w:jc w:val="both"/>
      </w:pPr>
      <w:r w:rsidRPr="00406B41">
        <w:t>Spread the 500 gram sample out in a pan and put it in an oven preheated to 175 ± 5 °F for approximately 1.5 hours. At 15 minute intervals, remove the sample from the oven and weigh it. Remix the material to promote even and thorough drying then return it to the oven. Continue to dry the material until it reaches a constant weight.</w:t>
      </w:r>
    </w:p>
    <w:p w:rsidR="00012BB4" w:rsidRPr="00406B41" w:rsidRDefault="00012BB4" w:rsidP="00012BB4">
      <w:pPr>
        <w:numPr>
          <w:ilvl w:val="0"/>
          <w:numId w:val="203"/>
        </w:numPr>
        <w:jc w:val="both"/>
      </w:pPr>
      <w:r w:rsidRPr="00406B41">
        <w:t>After drying the material passing the No. 4 sieve to a constant weight, record the final weight.</w:t>
      </w:r>
    </w:p>
    <w:p w:rsidR="00012BB4" w:rsidRPr="00406B41" w:rsidRDefault="00012BB4" w:rsidP="00012BB4">
      <w:pPr>
        <w:numPr>
          <w:ilvl w:val="0"/>
          <w:numId w:val="203"/>
        </w:numPr>
        <w:jc w:val="both"/>
      </w:pPr>
      <w:r w:rsidRPr="00406B41">
        <w:t>Wash the material passing the No. 4 sieve according to AASHTO T 11 and dry the sample using the procedure in Step 3.</w:t>
      </w:r>
    </w:p>
    <w:p w:rsidR="00012BB4" w:rsidRPr="00406B41" w:rsidRDefault="00012BB4" w:rsidP="00012BB4">
      <w:pPr>
        <w:numPr>
          <w:ilvl w:val="0"/>
          <w:numId w:val="203"/>
        </w:numPr>
        <w:jc w:val="both"/>
      </w:pPr>
      <w:r w:rsidRPr="00406B41">
        <w:t>Determine the gradation of the sample according to AASHTO T 27.</w:t>
      </w:r>
    </w:p>
    <w:p w:rsidR="00012BB4" w:rsidRPr="00406B41" w:rsidRDefault="00012BB4" w:rsidP="00012BB4">
      <w:pPr>
        <w:numPr>
          <w:ilvl w:val="0"/>
          <w:numId w:val="203"/>
        </w:numPr>
        <w:jc w:val="both"/>
      </w:pPr>
      <w:r w:rsidRPr="00406B41">
        <w:t>Mathematically combine the gradation results of the plus No. 4 and minus No. 4 portions of the material for a final gradation.</w:t>
      </w:r>
    </w:p>
    <w:p w:rsidR="00012BB4" w:rsidRPr="00406B41" w:rsidRDefault="00012BB4" w:rsidP="00012BB4">
      <w:pPr>
        <w:ind w:left="1800"/>
        <w:jc w:val="both"/>
      </w:pPr>
    </w:p>
    <w:p w:rsidR="00012BB4" w:rsidRDefault="00012BB4" w:rsidP="00012BB4">
      <w:pPr>
        <w:numPr>
          <w:ilvl w:val="0"/>
          <w:numId w:val="202"/>
        </w:numPr>
        <w:pBdr>
          <w:bottom w:val="single" w:sz="4" w:space="1" w:color="auto"/>
        </w:pBdr>
        <w:ind w:left="1800"/>
        <w:jc w:val="both"/>
      </w:pPr>
      <w:r>
        <w:t>Report</w:t>
      </w:r>
    </w:p>
    <w:p w:rsidR="00012BB4" w:rsidRDefault="00012BB4" w:rsidP="00012BB4">
      <w:pPr>
        <w:ind w:left="1800"/>
      </w:pPr>
      <w:r w:rsidRPr="00406B41">
        <w:t>Report the mathematic</w:t>
      </w:r>
      <w:r>
        <w:t xml:space="preserve">ally combined gradation results </w:t>
      </w:r>
      <w:r w:rsidRPr="00406B41">
        <w:t>as a tot</w:t>
      </w:r>
      <w:r>
        <w:t>al percent passing the required sieves.</w:t>
      </w:r>
    </w:p>
    <w:p w:rsidR="00330683" w:rsidRDefault="00330683" w:rsidP="00012BB4">
      <w:pPr>
        <w:ind w:left="1800"/>
      </w:pPr>
    </w:p>
    <w:p w:rsidR="00330683" w:rsidRDefault="00330683" w:rsidP="00012BB4">
      <w:pPr>
        <w:ind w:left="1800"/>
      </w:pPr>
    </w:p>
    <w:p w:rsidR="00330683" w:rsidRPr="00EA0BBB" w:rsidRDefault="00330683" w:rsidP="00330683">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2015SS-04</w:t>
      </w:r>
    </w:p>
    <w:p w:rsidR="003463F6" w:rsidRDefault="003463F6" w:rsidP="003463F6">
      <w:pPr>
        <w:widowControl/>
      </w:pPr>
      <w:r>
        <w:br w:type="page"/>
      </w:r>
    </w:p>
    <w:p w:rsidR="003463F6" w:rsidRDefault="003463F6" w:rsidP="00012BB4">
      <w:pPr>
        <w:ind w:left="1800"/>
        <w:sectPr w:rsidR="003463F6" w:rsidSect="00EE6878">
          <w:footerReference w:type="default" r:id="rId36"/>
          <w:pgSz w:w="12240" w:h="15840" w:code="1"/>
          <w:pgMar w:top="1440" w:right="1440" w:bottom="1530" w:left="1440" w:header="1440" w:footer="720" w:gutter="0"/>
          <w:pgNumType w:start="1"/>
          <w:cols w:space="720"/>
          <w:noEndnote/>
          <w:docGrid w:linePitch="272"/>
        </w:sectPr>
      </w:pPr>
    </w:p>
    <w:p w:rsidR="005A7084" w:rsidRPr="001759D2" w:rsidRDefault="005A7084" w:rsidP="005A7084">
      <w:pPr>
        <w:pStyle w:val="Heading1"/>
        <w:rPr>
          <w:rFonts w:ascii="Arial" w:hAnsi="Arial" w:cs="Arial"/>
          <w:smallCaps/>
          <w:sz w:val="28"/>
          <w:szCs w:val="28"/>
        </w:rPr>
      </w:pPr>
      <w:bookmarkStart w:id="2482" w:name="_Toc347396913"/>
      <w:bookmarkStart w:id="2483" w:name="_Toc229306884"/>
      <w:bookmarkStart w:id="2484" w:name="_Toc317167513"/>
      <w:bookmarkStart w:id="2485" w:name="_Toc473553124"/>
      <w:r w:rsidRPr="001759D2">
        <w:rPr>
          <w:rFonts w:ascii="Arial" w:hAnsi="Arial" w:cs="Arial"/>
          <w:smallCaps/>
          <w:sz w:val="28"/>
          <w:szCs w:val="28"/>
        </w:rPr>
        <w:lastRenderedPageBreak/>
        <w:t>Appendix A - Affirmative Action Mandatory Language</w:t>
      </w:r>
      <w:bookmarkEnd w:id="2482"/>
      <w:bookmarkEnd w:id="2485"/>
    </w:p>
    <w:p w:rsidR="005A7084" w:rsidRDefault="005A7084" w:rsidP="005A7084">
      <w:pPr>
        <w:autoSpaceDE w:val="0"/>
        <w:autoSpaceDN w:val="0"/>
        <w:adjustRightInd w:val="0"/>
        <w:rPr>
          <w:rFonts w:ascii="Arial" w:hAnsi="Arial" w:cs="Arial"/>
        </w:rPr>
      </w:pPr>
      <w:r w:rsidRPr="008832B1">
        <w:rPr>
          <w:rFonts w:ascii="Arial" w:hAnsi="Arial" w:cs="Arial"/>
        </w:rPr>
        <w:t xml:space="preserve"> </w:t>
      </w:r>
    </w:p>
    <w:p w:rsidR="005A7084" w:rsidRPr="008832B1" w:rsidRDefault="005A7084" w:rsidP="005A7084">
      <w:pPr>
        <w:autoSpaceDE w:val="0"/>
        <w:autoSpaceDN w:val="0"/>
        <w:adjustRightInd w:val="0"/>
        <w:rPr>
          <w:rFonts w:ascii="Arial" w:hAnsi="Arial" w:cs="Arial"/>
        </w:rPr>
      </w:pPr>
      <w:r w:rsidRPr="008832B1">
        <w:rPr>
          <w:rFonts w:ascii="Arial" w:hAnsi="Arial" w:cs="Arial"/>
        </w:rPr>
        <w:t xml:space="preserve">(REVISED </w:t>
      </w:r>
      <w:r w:rsidR="00F2395D">
        <w:rPr>
          <w:rFonts w:ascii="Arial" w:hAnsi="Arial" w:cs="Arial"/>
        </w:rPr>
        <w:t>4/10</w:t>
      </w:r>
      <w:r w:rsidRPr="008832B1">
        <w:rPr>
          <w:rFonts w:ascii="Arial" w:hAnsi="Arial" w:cs="Arial"/>
        </w:rPr>
        <w:t>)</w:t>
      </w:r>
    </w:p>
    <w:p w:rsidR="005A7084" w:rsidRPr="008832B1" w:rsidRDefault="005A7084" w:rsidP="005A7084">
      <w:pPr>
        <w:autoSpaceDE w:val="0"/>
        <w:autoSpaceDN w:val="0"/>
        <w:adjustRightInd w:val="0"/>
        <w:jc w:val="center"/>
        <w:rPr>
          <w:rFonts w:ascii="Arial" w:hAnsi="Arial" w:cs="Arial"/>
          <w:b/>
          <w:bCs/>
          <w:sz w:val="28"/>
          <w:szCs w:val="28"/>
        </w:rPr>
      </w:pPr>
    </w:p>
    <w:p w:rsidR="005A7084" w:rsidRPr="008832B1" w:rsidRDefault="005A7084" w:rsidP="005A7084">
      <w:pPr>
        <w:autoSpaceDE w:val="0"/>
        <w:autoSpaceDN w:val="0"/>
        <w:adjustRightInd w:val="0"/>
        <w:jc w:val="center"/>
        <w:rPr>
          <w:rFonts w:ascii="Arial" w:hAnsi="Arial" w:cs="Arial"/>
          <w:b/>
          <w:bCs/>
          <w:sz w:val="28"/>
          <w:szCs w:val="28"/>
        </w:rPr>
      </w:pPr>
      <w:r w:rsidRPr="008832B1">
        <w:rPr>
          <w:rFonts w:ascii="Arial" w:hAnsi="Arial" w:cs="Arial"/>
          <w:b/>
          <w:bCs/>
          <w:sz w:val="28"/>
          <w:szCs w:val="28"/>
        </w:rPr>
        <w:t>EXHIBIT B</w:t>
      </w:r>
    </w:p>
    <w:p w:rsidR="005A7084" w:rsidRPr="008832B1" w:rsidRDefault="005A7084" w:rsidP="005A7084">
      <w:pPr>
        <w:autoSpaceDE w:val="0"/>
        <w:autoSpaceDN w:val="0"/>
        <w:adjustRightInd w:val="0"/>
        <w:jc w:val="center"/>
        <w:rPr>
          <w:rFonts w:ascii="Arial" w:hAnsi="Arial" w:cs="Arial"/>
          <w:b/>
          <w:bCs/>
          <w:sz w:val="28"/>
          <w:szCs w:val="28"/>
        </w:rPr>
      </w:pPr>
      <w:r w:rsidRPr="008832B1">
        <w:rPr>
          <w:rFonts w:ascii="Arial" w:hAnsi="Arial" w:cs="Arial"/>
          <w:b/>
          <w:bCs/>
          <w:sz w:val="28"/>
          <w:szCs w:val="28"/>
        </w:rPr>
        <w:t>MANDATORY EQUAL EMPLOYMENT OPPORTUNITY LANGUAGE</w:t>
      </w:r>
    </w:p>
    <w:p w:rsidR="005A7084" w:rsidRPr="008832B1" w:rsidRDefault="00F152FD" w:rsidP="005A7084">
      <w:pPr>
        <w:autoSpaceDE w:val="0"/>
        <w:autoSpaceDN w:val="0"/>
        <w:adjustRightInd w:val="0"/>
        <w:jc w:val="center"/>
        <w:rPr>
          <w:rFonts w:ascii="Arial" w:hAnsi="Arial" w:cs="Arial"/>
          <w:b/>
          <w:bCs/>
          <w:sz w:val="28"/>
          <w:szCs w:val="28"/>
        </w:rPr>
      </w:pPr>
      <w:r w:rsidRPr="00F152FD">
        <w:rPr>
          <w:rFonts w:ascii="Arial" w:hAnsi="Arial" w:cs="Arial"/>
          <w:b/>
          <w:bCs/>
          <w:sz w:val="28"/>
          <w:szCs w:val="28"/>
          <w:u w:val="single"/>
        </w:rPr>
        <w:t>N.J.S.A.</w:t>
      </w:r>
      <w:r w:rsidR="005A7084" w:rsidRPr="008832B1">
        <w:rPr>
          <w:rFonts w:ascii="Arial" w:hAnsi="Arial" w:cs="Arial"/>
          <w:b/>
          <w:bCs/>
          <w:sz w:val="28"/>
          <w:szCs w:val="28"/>
        </w:rPr>
        <w:t xml:space="preserve"> 10:5-31 </w:t>
      </w:r>
      <w:r w:rsidRPr="00F152FD">
        <w:rPr>
          <w:rFonts w:ascii="Arial" w:hAnsi="Arial" w:cs="Arial"/>
          <w:b/>
          <w:bCs/>
          <w:sz w:val="28"/>
          <w:szCs w:val="28"/>
          <w:u w:val="single"/>
        </w:rPr>
        <w:t>et seq.</w:t>
      </w:r>
      <w:r w:rsidR="005A7084" w:rsidRPr="008832B1">
        <w:rPr>
          <w:rFonts w:ascii="Arial" w:hAnsi="Arial" w:cs="Arial"/>
          <w:b/>
          <w:bCs/>
          <w:sz w:val="28"/>
          <w:szCs w:val="28"/>
        </w:rPr>
        <w:t xml:space="preserve"> (P.L. 1975, C. 127)</w:t>
      </w:r>
    </w:p>
    <w:p w:rsidR="005A7084" w:rsidRPr="008832B1" w:rsidRDefault="005A7084" w:rsidP="005A7084">
      <w:pPr>
        <w:autoSpaceDE w:val="0"/>
        <w:autoSpaceDN w:val="0"/>
        <w:adjustRightInd w:val="0"/>
        <w:jc w:val="center"/>
        <w:rPr>
          <w:rFonts w:ascii="Arial" w:hAnsi="Arial" w:cs="Arial"/>
          <w:b/>
          <w:bCs/>
          <w:sz w:val="28"/>
          <w:szCs w:val="28"/>
        </w:rPr>
      </w:pPr>
      <w:r w:rsidRPr="008832B1">
        <w:rPr>
          <w:rFonts w:ascii="Arial" w:hAnsi="Arial" w:cs="Arial"/>
          <w:b/>
          <w:bCs/>
          <w:sz w:val="28"/>
          <w:szCs w:val="28"/>
        </w:rPr>
        <w:t>N.J.A.C. 17:27</w:t>
      </w:r>
    </w:p>
    <w:p w:rsidR="005A7084" w:rsidRPr="008832B1" w:rsidRDefault="005A7084" w:rsidP="005A7084">
      <w:pPr>
        <w:autoSpaceDE w:val="0"/>
        <w:autoSpaceDN w:val="0"/>
        <w:adjustRightInd w:val="0"/>
        <w:jc w:val="center"/>
        <w:rPr>
          <w:rFonts w:ascii="Arial" w:hAnsi="Arial" w:cs="Arial"/>
          <w:b/>
          <w:bCs/>
          <w:sz w:val="28"/>
          <w:szCs w:val="28"/>
        </w:rPr>
      </w:pPr>
    </w:p>
    <w:p w:rsidR="005A7084" w:rsidRPr="008832B1" w:rsidRDefault="005A7084" w:rsidP="005A7084">
      <w:pPr>
        <w:autoSpaceDE w:val="0"/>
        <w:autoSpaceDN w:val="0"/>
        <w:adjustRightInd w:val="0"/>
        <w:jc w:val="center"/>
        <w:rPr>
          <w:rFonts w:ascii="Arial" w:hAnsi="Arial" w:cs="Arial"/>
          <w:b/>
          <w:bCs/>
          <w:sz w:val="28"/>
          <w:szCs w:val="28"/>
        </w:rPr>
      </w:pPr>
      <w:r w:rsidRPr="008832B1">
        <w:rPr>
          <w:rFonts w:ascii="Arial" w:hAnsi="Arial" w:cs="Arial"/>
          <w:b/>
          <w:bCs/>
          <w:sz w:val="28"/>
          <w:szCs w:val="28"/>
        </w:rPr>
        <w:t>CONSTRUCTION CONTRACTS</w:t>
      </w:r>
    </w:p>
    <w:p w:rsidR="005A7084" w:rsidRPr="008832B1" w:rsidRDefault="005A7084" w:rsidP="005A7084">
      <w:pPr>
        <w:autoSpaceDE w:val="0"/>
        <w:autoSpaceDN w:val="0"/>
        <w:adjustRightInd w:val="0"/>
      </w:pPr>
    </w:p>
    <w:p w:rsidR="005A7084" w:rsidRPr="008832B1" w:rsidRDefault="005A7084" w:rsidP="005A7084">
      <w:pPr>
        <w:autoSpaceDE w:val="0"/>
        <w:autoSpaceDN w:val="0"/>
        <w:adjustRightInd w:val="0"/>
        <w:jc w:val="both"/>
      </w:pPr>
      <w:r w:rsidRPr="008832B1">
        <w:t>During the performance of this contract, the contractor agrees as follows:</w:t>
      </w:r>
    </w:p>
    <w:p w:rsidR="005A7084" w:rsidRPr="008832B1" w:rsidRDefault="005A7084" w:rsidP="005A7084">
      <w:pPr>
        <w:autoSpaceDE w:val="0"/>
        <w:autoSpaceDN w:val="0"/>
        <w:adjustRightInd w:val="0"/>
        <w:jc w:val="both"/>
      </w:pPr>
    </w:p>
    <w:p w:rsidR="005A7084" w:rsidRPr="008832B1" w:rsidRDefault="005A7084" w:rsidP="005A7084">
      <w:pPr>
        <w:autoSpaceDE w:val="0"/>
        <w:autoSpaceDN w:val="0"/>
        <w:adjustRightInd w:val="0"/>
        <w:jc w:val="both"/>
      </w:pPr>
      <w:r w:rsidRPr="008832B1">
        <w:t>The contractor or subcontractor, where applicable, will not discriminate against any employee or applicant for employment because of age, race, creed, color, national origin, ancestry, marital status, affectional or sexual orientation, gender identity or expression, disability, nationality or sex. Except with respect to affectional or sexual orientation and gender identity or expression, the contractor will ensure that equal employment opportunity is afforded to such applicants in recruitment and employment, and that employees are treated during employment, without regard to their age, race, creed, color, national origin, ancestry, marital status, affectional or sexual orientation, gender identity or expression, disability, nationality or sex. Such equal employment opportunity shall include, but not be limited to the following: employment, upgrading, demotion, or transfer; recruitment or recruitment advertising; layoff or termination; rates of pay or other forms of compensation; and selection for training, including apprenticeship.  The contractor agrees to post in conspicuous places, available to employees and applicants for employment, notices to be provided by the Public Agency Compliance Officer setting forth provisions of this nondiscrimination clause.</w:t>
      </w:r>
    </w:p>
    <w:p w:rsidR="005A7084" w:rsidRPr="008832B1" w:rsidRDefault="005A7084" w:rsidP="005A7084">
      <w:pPr>
        <w:autoSpaceDE w:val="0"/>
        <w:autoSpaceDN w:val="0"/>
        <w:adjustRightInd w:val="0"/>
        <w:jc w:val="both"/>
      </w:pPr>
    </w:p>
    <w:p w:rsidR="005A7084" w:rsidRPr="008832B1" w:rsidRDefault="005A7084" w:rsidP="005A7084">
      <w:pPr>
        <w:autoSpaceDE w:val="0"/>
        <w:autoSpaceDN w:val="0"/>
        <w:adjustRightInd w:val="0"/>
        <w:jc w:val="both"/>
      </w:pPr>
      <w:r w:rsidRPr="008832B1">
        <w:t>The contractor or subcontractor, where applicable will, in all solicitations or advertisements for employees placed by or on behalf of the contractor, state that all qualified applicants will receive consideration for employment without regard to age, race, creed, color, national origin, ancestry, marital status, affectional or sexual orientation, gender identity or expression, disability, nationality or sex.</w:t>
      </w:r>
    </w:p>
    <w:p w:rsidR="005A7084" w:rsidRPr="008832B1" w:rsidRDefault="005A7084" w:rsidP="005A7084">
      <w:pPr>
        <w:autoSpaceDE w:val="0"/>
        <w:autoSpaceDN w:val="0"/>
        <w:adjustRightInd w:val="0"/>
        <w:jc w:val="both"/>
      </w:pPr>
    </w:p>
    <w:p w:rsidR="005A7084" w:rsidRPr="008832B1" w:rsidRDefault="005A7084" w:rsidP="005A7084">
      <w:pPr>
        <w:autoSpaceDE w:val="0"/>
        <w:autoSpaceDN w:val="0"/>
        <w:adjustRightInd w:val="0"/>
        <w:jc w:val="both"/>
      </w:pPr>
      <w:r w:rsidRPr="008832B1">
        <w:t>The contractor or subcontractor will send to each labor union, with which it has a collective bargaining agreement, a notice, to be provided by the agency contracting officer, advising the labor union or workers' representative of the contractor's commitments under this act and shall post copies of the notice in conspicuous places available to employees and applicants for employment.</w:t>
      </w:r>
    </w:p>
    <w:p w:rsidR="005A7084" w:rsidRPr="008832B1" w:rsidRDefault="005A7084" w:rsidP="005A7084">
      <w:pPr>
        <w:autoSpaceDE w:val="0"/>
        <w:autoSpaceDN w:val="0"/>
        <w:adjustRightInd w:val="0"/>
        <w:jc w:val="both"/>
      </w:pPr>
    </w:p>
    <w:p w:rsidR="005A7084" w:rsidRPr="008832B1" w:rsidRDefault="005A7084" w:rsidP="005A7084">
      <w:pPr>
        <w:autoSpaceDE w:val="0"/>
        <w:autoSpaceDN w:val="0"/>
        <w:adjustRightInd w:val="0"/>
        <w:jc w:val="both"/>
      </w:pPr>
      <w:r w:rsidRPr="008832B1">
        <w:t xml:space="preserve">The contractor or subcontractor, where applicable, agrees to comply with any regulations promulgated by the Treasurer, pursuant to </w:t>
      </w:r>
      <w:r w:rsidR="00F152FD" w:rsidRPr="00F152FD">
        <w:rPr>
          <w:u w:val="single"/>
        </w:rPr>
        <w:t>N.J.S.A.</w:t>
      </w:r>
      <w:r w:rsidRPr="008832B1">
        <w:t xml:space="preserve"> 10:5-31 </w:t>
      </w:r>
      <w:r w:rsidR="00F152FD" w:rsidRPr="00F152FD">
        <w:rPr>
          <w:u w:val="single"/>
        </w:rPr>
        <w:t>et seq.</w:t>
      </w:r>
      <w:r w:rsidRPr="008832B1">
        <w:t>, as amended and supplemented from time to time and the Americans with Disabilities Act.</w:t>
      </w:r>
    </w:p>
    <w:p w:rsidR="005A7084" w:rsidRPr="008832B1" w:rsidRDefault="005A7084" w:rsidP="005A7084">
      <w:pPr>
        <w:autoSpaceDE w:val="0"/>
        <w:autoSpaceDN w:val="0"/>
        <w:adjustRightInd w:val="0"/>
        <w:jc w:val="both"/>
      </w:pPr>
    </w:p>
    <w:p w:rsidR="00EF5857" w:rsidRPr="00EF5857" w:rsidRDefault="005A7084" w:rsidP="00EF5857">
      <w:pPr>
        <w:autoSpaceDE w:val="0"/>
        <w:autoSpaceDN w:val="0"/>
        <w:adjustRightInd w:val="0"/>
        <w:jc w:val="both"/>
        <w:rPr>
          <w:rFonts w:eastAsiaTheme="minorHAnsi" w:cstheme="minorBidi"/>
          <w:szCs w:val="22"/>
        </w:rPr>
      </w:pPr>
      <w:r w:rsidRPr="008832B1">
        <w:rPr>
          <w:b/>
          <w:bCs/>
        </w:rPr>
        <w:tab/>
      </w:r>
      <w:r w:rsidR="00EF5857" w:rsidRPr="00EF5857">
        <w:rPr>
          <w:rFonts w:eastAsiaTheme="minorHAnsi" w:cstheme="minorBidi"/>
          <w:szCs w:val="22"/>
        </w:rPr>
        <w:t xml:space="preserve">When hiring or scheduling workers in each construction trade, the contractor or subcontractor agrees to make good faith efforts to employ minority and women workers in each construction trade </w:t>
      </w:r>
      <w:r w:rsidR="00EF5857" w:rsidRPr="00EF5857">
        <w:rPr>
          <w:rFonts w:eastAsiaTheme="minorHAnsi" w:cstheme="minorBidi"/>
          <w:szCs w:val="22"/>
        </w:rPr>
        <w:lastRenderedPageBreak/>
        <w:t>consistent with the targeted employment goal prescribed by N.J.A.C. l7:27-7.2; provided, however, that the Dept. of LWD, Construction EEO Monitoring Program</w:t>
      </w:r>
      <w:r w:rsidR="00EF5857" w:rsidRPr="00EF5857">
        <w:t>,</w:t>
      </w:r>
      <w:r w:rsidR="00EF5857" w:rsidRPr="00EF5857">
        <w:rPr>
          <w:rFonts w:eastAsiaTheme="minorHAnsi" w:cstheme="minorBidi"/>
          <w:szCs w:val="22"/>
        </w:rPr>
        <w:t xml:space="preserve"> may, in its discretion, exempt a contractor or subcontractor from compliance with the good faith procedures prescribed by the following provisions, A, B</w:t>
      </w:r>
      <w:r w:rsidR="00EF5857" w:rsidRPr="00EF5857">
        <w:t>,</w:t>
      </w:r>
      <w:r w:rsidR="00EF5857" w:rsidRPr="00EF5857">
        <w:rPr>
          <w:rFonts w:eastAsiaTheme="minorHAnsi" w:cstheme="minorBidi"/>
          <w:szCs w:val="22"/>
        </w:rPr>
        <w:t xml:space="preserve"> and C, as long as the Dept. of LWD, Construction EEO Monitoring Program is satisfied that the contractor or subcontractor is employing workers provided by a union which provides evidence, in accordance with standards prescribed by the Dept. of LWD, Construction EEO Monitoring Program, that its percentage of active “card carrying” members who are minority and women workers is equal to or greater than the targeted employment goal established in accordance with N.J.A.C. </w:t>
      </w:r>
      <w:r w:rsidR="00EF5857" w:rsidRPr="00EF5857">
        <w:t>17</w:t>
      </w:r>
      <w:r w:rsidR="00EF5857" w:rsidRPr="00EF5857">
        <w:rPr>
          <w:rFonts w:eastAsiaTheme="minorHAnsi" w:cstheme="minorBidi"/>
          <w:szCs w:val="22"/>
        </w:rPr>
        <w:t>:27-7.2. The contractor or subcontractor agrees that a good faith effort shall include compliance with the following procedures:</w:t>
      </w:r>
      <w:r w:rsidR="00EF5857"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(A) If the contractor or subcontractor has a referral agreement or arrangement with a union for a construction trade, the contractor or subcontractor shall, within three business days of the contract award, seek assurances from the union that it will cooperate with the contractor or subcontractor as it fulfills its affirmative action obligations under this contract and in accordance with the rules promulgated by the Treasurer pursuant to N.J.S.A. 10:5-31 et</w:t>
      </w:r>
      <w:r w:rsidRPr="00EF5857">
        <w:t>.</w:t>
      </w:r>
      <w:r w:rsidRPr="00EF5857">
        <w:rPr>
          <w:rFonts w:eastAsiaTheme="minorHAnsi" w:cstheme="minorBidi"/>
          <w:szCs w:val="22"/>
        </w:rPr>
        <w:t xml:space="preserve"> seq., as supplemented and amended from time to time and the Americans with Disabilities Act. If the contractor or subcontractor is unable to obtain said assurances from the construction trade union at least five business days prior to the commencement of construction work, the contractor or subcontractor agrees to afford equal employment opportunities minority and women workers directly, consistent with this chapter. If the contractor's or subcontractor's prior experience with a construction trade union, regardless of whether the union has provided said assurances, indicates a significant possibility that the trade union will not refer sufficient minority and women workers consistent with affording equal employment opportunities as specified in this chapter, the contractor or subcontractor agrees to be prepared to provide such opportunities to minority and women workers directly, consistent with this chapter, by complying with the hiring or scheduling procedures prescribed under (B) below; and the contractor or subcontractor further agrees to take said action immediately if it determines that the union is not referring minority and women workers consistent with the equal employment opportunity goals set forth in this chapter.</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(B) If good faith efforts to meet targeted employment goals have not or cannot be met for each construction trade by adhering to the procedures of (A) above, or if the contractor does not have a referral agreement or arrangement with a union for a construction trade, the contractor or subcontractor agrees to take the following actions:</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(l) To notify the public agency compliance officer, the Dept. of LWD, Construction EEO Monitoring Program, and minority and women referral organizations listed by the Division pursuant to N.J.A.C. 17:27-5.3, of its workforce needs, and request referral of minority and women workers;</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(2) To notify any minority and women workers who have been listed with it as awaiting available vacancies;</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(3) Prior to commencement of work, to request that the local construction trade union refer minority and women workers to fill job openings, provided the contractor or subcontractor has a referral agreement or arrangement with a union for the construction trade;</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 xml:space="preserve">(4) To leave standing requests for additional referral to minority and women workers with the local construction trade union, provided the contractor or subcontractor has a referral agreement or arrangement with a union for the construction trade, the State Training and Employment Service and </w:t>
      </w:r>
      <w:r w:rsidRPr="00EF5857">
        <w:rPr>
          <w:rFonts w:eastAsiaTheme="minorHAnsi" w:cstheme="minorBidi"/>
          <w:szCs w:val="22"/>
        </w:rPr>
        <w:lastRenderedPageBreak/>
        <w:t>other approved referral sources in the area;</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 xml:space="preserve">(5) If it is necessary to lay off some of the workers in a given trade on the construction site, layoffs shall be conducted in compliance with the equal employment opportunity and </w:t>
      </w:r>
      <w:r w:rsidRPr="00EF5857">
        <w:t>nondiscrimination</w:t>
      </w:r>
      <w:r w:rsidRPr="00EF5857">
        <w:rPr>
          <w:rFonts w:eastAsiaTheme="minorHAnsi" w:cstheme="minorBidi"/>
          <w:szCs w:val="22"/>
        </w:rPr>
        <w:t xml:space="preserve"> standards set forth in this regulation, as well as with applicable </w:t>
      </w:r>
      <w:r w:rsidRPr="00EF5857">
        <w:t>Federal</w:t>
      </w:r>
      <w:r w:rsidRPr="00EF5857">
        <w:rPr>
          <w:rFonts w:eastAsiaTheme="minorHAnsi" w:cstheme="minorBidi"/>
          <w:szCs w:val="22"/>
        </w:rPr>
        <w:t xml:space="preserve"> and </w:t>
      </w:r>
      <w:r w:rsidRPr="00EF5857">
        <w:t>State</w:t>
      </w:r>
      <w:r w:rsidRPr="00EF5857">
        <w:rPr>
          <w:rFonts w:eastAsiaTheme="minorHAnsi" w:cstheme="minorBidi"/>
          <w:szCs w:val="22"/>
        </w:rPr>
        <w:t xml:space="preserve"> court decisions;</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(6) To adhere to the following procedure when minority and women workers apply or are referred to the contractor or subcontractor:</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t xml:space="preserve">(i) </w:t>
      </w:r>
      <w:r w:rsidRPr="00EF5857">
        <w:rPr>
          <w:rFonts w:eastAsiaTheme="minorHAnsi" w:cstheme="minorBidi"/>
          <w:szCs w:val="22"/>
        </w:rPr>
        <w:t>The contractor or subcontractor shall interview the referred minority or women worker.</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t xml:space="preserve">(ii) </w:t>
      </w:r>
      <w:r w:rsidRPr="00EF5857">
        <w:rPr>
          <w:rFonts w:eastAsiaTheme="minorHAnsi" w:cstheme="minorBidi"/>
          <w:szCs w:val="22"/>
        </w:rPr>
        <w:t>If said individuals have never previously received any document or certification signifying a level of qualification lower than that required in order to perform the work of the construction trade, the contractor or subcontractor shall in good faith determine the qualifications of such individuals. The contractor or subcontractor shall hire or schedule those individuals who satisfy appropriate qualification standards in conformity with the equal employment opportunity and non-discrimination principles set forth in this chapter. However, a contractor or subcontractor shall determine that the individual at least possesses the requisite skills, and experience recognized by a union, apprentice program or a referral agency, provided the referral agency is acceptable to the Dept. of LWD, Construction EEO Monitoring Program. If necessary, the contractor or subcontractor shall hire or schedule minority and women workers who qualify as trainees pursuant to these rules. All of the requirements, however, are limited by the provisions of (C) below.</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t xml:space="preserve">(iii) </w:t>
      </w:r>
      <w:r w:rsidRPr="00EF5857">
        <w:rPr>
          <w:rFonts w:eastAsiaTheme="minorHAnsi" w:cstheme="minorBidi"/>
          <w:szCs w:val="22"/>
        </w:rPr>
        <w:t>The name of any interested women or minority individual shall be maintained on a waiting list, and shall be considered for employment as described in (i) above, whenever vacancies occur. At the request of the Dept. of LWD, Construction EEO Monitoring Program, the contractor or subcontractor shall provide evidence of its good faith efforts to employ women and minorities from the list to fill vacancies.</w:t>
      </w:r>
      <w:r w:rsidRPr="00EF5857">
        <w:t xml:space="preserve"> </w:t>
      </w:r>
    </w:p>
    <w:p w:rsidR="00C8419C" w:rsidRDefault="00C8419C" w:rsidP="00EF5857">
      <w:pPr>
        <w:autoSpaceDE w:val="0"/>
        <w:autoSpaceDN w:val="0"/>
        <w:adjustRightInd w:val="0"/>
        <w:jc w:val="both"/>
      </w:pPr>
    </w:p>
    <w:p w:rsidR="00EF5857" w:rsidRPr="00EF5857" w:rsidRDefault="00EF5857" w:rsidP="00EF5857">
      <w:pPr>
        <w:autoSpaceDE w:val="0"/>
        <w:autoSpaceDN w:val="0"/>
        <w:adjustRightInd w:val="0"/>
        <w:jc w:val="both"/>
        <w:rPr>
          <w:rFonts w:eastAsiaTheme="minorHAnsi" w:cstheme="minorBidi"/>
          <w:szCs w:val="22"/>
        </w:rPr>
      </w:pPr>
      <w:r w:rsidRPr="00EF5857">
        <w:t xml:space="preserve">(iv) </w:t>
      </w:r>
      <w:r w:rsidRPr="00EF5857">
        <w:rPr>
          <w:rFonts w:eastAsiaTheme="minorHAnsi" w:cstheme="minorBidi"/>
          <w:szCs w:val="22"/>
        </w:rPr>
        <w:t>If, for any reason, said contractor or subcontractor determines that a minority individual or a woman is not qualified or if the individual qualifies as an advanced trainee or apprentice, the contractor or subcontractor shall inform the individual in writing of the reasons for the determination, maintain a copy of the determination in its files, and send a copy to the public agency compliance officer and to the Dept. of LWD, Construction EEO Monitoring Program.</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(7) To keep a complete and accurate record of all requests made for the referral of workers in any trade covered by the contract, on forms made available by the Dept. of LWD, Construction EEO Monitoring Program and submitted promptly to the Dept. of LWD, Construction EEO Monitoring Program upon request.</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Pr="00EF5857" w:rsidRDefault="00EF5857" w:rsidP="00EF5857">
      <w:pPr>
        <w:autoSpaceDE w:val="0"/>
        <w:autoSpaceDN w:val="0"/>
        <w:adjustRightInd w:val="0"/>
        <w:jc w:val="both"/>
      </w:pPr>
      <w:r w:rsidRPr="00EF5857">
        <w:rPr>
          <w:rFonts w:eastAsiaTheme="minorHAnsi" w:cstheme="minorBidi"/>
          <w:szCs w:val="22"/>
        </w:rPr>
        <w:t xml:space="preserve">(C) The contractor or subcontractor agrees that nothing contained in (B) above shall preclude the contractor or subcontractor from complying with the union hiring hall or apprenticeship policies in any applicable collective bargaining agreement or union hiring hall arrangement, and, where required by custom or agreement, it shall send journeymen and trainees to the union for referral, or to the apprenticeship program for admission, pursuant to such agreement or arrangement. However, where the practices of a union or apprenticeship program will result in the exclusion of minorities and women or the failure to refer minorities and women consistent with the targeted county employment goal, the contractor or subcontractor shall consider for employment persons referred pursuant to (B) above without regard to such agreement or arrangement; provided further, however, that the contractor or </w:t>
      </w:r>
      <w:r w:rsidRPr="00EF5857">
        <w:rPr>
          <w:rFonts w:eastAsiaTheme="minorHAnsi" w:cstheme="minorBidi"/>
          <w:szCs w:val="22"/>
        </w:rPr>
        <w:lastRenderedPageBreak/>
        <w:t xml:space="preserve">subcontractor shall not be required to employ women and minority advanced trainees and trainees in numbers which result in the employment of advanced trainees and trainees as a percentage of the total workforce for the construction trade, which percentage significantly exceeds the apprentice to journey worker ratio specified in the applicable collective bargaining agreement, or in the absence of a collective bargaining agreement, exceeds the ratio established by practice in the area for said construction trade. Also, the contractor or subcontractor agrees that, in implementing the procedures of (B) above, it shall, where applicable, employ minority and women workers residing within the geographical jurisdiction of the union. </w:t>
      </w:r>
    </w:p>
    <w:p w:rsidR="00EF5857" w:rsidRPr="00EF5857" w:rsidRDefault="00EF5857" w:rsidP="00EF5857">
      <w:pPr>
        <w:autoSpaceDE w:val="0"/>
        <w:autoSpaceDN w:val="0"/>
        <w:adjustRightInd w:val="0"/>
        <w:jc w:val="both"/>
      </w:pPr>
    </w:p>
    <w:p w:rsidR="00EF5857" w:rsidRPr="00EF5857" w:rsidRDefault="00EF5857" w:rsidP="00EF5857">
      <w:pPr>
        <w:autoSpaceDE w:val="0"/>
        <w:autoSpaceDN w:val="0"/>
        <w:adjustRightInd w:val="0"/>
        <w:jc w:val="both"/>
      </w:pPr>
      <w:r w:rsidRPr="00EF5857">
        <w:rPr>
          <w:rFonts w:eastAsiaTheme="minorHAnsi" w:cstheme="minorBidi"/>
          <w:szCs w:val="22"/>
        </w:rPr>
        <w:t>After notification of award, but prior to signing a construction contract, the contractor shall submit to the public agency compliance officer and the Dept. of LWD, Construction EEO Monitoring Program an initial project workforce report (Form AA</w:t>
      </w:r>
      <w:r w:rsidRPr="00EF5857">
        <w:t>-</w:t>
      </w:r>
      <w:r w:rsidRPr="00EF5857">
        <w:rPr>
          <w:rFonts w:eastAsiaTheme="minorHAnsi" w:cstheme="minorBidi"/>
          <w:szCs w:val="22"/>
        </w:rPr>
        <w:t xml:space="preserve">201) electronically provided to the public agency by the Dept. of LWD, Construction EEO Monitoring Program, through its website, for distribution to and completion by the contractor, in accordance with N.J.A.C. 17:27-7. The contractor also agrees to submit a copy of the Monthly Project Workforce Report once a month thereafter for the duration of this contract to the </w:t>
      </w:r>
      <w:r w:rsidRPr="00EF5857">
        <w:t>Dept. of LWD, Construction EEO Monitoring Program,</w:t>
      </w:r>
      <w:r w:rsidRPr="00EF5857">
        <w:rPr>
          <w:rFonts w:eastAsiaTheme="minorHAnsi" w:cstheme="minorBidi"/>
          <w:szCs w:val="22"/>
        </w:rPr>
        <w:t xml:space="preserve"> and to the public agency compliance officer. </w:t>
      </w:r>
    </w:p>
    <w:p w:rsidR="00EF5857" w:rsidRPr="00EF5857" w:rsidRDefault="00EF5857" w:rsidP="00EF5857">
      <w:pPr>
        <w:autoSpaceDE w:val="0"/>
        <w:autoSpaceDN w:val="0"/>
        <w:adjustRightInd w:val="0"/>
        <w:jc w:val="both"/>
      </w:pPr>
    </w:p>
    <w:p w:rsidR="00EF5857" w:rsidRPr="00EF5857" w:rsidRDefault="00EF5857" w:rsidP="00EF5857">
      <w:pPr>
        <w:autoSpaceDE w:val="0"/>
        <w:autoSpaceDN w:val="0"/>
        <w:adjustRightInd w:val="0"/>
        <w:jc w:val="both"/>
        <w:rPr>
          <w:rFonts w:eastAsiaTheme="minorHAnsi" w:cstheme="minorBidi"/>
          <w:szCs w:val="22"/>
        </w:rPr>
      </w:pPr>
      <w:r w:rsidRPr="00EF5857">
        <w:rPr>
          <w:rFonts w:eastAsiaTheme="minorHAnsi" w:cstheme="minorBidi"/>
          <w:szCs w:val="22"/>
        </w:rPr>
        <w:t>The contractor agrees to cooperate with the public agency in the payment of budgeted funds, as is necessary, for on-the-job and/or off-the-job programs for outreach and training of minorities and women.</w:t>
      </w:r>
      <w:r w:rsidRPr="00EF5857">
        <w:t xml:space="preserve"> </w:t>
      </w:r>
    </w:p>
    <w:p w:rsidR="00EF5857" w:rsidRPr="00EF5857" w:rsidRDefault="00EF5857" w:rsidP="00EF5857">
      <w:pPr>
        <w:autoSpaceDE w:val="0"/>
        <w:autoSpaceDN w:val="0"/>
        <w:adjustRightInd w:val="0"/>
        <w:jc w:val="both"/>
        <w:rPr>
          <w:rFonts w:eastAsiaTheme="minorHAnsi" w:cstheme="minorBidi"/>
          <w:szCs w:val="22"/>
        </w:rPr>
      </w:pPr>
    </w:p>
    <w:p w:rsidR="00EF5857" w:rsidRDefault="00EF5857" w:rsidP="00EF5857">
      <w:pPr>
        <w:autoSpaceDE w:val="0"/>
        <w:autoSpaceDN w:val="0"/>
        <w:adjustRightInd w:val="0"/>
        <w:jc w:val="both"/>
      </w:pPr>
      <w:r w:rsidRPr="00EF5857">
        <w:rPr>
          <w:rFonts w:eastAsiaTheme="minorHAnsi" w:cstheme="minorBidi"/>
          <w:szCs w:val="22"/>
        </w:rPr>
        <w:t>(D) The contractor and its subcontractors shall furnish such reports or other documents to the Dept. of LWD, Construction EEO Monitoring Program as may be requested by the Dept. of LWD, Construction EEO Monitoring Program from time to time in order to carry out the purposes of these regulations, and public agencies shall furnish such information as may be requested by the Dept. of LWD, Construction EEO Monitoring Program for conducting a compliance investigation pursuant to N.J.A.C. 17:27</w:t>
      </w:r>
      <w:r w:rsidRPr="00EF5857">
        <w:t>-1.1 et seq.</w:t>
      </w: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Default="00EF5857" w:rsidP="00EF5857">
      <w:pPr>
        <w:autoSpaceDE w:val="0"/>
        <w:autoSpaceDN w:val="0"/>
        <w:adjustRightInd w:val="0"/>
        <w:jc w:val="both"/>
      </w:pPr>
    </w:p>
    <w:p w:rsidR="00EF5857" w:rsidRPr="00EF5857" w:rsidRDefault="00EF5857" w:rsidP="00EF5857">
      <w:pPr>
        <w:autoSpaceDE w:val="0"/>
        <w:autoSpaceDN w:val="0"/>
        <w:adjustRightInd w:val="0"/>
        <w:jc w:val="both"/>
        <w:rPr>
          <w:rFonts w:eastAsiaTheme="minorHAnsi" w:cstheme="minorBidi"/>
          <w:szCs w:val="22"/>
        </w:rPr>
      </w:pPr>
    </w:p>
    <w:p w:rsidR="001D72A7" w:rsidRDefault="001D72A7" w:rsidP="005A7084">
      <w:pPr>
        <w:autoSpaceDE w:val="0"/>
        <w:autoSpaceDN w:val="0"/>
        <w:adjustRightInd w:val="0"/>
        <w:ind w:left="720"/>
        <w:jc w:val="both"/>
      </w:pPr>
    </w:p>
    <w:p w:rsidR="00FA0A50" w:rsidRDefault="00FA0A50">
      <w:pPr>
        <w:widowControl/>
        <w:rPr>
          <w:rFonts w:ascii="Arial" w:hAnsi="Arial" w:cs="Arial"/>
          <w:b/>
          <w:bCs/>
          <w:sz w:val="28"/>
          <w:szCs w:val="28"/>
        </w:rPr>
      </w:pPr>
      <w:r>
        <w:rPr>
          <w:rFonts w:ascii="Arial" w:hAnsi="Arial" w:cs="Arial"/>
          <w:b/>
          <w:bCs/>
          <w:sz w:val="28"/>
          <w:szCs w:val="28"/>
        </w:rPr>
        <w:br w:type="page"/>
      </w:r>
    </w:p>
    <w:p w:rsidR="00EF5857" w:rsidRPr="00EF5857" w:rsidRDefault="00EF5857" w:rsidP="00EF5857">
      <w:pPr>
        <w:autoSpaceDE w:val="0"/>
        <w:autoSpaceDN w:val="0"/>
        <w:adjustRightInd w:val="0"/>
        <w:jc w:val="center"/>
        <w:rPr>
          <w:rFonts w:ascii="Arial" w:hAnsi="Arial" w:cs="Arial"/>
          <w:b/>
          <w:bCs/>
          <w:sz w:val="28"/>
          <w:szCs w:val="28"/>
        </w:rPr>
      </w:pPr>
      <w:r w:rsidRPr="00EF5857">
        <w:rPr>
          <w:rFonts w:ascii="Arial" w:hAnsi="Arial" w:cs="Arial"/>
          <w:b/>
          <w:bCs/>
          <w:sz w:val="28"/>
          <w:szCs w:val="28"/>
        </w:rPr>
        <w:t xml:space="preserve">Additional Mandatory Construction Contract Language For State Agencies, Independent Authorities, Colleges and Universities Only </w:t>
      </w:r>
    </w:p>
    <w:p w:rsidR="00EF5857" w:rsidRPr="00EF5857" w:rsidRDefault="00EF5857" w:rsidP="00EF5857">
      <w:pPr>
        <w:autoSpaceDE w:val="0"/>
        <w:autoSpaceDN w:val="0"/>
        <w:adjustRightInd w:val="0"/>
        <w:ind w:firstLine="720"/>
        <w:jc w:val="both"/>
        <w:rPr>
          <w:rFonts w:asciiTheme="minorHAnsi" w:eastAsiaTheme="minorHAnsi" w:hAnsiTheme="minorHAnsi" w:cstheme="minorBidi"/>
          <w:sz w:val="22"/>
          <w:szCs w:val="22"/>
        </w:rPr>
      </w:pPr>
    </w:p>
    <w:p w:rsidR="00EF5857" w:rsidRPr="00EF5857" w:rsidRDefault="00EF5857" w:rsidP="00EF5857">
      <w:pPr>
        <w:autoSpaceDE w:val="0"/>
        <w:autoSpaceDN w:val="0"/>
        <w:adjustRightInd w:val="0"/>
        <w:jc w:val="both"/>
      </w:pPr>
      <w:r w:rsidRPr="00EF5857">
        <w:t xml:space="preserve">Executive Order 51 (Corzine, August 28, 2009) and P.L.2009, c.335 include a provision which require all state agencies, independent authorities and colleges and universities to include additional mandatory equal employment and affirmative action language in its construction contracts. It is important to note that this language is in addition to and does not replace the mandatory contract language and good faith efforts requirements for construction contracts required by N.J.A.C. 17:27-3.6, 3.7 and 3.8, also known as Exhibit B. The additional mandatory equal employment and affirmative action language is as follows: </w:t>
      </w:r>
    </w:p>
    <w:p w:rsidR="00EF5857" w:rsidRPr="00EF5857" w:rsidRDefault="00EF5857" w:rsidP="00EF5857">
      <w:pPr>
        <w:autoSpaceDE w:val="0"/>
        <w:autoSpaceDN w:val="0"/>
        <w:adjustRightInd w:val="0"/>
        <w:jc w:val="both"/>
      </w:pPr>
    </w:p>
    <w:p w:rsidR="00EF5857" w:rsidRPr="00EF5857" w:rsidRDefault="00EF5857" w:rsidP="00EF5857">
      <w:pPr>
        <w:autoSpaceDE w:val="0"/>
        <w:autoSpaceDN w:val="0"/>
        <w:adjustRightInd w:val="0"/>
        <w:jc w:val="both"/>
      </w:pPr>
      <w:r w:rsidRPr="00EF5857">
        <w:t xml:space="preserve">It is the policy of the New Jersey Turnpike Authority that its contracts should create a workforce that reflects the diversity of the State of New Jersey. Therefore, contractors engaged by the New Jersey Turnpike Authority to perform under a construction contract shall put forth a good faith effort to engage in recruitment and employment practices that further the goal of fostering equal opportunities to minorities and women. </w:t>
      </w:r>
    </w:p>
    <w:p w:rsidR="00EF5857" w:rsidRPr="00EF5857" w:rsidRDefault="00EF5857" w:rsidP="00EF5857">
      <w:pPr>
        <w:autoSpaceDE w:val="0"/>
        <w:autoSpaceDN w:val="0"/>
        <w:adjustRightInd w:val="0"/>
        <w:jc w:val="both"/>
      </w:pPr>
    </w:p>
    <w:p w:rsidR="00EF5857" w:rsidRPr="00EF5857" w:rsidRDefault="00EF5857" w:rsidP="00EF5857">
      <w:pPr>
        <w:autoSpaceDE w:val="0"/>
        <w:autoSpaceDN w:val="0"/>
        <w:adjustRightInd w:val="0"/>
        <w:jc w:val="both"/>
      </w:pPr>
      <w:r w:rsidRPr="00EF5857">
        <w:t xml:space="preserve">The contractor must demonstrate to the New Jersey Turnpike Authority’s satisfaction that a good faith effort was made to ensure that minorities and women have been afforded equal opportunity to gain employment under the New Jersey Turnpike Authority’s contract with the contractor. Payment may be withheld from a contractor’s contract for failure to comply with these provisions. </w:t>
      </w:r>
    </w:p>
    <w:p w:rsidR="00EF5857" w:rsidRPr="00EF5857" w:rsidRDefault="00EF5857" w:rsidP="00EF5857">
      <w:pPr>
        <w:autoSpaceDE w:val="0"/>
        <w:autoSpaceDN w:val="0"/>
        <w:adjustRightInd w:val="0"/>
        <w:jc w:val="both"/>
      </w:pPr>
    </w:p>
    <w:p w:rsidR="00EF5857" w:rsidRPr="00EF5857" w:rsidRDefault="00EF5857" w:rsidP="00EF5857">
      <w:pPr>
        <w:autoSpaceDE w:val="0"/>
        <w:autoSpaceDN w:val="0"/>
        <w:adjustRightInd w:val="0"/>
        <w:jc w:val="both"/>
      </w:pPr>
      <w:r w:rsidRPr="00EF5857">
        <w:t xml:space="preserve">Evidence of a “good faith effort” includes, but is not limited to: </w:t>
      </w:r>
    </w:p>
    <w:p w:rsidR="00EF5857" w:rsidRPr="00EF5857" w:rsidRDefault="00EF5857" w:rsidP="00EF5857">
      <w:pPr>
        <w:autoSpaceDE w:val="0"/>
        <w:autoSpaceDN w:val="0"/>
        <w:adjustRightInd w:val="0"/>
        <w:jc w:val="both"/>
      </w:pPr>
    </w:p>
    <w:p w:rsidR="00EF5857" w:rsidRPr="00EF5857" w:rsidRDefault="00EF5857" w:rsidP="00EF5857">
      <w:pPr>
        <w:autoSpaceDE w:val="0"/>
        <w:autoSpaceDN w:val="0"/>
        <w:adjustRightInd w:val="0"/>
        <w:jc w:val="both"/>
      </w:pPr>
      <w:r w:rsidRPr="00EF5857">
        <w:t xml:space="preserve">1. The Contractor shall recruit prospective employees through the State Job bank website, managed by the Department of Labor and Workforce Development, available online at http://careerconnections.nj.gov/; </w:t>
      </w:r>
    </w:p>
    <w:p w:rsidR="00EF5857" w:rsidRPr="00EF5857" w:rsidRDefault="00EF5857" w:rsidP="00EF5857">
      <w:pPr>
        <w:autoSpaceDE w:val="0"/>
        <w:autoSpaceDN w:val="0"/>
        <w:adjustRightInd w:val="0"/>
        <w:jc w:val="both"/>
      </w:pPr>
      <w:r w:rsidRPr="00EF5857">
        <w:t xml:space="preserve">2. The Contractor shall keep specific records of its efforts, including records of all individuals interviewed and hired, including the specific numbers of minorities and women; </w:t>
      </w:r>
    </w:p>
    <w:p w:rsidR="00EF5857" w:rsidRPr="00EF5857" w:rsidRDefault="00EF5857" w:rsidP="00EF5857">
      <w:pPr>
        <w:autoSpaceDE w:val="0"/>
        <w:autoSpaceDN w:val="0"/>
        <w:adjustRightInd w:val="0"/>
        <w:jc w:val="both"/>
      </w:pPr>
      <w:r w:rsidRPr="00EF5857">
        <w:t xml:space="preserve">3. The Contractor shall actively solicit and shall provide the New Jersey Turnpike Authority with proof of solicitations for employment, including but not limited to advertisements in general circulation media, professional service publications and electronic media; and </w:t>
      </w:r>
    </w:p>
    <w:p w:rsidR="00EF5857" w:rsidRPr="00EF5857" w:rsidRDefault="00EF5857" w:rsidP="00EF5857">
      <w:pPr>
        <w:autoSpaceDE w:val="0"/>
        <w:autoSpaceDN w:val="0"/>
        <w:adjustRightInd w:val="0"/>
        <w:jc w:val="both"/>
      </w:pPr>
      <w:r w:rsidRPr="00EF5857">
        <w:t xml:space="preserve">4. The Contractor shall provide evidence of efforts described at 2 above to the New Jersey Turnpike Authority no less frequently than once every 12 months. </w:t>
      </w:r>
    </w:p>
    <w:p w:rsidR="00EF5857" w:rsidRPr="00EF5857" w:rsidRDefault="00EF5857" w:rsidP="00EF5857">
      <w:pPr>
        <w:autoSpaceDE w:val="0"/>
        <w:autoSpaceDN w:val="0"/>
        <w:adjustRightInd w:val="0"/>
        <w:jc w:val="both"/>
      </w:pPr>
      <w:r w:rsidRPr="00EF5857">
        <w:t xml:space="preserve">5. The Contractor shall comply with the requirements set forth at N.J.A.C. 17:27- 1.1 et seq. </w:t>
      </w:r>
    </w:p>
    <w:p w:rsidR="00EF5857" w:rsidRPr="00EF5857" w:rsidRDefault="00EF5857" w:rsidP="00EF5857">
      <w:pPr>
        <w:autoSpaceDE w:val="0"/>
        <w:autoSpaceDN w:val="0"/>
        <w:adjustRightInd w:val="0"/>
        <w:jc w:val="both"/>
      </w:pPr>
    </w:p>
    <w:p w:rsidR="00EF5857" w:rsidRPr="00EF5857" w:rsidRDefault="00EF5857" w:rsidP="00EF5857">
      <w:pPr>
        <w:autoSpaceDE w:val="0"/>
        <w:autoSpaceDN w:val="0"/>
        <w:adjustRightInd w:val="0"/>
        <w:jc w:val="both"/>
        <w:rPr>
          <w:rFonts w:eastAsiaTheme="minorHAnsi" w:cstheme="minorBidi"/>
          <w:szCs w:val="22"/>
        </w:rPr>
      </w:pPr>
      <w:r w:rsidRPr="00EF5857">
        <w:t>To ensure successful implementation of the Executive Order and Law, state agencies, independent authorities and colleges and universities must forward an Initial Project Workforce Report (AA-201) for any projects funded with ARRA money to the Dept. of LWD, Construction EEO Monitoring Program immediately upon notification of award but prior to execution of the contract.</w:t>
      </w:r>
    </w:p>
    <w:p w:rsidR="001D72A7" w:rsidRDefault="001D72A7" w:rsidP="001D72A7">
      <w:pPr>
        <w:pStyle w:val="RedLinewLines"/>
        <w:pBdr>
          <w:top w:val="dotted" w:sz="4" w:space="0" w:color="008000"/>
          <w:left w:val="dotted" w:sz="4" w:space="4" w:color="008000"/>
          <w:bottom w:val="dotted" w:sz="4" w:space="3" w:color="008000"/>
          <w:right w:val="dotted" w:sz="4" w:space="4" w:color="008000"/>
        </w:pBdr>
        <w:ind w:left="0"/>
        <w:rPr>
          <w:rFonts w:eastAsia="MS Mincho"/>
        </w:rPr>
        <w:sectPr w:rsidR="001D72A7" w:rsidSect="00EE6878">
          <w:footerReference w:type="default" r:id="rId37"/>
          <w:pgSz w:w="12240" w:h="15840" w:code="1"/>
          <w:pgMar w:top="1440" w:right="1440" w:bottom="1530" w:left="1440" w:header="1440" w:footer="720" w:gutter="0"/>
          <w:pgNumType w:start="1"/>
          <w:cols w:space="720"/>
          <w:noEndnote/>
          <w:docGrid w:linePitch="272"/>
        </w:sectPr>
      </w:pPr>
    </w:p>
    <w:p w:rsidR="00C23F0D" w:rsidRPr="000F619C" w:rsidRDefault="00C23F0D" w:rsidP="00E87BF5">
      <w:pPr>
        <w:pStyle w:val="Heading1"/>
      </w:pPr>
      <w:bookmarkStart w:id="2486" w:name="_Toc229306885"/>
      <w:bookmarkStart w:id="2487" w:name="_Toc317167514"/>
      <w:bookmarkStart w:id="2488" w:name="_Toc473553125"/>
      <w:bookmarkEnd w:id="2483"/>
      <w:bookmarkEnd w:id="2484"/>
      <w:r w:rsidRPr="000F619C">
        <w:lastRenderedPageBreak/>
        <w:t xml:space="preserve">Appendix B - Requirements </w:t>
      </w:r>
      <w:r w:rsidR="0005757B" w:rsidRPr="000F619C">
        <w:t>o</w:t>
      </w:r>
      <w:r w:rsidRPr="000F619C">
        <w:t>f Public Law 2005, Chapter 51 (Executive Order 134) and Executive Order 117</w:t>
      </w:r>
      <w:bookmarkEnd w:id="2486"/>
      <w:bookmarkEnd w:id="2487"/>
      <w:bookmarkEnd w:id="2488"/>
    </w:p>
    <w:p w:rsidR="00C23F0D" w:rsidRPr="000F619C" w:rsidRDefault="00C23F0D" w:rsidP="00C23F0D">
      <w:pPr>
        <w:rPr>
          <w:b/>
          <w:sz w:val="24"/>
          <w:szCs w:val="24"/>
        </w:rPr>
      </w:pPr>
    </w:p>
    <w:p w:rsidR="004A70CF" w:rsidRPr="001759D2" w:rsidRDefault="004A70CF" w:rsidP="004A70CF">
      <w:pPr>
        <w:rPr>
          <w:rFonts w:ascii="Arial Narrow" w:hAnsi="Arial Narrow"/>
          <w:sz w:val="23"/>
          <w:szCs w:val="23"/>
        </w:rPr>
      </w:pPr>
      <w:r w:rsidRPr="001759D2">
        <w:rPr>
          <w:rFonts w:ascii="Arial Narrow" w:hAnsi="Arial Narrow" w:cs="Arial"/>
          <w:color w:val="000000"/>
          <w:sz w:val="23"/>
          <w:szCs w:val="23"/>
        </w:rPr>
        <w:t xml:space="preserve">In order to safeguard the integrity of State government procurement by imposing restrictions to insulate the award of State contracts from political contributions that pose the risk of improper influence, purchase of access, or the appearance thereof, Executive Order 134 was signed on September 22, 2004 (“EO 134”). The Order is applicable to all State agencies, the principal departments of the executive branch, any division, board, bureau, office, commission within or created by a principal executive branch department, and any independent State authority, board, commission, instrumentality or agency. Executive Order 134 was superseded by Public Law 2005, c.51, signed into law on </w:t>
      </w:r>
      <w:smartTag w:uri="urn:schemas-microsoft-com:office:smarttags" w:element="date">
        <w:smartTagPr>
          <w:attr w:name="Month" w:val="3"/>
          <w:attr w:name="Day" w:val="22"/>
          <w:attr w:name="Year" w:val="2005"/>
        </w:smartTagPr>
        <w:r w:rsidRPr="001759D2">
          <w:rPr>
            <w:rFonts w:ascii="Arial Narrow" w:hAnsi="Arial Narrow" w:cs="Arial"/>
            <w:color w:val="000000"/>
            <w:sz w:val="23"/>
            <w:szCs w:val="23"/>
          </w:rPr>
          <w:t>March 22, 2005</w:t>
        </w:r>
      </w:smartTag>
      <w:r w:rsidRPr="001759D2">
        <w:rPr>
          <w:rFonts w:ascii="Arial Narrow" w:hAnsi="Arial Narrow" w:cs="Arial"/>
          <w:color w:val="000000"/>
          <w:sz w:val="23"/>
          <w:szCs w:val="23"/>
        </w:rPr>
        <w:t xml:space="preserve">. </w:t>
      </w:r>
      <w:r w:rsidRPr="001759D2">
        <w:rPr>
          <w:rFonts w:ascii="Arial Narrow" w:hAnsi="Arial Narrow" w:cs="Arial"/>
          <w:sz w:val="23"/>
          <w:szCs w:val="23"/>
        </w:rPr>
        <w:t xml:space="preserve">In September 2008, Executive Order 117 was signed and become effective </w:t>
      </w:r>
      <w:smartTag w:uri="urn:schemas-microsoft-com:office:smarttags" w:element="date">
        <w:smartTagPr>
          <w:attr w:name="Month" w:val="11"/>
          <w:attr w:name="Day" w:val="15"/>
          <w:attr w:name="Year" w:val="2008"/>
        </w:smartTagPr>
        <w:r w:rsidRPr="001759D2">
          <w:rPr>
            <w:rFonts w:ascii="Arial Narrow" w:hAnsi="Arial Narrow" w:cs="Arial"/>
            <w:sz w:val="23"/>
            <w:szCs w:val="23"/>
          </w:rPr>
          <w:t>November 15, 2008</w:t>
        </w:r>
      </w:smartTag>
      <w:r w:rsidRPr="001759D2">
        <w:rPr>
          <w:rFonts w:ascii="Arial Narrow" w:hAnsi="Arial Narrow" w:cs="Arial"/>
          <w:sz w:val="23"/>
          <w:szCs w:val="23"/>
        </w:rPr>
        <w:t xml:space="preserve">. It applies </w:t>
      </w:r>
      <w:r w:rsidRPr="001759D2">
        <w:rPr>
          <w:rFonts w:ascii="Arial Narrow" w:hAnsi="Arial Narrow" w:cs="Arial"/>
          <w:color w:val="000000"/>
          <w:sz w:val="23"/>
          <w:szCs w:val="23"/>
        </w:rPr>
        <w:t>to the same government contracting entities subject to Executive Order 134</w:t>
      </w:r>
      <w:r w:rsidRPr="001759D2">
        <w:rPr>
          <w:rFonts w:ascii="Arial Narrow" w:hAnsi="Arial Narrow" w:cs="Arial"/>
          <w:sz w:val="23"/>
          <w:szCs w:val="23"/>
        </w:rPr>
        <w:t xml:space="preserve">, but extends the political contribution restrictions by expanding the definition of “business entity” to include, for example, more corporate shareholders and sole proprietors. </w:t>
      </w:r>
      <w:r w:rsidRPr="001759D2">
        <w:rPr>
          <w:rFonts w:ascii="Arial Narrow" w:hAnsi="Arial Narrow" w:cs="Arial"/>
          <w:color w:val="000000"/>
          <w:sz w:val="23"/>
          <w:szCs w:val="23"/>
        </w:rPr>
        <w:t xml:space="preserve">Executive Orders 134 and 117, and Public Law 2005, c.51 contain restrictions and reporting requirements that will necessitate a thorough review of the provisions. Pursuant to the requirements of PL 2005, c.51, the terms and conditions set forth in this Appendix are material terms of any contract resulting from this bid solicitation: </w:t>
      </w:r>
    </w:p>
    <w:p w:rsidR="004A70CF" w:rsidRPr="001759D2" w:rsidRDefault="004A70CF" w:rsidP="004A70CF">
      <w:pPr>
        <w:autoSpaceDE w:val="0"/>
        <w:autoSpaceDN w:val="0"/>
        <w:adjustRightInd w:val="0"/>
        <w:rPr>
          <w:rFonts w:ascii="Arial Narrow" w:hAnsi="Arial Narrow" w:cs="Arial"/>
          <w:i/>
          <w:color w:val="000000"/>
          <w:sz w:val="23"/>
          <w:szCs w:val="23"/>
        </w:rPr>
      </w:pPr>
    </w:p>
    <w:p w:rsidR="004A70CF" w:rsidRPr="001759D2" w:rsidRDefault="000F619C" w:rsidP="000F619C">
      <w:pPr>
        <w:rPr>
          <w:rFonts w:ascii="Arial Narrow" w:hAnsi="Arial Narrow"/>
          <w:b/>
          <w:sz w:val="23"/>
          <w:szCs w:val="23"/>
          <w:u w:val="single"/>
        </w:rPr>
      </w:pPr>
      <w:r w:rsidRPr="001759D2">
        <w:rPr>
          <w:rFonts w:ascii="Arial Narrow" w:hAnsi="Arial Narrow"/>
          <w:b/>
          <w:sz w:val="23"/>
          <w:szCs w:val="23"/>
          <w:u w:val="single"/>
        </w:rPr>
        <w:t>DEFINITIONS</w:t>
      </w:r>
    </w:p>
    <w:p w:rsidR="000F619C" w:rsidRPr="001759D2" w:rsidRDefault="000F619C" w:rsidP="000F619C">
      <w:pPr>
        <w:rPr>
          <w:rFonts w:ascii="Arial Narrow" w:hAnsi="Arial Narrow" w:cs="Arial"/>
          <w:color w:val="000000"/>
          <w:sz w:val="23"/>
          <w:szCs w:val="23"/>
        </w:rPr>
      </w:pPr>
    </w:p>
    <w:p w:rsidR="004A70CF" w:rsidRPr="001759D2" w:rsidRDefault="004A70CF" w:rsidP="004A70CF">
      <w:pPr>
        <w:autoSpaceDE w:val="0"/>
        <w:autoSpaceDN w:val="0"/>
        <w:adjustRightInd w:val="0"/>
        <w:jc w:val="both"/>
        <w:rPr>
          <w:rFonts w:ascii="Arial Narrow" w:hAnsi="Arial Narrow" w:cs="Arial"/>
          <w:color w:val="000000"/>
          <w:sz w:val="23"/>
          <w:szCs w:val="23"/>
        </w:rPr>
      </w:pPr>
      <w:r w:rsidRPr="001759D2">
        <w:rPr>
          <w:rFonts w:ascii="Arial Narrow" w:hAnsi="Arial Narrow" w:cs="Arial"/>
          <w:color w:val="000000"/>
          <w:sz w:val="23"/>
          <w:szCs w:val="23"/>
        </w:rPr>
        <w:t xml:space="preserve">For the purpose of this section, the following shall be defined as follows: </w:t>
      </w:r>
    </w:p>
    <w:p w:rsidR="004A70CF" w:rsidRPr="001759D2" w:rsidRDefault="004A70CF" w:rsidP="004A70CF">
      <w:pPr>
        <w:autoSpaceDE w:val="0"/>
        <w:autoSpaceDN w:val="0"/>
        <w:adjustRightInd w:val="0"/>
        <w:jc w:val="both"/>
        <w:rPr>
          <w:rFonts w:ascii="Arial Narrow" w:hAnsi="Arial Narrow" w:cs="Arial"/>
          <w:color w:val="000000"/>
          <w:sz w:val="23"/>
          <w:szCs w:val="23"/>
        </w:rPr>
      </w:pPr>
    </w:p>
    <w:p w:rsidR="004A70CF" w:rsidRPr="001759D2" w:rsidRDefault="004A70CF" w:rsidP="004A70CF">
      <w:pPr>
        <w:autoSpaceDE w:val="0"/>
        <w:autoSpaceDN w:val="0"/>
        <w:adjustRightInd w:val="0"/>
        <w:jc w:val="both"/>
        <w:rPr>
          <w:rFonts w:ascii="Arial Narrow" w:hAnsi="Arial Narrow" w:cs="Arial"/>
          <w:color w:val="000000"/>
          <w:sz w:val="23"/>
          <w:szCs w:val="23"/>
        </w:rPr>
      </w:pPr>
      <w:r w:rsidRPr="001759D2">
        <w:rPr>
          <w:rFonts w:ascii="Arial Narrow" w:hAnsi="Arial Narrow" w:cs="Arial"/>
          <w:color w:val="000000"/>
          <w:sz w:val="23"/>
          <w:szCs w:val="23"/>
        </w:rPr>
        <w:t xml:space="preserve">a) Contribution – means a contribution reportable as a recipient under “The New Jersey Campaign Contributions and Expenditures Reporting Act.” P.L. 1973, c. 83 (C.19:44A-1 </w:t>
      </w:r>
      <w:r w:rsidR="00F152FD" w:rsidRPr="00F152FD">
        <w:rPr>
          <w:rFonts w:ascii="Arial Narrow" w:hAnsi="Arial Narrow" w:cs="Arial"/>
          <w:color w:val="000000"/>
          <w:sz w:val="23"/>
          <w:szCs w:val="23"/>
          <w:u w:val="single"/>
        </w:rPr>
        <w:t>et seq.</w:t>
      </w:r>
      <w:r w:rsidRPr="001759D2">
        <w:rPr>
          <w:rFonts w:ascii="Arial Narrow" w:hAnsi="Arial Narrow" w:cs="Arial"/>
          <w:color w:val="000000"/>
          <w:sz w:val="23"/>
          <w:szCs w:val="23"/>
        </w:rPr>
        <w:t xml:space="preserve">), and implementing regulations set forth at N.J.A.C. 19:25-7 and N.J.A.C. 19:25-10.1 </w:t>
      </w:r>
      <w:r w:rsidR="00F152FD" w:rsidRPr="00F152FD">
        <w:rPr>
          <w:rFonts w:ascii="Arial Narrow" w:hAnsi="Arial Narrow" w:cs="Arial"/>
          <w:color w:val="000000"/>
          <w:sz w:val="23"/>
          <w:szCs w:val="23"/>
          <w:u w:val="single"/>
        </w:rPr>
        <w:t>et seq.</w:t>
      </w:r>
      <w:r w:rsidRPr="001759D2">
        <w:rPr>
          <w:rFonts w:ascii="Arial Narrow" w:hAnsi="Arial Narrow" w:cs="Arial"/>
          <w:color w:val="000000"/>
          <w:sz w:val="23"/>
          <w:szCs w:val="23"/>
        </w:rPr>
        <w:t xml:space="preserve"> Through </w:t>
      </w:r>
      <w:smartTag w:uri="urn:schemas-microsoft-com:office:smarttags" w:element="date">
        <w:smartTagPr>
          <w:attr w:name="Month" w:val="12"/>
          <w:attr w:name="Day" w:val="31"/>
          <w:attr w:name="Year" w:val="2004"/>
        </w:smartTagPr>
        <w:r w:rsidRPr="001759D2">
          <w:rPr>
            <w:rFonts w:ascii="Arial Narrow" w:hAnsi="Arial Narrow" w:cs="Arial"/>
            <w:color w:val="000000"/>
            <w:sz w:val="23"/>
            <w:szCs w:val="23"/>
          </w:rPr>
          <w:t>December 31, 2004</w:t>
        </w:r>
      </w:smartTag>
      <w:r w:rsidRPr="001759D2">
        <w:rPr>
          <w:rFonts w:ascii="Arial Narrow" w:hAnsi="Arial Narrow" w:cs="Arial"/>
          <w:color w:val="000000"/>
          <w:sz w:val="23"/>
          <w:szCs w:val="23"/>
        </w:rPr>
        <w:t xml:space="preserve">, contributions in excess of $400 during a reporting period were deemed "reportable" under these laws. As of </w:t>
      </w:r>
      <w:smartTag w:uri="urn:schemas-microsoft-com:office:smarttags" w:element="date">
        <w:smartTagPr>
          <w:attr w:name="Month" w:val="1"/>
          <w:attr w:name="Day" w:val="1"/>
          <w:attr w:name="Year" w:val="2005"/>
        </w:smartTagPr>
        <w:r w:rsidRPr="001759D2">
          <w:rPr>
            <w:rFonts w:ascii="Arial Narrow" w:hAnsi="Arial Narrow" w:cs="Arial"/>
            <w:color w:val="000000"/>
            <w:sz w:val="23"/>
            <w:szCs w:val="23"/>
          </w:rPr>
          <w:t>January 1, 2005</w:t>
        </w:r>
      </w:smartTag>
      <w:r w:rsidRPr="001759D2">
        <w:rPr>
          <w:rFonts w:ascii="Arial Narrow" w:hAnsi="Arial Narrow" w:cs="Arial"/>
          <w:color w:val="000000"/>
          <w:sz w:val="23"/>
          <w:szCs w:val="23"/>
        </w:rPr>
        <w:t xml:space="preserve">, that threshold was reduced to contributions in excess of $300. </w:t>
      </w:r>
    </w:p>
    <w:p w:rsidR="004A70CF" w:rsidRPr="001759D2" w:rsidRDefault="004A70CF" w:rsidP="004A70CF">
      <w:pPr>
        <w:autoSpaceDE w:val="0"/>
        <w:autoSpaceDN w:val="0"/>
        <w:adjustRightInd w:val="0"/>
        <w:jc w:val="both"/>
        <w:rPr>
          <w:rFonts w:ascii="Arial Narrow" w:hAnsi="Arial Narrow" w:cs="Arial"/>
          <w:color w:val="000000"/>
          <w:sz w:val="23"/>
          <w:szCs w:val="23"/>
        </w:rPr>
      </w:pPr>
    </w:p>
    <w:p w:rsidR="004A70CF" w:rsidRPr="001759D2" w:rsidRDefault="004A70CF" w:rsidP="004A70CF">
      <w:pPr>
        <w:autoSpaceDE w:val="0"/>
        <w:autoSpaceDN w:val="0"/>
        <w:adjustRightInd w:val="0"/>
        <w:jc w:val="both"/>
        <w:rPr>
          <w:rFonts w:ascii="Arial Narrow" w:hAnsi="Arial Narrow" w:cs="Arial"/>
          <w:color w:val="000000"/>
          <w:sz w:val="23"/>
          <w:szCs w:val="23"/>
        </w:rPr>
      </w:pPr>
      <w:r w:rsidRPr="001759D2">
        <w:rPr>
          <w:rFonts w:ascii="Arial Narrow" w:hAnsi="Arial Narrow" w:cs="Arial"/>
          <w:color w:val="000000"/>
          <w:sz w:val="23"/>
          <w:szCs w:val="23"/>
        </w:rPr>
        <w:t>b) Business Entity – means any natural or legal person; business corporation (and any officer, person, or business entity that owns or controls 10% or more of the corporation’s stock); professional services corporation (and any of its officers or shareholders); limited liability company (and its members); general</w:t>
      </w:r>
      <w:r w:rsidRPr="001759D2">
        <w:rPr>
          <w:rFonts w:ascii="Arial Narrow" w:hAnsi="Arial Narrow" w:cs="Arial"/>
          <w:b/>
          <w:color w:val="000000"/>
          <w:sz w:val="23"/>
          <w:szCs w:val="23"/>
        </w:rPr>
        <w:t xml:space="preserve"> </w:t>
      </w:r>
      <w:r w:rsidRPr="001759D2">
        <w:rPr>
          <w:rFonts w:ascii="Arial Narrow" w:hAnsi="Arial Narrow" w:cs="Arial"/>
          <w:color w:val="000000"/>
          <w:sz w:val="23"/>
          <w:szCs w:val="23"/>
        </w:rPr>
        <w:t xml:space="preserve">partnership (and its partners); limited partnership (and its partners); in the case of a sole proprietorship: the proprietor; a business trust, association or any other legal commercial entity organized under the laws of New Jersey or any other state or foreign jurisdiction, including its principals, officers, or partners. The definition of a business entity also includes (i)all principals who own or control more than 10 percent of the profits or assets of a business entity </w:t>
      </w:r>
      <w:r w:rsidRPr="001759D2">
        <w:rPr>
          <w:rFonts w:ascii="Arial Narrow" w:hAnsi="Arial Narrow" w:cs="Arial"/>
          <w:color w:val="000000"/>
          <w:sz w:val="23"/>
          <w:szCs w:val="23"/>
        </w:rPr>
        <w:softHyphen/>
        <w:t xml:space="preserve">; (ii)any subsidiaries directly or indirectly controlled by the business entity; (iii)any political organization organized under section 527 of the Internal Revenue Code that is directly or indirectly controlled by the business entity, other than a candidate committee, election fund, or political party committee; and (iv) if a business entity is a natural person, that person’s spouse or child, residing in the same household. </w:t>
      </w:r>
    </w:p>
    <w:p w:rsidR="004A70CF" w:rsidRPr="001759D2" w:rsidRDefault="004A70CF" w:rsidP="004A70CF">
      <w:pPr>
        <w:autoSpaceDE w:val="0"/>
        <w:autoSpaceDN w:val="0"/>
        <w:adjustRightInd w:val="0"/>
        <w:jc w:val="both"/>
        <w:rPr>
          <w:rFonts w:ascii="Arial Narrow" w:hAnsi="Arial Narrow" w:cs="Arial"/>
          <w:i/>
          <w:color w:val="000000"/>
          <w:sz w:val="23"/>
          <w:szCs w:val="23"/>
        </w:rPr>
      </w:pPr>
      <w:r w:rsidRPr="001759D2">
        <w:rPr>
          <w:rFonts w:ascii="Arial Narrow" w:hAnsi="Arial Narrow" w:cs="Arial"/>
          <w:i/>
          <w:color w:val="000000"/>
          <w:sz w:val="23"/>
          <w:szCs w:val="23"/>
        </w:rPr>
        <w:br w:type="page"/>
      </w:r>
    </w:p>
    <w:p w:rsidR="004A70CF" w:rsidRPr="001759D2" w:rsidRDefault="004A70CF" w:rsidP="004A70CF">
      <w:pPr>
        <w:autoSpaceDE w:val="0"/>
        <w:autoSpaceDN w:val="0"/>
        <w:adjustRightInd w:val="0"/>
        <w:jc w:val="both"/>
        <w:rPr>
          <w:rFonts w:ascii="Arial Narrow" w:hAnsi="Arial Narrow" w:cs="Arial"/>
          <w:i/>
          <w:color w:val="000000"/>
          <w:sz w:val="23"/>
          <w:szCs w:val="23"/>
        </w:rPr>
      </w:pPr>
    </w:p>
    <w:p w:rsidR="004A70CF" w:rsidRPr="001759D2" w:rsidRDefault="004A70CF" w:rsidP="000F619C">
      <w:pPr>
        <w:rPr>
          <w:rFonts w:ascii="Arial Narrow" w:hAnsi="Arial Narrow"/>
          <w:b/>
          <w:sz w:val="23"/>
          <w:szCs w:val="23"/>
          <w:u w:val="single"/>
        </w:rPr>
      </w:pPr>
      <w:r w:rsidRPr="001759D2">
        <w:rPr>
          <w:rFonts w:ascii="Arial Narrow" w:hAnsi="Arial Narrow"/>
          <w:b/>
          <w:sz w:val="23"/>
          <w:szCs w:val="23"/>
          <w:u w:val="single"/>
        </w:rPr>
        <w:t xml:space="preserve">BREACH OF TERMS OF THE LEGISLATION </w:t>
      </w:r>
    </w:p>
    <w:p w:rsidR="004A70CF" w:rsidRPr="001759D2" w:rsidRDefault="004A70CF" w:rsidP="000F619C">
      <w:pPr>
        <w:rPr>
          <w:rFonts w:ascii="Arial Narrow" w:hAnsi="Arial Narrow"/>
        </w:rPr>
      </w:pPr>
    </w:p>
    <w:p w:rsidR="004A70CF" w:rsidRPr="001759D2" w:rsidRDefault="004A70CF" w:rsidP="004A70CF">
      <w:pPr>
        <w:autoSpaceDE w:val="0"/>
        <w:autoSpaceDN w:val="0"/>
        <w:adjustRightInd w:val="0"/>
        <w:jc w:val="both"/>
        <w:rPr>
          <w:rFonts w:ascii="Arial Narrow" w:hAnsi="Arial Narrow" w:cs="Arial"/>
          <w:color w:val="000000"/>
          <w:sz w:val="23"/>
          <w:szCs w:val="23"/>
        </w:rPr>
      </w:pPr>
      <w:r w:rsidRPr="001759D2">
        <w:rPr>
          <w:rFonts w:ascii="Arial Narrow" w:hAnsi="Arial Narrow" w:cs="Arial"/>
          <w:color w:val="000000"/>
          <w:sz w:val="23"/>
          <w:szCs w:val="23"/>
        </w:rPr>
        <w:t>It shall be a breach of the terms of the contract for the Business Entity to (i)make or solicit a contribution in violation of the Legislation, (ii)knowingly conceal or misrepresent a contribution given or received; (iii)make or solicit contributions through intermediaries for the purpose of concealing or misrepresenting the source of the contribution; (iv)make or solicit any contribution on the condition or with the agreement that it will be contributed to a campaign committee or any candidate of holder of the public office of Governor, or to any State or county party committee; (v)engage or employ a lobbyist or consultant with the intent or understanding that such lobbyist or consultant would make or solicit any contribution, which if made or solicited by the business entity itself, would subject that entity to the restrictions of the Legislation; (vi)fund contributions made by third parties, including consultants, attorneys, family members, and employees; (vii)engage in any exchange of contributions to circumvent the intent of the Legislation; or (viii)directly or indirectly through or by any other person or means, do any act which would subject that entity to the restrictions of the Legislation.</w:t>
      </w:r>
    </w:p>
    <w:p w:rsidR="004A70CF" w:rsidRPr="001759D2" w:rsidRDefault="004A70CF" w:rsidP="004A70CF">
      <w:pPr>
        <w:autoSpaceDE w:val="0"/>
        <w:autoSpaceDN w:val="0"/>
        <w:adjustRightInd w:val="0"/>
        <w:jc w:val="both"/>
        <w:rPr>
          <w:rFonts w:ascii="Arial Narrow" w:hAnsi="Arial Narrow" w:cs="Arial"/>
          <w:i/>
          <w:color w:val="000000"/>
          <w:sz w:val="23"/>
          <w:szCs w:val="23"/>
        </w:rPr>
      </w:pPr>
    </w:p>
    <w:p w:rsidR="004A70CF" w:rsidRPr="001759D2" w:rsidRDefault="004A70CF" w:rsidP="000F619C">
      <w:pPr>
        <w:rPr>
          <w:rFonts w:ascii="Arial Narrow" w:hAnsi="Arial Narrow"/>
          <w:b/>
          <w:sz w:val="23"/>
          <w:szCs w:val="23"/>
          <w:u w:val="single"/>
        </w:rPr>
      </w:pPr>
      <w:r w:rsidRPr="001759D2">
        <w:rPr>
          <w:rFonts w:ascii="Arial Narrow" w:hAnsi="Arial Narrow"/>
          <w:b/>
          <w:sz w:val="23"/>
          <w:szCs w:val="23"/>
          <w:u w:val="single"/>
        </w:rPr>
        <w:t>CERTIFICAT</w:t>
      </w:r>
      <w:r w:rsidR="000F619C" w:rsidRPr="001759D2">
        <w:rPr>
          <w:rFonts w:ascii="Arial Narrow" w:hAnsi="Arial Narrow"/>
          <w:b/>
          <w:sz w:val="23"/>
          <w:szCs w:val="23"/>
          <w:u w:val="single"/>
        </w:rPr>
        <w:t>ION AND DISCLOSURE REQUIREMENTS</w:t>
      </w:r>
    </w:p>
    <w:p w:rsidR="004A70CF" w:rsidRPr="001759D2" w:rsidRDefault="004A70CF" w:rsidP="004A70CF">
      <w:pPr>
        <w:autoSpaceDE w:val="0"/>
        <w:autoSpaceDN w:val="0"/>
        <w:adjustRightInd w:val="0"/>
        <w:jc w:val="both"/>
        <w:rPr>
          <w:rFonts w:ascii="Arial Narrow" w:hAnsi="Arial Narrow" w:cs="Arial"/>
          <w:sz w:val="23"/>
          <w:szCs w:val="23"/>
        </w:rPr>
      </w:pPr>
    </w:p>
    <w:p w:rsidR="004A70CF" w:rsidRPr="001759D2" w:rsidRDefault="004A70CF" w:rsidP="004A70CF">
      <w:pPr>
        <w:autoSpaceDE w:val="0"/>
        <w:autoSpaceDN w:val="0"/>
        <w:adjustRightInd w:val="0"/>
        <w:jc w:val="both"/>
        <w:rPr>
          <w:rFonts w:ascii="Arial Narrow" w:hAnsi="Arial Narrow" w:cs="Arial"/>
          <w:sz w:val="23"/>
          <w:szCs w:val="23"/>
        </w:rPr>
      </w:pPr>
      <w:r w:rsidRPr="001759D2">
        <w:rPr>
          <w:rFonts w:ascii="Arial Narrow" w:hAnsi="Arial Narrow" w:cs="Arial"/>
          <w:sz w:val="23"/>
          <w:szCs w:val="23"/>
        </w:rPr>
        <w:t>a) The Authority shall not enter into a contract to procure from any Business Entity services or any material, supplies or equipment, or to acquire, sell or lease any land or building, where the value of the transaction exceeds $17,500, if that Business Entity has solicited or made any contribution of money, or pledge of contribution, including in-kind contributions to a candidate committee and/or election fund of any candidate for or holder of the public office of Governor, or to any State, county or municipal political party committee, or legislative leadership committee during specified time periods.</w:t>
      </w:r>
    </w:p>
    <w:p w:rsidR="004A70CF" w:rsidRPr="001759D2" w:rsidRDefault="004A70CF" w:rsidP="004A70CF">
      <w:pPr>
        <w:autoSpaceDE w:val="0"/>
        <w:autoSpaceDN w:val="0"/>
        <w:adjustRightInd w:val="0"/>
        <w:jc w:val="both"/>
        <w:rPr>
          <w:rFonts w:ascii="Arial Narrow" w:hAnsi="Arial Narrow" w:cs="Arial"/>
          <w:sz w:val="23"/>
          <w:szCs w:val="23"/>
        </w:rPr>
      </w:pPr>
    </w:p>
    <w:p w:rsidR="004A70CF" w:rsidRPr="001759D2" w:rsidRDefault="004A70CF" w:rsidP="004A70CF">
      <w:pPr>
        <w:autoSpaceDE w:val="0"/>
        <w:autoSpaceDN w:val="0"/>
        <w:adjustRightInd w:val="0"/>
        <w:jc w:val="both"/>
        <w:rPr>
          <w:rFonts w:ascii="Arial Narrow" w:hAnsi="Arial Narrow" w:cs="Arial"/>
          <w:sz w:val="23"/>
          <w:szCs w:val="23"/>
        </w:rPr>
      </w:pPr>
      <w:r w:rsidRPr="001759D2">
        <w:rPr>
          <w:rFonts w:ascii="Arial Narrow" w:hAnsi="Arial Narrow" w:cs="Arial"/>
          <w:sz w:val="23"/>
          <w:szCs w:val="23"/>
        </w:rPr>
        <w:t xml:space="preserve">b) Prior to the award of any contract or agreement, the intended Awardee shall submit the Certification and Disclosure form, certifying that no contributions prohibited by the Legislation have been made by the Business Entity and reporting all contributions the Business Entity made during the preceding four years to any political organization organized under 26 U.S.C.527 of the Internal Revenue Code that also meets the definition of a “continuing political committee” within the means of </w:t>
      </w:r>
      <w:r w:rsidR="00F152FD" w:rsidRPr="00F152FD">
        <w:rPr>
          <w:rFonts w:ascii="Arial Narrow" w:hAnsi="Arial Narrow" w:cs="Arial"/>
          <w:sz w:val="23"/>
          <w:szCs w:val="23"/>
          <w:u w:val="single"/>
        </w:rPr>
        <w:t>N.J.S.A.</w:t>
      </w:r>
      <w:r w:rsidRPr="001759D2">
        <w:rPr>
          <w:rFonts w:ascii="Arial Narrow" w:hAnsi="Arial Narrow" w:cs="Arial"/>
          <w:sz w:val="23"/>
          <w:szCs w:val="23"/>
        </w:rPr>
        <w:t xml:space="preserve"> 19:44A-3(n) and N.J.A.C. 19:25-1.7. Failure to submit the required forms will preclude award of a contract under this bid solicitation, as well as future contract opportunities. </w:t>
      </w:r>
    </w:p>
    <w:p w:rsidR="004A70CF" w:rsidRPr="001759D2" w:rsidRDefault="004A70CF" w:rsidP="004A70CF">
      <w:pPr>
        <w:autoSpaceDE w:val="0"/>
        <w:autoSpaceDN w:val="0"/>
        <w:adjustRightInd w:val="0"/>
        <w:jc w:val="both"/>
        <w:rPr>
          <w:rFonts w:ascii="Arial Narrow" w:hAnsi="Arial Narrow" w:cs="Arial"/>
          <w:i/>
          <w:sz w:val="23"/>
          <w:szCs w:val="23"/>
        </w:rPr>
      </w:pPr>
    </w:p>
    <w:p w:rsidR="004A70CF" w:rsidRPr="001759D2" w:rsidRDefault="004A70CF" w:rsidP="004A70CF">
      <w:pPr>
        <w:autoSpaceDE w:val="0"/>
        <w:autoSpaceDN w:val="0"/>
        <w:adjustRightInd w:val="0"/>
        <w:jc w:val="both"/>
        <w:rPr>
          <w:rFonts w:ascii="Arial Narrow" w:hAnsi="Arial Narrow" w:cs="Arial"/>
          <w:sz w:val="23"/>
          <w:szCs w:val="23"/>
        </w:rPr>
      </w:pPr>
      <w:r w:rsidRPr="001759D2">
        <w:rPr>
          <w:rFonts w:ascii="Arial Narrow" w:hAnsi="Arial Narrow" w:cs="Arial"/>
          <w:sz w:val="23"/>
          <w:szCs w:val="23"/>
        </w:rPr>
        <w:t>c) Further, the Contractor is required, on a continuing basis, to report any contributions it makes during the term of the contract, and any extension(s) thereof, at the time any such contribution is made.</w:t>
      </w:r>
    </w:p>
    <w:p w:rsidR="004A70CF" w:rsidRPr="001759D2" w:rsidRDefault="004A70CF" w:rsidP="004A70CF">
      <w:pPr>
        <w:autoSpaceDE w:val="0"/>
        <w:autoSpaceDN w:val="0"/>
        <w:adjustRightInd w:val="0"/>
        <w:rPr>
          <w:rFonts w:ascii="Arial Narrow" w:hAnsi="Arial Narrow" w:cs="Arial"/>
          <w:b/>
          <w:bCs/>
          <w:i/>
          <w:sz w:val="23"/>
          <w:szCs w:val="23"/>
          <w:u w:val="single"/>
        </w:rPr>
      </w:pPr>
      <w:r w:rsidRPr="001759D2">
        <w:rPr>
          <w:rFonts w:ascii="Arial Narrow" w:hAnsi="Arial Narrow" w:cs="Arial"/>
          <w:b/>
          <w:bCs/>
          <w:sz w:val="23"/>
          <w:szCs w:val="23"/>
          <w:u w:val="single"/>
        </w:rPr>
        <w:br w:type="page"/>
      </w:r>
    </w:p>
    <w:p w:rsidR="004A70CF" w:rsidRPr="001759D2" w:rsidRDefault="004A70CF" w:rsidP="004A70CF">
      <w:pPr>
        <w:autoSpaceDE w:val="0"/>
        <w:autoSpaceDN w:val="0"/>
        <w:adjustRightInd w:val="0"/>
        <w:rPr>
          <w:rFonts w:ascii="Arial Narrow" w:hAnsi="Arial Narrow" w:cs="Arial"/>
          <w:b/>
          <w:bCs/>
          <w:sz w:val="23"/>
          <w:szCs w:val="23"/>
          <w:u w:val="single"/>
        </w:rPr>
      </w:pPr>
      <w:r w:rsidRPr="001759D2">
        <w:rPr>
          <w:rFonts w:ascii="Arial Narrow" w:hAnsi="Arial Narrow" w:cs="Arial"/>
          <w:b/>
          <w:bCs/>
          <w:sz w:val="23"/>
          <w:szCs w:val="23"/>
          <w:u w:val="single"/>
        </w:rPr>
        <w:lastRenderedPageBreak/>
        <w:t xml:space="preserve">STATE TREASURER REVIEW </w:t>
      </w:r>
    </w:p>
    <w:p w:rsidR="004A70CF" w:rsidRPr="001759D2" w:rsidRDefault="004A70CF" w:rsidP="004A70CF">
      <w:pPr>
        <w:autoSpaceDE w:val="0"/>
        <w:autoSpaceDN w:val="0"/>
        <w:adjustRightInd w:val="0"/>
        <w:rPr>
          <w:rFonts w:ascii="Arial Narrow" w:hAnsi="Arial Narrow" w:cs="Arial"/>
          <w:sz w:val="23"/>
          <w:szCs w:val="23"/>
        </w:rPr>
      </w:pPr>
    </w:p>
    <w:p w:rsidR="004A70CF" w:rsidRPr="001759D2" w:rsidRDefault="004A70CF" w:rsidP="004A70CF">
      <w:pPr>
        <w:autoSpaceDE w:val="0"/>
        <w:autoSpaceDN w:val="0"/>
        <w:adjustRightInd w:val="0"/>
        <w:jc w:val="both"/>
        <w:rPr>
          <w:rFonts w:ascii="Arial Narrow" w:hAnsi="Arial Narrow" w:cs="Arial"/>
          <w:sz w:val="23"/>
          <w:szCs w:val="23"/>
        </w:rPr>
      </w:pPr>
      <w:r w:rsidRPr="001759D2">
        <w:rPr>
          <w:rFonts w:ascii="Arial Narrow" w:hAnsi="Arial Narrow" w:cs="Arial"/>
          <w:sz w:val="23"/>
          <w:szCs w:val="23"/>
        </w:rPr>
        <w:t xml:space="preserve">The State Treasurer or his designee shall review the Disclosures submitted pursuant to this section, as well as any other pertinent information concerning the contributions or reports thereof by the intended awardee, prior to award, or during the term of the contract, by the contractor. If the State Treasurer determines that any contribution or action by the contractor constitutes a breach of contract that poses a conflict of interest in the awarding of the contract under this solicitation, the State Treasurer shall disqualify the Business Entity from award of such contract. </w:t>
      </w:r>
    </w:p>
    <w:p w:rsidR="004A70CF" w:rsidRPr="001759D2" w:rsidRDefault="004A70CF" w:rsidP="000F619C">
      <w:pPr>
        <w:rPr>
          <w:rFonts w:ascii="Arial Narrow" w:hAnsi="Arial Narrow"/>
        </w:rPr>
      </w:pPr>
    </w:p>
    <w:p w:rsidR="004A70CF" w:rsidRPr="001759D2" w:rsidRDefault="004A70CF" w:rsidP="000F619C">
      <w:pPr>
        <w:rPr>
          <w:rFonts w:ascii="Arial Narrow" w:hAnsi="Arial Narrow"/>
          <w:b/>
          <w:sz w:val="23"/>
          <w:szCs w:val="23"/>
          <w:u w:val="single"/>
        </w:rPr>
      </w:pPr>
      <w:r w:rsidRPr="001759D2">
        <w:rPr>
          <w:rFonts w:ascii="Arial Narrow" w:hAnsi="Arial Narrow"/>
          <w:b/>
          <w:sz w:val="23"/>
          <w:szCs w:val="23"/>
          <w:u w:val="single"/>
        </w:rPr>
        <w:t xml:space="preserve">ADDITIONAL DISCLOSURE REQUIREMENT OF P.L. 2005, C. 271 </w:t>
      </w:r>
    </w:p>
    <w:p w:rsidR="000F619C" w:rsidRPr="001759D2" w:rsidRDefault="000F619C" w:rsidP="000F619C">
      <w:pPr>
        <w:rPr>
          <w:rFonts w:ascii="Arial Narrow" w:hAnsi="Arial Narrow" w:cs="Arial"/>
          <w:sz w:val="23"/>
          <w:szCs w:val="23"/>
        </w:rPr>
      </w:pPr>
    </w:p>
    <w:p w:rsidR="004A70CF" w:rsidRPr="001759D2" w:rsidRDefault="004A70CF" w:rsidP="004A70CF">
      <w:pPr>
        <w:autoSpaceDE w:val="0"/>
        <w:autoSpaceDN w:val="0"/>
        <w:adjustRightInd w:val="0"/>
        <w:jc w:val="both"/>
        <w:rPr>
          <w:rFonts w:ascii="Arial Narrow" w:hAnsi="Arial Narrow" w:cs="Arial"/>
          <w:b/>
          <w:bCs/>
          <w:sz w:val="23"/>
          <w:szCs w:val="23"/>
          <w:u w:val="single"/>
        </w:rPr>
      </w:pPr>
      <w:r w:rsidRPr="001759D2">
        <w:rPr>
          <w:rFonts w:ascii="Arial Narrow" w:hAnsi="Arial Narrow" w:cs="Arial"/>
          <w:sz w:val="23"/>
          <w:szCs w:val="23"/>
        </w:rPr>
        <w:t>Contractor is advised of its responsibility to file an annual disclosure statement on political contributions with the New Jersey Election Law Enforcement Commission (ELEC), pursuant to P.L. 2005, c.</w:t>
      </w:r>
      <w:r w:rsidRPr="001759D2">
        <w:rPr>
          <w:rFonts w:ascii="Arial Narrow" w:hAnsi="Arial Narrow" w:cs="Arial"/>
          <w:color w:val="FF0000"/>
          <w:sz w:val="23"/>
          <w:szCs w:val="23"/>
        </w:rPr>
        <w:t xml:space="preserve"> </w:t>
      </w:r>
      <w:r w:rsidRPr="001759D2">
        <w:rPr>
          <w:rFonts w:ascii="Arial Narrow" w:hAnsi="Arial Narrow" w:cs="Arial"/>
          <w:sz w:val="23"/>
          <w:szCs w:val="23"/>
        </w:rPr>
        <w:t xml:space="preserve">271, section 3 if the contractor receives contracts in excess of $50,000 from a public entity in a calendar year. It is the contractor’s responsibility to determine if filing is necessary. Failure to so file can result in the imposition of financial penalties by ELEC. Additional information about this requirement is available from ELEC at 888-313-3532 or at www.elec.state.nj.us. </w:t>
      </w:r>
    </w:p>
    <w:p w:rsidR="004A70CF" w:rsidRPr="001759D2" w:rsidRDefault="004A70CF" w:rsidP="000F619C">
      <w:pPr>
        <w:rPr>
          <w:rFonts w:ascii="Arial Narrow" w:hAnsi="Arial Narrow"/>
          <w:i/>
        </w:rPr>
      </w:pPr>
    </w:p>
    <w:p w:rsidR="004A70CF" w:rsidRPr="001759D2" w:rsidRDefault="004A70CF" w:rsidP="004A70CF">
      <w:pPr>
        <w:autoSpaceDE w:val="0"/>
        <w:autoSpaceDN w:val="0"/>
        <w:adjustRightInd w:val="0"/>
        <w:jc w:val="both"/>
        <w:rPr>
          <w:rFonts w:ascii="Arial Narrow" w:hAnsi="Arial Narrow" w:cs="Arial"/>
          <w:b/>
          <w:bCs/>
          <w:sz w:val="23"/>
          <w:szCs w:val="23"/>
          <w:u w:val="single"/>
        </w:rPr>
      </w:pPr>
      <w:r w:rsidRPr="001759D2">
        <w:rPr>
          <w:rFonts w:ascii="Arial Narrow" w:hAnsi="Arial Narrow" w:cs="Arial"/>
          <w:b/>
          <w:bCs/>
          <w:sz w:val="23"/>
          <w:szCs w:val="23"/>
          <w:u w:val="single"/>
        </w:rPr>
        <w:t xml:space="preserve">ADDITIONAL DISCLOSURE REQUIREMENT OF P.L. 2005, </w:t>
      </w:r>
      <w:r w:rsidR="000F619C" w:rsidRPr="001759D2">
        <w:rPr>
          <w:rFonts w:ascii="Arial Narrow" w:hAnsi="Arial Narrow" w:cs="Arial"/>
          <w:b/>
          <w:bCs/>
          <w:sz w:val="23"/>
          <w:szCs w:val="23"/>
          <w:u w:val="single"/>
        </w:rPr>
        <w:t>C. 51 (EXECUTIVE ORDER NO. 117)</w:t>
      </w:r>
    </w:p>
    <w:p w:rsidR="004A70CF" w:rsidRPr="001759D2" w:rsidRDefault="004A70CF" w:rsidP="004A70CF">
      <w:pPr>
        <w:autoSpaceDE w:val="0"/>
        <w:autoSpaceDN w:val="0"/>
        <w:adjustRightInd w:val="0"/>
        <w:jc w:val="both"/>
        <w:rPr>
          <w:rFonts w:ascii="Arial Narrow" w:hAnsi="Arial Narrow" w:cs="Arial"/>
          <w:sz w:val="23"/>
          <w:szCs w:val="23"/>
        </w:rPr>
      </w:pPr>
    </w:p>
    <w:p w:rsidR="004A70CF" w:rsidRPr="001759D2" w:rsidRDefault="004A70CF" w:rsidP="004A70CF">
      <w:pPr>
        <w:autoSpaceDE w:val="0"/>
        <w:autoSpaceDN w:val="0"/>
        <w:adjustRightInd w:val="0"/>
        <w:rPr>
          <w:rFonts w:ascii="Arial Narrow" w:hAnsi="Arial Narrow" w:cs="Arial"/>
          <w:sz w:val="23"/>
          <w:szCs w:val="23"/>
        </w:rPr>
      </w:pPr>
      <w:r w:rsidRPr="001759D2">
        <w:rPr>
          <w:rFonts w:ascii="Arial Narrow" w:hAnsi="Arial Narrow" w:cs="Arial"/>
          <w:sz w:val="23"/>
          <w:szCs w:val="23"/>
        </w:rPr>
        <w:t xml:space="preserve">Governor Jon S. Corzine recently signed Executive Order No. 117, which is designed to enhance </w:t>
      </w:r>
      <w:smartTag w:uri="urn:schemas-microsoft-com:office:smarttags" w:element="place">
        <w:smartTag w:uri="urn:schemas-microsoft-com:office:smarttags" w:element="State">
          <w:r w:rsidRPr="001759D2">
            <w:rPr>
              <w:rFonts w:ascii="Arial Narrow" w:hAnsi="Arial Narrow" w:cs="Arial"/>
              <w:sz w:val="23"/>
              <w:szCs w:val="23"/>
            </w:rPr>
            <w:t>New Jersey</w:t>
          </w:r>
        </w:smartTag>
      </w:smartTag>
      <w:r w:rsidRPr="001759D2">
        <w:rPr>
          <w:rFonts w:ascii="Arial Narrow" w:hAnsi="Arial Narrow" w:cs="Arial"/>
          <w:sz w:val="23"/>
          <w:szCs w:val="23"/>
        </w:rPr>
        <w:t xml:space="preserve">’s efforts to protect the integrity of government contractual decisions and increase the public’s confidence in government. The Executive Order builds on the provisions of P.L. 2005, c. 51 (“Chapter 51”), which limits contributions to certain political candidates and committees by for-profit business entities that are, or seek to become, State government vendors. </w:t>
      </w:r>
    </w:p>
    <w:p w:rsidR="004A70CF" w:rsidRPr="001759D2" w:rsidRDefault="004A70CF" w:rsidP="004A70CF">
      <w:pPr>
        <w:autoSpaceDE w:val="0"/>
        <w:autoSpaceDN w:val="0"/>
        <w:adjustRightInd w:val="0"/>
        <w:rPr>
          <w:rFonts w:ascii="Arial Narrow" w:hAnsi="Arial Narrow" w:cs="Arial"/>
          <w:sz w:val="23"/>
          <w:szCs w:val="23"/>
        </w:rPr>
      </w:pPr>
    </w:p>
    <w:p w:rsidR="004A70CF" w:rsidRPr="001759D2" w:rsidRDefault="004A70CF" w:rsidP="004A70CF">
      <w:pPr>
        <w:rPr>
          <w:rFonts w:ascii="Arial Narrow" w:hAnsi="Arial Narrow" w:cs="Arial"/>
          <w:sz w:val="23"/>
          <w:szCs w:val="23"/>
        </w:rPr>
      </w:pPr>
      <w:r w:rsidRPr="001759D2">
        <w:rPr>
          <w:rFonts w:ascii="Arial Narrow" w:hAnsi="Arial Narrow" w:cs="Arial"/>
          <w:sz w:val="23"/>
          <w:szCs w:val="23"/>
        </w:rPr>
        <w:t>Executive Order No. 117 extends the provisions of Chapter 51 in two ways:</w:t>
      </w:r>
    </w:p>
    <w:p w:rsidR="004A70CF" w:rsidRPr="001759D2" w:rsidRDefault="004A70CF" w:rsidP="004A70CF">
      <w:pPr>
        <w:ind w:left="720" w:hanging="720"/>
        <w:rPr>
          <w:rFonts w:ascii="Arial Narrow" w:hAnsi="Arial Narrow" w:cs="Arial"/>
          <w:sz w:val="23"/>
          <w:szCs w:val="23"/>
        </w:rPr>
      </w:pPr>
      <w:r w:rsidRPr="001759D2">
        <w:rPr>
          <w:rFonts w:ascii="Arial Narrow" w:hAnsi="Arial Narrow" w:cs="Arial"/>
          <w:sz w:val="23"/>
          <w:szCs w:val="23"/>
        </w:rPr>
        <w:t>1.</w:t>
      </w:r>
      <w:r w:rsidRPr="001759D2">
        <w:rPr>
          <w:rFonts w:ascii="Arial Narrow" w:hAnsi="Arial Narrow" w:cs="Arial"/>
          <w:sz w:val="23"/>
          <w:szCs w:val="23"/>
        </w:rPr>
        <w:tab/>
        <w:t>The definition of “business entity” is revised and expanded so that contributions by the following individuals also are considered contributions attributable to the business entity:</w:t>
      </w:r>
    </w:p>
    <w:p w:rsidR="004A70CF" w:rsidRPr="001759D2" w:rsidRDefault="004A70CF" w:rsidP="00CF68CC">
      <w:pPr>
        <w:widowControl/>
        <w:numPr>
          <w:ilvl w:val="0"/>
          <w:numId w:val="73"/>
        </w:numPr>
        <w:rPr>
          <w:rFonts w:ascii="Arial Narrow" w:hAnsi="Arial Narrow" w:cs="Arial"/>
          <w:sz w:val="23"/>
          <w:szCs w:val="23"/>
        </w:rPr>
      </w:pPr>
      <w:r w:rsidRPr="001759D2">
        <w:rPr>
          <w:rFonts w:ascii="Arial Narrow" w:hAnsi="Arial Narrow" w:cs="Arial"/>
          <w:sz w:val="23"/>
          <w:szCs w:val="23"/>
        </w:rPr>
        <w:t>Officers of a corporation, any person or business entity who owns or controls 10% or more of the corporation’s stock, and professional services corporations, including any officer or shareholder, with the term “officer” being defined in the same manner as in the regulations of the Election Law Enforcement Commission regarding vendor disclosure requirements (N.J.A.C. 19:25-26.1), with the exception of officers of non-profit entities;</w:t>
      </w:r>
    </w:p>
    <w:p w:rsidR="004A70CF" w:rsidRPr="001759D2" w:rsidRDefault="004A70CF" w:rsidP="004A70CF">
      <w:pPr>
        <w:rPr>
          <w:rFonts w:ascii="Arial Narrow" w:hAnsi="Arial Narrow" w:cs="Arial"/>
          <w:i/>
          <w:sz w:val="23"/>
          <w:szCs w:val="23"/>
        </w:rPr>
      </w:pPr>
    </w:p>
    <w:p w:rsidR="004A70CF" w:rsidRPr="001759D2" w:rsidRDefault="004A70CF" w:rsidP="00CF68CC">
      <w:pPr>
        <w:widowControl/>
        <w:numPr>
          <w:ilvl w:val="0"/>
          <w:numId w:val="73"/>
        </w:numPr>
        <w:rPr>
          <w:rFonts w:ascii="Arial Narrow" w:hAnsi="Arial Narrow" w:cs="Arial"/>
          <w:sz w:val="23"/>
          <w:szCs w:val="23"/>
        </w:rPr>
      </w:pPr>
      <w:r w:rsidRPr="001759D2">
        <w:rPr>
          <w:rFonts w:ascii="Arial Narrow" w:hAnsi="Arial Narrow" w:cs="Arial"/>
          <w:sz w:val="23"/>
          <w:szCs w:val="23"/>
        </w:rPr>
        <w:t>Partners of general partnerships, limited partnerships, and limited liability partnerships and members of limited liability companies (LLCs), with the term “partner” being defined in the same manner as in the regulations of the Election Law Enforcement Commission regarding vendor disclosure requirements (N.J.A.C. 19:25-26.1);</w:t>
      </w:r>
    </w:p>
    <w:p w:rsidR="004A70CF" w:rsidRPr="001759D2" w:rsidRDefault="004A70CF" w:rsidP="004A70CF">
      <w:pPr>
        <w:pStyle w:val="ListParagraph"/>
        <w:rPr>
          <w:rFonts w:ascii="Arial Narrow" w:hAnsi="Arial Narrow" w:cs="Arial"/>
          <w:sz w:val="23"/>
          <w:szCs w:val="23"/>
        </w:rPr>
      </w:pPr>
    </w:p>
    <w:p w:rsidR="004A70CF" w:rsidRPr="001759D2" w:rsidRDefault="004A70CF" w:rsidP="00CF68CC">
      <w:pPr>
        <w:widowControl/>
        <w:numPr>
          <w:ilvl w:val="0"/>
          <w:numId w:val="73"/>
        </w:numPr>
        <w:rPr>
          <w:rFonts w:ascii="Arial Narrow" w:hAnsi="Arial Narrow" w:cs="Arial"/>
          <w:sz w:val="23"/>
          <w:szCs w:val="23"/>
        </w:rPr>
      </w:pPr>
      <w:r w:rsidRPr="001759D2">
        <w:rPr>
          <w:rFonts w:ascii="Arial Narrow" w:hAnsi="Arial Narrow" w:cs="Arial"/>
          <w:sz w:val="23"/>
          <w:szCs w:val="23"/>
        </w:rPr>
        <w:t xml:space="preserve">In the case of a sole proprietorship: the proprietor; and </w:t>
      </w:r>
    </w:p>
    <w:p w:rsidR="004A70CF" w:rsidRPr="001759D2" w:rsidRDefault="004A70CF" w:rsidP="004A70CF">
      <w:pPr>
        <w:pStyle w:val="ListParagraph"/>
        <w:rPr>
          <w:rFonts w:ascii="Arial Narrow" w:hAnsi="Arial Narrow" w:cs="Arial"/>
          <w:sz w:val="23"/>
          <w:szCs w:val="23"/>
        </w:rPr>
      </w:pPr>
    </w:p>
    <w:p w:rsidR="004A70CF" w:rsidRPr="001759D2" w:rsidRDefault="004A70CF" w:rsidP="00CF68CC">
      <w:pPr>
        <w:widowControl/>
        <w:numPr>
          <w:ilvl w:val="0"/>
          <w:numId w:val="73"/>
        </w:numPr>
        <w:rPr>
          <w:rFonts w:ascii="Arial Narrow" w:hAnsi="Arial Narrow" w:cs="Arial"/>
          <w:sz w:val="23"/>
          <w:szCs w:val="23"/>
        </w:rPr>
      </w:pPr>
      <w:r w:rsidRPr="001759D2">
        <w:rPr>
          <w:rFonts w:ascii="Arial Narrow" w:hAnsi="Arial Narrow" w:cs="Arial"/>
          <w:sz w:val="23"/>
          <w:szCs w:val="23"/>
        </w:rPr>
        <w:t xml:space="preserve">In the case of any other form or entity organized under the laws of this State or any other state or foreign jurisdiction: the entity and any principal, officer, and partner thereof; </w:t>
      </w:r>
    </w:p>
    <w:p w:rsidR="004A70CF" w:rsidRPr="001759D2" w:rsidRDefault="004A70CF" w:rsidP="004A70CF">
      <w:pPr>
        <w:rPr>
          <w:rFonts w:ascii="Arial Narrow" w:hAnsi="Arial Narrow" w:cs="Arial"/>
          <w:sz w:val="23"/>
          <w:szCs w:val="23"/>
        </w:rPr>
      </w:pPr>
    </w:p>
    <w:p w:rsidR="004A70CF" w:rsidRPr="001759D2" w:rsidRDefault="004A70CF" w:rsidP="00CF68CC">
      <w:pPr>
        <w:widowControl/>
        <w:numPr>
          <w:ilvl w:val="0"/>
          <w:numId w:val="73"/>
        </w:numPr>
        <w:rPr>
          <w:rFonts w:ascii="Arial Narrow" w:hAnsi="Arial Narrow" w:cs="Arial"/>
          <w:sz w:val="23"/>
          <w:szCs w:val="23"/>
        </w:rPr>
      </w:pPr>
      <w:r w:rsidRPr="001759D2">
        <w:rPr>
          <w:rFonts w:ascii="Arial Narrow" w:hAnsi="Arial Narrow" w:cs="Arial"/>
          <w:sz w:val="23"/>
          <w:szCs w:val="23"/>
        </w:rPr>
        <w:lastRenderedPageBreak/>
        <w:t>Spouses, civil union partners, and resident children of officers,  partners, LLC members, persons owning or controlling 10% or more of a corporation’s stock, all shareholders of a professional services</w:t>
      </w:r>
      <w:r w:rsidRPr="001759D2">
        <w:rPr>
          <w:rFonts w:ascii="Arial Narrow" w:hAnsi="Arial Narrow" w:cs="Arial"/>
          <w:i/>
          <w:sz w:val="23"/>
          <w:szCs w:val="23"/>
        </w:rPr>
        <w:t xml:space="preserve"> </w:t>
      </w:r>
      <w:r w:rsidRPr="001759D2">
        <w:rPr>
          <w:rFonts w:ascii="Arial Narrow" w:hAnsi="Arial Narrow" w:cs="Arial"/>
          <w:sz w:val="23"/>
          <w:szCs w:val="23"/>
        </w:rPr>
        <w:t>corporation, and sole proprietors are included within the new definition, except for contributions by spouses, civil union partners, or resident children to a candidate for whom the contributor is eligible to vote or to a political party committee within whose jurisdiction the contributor resides.</w:t>
      </w:r>
    </w:p>
    <w:p w:rsidR="004A70CF" w:rsidRPr="001759D2" w:rsidRDefault="004A70CF" w:rsidP="004A70CF">
      <w:pPr>
        <w:rPr>
          <w:rFonts w:ascii="Arial Narrow" w:hAnsi="Arial Narrow" w:cs="Arial"/>
          <w:sz w:val="23"/>
          <w:szCs w:val="23"/>
        </w:rPr>
      </w:pPr>
      <w:r w:rsidRPr="001759D2">
        <w:rPr>
          <w:rFonts w:ascii="Arial Narrow" w:hAnsi="Arial Narrow" w:cs="Arial"/>
          <w:sz w:val="23"/>
          <w:szCs w:val="23"/>
        </w:rPr>
        <w:tab/>
      </w:r>
    </w:p>
    <w:p w:rsidR="004A70CF" w:rsidRPr="001759D2" w:rsidRDefault="004A70CF" w:rsidP="004A70CF">
      <w:pPr>
        <w:ind w:left="720" w:hanging="720"/>
        <w:rPr>
          <w:rFonts w:ascii="Arial Narrow" w:hAnsi="Arial Narrow" w:cs="Arial"/>
          <w:sz w:val="23"/>
          <w:szCs w:val="23"/>
        </w:rPr>
      </w:pPr>
      <w:r w:rsidRPr="001759D2">
        <w:rPr>
          <w:rFonts w:ascii="Arial Narrow" w:hAnsi="Arial Narrow" w:cs="Arial"/>
          <w:sz w:val="23"/>
          <w:szCs w:val="23"/>
        </w:rPr>
        <w:t>2.</w:t>
      </w:r>
      <w:r w:rsidRPr="001759D2">
        <w:rPr>
          <w:rFonts w:ascii="Arial Narrow" w:hAnsi="Arial Narrow" w:cs="Arial"/>
          <w:sz w:val="23"/>
          <w:szCs w:val="23"/>
        </w:rPr>
        <w:tab/>
        <w:t>Reportable contributions (those over $300.00 in the aggregate) to legislative leadership committees, municipal political party committees, and candidate committees or election funds for Lieutenant Governor are disqualifying contributions in the same manner as reportable contributions to State and county political party committees and candidate committees or election funds for Governor have been disqualifying contributions under Chapter 51.</w:t>
      </w:r>
    </w:p>
    <w:p w:rsidR="004A70CF" w:rsidRPr="001759D2" w:rsidRDefault="004A70CF" w:rsidP="004A70CF">
      <w:pPr>
        <w:ind w:left="1440" w:hanging="720"/>
        <w:rPr>
          <w:rFonts w:ascii="Arial Narrow" w:hAnsi="Arial Narrow"/>
          <w:sz w:val="23"/>
          <w:szCs w:val="23"/>
        </w:rPr>
      </w:pPr>
    </w:p>
    <w:p w:rsidR="004A70CF" w:rsidRPr="001759D2" w:rsidRDefault="004A70CF" w:rsidP="004A70CF">
      <w:pPr>
        <w:jc w:val="center"/>
        <w:rPr>
          <w:rFonts w:ascii="Arial Narrow" w:hAnsi="Arial Narrow" w:cs="Arial"/>
          <w:b/>
          <w:sz w:val="23"/>
          <w:szCs w:val="23"/>
        </w:rPr>
      </w:pPr>
      <w:r w:rsidRPr="001759D2">
        <w:rPr>
          <w:rFonts w:ascii="Arial Narrow" w:hAnsi="Arial Narrow" w:cs="Arial"/>
          <w:b/>
          <w:sz w:val="23"/>
          <w:szCs w:val="23"/>
        </w:rPr>
        <w:t xml:space="preserve">Executive Order No. 117 applies only to contributions made on or after </w:t>
      </w:r>
      <w:smartTag w:uri="urn:schemas-microsoft-com:office:smarttags" w:element="date">
        <w:smartTagPr>
          <w:attr w:name="Month" w:val="11"/>
          <w:attr w:name="Day" w:val="15"/>
          <w:attr w:name="Year" w:val="2008"/>
        </w:smartTagPr>
        <w:r w:rsidRPr="001759D2">
          <w:rPr>
            <w:rFonts w:ascii="Arial Narrow" w:hAnsi="Arial Narrow" w:cs="Arial"/>
            <w:b/>
            <w:sz w:val="23"/>
            <w:szCs w:val="23"/>
          </w:rPr>
          <w:t>November 15, 2008</w:t>
        </w:r>
      </w:smartTag>
      <w:r w:rsidRPr="001759D2">
        <w:rPr>
          <w:rFonts w:ascii="Arial Narrow" w:hAnsi="Arial Narrow" w:cs="Arial"/>
          <w:b/>
          <w:sz w:val="23"/>
          <w:szCs w:val="23"/>
        </w:rPr>
        <w:t xml:space="preserve">, and to contracts executed on or after </w:t>
      </w:r>
      <w:smartTag w:uri="urn:schemas-microsoft-com:office:smarttags" w:element="date">
        <w:smartTagPr>
          <w:attr w:name="Month" w:val="11"/>
          <w:attr w:name="Day" w:val="15"/>
          <w:attr w:name="Year" w:val="2008"/>
        </w:smartTagPr>
        <w:r w:rsidRPr="001759D2">
          <w:rPr>
            <w:rFonts w:ascii="Arial Narrow" w:hAnsi="Arial Narrow" w:cs="Arial"/>
            <w:b/>
            <w:sz w:val="23"/>
            <w:szCs w:val="23"/>
          </w:rPr>
          <w:t>November 15, 2008</w:t>
        </w:r>
      </w:smartTag>
      <w:r w:rsidRPr="001759D2">
        <w:rPr>
          <w:rFonts w:ascii="Arial Narrow" w:hAnsi="Arial Narrow" w:cs="Arial"/>
          <w:b/>
          <w:sz w:val="23"/>
          <w:szCs w:val="23"/>
        </w:rPr>
        <w:t>.</w:t>
      </w:r>
    </w:p>
    <w:p w:rsidR="004A70CF" w:rsidRPr="001759D2" w:rsidRDefault="004A70CF" w:rsidP="004A70CF">
      <w:pPr>
        <w:jc w:val="center"/>
        <w:rPr>
          <w:rFonts w:ascii="Arial Narrow" w:hAnsi="Arial Narrow" w:cs="Arial"/>
          <w:b/>
          <w:sz w:val="23"/>
          <w:szCs w:val="23"/>
        </w:rPr>
      </w:pPr>
    </w:p>
    <w:p w:rsidR="004A70CF" w:rsidRPr="001759D2" w:rsidRDefault="004A70CF" w:rsidP="000F619C">
      <w:pPr>
        <w:rPr>
          <w:rFonts w:ascii="Arial Narrow" w:hAnsi="Arial Narrow"/>
          <w:color w:val="FF0000"/>
          <w:sz w:val="23"/>
          <w:szCs w:val="23"/>
        </w:rPr>
      </w:pPr>
      <w:r w:rsidRPr="001759D2">
        <w:rPr>
          <w:rFonts w:ascii="Arial Narrow" w:hAnsi="Arial Narrow"/>
          <w:sz w:val="23"/>
          <w:szCs w:val="23"/>
        </w:rPr>
        <w:t xml:space="preserve">Updated forms and materials have been developed to combine the requirements of P.L. 2005 c. 51 and Executive Order 117.  Beginning </w:t>
      </w:r>
      <w:smartTag w:uri="urn:schemas-microsoft-com:office:smarttags" w:element="date">
        <w:smartTagPr>
          <w:attr w:name="Month" w:val="11"/>
          <w:attr w:name="Day" w:val="15"/>
          <w:attr w:name="Year" w:val="2008"/>
        </w:smartTagPr>
        <w:r w:rsidRPr="001759D2">
          <w:rPr>
            <w:rFonts w:ascii="Arial Narrow" w:hAnsi="Arial Narrow"/>
            <w:sz w:val="23"/>
            <w:szCs w:val="23"/>
          </w:rPr>
          <w:t>November 15, 2008</w:t>
        </w:r>
      </w:smartTag>
      <w:r w:rsidRPr="001759D2">
        <w:rPr>
          <w:rFonts w:ascii="Arial Narrow" w:hAnsi="Arial Narrow"/>
          <w:sz w:val="23"/>
          <w:szCs w:val="23"/>
        </w:rPr>
        <w:t>, the intended Awardee only will be required to submit, the Two-Year Chapter 51/Executive Order 117 Vender Certification and Disclosure of Political Contribution form(s).</w:t>
      </w:r>
      <w:r w:rsidRPr="001759D2">
        <w:rPr>
          <w:rFonts w:ascii="Arial Narrow" w:hAnsi="Arial Narrow"/>
          <w:color w:val="FF0000"/>
          <w:sz w:val="23"/>
          <w:szCs w:val="23"/>
        </w:rPr>
        <w:t xml:space="preserve"> </w:t>
      </w:r>
      <w:r w:rsidRPr="001759D2">
        <w:rPr>
          <w:rFonts w:ascii="Arial Narrow" w:hAnsi="Arial Narrow"/>
          <w:sz w:val="23"/>
          <w:szCs w:val="23"/>
        </w:rPr>
        <w:t> The Chapter 51 and EO 117 forms are available on the Department of Treasury Division of Purchase and Property’s website at:</w:t>
      </w:r>
      <w:r w:rsidRPr="001759D2">
        <w:rPr>
          <w:rFonts w:ascii="Arial Narrow" w:hAnsi="Arial Narrow"/>
        </w:rPr>
        <w:t xml:space="preserve"> </w:t>
      </w:r>
      <w:hyperlink r:id="rId38" w:anchor="eo134" w:tooltip="blocked::http://www.state.nj.us/treasury/purchase/forms.htm#eo134" w:history="1">
        <w:r w:rsidRPr="001759D2">
          <w:rPr>
            <w:rStyle w:val="Hyperlink"/>
            <w:rFonts w:ascii="Arial Narrow" w:hAnsi="Arial Narrow"/>
            <w:sz w:val="23"/>
            <w:szCs w:val="23"/>
          </w:rPr>
          <w:t>http://www.state.nj.us/treasury/purchase/forms.htm#eo134</w:t>
        </w:r>
      </w:hyperlink>
      <w:r w:rsidRPr="001759D2">
        <w:rPr>
          <w:rFonts w:ascii="Arial Narrow" w:hAnsi="Arial Narrow"/>
          <w:color w:val="FF0000"/>
          <w:sz w:val="23"/>
          <w:szCs w:val="23"/>
        </w:rPr>
        <w:t xml:space="preserve"> .  P.L. 2005 c. 271 disclosure requirements are separate and different from the disclosure requirements under P.L. 2005 c. 51 and Executive Order 117 and shall be submitted by the intended Awardee </w:t>
      </w:r>
      <w:r w:rsidRPr="001759D2">
        <w:rPr>
          <w:rFonts w:ascii="Arial Narrow" w:hAnsi="Arial Narrow"/>
          <w:color w:val="000000"/>
          <w:sz w:val="22"/>
          <w:szCs w:val="22"/>
        </w:rPr>
        <w:t xml:space="preserve">at least ten (10) days prior to entering into the above-referenced contract </w:t>
      </w:r>
      <w:r w:rsidRPr="001759D2">
        <w:rPr>
          <w:rFonts w:ascii="Arial Narrow" w:hAnsi="Arial Narrow"/>
          <w:color w:val="FF0000"/>
          <w:sz w:val="23"/>
          <w:szCs w:val="23"/>
        </w:rPr>
        <w:t xml:space="preserve">directly to the </w:t>
      </w:r>
      <w:r w:rsidRPr="001759D2">
        <w:rPr>
          <w:rFonts w:ascii="Arial Narrow" w:hAnsi="Arial Narrow"/>
        </w:rPr>
        <w:t>New Jersey Election Law Enforcement Commission</w:t>
      </w:r>
      <w:r w:rsidRPr="001759D2">
        <w:rPr>
          <w:rFonts w:ascii="Arial Narrow" w:hAnsi="Arial Narrow"/>
          <w:sz w:val="23"/>
          <w:szCs w:val="23"/>
        </w:rPr>
        <w:t>.  The Chapter 271 form is also available on the Department of Treasury Division of Purchase and Property’s website at:</w:t>
      </w:r>
      <w:r w:rsidRPr="001759D2">
        <w:rPr>
          <w:rFonts w:ascii="Arial Narrow" w:hAnsi="Arial Narrow"/>
          <w:color w:val="FF0000"/>
          <w:sz w:val="23"/>
          <w:szCs w:val="23"/>
        </w:rPr>
        <w:t xml:space="preserve"> </w:t>
      </w:r>
      <w:hyperlink r:id="rId39" w:tooltip="blocked::http://www.state.nj.us/treasury/purchase/forms/CertandDisc2706.pdf" w:history="1">
        <w:r w:rsidRPr="001759D2">
          <w:rPr>
            <w:rStyle w:val="Hyperlink"/>
            <w:rFonts w:ascii="Arial Narrow" w:hAnsi="Arial Narrow"/>
            <w:sz w:val="23"/>
            <w:szCs w:val="23"/>
          </w:rPr>
          <w:t>http://www.state.nj.us/treasury/purchase/forms/CertandDisc2706.pdf</w:t>
        </w:r>
      </w:hyperlink>
    </w:p>
    <w:p w:rsidR="000F619C" w:rsidRDefault="000F619C" w:rsidP="000F619C">
      <w:pPr>
        <w:rPr>
          <w:color w:val="FF0000"/>
          <w:sz w:val="23"/>
          <w:szCs w:val="23"/>
        </w:rPr>
      </w:pPr>
    </w:p>
    <w:p w:rsidR="000F619C" w:rsidRDefault="000F619C" w:rsidP="000F619C">
      <w:pPr>
        <w:rPr>
          <w:rStyle w:val="Hyperlink"/>
          <w:sz w:val="23"/>
          <w:szCs w:val="23"/>
        </w:rPr>
        <w:sectPr w:rsidR="000F619C" w:rsidSect="00EE6878">
          <w:footerReference w:type="default" r:id="rId40"/>
          <w:pgSz w:w="12240" w:h="15840" w:code="1"/>
          <w:pgMar w:top="1440" w:right="1440" w:bottom="1530" w:left="1440" w:header="1440" w:footer="720" w:gutter="0"/>
          <w:pgNumType w:start="1"/>
          <w:cols w:space="720"/>
          <w:noEndnote/>
          <w:docGrid w:linePitch="272"/>
        </w:sectPr>
      </w:pPr>
    </w:p>
    <w:p w:rsidR="00941491" w:rsidRDefault="00353C36" w:rsidP="00941491">
      <w:pPr>
        <w:pStyle w:val="BodyText2"/>
        <w:rPr>
          <w:rFonts w:ascii="Arial" w:hAnsi="Arial" w:cs="Arial"/>
        </w:rPr>
      </w:pPr>
      <w:r w:rsidRPr="004A70CF">
        <w:rPr>
          <w:rFonts w:ascii="Arial" w:hAnsi="Arial" w:cs="Arial"/>
        </w:rPr>
        <w:lastRenderedPageBreak/>
        <w:t>NEW JERSEY TURNPIKE AUTHORITY</w:t>
      </w:r>
      <w:r w:rsidR="00FE4453" w:rsidRPr="004A70CF">
        <w:rPr>
          <w:rFonts w:ascii="Arial" w:hAnsi="Arial" w:cs="Arial"/>
        </w:rPr>
        <w:t xml:space="preserve"> </w:t>
      </w:r>
      <w:r w:rsidRPr="004A70CF">
        <w:rPr>
          <w:rFonts w:ascii="Arial" w:hAnsi="Arial" w:cs="Arial"/>
        </w:rPr>
        <w:t>OPERATIONS DEPARTMENT</w:t>
      </w:r>
      <w:bookmarkStart w:id="2489" w:name="_Toc82491238"/>
      <w:bookmarkStart w:id="2490" w:name="_Toc229306887"/>
      <w:bookmarkStart w:id="2491" w:name="_Toc317167516"/>
    </w:p>
    <w:p w:rsidR="00353C36" w:rsidRPr="004A70CF" w:rsidRDefault="00AF32BB" w:rsidP="00941491">
      <w:pPr>
        <w:pStyle w:val="BodyText2"/>
        <w:rPr>
          <w:rFonts w:ascii="Arial" w:hAnsi="Arial" w:cs="Arial"/>
          <w:sz w:val="28"/>
          <w:szCs w:val="28"/>
        </w:rPr>
      </w:pPr>
      <w:r w:rsidRPr="004A70CF">
        <w:rPr>
          <w:rFonts w:ascii="Arial" w:hAnsi="Arial" w:cs="Arial"/>
          <w:sz w:val="28"/>
          <w:szCs w:val="28"/>
        </w:rPr>
        <w:t>Appendix D - Escort, Slowdowns Request Form</w:t>
      </w:r>
      <w:bookmarkEnd w:id="2489"/>
      <w:bookmarkEnd w:id="2490"/>
      <w:bookmarkEnd w:id="2491"/>
    </w:p>
    <w:tbl>
      <w:tblPr>
        <w:tblW w:w="0" w:type="auto"/>
        <w:tblLayout w:type="fixed"/>
        <w:tblLook w:val="0000" w:firstRow="0" w:lastRow="0" w:firstColumn="0" w:lastColumn="0" w:noHBand="0" w:noVBand="0"/>
      </w:tblPr>
      <w:tblGrid>
        <w:gridCol w:w="738"/>
        <w:gridCol w:w="369"/>
        <w:gridCol w:w="369"/>
        <w:gridCol w:w="369"/>
        <w:gridCol w:w="369"/>
        <w:gridCol w:w="369"/>
        <w:gridCol w:w="363"/>
        <w:gridCol w:w="6"/>
        <w:gridCol w:w="369"/>
        <w:gridCol w:w="369"/>
        <w:gridCol w:w="369"/>
        <w:gridCol w:w="405"/>
        <w:gridCol w:w="333"/>
        <w:gridCol w:w="369"/>
        <w:gridCol w:w="369"/>
        <w:gridCol w:w="357"/>
        <w:gridCol w:w="12"/>
        <w:gridCol w:w="369"/>
        <w:gridCol w:w="369"/>
        <w:gridCol w:w="369"/>
        <w:gridCol w:w="369"/>
        <w:gridCol w:w="369"/>
        <w:gridCol w:w="369"/>
        <w:gridCol w:w="369"/>
        <w:gridCol w:w="369"/>
        <w:gridCol w:w="72"/>
      </w:tblGrid>
      <w:tr w:rsidR="00353C36">
        <w:trPr>
          <w:cantSplit/>
        </w:trPr>
        <w:tc>
          <w:tcPr>
            <w:tcW w:w="4464" w:type="dxa"/>
            <w:gridSpan w:val="12"/>
          </w:tcPr>
          <w:p w:rsidR="00353C36" w:rsidRDefault="00353C36" w:rsidP="00F43B93">
            <w:pPr>
              <w:rPr>
                <w:b/>
              </w:rPr>
            </w:pPr>
          </w:p>
        </w:tc>
        <w:tc>
          <w:tcPr>
            <w:tcW w:w="4464" w:type="dxa"/>
            <w:gridSpan w:val="14"/>
          </w:tcPr>
          <w:p w:rsidR="00353C36" w:rsidRDefault="00353C36" w:rsidP="00F43B93">
            <w:pPr>
              <w:rPr>
                <w:b/>
              </w:rPr>
            </w:pPr>
          </w:p>
        </w:tc>
      </w:tr>
      <w:tr w:rsidR="00353C36">
        <w:trPr>
          <w:cantSplit/>
          <w:trHeight w:val="396"/>
        </w:trPr>
        <w:tc>
          <w:tcPr>
            <w:tcW w:w="4464" w:type="dxa"/>
            <w:gridSpan w:val="12"/>
          </w:tcPr>
          <w:p w:rsidR="00353C36" w:rsidRDefault="00353C36" w:rsidP="00F43B93">
            <w:pPr>
              <w:rPr>
                <w:rFonts w:ascii="Arial" w:hAnsi="Arial"/>
                <w:b/>
              </w:rPr>
            </w:pPr>
            <w:r>
              <w:rPr>
                <w:rFonts w:ascii="Arial" w:hAnsi="Arial"/>
                <w:b/>
              </w:rPr>
              <w:t>CONTRACT NO: _______________________</w:t>
            </w:r>
          </w:p>
          <w:p w:rsidR="00353C36" w:rsidRDefault="00353C36" w:rsidP="00F43B93">
            <w:pPr>
              <w:rPr>
                <w:rFonts w:ascii="Arial" w:hAnsi="Arial"/>
                <w:b/>
              </w:rPr>
            </w:pPr>
          </w:p>
        </w:tc>
        <w:tc>
          <w:tcPr>
            <w:tcW w:w="4464" w:type="dxa"/>
            <w:gridSpan w:val="14"/>
          </w:tcPr>
          <w:p w:rsidR="00353C36" w:rsidRDefault="00353C36" w:rsidP="00F43B93">
            <w:pPr>
              <w:rPr>
                <w:rFonts w:ascii="Arial" w:hAnsi="Arial"/>
                <w:b/>
              </w:rPr>
            </w:pPr>
            <w:r>
              <w:rPr>
                <w:rFonts w:ascii="Arial" w:hAnsi="Arial"/>
                <w:b/>
              </w:rPr>
              <w:t>CONTRACTOR: ________________________</w:t>
            </w:r>
          </w:p>
        </w:tc>
      </w:tr>
      <w:tr w:rsidR="00353C36">
        <w:tc>
          <w:tcPr>
            <w:tcW w:w="2946" w:type="dxa"/>
            <w:gridSpan w:val="7"/>
          </w:tcPr>
          <w:p w:rsidR="00353C36" w:rsidRDefault="00353C36" w:rsidP="00F43B93">
            <w:pPr>
              <w:jc w:val="center"/>
              <w:rPr>
                <w:rFonts w:ascii="Arial" w:hAnsi="Arial"/>
                <w:b/>
              </w:rPr>
            </w:pPr>
            <w:r>
              <w:rPr>
                <w:rFonts w:ascii="Arial" w:hAnsi="Arial"/>
                <w:b/>
              </w:rPr>
              <w:t>________________________DATE</w:t>
            </w:r>
          </w:p>
        </w:tc>
        <w:tc>
          <w:tcPr>
            <w:tcW w:w="2946" w:type="dxa"/>
            <w:gridSpan w:val="9"/>
          </w:tcPr>
          <w:p w:rsidR="00353C36" w:rsidRDefault="00353C36" w:rsidP="00F43B93">
            <w:pPr>
              <w:rPr>
                <w:rFonts w:ascii="Arial" w:hAnsi="Arial"/>
                <w:b/>
              </w:rPr>
            </w:pPr>
            <w:r>
              <w:rPr>
                <w:rFonts w:ascii="Arial" w:hAnsi="Arial"/>
                <w:b/>
              </w:rPr>
              <w:t>________________________</w:t>
            </w:r>
          </w:p>
          <w:p w:rsidR="00353C36" w:rsidRDefault="00353C36" w:rsidP="00F43B93">
            <w:pPr>
              <w:jc w:val="center"/>
              <w:rPr>
                <w:rFonts w:ascii="Arial" w:hAnsi="Arial"/>
                <w:b/>
              </w:rPr>
            </w:pPr>
            <w:r>
              <w:rPr>
                <w:rFonts w:ascii="Arial" w:hAnsi="Arial"/>
                <w:b/>
              </w:rPr>
              <w:t>SUBMITTED BY</w:t>
            </w:r>
          </w:p>
        </w:tc>
        <w:tc>
          <w:tcPr>
            <w:tcW w:w="3036" w:type="dxa"/>
            <w:gridSpan w:val="10"/>
          </w:tcPr>
          <w:p w:rsidR="00353C36" w:rsidRDefault="00353C36" w:rsidP="00F43B93">
            <w:pPr>
              <w:rPr>
                <w:rFonts w:ascii="Arial" w:hAnsi="Arial"/>
                <w:b/>
              </w:rPr>
            </w:pPr>
            <w:r>
              <w:rPr>
                <w:rFonts w:ascii="Arial" w:hAnsi="Arial"/>
                <w:b/>
              </w:rPr>
              <w:t>_________________________</w:t>
            </w:r>
          </w:p>
          <w:p w:rsidR="00353C36" w:rsidRDefault="00353C36" w:rsidP="00F43B93">
            <w:pPr>
              <w:jc w:val="center"/>
              <w:rPr>
                <w:rFonts w:ascii="Arial" w:hAnsi="Arial"/>
                <w:b/>
              </w:rPr>
            </w:pPr>
            <w:r>
              <w:rPr>
                <w:rFonts w:ascii="Arial" w:hAnsi="Arial"/>
                <w:b/>
              </w:rPr>
              <w:t>ACCEPTED BY (ENGINEER)</w:t>
            </w:r>
          </w:p>
        </w:tc>
      </w:tr>
      <w:tr w:rsidR="00353C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2" w:type="dxa"/>
          <w:cantSplit/>
          <w:trHeight w:val="2564"/>
        </w:trPr>
        <w:tc>
          <w:tcPr>
            <w:tcW w:w="738" w:type="dxa"/>
            <w:textDirection w:val="btLr"/>
            <w:vAlign w:val="bottom"/>
          </w:tcPr>
          <w:p w:rsidR="00353C36" w:rsidRDefault="00353C36" w:rsidP="00F43B93">
            <w:pPr>
              <w:ind w:left="113" w:right="113"/>
              <w:jc w:val="center"/>
              <w:rPr>
                <w:rFonts w:ascii="Arial" w:hAnsi="Arial"/>
                <w:b/>
              </w:rPr>
            </w:pPr>
            <w:r>
              <w:rPr>
                <w:rFonts w:ascii="Arial" w:hAnsi="Arial"/>
                <w:b/>
              </w:rPr>
              <w:t>COMMENTS</w:t>
            </w: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Borders>
              <w:right w:val="nil"/>
            </w:tcBorders>
          </w:tcPr>
          <w:p w:rsidR="00353C36" w:rsidRDefault="00353C36" w:rsidP="00F43B93">
            <w:pPr>
              <w:rPr>
                <w:rFonts w:ascii="Arial" w:hAnsi="Arial"/>
                <w:b/>
              </w:rPr>
            </w:pPr>
          </w:p>
        </w:tc>
        <w:tc>
          <w:tcPr>
            <w:tcW w:w="738" w:type="dxa"/>
            <w:gridSpan w:val="2"/>
            <w:tcBorders>
              <w:top w:val="single" w:sz="4" w:space="0" w:color="auto"/>
              <w:left w:val="thinThickSmallGap" w:sz="24" w:space="0" w:color="auto"/>
              <w:bottom w:val="nil"/>
              <w:right w:val="single" w:sz="4" w:space="0" w:color="auto"/>
            </w:tcBorders>
            <w:textDirection w:val="btLr"/>
            <w:vAlign w:val="center"/>
          </w:tcPr>
          <w:p w:rsidR="00353C36" w:rsidRDefault="00353C36" w:rsidP="00F43B93">
            <w:pPr>
              <w:ind w:left="113" w:right="113"/>
              <w:jc w:val="center"/>
              <w:rPr>
                <w:rFonts w:ascii="Arial" w:hAnsi="Arial"/>
                <w:b/>
              </w:rPr>
            </w:pPr>
            <w:r>
              <w:rPr>
                <w:rFonts w:ascii="Arial" w:hAnsi="Arial"/>
                <w:b/>
              </w:rPr>
              <w:t>COMMENTS</w:t>
            </w:r>
          </w:p>
        </w:tc>
        <w:tc>
          <w:tcPr>
            <w:tcW w:w="369" w:type="dxa"/>
            <w:tcBorders>
              <w:left w:val="nil"/>
            </w:tcBorders>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r>
      <w:tr w:rsidR="00353C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2" w:type="dxa"/>
          <w:cantSplit/>
          <w:trHeight w:val="1619"/>
        </w:trPr>
        <w:tc>
          <w:tcPr>
            <w:tcW w:w="738" w:type="dxa"/>
            <w:vMerge w:val="restart"/>
            <w:textDirection w:val="btLr"/>
            <w:vAlign w:val="bottom"/>
          </w:tcPr>
          <w:p w:rsidR="00353C36" w:rsidRDefault="00353C36" w:rsidP="00F43B93">
            <w:pPr>
              <w:ind w:left="113" w:right="113"/>
              <w:jc w:val="center"/>
              <w:rPr>
                <w:rFonts w:ascii="Arial" w:hAnsi="Arial"/>
                <w:b/>
              </w:rPr>
            </w:pPr>
            <w:r>
              <w:rPr>
                <w:rFonts w:ascii="Arial" w:hAnsi="Arial"/>
                <w:b/>
              </w:rPr>
              <w:t>TYPE OF EQUIPMENT</w:t>
            </w:r>
          </w:p>
        </w:tc>
        <w:tc>
          <w:tcPr>
            <w:tcW w:w="369" w:type="dxa"/>
            <w:vMerge w:val="restart"/>
          </w:tcPr>
          <w:p w:rsidR="00353C36" w:rsidRDefault="00353C36" w:rsidP="00F43B93">
            <w:pPr>
              <w:rPr>
                <w:rFonts w:ascii="Arial" w:hAnsi="Arial"/>
                <w:b/>
              </w:rPr>
            </w:pPr>
          </w:p>
        </w:tc>
        <w:tc>
          <w:tcPr>
            <w:tcW w:w="369" w:type="dxa"/>
            <w:vMerge w:val="restart"/>
          </w:tcPr>
          <w:p w:rsidR="00353C36" w:rsidRDefault="00353C36" w:rsidP="00F43B93">
            <w:pPr>
              <w:rPr>
                <w:rFonts w:ascii="Arial" w:hAnsi="Arial"/>
                <w:b/>
              </w:rPr>
            </w:pPr>
          </w:p>
        </w:tc>
        <w:tc>
          <w:tcPr>
            <w:tcW w:w="369" w:type="dxa"/>
            <w:vMerge w:val="restart"/>
          </w:tcPr>
          <w:p w:rsidR="00353C36" w:rsidRDefault="00353C36" w:rsidP="00F43B93">
            <w:pPr>
              <w:rPr>
                <w:rFonts w:ascii="Arial" w:hAnsi="Arial"/>
                <w:b/>
              </w:rPr>
            </w:pPr>
          </w:p>
        </w:tc>
        <w:tc>
          <w:tcPr>
            <w:tcW w:w="369" w:type="dxa"/>
            <w:vMerge w:val="restart"/>
          </w:tcPr>
          <w:p w:rsidR="00353C36" w:rsidRDefault="00353C36" w:rsidP="00F43B93">
            <w:pPr>
              <w:rPr>
                <w:rFonts w:ascii="Arial" w:hAnsi="Arial"/>
                <w:b/>
              </w:rPr>
            </w:pPr>
          </w:p>
        </w:tc>
        <w:tc>
          <w:tcPr>
            <w:tcW w:w="369" w:type="dxa"/>
            <w:vMerge w:val="restart"/>
          </w:tcPr>
          <w:p w:rsidR="00353C36" w:rsidRDefault="00353C36" w:rsidP="00F43B93">
            <w:pPr>
              <w:rPr>
                <w:rFonts w:ascii="Arial" w:hAnsi="Arial"/>
                <w:b/>
              </w:rPr>
            </w:pPr>
          </w:p>
        </w:tc>
        <w:tc>
          <w:tcPr>
            <w:tcW w:w="369" w:type="dxa"/>
            <w:gridSpan w:val="2"/>
            <w:vMerge w:val="restart"/>
          </w:tcPr>
          <w:p w:rsidR="00353C36" w:rsidRDefault="00353C36" w:rsidP="00F43B93">
            <w:pPr>
              <w:rPr>
                <w:rFonts w:ascii="Arial" w:hAnsi="Arial"/>
                <w:b/>
              </w:rPr>
            </w:pPr>
          </w:p>
        </w:tc>
        <w:tc>
          <w:tcPr>
            <w:tcW w:w="369" w:type="dxa"/>
            <w:vMerge w:val="restart"/>
          </w:tcPr>
          <w:p w:rsidR="00353C36" w:rsidRDefault="00353C36" w:rsidP="00F43B93">
            <w:pPr>
              <w:rPr>
                <w:rFonts w:ascii="Arial" w:hAnsi="Arial"/>
                <w:b/>
              </w:rPr>
            </w:pPr>
          </w:p>
        </w:tc>
        <w:tc>
          <w:tcPr>
            <w:tcW w:w="369" w:type="dxa"/>
            <w:vMerge w:val="restart"/>
          </w:tcPr>
          <w:p w:rsidR="00353C36" w:rsidRDefault="00353C36" w:rsidP="00F43B93">
            <w:pPr>
              <w:rPr>
                <w:rFonts w:ascii="Arial" w:hAnsi="Arial"/>
                <w:b/>
              </w:rPr>
            </w:pPr>
          </w:p>
        </w:tc>
        <w:tc>
          <w:tcPr>
            <w:tcW w:w="369" w:type="dxa"/>
            <w:vMerge w:val="restart"/>
            <w:tcBorders>
              <w:right w:val="nil"/>
            </w:tcBorders>
          </w:tcPr>
          <w:p w:rsidR="00353C36" w:rsidRDefault="00353C36" w:rsidP="00F43B93">
            <w:pPr>
              <w:rPr>
                <w:rFonts w:ascii="Arial" w:hAnsi="Arial"/>
                <w:b/>
              </w:rPr>
            </w:pPr>
          </w:p>
        </w:tc>
        <w:tc>
          <w:tcPr>
            <w:tcW w:w="738" w:type="dxa"/>
            <w:gridSpan w:val="2"/>
            <w:tcBorders>
              <w:top w:val="single" w:sz="4" w:space="0" w:color="auto"/>
              <w:left w:val="thinThickSmallGap" w:sz="24" w:space="0" w:color="auto"/>
              <w:bottom w:val="single" w:sz="4" w:space="0" w:color="auto"/>
            </w:tcBorders>
            <w:textDirection w:val="btLr"/>
            <w:vAlign w:val="center"/>
          </w:tcPr>
          <w:p w:rsidR="00353C36" w:rsidRDefault="00353C36" w:rsidP="00F43B93">
            <w:pPr>
              <w:ind w:left="113" w:right="113"/>
              <w:jc w:val="center"/>
              <w:rPr>
                <w:rFonts w:ascii="Arial" w:hAnsi="Arial"/>
                <w:b/>
              </w:rPr>
            </w:pPr>
            <w:r>
              <w:rPr>
                <w:rFonts w:ascii="Arial" w:hAnsi="Arial"/>
                <w:b/>
              </w:rPr>
              <w:t>NO.</w:t>
            </w:r>
          </w:p>
          <w:p w:rsidR="00353C36" w:rsidRDefault="00353C36" w:rsidP="00F43B93">
            <w:pPr>
              <w:ind w:left="113" w:right="113"/>
              <w:jc w:val="center"/>
              <w:rPr>
                <w:rFonts w:ascii="Arial" w:hAnsi="Arial"/>
                <w:b/>
              </w:rPr>
            </w:pPr>
            <w:r>
              <w:rPr>
                <w:rFonts w:ascii="Arial" w:hAnsi="Arial"/>
                <w:b/>
              </w:rPr>
              <w:t>SLOWDOWNS</w:t>
            </w: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r>
      <w:tr w:rsidR="00353C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2" w:type="dxa"/>
          <w:cantSplit/>
          <w:trHeight w:val="1448"/>
        </w:trPr>
        <w:tc>
          <w:tcPr>
            <w:tcW w:w="738" w:type="dxa"/>
            <w:vMerge/>
            <w:vAlign w:val="bottom"/>
          </w:tcPr>
          <w:p w:rsidR="00353C36" w:rsidRDefault="00353C36" w:rsidP="00F43B93">
            <w:pPr>
              <w:rPr>
                <w:rFonts w:ascii="Arial" w:hAnsi="Arial"/>
                <w:b/>
              </w:rPr>
            </w:pPr>
          </w:p>
        </w:tc>
        <w:tc>
          <w:tcPr>
            <w:tcW w:w="369" w:type="dxa"/>
            <w:vMerge/>
          </w:tcPr>
          <w:p w:rsidR="00353C36" w:rsidRDefault="00353C36" w:rsidP="00F43B93">
            <w:pPr>
              <w:rPr>
                <w:rFonts w:ascii="Arial" w:hAnsi="Arial"/>
                <w:b/>
              </w:rPr>
            </w:pPr>
          </w:p>
        </w:tc>
        <w:tc>
          <w:tcPr>
            <w:tcW w:w="369" w:type="dxa"/>
            <w:vMerge/>
          </w:tcPr>
          <w:p w:rsidR="00353C36" w:rsidRDefault="00353C36" w:rsidP="00F43B93">
            <w:pPr>
              <w:rPr>
                <w:rFonts w:ascii="Arial" w:hAnsi="Arial"/>
                <w:b/>
              </w:rPr>
            </w:pPr>
          </w:p>
        </w:tc>
        <w:tc>
          <w:tcPr>
            <w:tcW w:w="369" w:type="dxa"/>
            <w:vMerge/>
          </w:tcPr>
          <w:p w:rsidR="00353C36" w:rsidRDefault="00353C36" w:rsidP="00F43B93">
            <w:pPr>
              <w:rPr>
                <w:rFonts w:ascii="Arial" w:hAnsi="Arial"/>
                <w:b/>
              </w:rPr>
            </w:pPr>
          </w:p>
        </w:tc>
        <w:tc>
          <w:tcPr>
            <w:tcW w:w="369" w:type="dxa"/>
            <w:vMerge/>
          </w:tcPr>
          <w:p w:rsidR="00353C36" w:rsidRDefault="00353C36" w:rsidP="00F43B93">
            <w:pPr>
              <w:rPr>
                <w:rFonts w:ascii="Arial" w:hAnsi="Arial"/>
                <w:b/>
              </w:rPr>
            </w:pPr>
          </w:p>
        </w:tc>
        <w:tc>
          <w:tcPr>
            <w:tcW w:w="369" w:type="dxa"/>
            <w:vMerge/>
          </w:tcPr>
          <w:p w:rsidR="00353C36" w:rsidRDefault="00353C36" w:rsidP="00F43B93">
            <w:pPr>
              <w:rPr>
                <w:rFonts w:ascii="Arial" w:hAnsi="Arial"/>
                <w:b/>
              </w:rPr>
            </w:pPr>
          </w:p>
        </w:tc>
        <w:tc>
          <w:tcPr>
            <w:tcW w:w="369" w:type="dxa"/>
            <w:gridSpan w:val="2"/>
            <w:vMerge/>
          </w:tcPr>
          <w:p w:rsidR="00353C36" w:rsidRDefault="00353C36" w:rsidP="00F43B93">
            <w:pPr>
              <w:rPr>
                <w:rFonts w:ascii="Arial" w:hAnsi="Arial"/>
                <w:b/>
              </w:rPr>
            </w:pPr>
          </w:p>
        </w:tc>
        <w:tc>
          <w:tcPr>
            <w:tcW w:w="369" w:type="dxa"/>
            <w:vMerge/>
          </w:tcPr>
          <w:p w:rsidR="00353C36" w:rsidRDefault="00353C36" w:rsidP="00F43B93">
            <w:pPr>
              <w:rPr>
                <w:rFonts w:ascii="Arial" w:hAnsi="Arial"/>
                <w:b/>
              </w:rPr>
            </w:pPr>
          </w:p>
        </w:tc>
        <w:tc>
          <w:tcPr>
            <w:tcW w:w="369" w:type="dxa"/>
            <w:vMerge/>
          </w:tcPr>
          <w:p w:rsidR="00353C36" w:rsidRDefault="00353C36" w:rsidP="00F43B93">
            <w:pPr>
              <w:rPr>
                <w:rFonts w:ascii="Arial" w:hAnsi="Arial"/>
                <w:b/>
              </w:rPr>
            </w:pPr>
          </w:p>
        </w:tc>
        <w:tc>
          <w:tcPr>
            <w:tcW w:w="369" w:type="dxa"/>
            <w:vMerge/>
            <w:tcBorders>
              <w:right w:val="nil"/>
            </w:tcBorders>
          </w:tcPr>
          <w:p w:rsidR="00353C36" w:rsidRDefault="00353C36" w:rsidP="00F43B93">
            <w:pPr>
              <w:rPr>
                <w:rFonts w:ascii="Arial" w:hAnsi="Arial"/>
                <w:b/>
              </w:rPr>
            </w:pPr>
          </w:p>
        </w:tc>
        <w:tc>
          <w:tcPr>
            <w:tcW w:w="738" w:type="dxa"/>
            <w:gridSpan w:val="2"/>
            <w:tcBorders>
              <w:top w:val="single" w:sz="4" w:space="0" w:color="auto"/>
              <w:left w:val="thinThickSmallGap" w:sz="24" w:space="0" w:color="auto"/>
              <w:bottom w:val="single" w:sz="4" w:space="0" w:color="auto"/>
            </w:tcBorders>
            <w:textDirection w:val="btLr"/>
            <w:vAlign w:val="center"/>
          </w:tcPr>
          <w:p w:rsidR="00353C36" w:rsidRDefault="00353C36" w:rsidP="00F43B93">
            <w:pPr>
              <w:ind w:left="113" w:right="113"/>
              <w:jc w:val="center"/>
              <w:rPr>
                <w:rFonts w:ascii="Arial" w:hAnsi="Arial"/>
                <w:b/>
              </w:rPr>
            </w:pPr>
            <w:r>
              <w:rPr>
                <w:rFonts w:ascii="Arial" w:hAnsi="Arial"/>
                <w:b/>
              </w:rPr>
              <w:t>DURATION</w:t>
            </w:r>
          </w:p>
          <w:p w:rsidR="00353C36" w:rsidRDefault="00353C36" w:rsidP="00F43B93">
            <w:pPr>
              <w:ind w:left="113" w:right="113"/>
              <w:jc w:val="center"/>
              <w:rPr>
                <w:rFonts w:ascii="Arial" w:hAnsi="Arial"/>
                <w:b/>
              </w:rPr>
            </w:pPr>
            <w:r>
              <w:rPr>
                <w:rFonts w:ascii="Arial" w:hAnsi="Arial"/>
                <w:b/>
              </w:rPr>
              <w:t>EXPECTED</w:t>
            </w: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r>
      <w:tr w:rsidR="00353C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2" w:type="dxa"/>
          <w:cantSplit/>
          <w:trHeight w:val="1412"/>
        </w:trPr>
        <w:tc>
          <w:tcPr>
            <w:tcW w:w="738" w:type="dxa"/>
            <w:textDirection w:val="btLr"/>
            <w:vAlign w:val="bottom"/>
          </w:tcPr>
          <w:p w:rsidR="00353C36" w:rsidRDefault="00353C36" w:rsidP="00F43B93">
            <w:pPr>
              <w:ind w:left="113" w:right="113"/>
              <w:jc w:val="center"/>
              <w:rPr>
                <w:rFonts w:ascii="Arial" w:hAnsi="Arial"/>
                <w:b/>
              </w:rPr>
            </w:pPr>
            <w:r>
              <w:rPr>
                <w:rFonts w:ascii="Arial" w:hAnsi="Arial"/>
                <w:b/>
              </w:rPr>
              <w:t>MP TO MP</w:t>
            </w: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Borders>
              <w:right w:val="nil"/>
            </w:tcBorders>
          </w:tcPr>
          <w:p w:rsidR="00353C36" w:rsidRDefault="00353C36" w:rsidP="00F43B93">
            <w:pPr>
              <w:rPr>
                <w:rFonts w:ascii="Arial" w:hAnsi="Arial"/>
                <w:b/>
              </w:rPr>
            </w:pPr>
          </w:p>
        </w:tc>
        <w:tc>
          <w:tcPr>
            <w:tcW w:w="738" w:type="dxa"/>
            <w:gridSpan w:val="2"/>
            <w:tcBorders>
              <w:top w:val="single" w:sz="4" w:space="0" w:color="auto"/>
              <w:left w:val="thinThickSmallGap" w:sz="24" w:space="0" w:color="auto"/>
              <w:bottom w:val="single" w:sz="4" w:space="0" w:color="auto"/>
            </w:tcBorders>
            <w:textDirection w:val="btLr"/>
            <w:vAlign w:val="center"/>
          </w:tcPr>
          <w:p w:rsidR="00353C36" w:rsidRDefault="00353C36" w:rsidP="00F43B93">
            <w:pPr>
              <w:ind w:left="113" w:right="113"/>
              <w:jc w:val="center"/>
              <w:rPr>
                <w:rFonts w:ascii="Arial" w:hAnsi="Arial"/>
                <w:b/>
              </w:rPr>
            </w:pPr>
            <w:r>
              <w:rPr>
                <w:rFonts w:ascii="Arial" w:hAnsi="Arial"/>
                <w:b/>
              </w:rPr>
              <w:t>WORK LOCATION</w:t>
            </w: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r>
      <w:tr w:rsidR="00353C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2" w:type="dxa"/>
          <w:cantSplit/>
          <w:trHeight w:val="962"/>
        </w:trPr>
        <w:tc>
          <w:tcPr>
            <w:tcW w:w="738" w:type="dxa"/>
            <w:textDirection w:val="btLr"/>
            <w:vAlign w:val="bottom"/>
          </w:tcPr>
          <w:p w:rsidR="00353C36" w:rsidRDefault="00353C36" w:rsidP="00F43B93">
            <w:pPr>
              <w:ind w:left="113" w:right="113"/>
              <w:jc w:val="center"/>
              <w:rPr>
                <w:rFonts w:ascii="Arial" w:hAnsi="Arial"/>
                <w:b/>
              </w:rPr>
            </w:pPr>
            <w:r>
              <w:rPr>
                <w:rFonts w:ascii="Arial" w:hAnsi="Arial"/>
                <w:b/>
              </w:rPr>
              <w:t>TIME</w:t>
            </w: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Borders>
              <w:right w:val="nil"/>
            </w:tcBorders>
          </w:tcPr>
          <w:p w:rsidR="00353C36" w:rsidRDefault="00353C36" w:rsidP="00F43B93">
            <w:pPr>
              <w:rPr>
                <w:rFonts w:ascii="Arial" w:hAnsi="Arial"/>
                <w:b/>
              </w:rPr>
            </w:pPr>
          </w:p>
        </w:tc>
        <w:tc>
          <w:tcPr>
            <w:tcW w:w="738" w:type="dxa"/>
            <w:gridSpan w:val="2"/>
            <w:tcBorders>
              <w:top w:val="single" w:sz="4" w:space="0" w:color="auto"/>
              <w:left w:val="thinThickSmallGap" w:sz="24" w:space="0" w:color="auto"/>
              <w:bottom w:val="single" w:sz="4" w:space="0" w:color="auto"/>
            </w:tcBorders>
            <w:textDirection w:val="btLr"/>
            <w:vAlign w:val="center"/>
          </w:tcPr>
          <w:p w:rsidR="00353C36" w:rsidRDefault="00353C36" w:rsidP="00F43B93">
            <w:pPr>
              <w:ind w:left="113" w:right="113"/>
              <w:jc w:val="center"/>
              <w:rPr>
                <w:rFonts w:ascii="Arial" w:hAnsi="Arial"/>
                <w:b/>
              </w:rPr>
            </w:pPr>
            <w:r>
              <w:rPr>
                <w:rFonts w:ascii="Arial" w:hAnsi="Arial"/>
                <w:b/>
              </w:rPr>
              <w:t>TIME</w:t>
            </w: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r>
      <w:tr w:rsidR="00353C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2" w:type="dxa"/>
          <w:cantSplit/>
          <w:trHeight w:val="1430"/>
        </w:trPr>
        <w:tc>
          <w:tcPr>
            <w:tcW w:w="738" w:type="dxa"/>
            <w:textDirection w:val="btLr"/>
            <w:vAlign w:val="bottom"/>
          </w:tcPr>
          <w:p w:rsidR="00353C36" w:rsidRDefault="00353C36" w:rsidP="00F43B93">
            <w:pPr>
              <w:ind w:left="113" w:right="113"/>
              <w:jc w:val="center"/>
              <w:rPr>
                <w:rFonts w:ascii="Arial" w:hAnsi="Arial"/>
                <w:b/>
              </w:rPr>
            </w:pPr>
            <w:r>
              <w:rPr>
                <w:rFonts w:ascii="Arial" w:hAnsi="Arial"/>
                <w:b/>
              </w:rPr>
              <w:t>DAY/DATE</w:t>
            </w: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Borders>
              <w:right w:val="nil"/>
            </w:tcBorders>
          </w:tcPr>
          <w:p w:rsidR="00353C36" w:rsidRDefault="00353C36" w:rsidP="00F43B93">
            <w:pPr>
              <w:rPr>
                <w:rFonts w:ascii="Arial" w:hAnsi="Arial"/>
                <w:b/>
              </w:rPr>
            </w:pPr>
          </w:p>
        </w:tc>
        <w:tc>
          <w:tcPr>
            <w:tcW w:w="738" w:type="dxa"/>
            <w:gridSpan w:val="2"/>
            <w:tcBorders>
              <w:top w:val="single" w:sz="4" w:space="0" w:color="auto"/>
              <w:left w:val="thinThickSmallGap" w:sz="24" w:space="0" w:color="auto"/>
              <w:bottom w:val="single" w:sz="4" w:space="0" w:color="auto"/>
            </w:tcBorders>
            <w:textDirection w:val="btLr"/>
            <w:vAlign w:val="center"/>
          </w:tcPr>
          <w:p w:rsidR="00353C36" w:rsidRDefault="00353C36" w:rsidP="00F43B93">
            <w:pPr>
              <w:ind w:left="113" w:right="113"/>
              <w:jc w:val="center"/>
              <w:rPr>
                <w:rFonts w:ascii="Arial" w:hAnsi="Arial"/>
                <w:b/>
              </w:rPr>
            </w:pPr>
            <w:r>
              <w:rPr>
                <w:rFonts w:ascii="Arial" w:hAnsi="Arial"/>
                <w:b/>
              </w:rPr>
              <w:t>DAY/DATE</w:t>
            </w: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gridSpan w:val="2"/>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c>
          <w:tcPr>
            <w:tcW w:w="369" w:type="dxa"/>
          </w:tcPr>
          <w:p w:rsidR="00353C36" w:rsidRDefault="00353C36" w:rsidP="00F43B93">
            <w:pPr>
              <w:rPr>
                <w:rFonts w:ascii="Arial" w:hAnsi="Arial"/>
                <w:b/>
              </w:rPr>
            </w:pPr>
          </w:p>
        </w:tc>
      </w:tr>
      <w:tr w:rsidR="00353C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2" w:type="dxa"/>
          <w:cantSplit/>
          <w:trHeight w:val="251"/>
        </w:trPr>
        <w:tc>
          <w:tcPr>
            <w:tcW w:w="4059" w:type="dxa"/>
            <w:gridSpan w:val="11"/>
          </w:tcPr>
          <w:p w:rsidR="00353C36" w:rsidRDefault="00353C36" w:rsidP="00F43B93">
            <w:pPr>
              <w:jc w:val="center"/>
              <w:rPr>
                <w:rFonts w:ascii="Arial" w:hAnsi="Arial"/>
                <w:b/>
              </w:rPr>
            </w:pPr>
            <w:r>
              <w:rPr>
                <w:rFonts w:ascii="Arial" w:hAnsi="Arial"/>
                <w:b/>
              </w:rPr>
              <w:t>ESCORTS</w:t>
            </w:r>
          </w:p>
        </w:tc>
        <w:tc>
          <w:tcPr>
            <w:tcW w:w="4797" w:type="dxa"/>
            <w:gridSpan w:val="14"/>
            <w:tcBorders>
              <w:top w:val="single" w:sz="4" w:space="0" w:color="auto"/>
              <w:left w:val="thinThickSmallGap" w:sz="24" w:space="0" w:color="auto"/>
            </w:tcBorders>
          </w:tcPr>
          <w:p w:rsidR="00353C36" w:rsidRDefault="00353C36" w:rsidP="00F43B93">
            <w:pPr>
              <w:jc w:val="center"/>
              <w:rPr>
                <w:rFonts w:ascii="Arial" w:hAnsi="Arial"/>
                <w:b/>
              </w:rPr>
            </w:pPr>
            <w:r>
              <w:rPr>
                <w:rFonts w:ascii="Arial" w:hAnsi="Arial"/>
                <w:b/>
              </w:rPr>
              <w:t>SLOWDOWNS</w:t>
            </w:r>
          </w:p>
        </w:tc>
      </w:tr>
      <w:tr w:rsidR="00353C36">
        <w:trPr>
          <w:gridAfter w:val="1"/>
          <w:wAfter w:w="72" w:type="dxa"/>
          <w:cantSplit/>
        </w:trPr>
        <w:tc>
          <w:tcPr>
            <w:tcW w:w="8856" w:type="dxa"/>
            <w:gridSpan w:val="25"/>
          </w:tcPr>
          <w:p w:rsidR="00353C36" w:rsidRDefault="00353C36" w:rsidP="00F43B93">
            <w:pPr>
              <w:rPr>
                <w:b/>
              </w:rPr>
            </w:pPr>
            <w:r>
              <w:rPr>
                <w:b/>
              </w:rPr>
              <w:t>[   ] - REVISE/AMEND AS NOTED AND RESUBMIT                          [   ] - APPROVED</w:t>
            </w:r>
          </w:p>
        </w:tc>
      </w:tr>
      <w:tr w:rsidR="00353C36">
        <w:trPr>
          <w:gridAfter w:val="1"/>
          <w:wAfter w:w="72" w:type="dxa"/>
          <w:cantSplit/>
        </w:trPr>
        <w:tc>
          <w:tcPr>
            <w:tcW w:w="8856" w:type="dxa"/>
            <w:gridSpan w:val="25"/>
          </w:tcPr>
          <w:p w:rsidR="00353C36" w:rsidRDefault="00353C36" w:rsidP="00F43B93">
            <w:pPr>
              <w:rPr>
                <w:b/>
              </w:rPr>
            </w:pPr>
          </w:p>
        </w:tc>
      </w:tr>
    </w:tbl>
    <w:p w:rsidR="0022174E" w:rsidRDefault="0022174E">
      <w:pPr>
        <w:widowControl/>
        <w:rPr>
          <w:b/>
        </w:rPr>
        <w:sectPr w:rsidR="0022174E" w:rsidSect="00EE6878">
          <w:footerReference w:type="default" r:id="rId41"/>
          <w:pgSz w:w="12240" w:h="15840" w:code="1"/>
          <w:pgMar w:top="1440" w:right="1440" w:bottom="1530" w:left="1440" w:header="1440" w:footer="720" w:gutter="0"/>
          <w:pgNumType w:start="1"/>
          <w:cols w:space="720"/>
          <w:noEndnote/>
          <w:docGrid w:linePitch="272"/>
        </w:sectPr>
      </w:pPr>
    </w:p>
    <w:p w:rsidR="00522860" w:rsidRPr="00522860" w:rsidRDefault="00522860" w:rsidP="00522860">
      <w:pPr>
        <w:jc w:val="center"/>
        <w:rPr>
          <w:rFonts w:ascii="Arial" w:hAnsi="Arial" w:cs="Arial"/>
          <w:b/>
        </w:rPr>
      </w:pPr>
      <w:r w:rsidRPr="00522860">
        <w:rPr>
          <w:rFonts w:ascii="Arial" w:hAnsi="Arial" w:cs="Arial"/>
          <w:b/>
        </w:rPr>
        <w:lastRenderedPageBreak/>
        <w:t>NEW JERSEY TURNPIKE AUTHORITY</w:t>
      </w:r>
    </w:p>
    <w:p w:rsidR="00494461" w:rsidRDefault="000F78FF" w:rsidP="00E95225">
      <w:pPr>
        <w:pStyle w:val="Heading1"/>
      </w:pPr>
      <w:bookmarkStart w:id="2492" w:name="_Toc473553126"/>
      <w:r>
        <w:t xml:space="preserve">Appendix E </w:t>
      </w:r>
      <w:r w:rsidR="00494461" w:rsidRPr="00494461">
        <w:t>- State Police Supplemental Patrol Construction Request Form</w:t>
      </w:r>
      <w:bookmarkEnd w:id="2492"/>
    </w:p>
    <w:p w:rsidR="00522860" w:rsidRDefault="00522860" w:rsidP="00522860"/>
    <w:tbl>
      <w:tblPr>
        <w:tblW w:w="0" w:type="auto"/>
        <w:tblLook w:val="04A0" w:firstRow="1" w:lastRow="0" w:firstColumn="1" w:lastColumn="0" w:noHBand="0" w:noVBand="1"/>
      </w:tblPr>
      <w:tblGrid>
        <w:gridCol w:w="1046"/>
        <w:gridCol w:w="1223"/>
        <w:gridCol w:w="1307"/>
        <w:gridCol w:w="1063"/>
        <w:gridCol w:w="1071"/>
        <w:gridCol w:w="833"/>
        <w:gridCol w:w="225"/>
        <w:gridCol w:w="1058"/>
        <w:gridCol w:w="1056"/>
        <w:gridCol w:w="1065"/>
        <w:gridCol w:w="1041"/>
        <w:gridCol w:w="1047"/>
        <w:gridCol w:w="1051"/>
      </w:tblGrid>
      <w:tr w:rsidR="00522860" w:rsidTr="00ED72B8">
        <w:trPr>
          <w:trHeight w:val="288"/>
        </w:trPr>
        <w:tc>
          <w:tcPr>
            <w:tcW w:w="6543" w:type="dxa"/>
            <w:gridSpan w:val="6"/>
            <w:shd w:val="clear" w:color="auto" w:fill="auto"/>
          </w:tcPr>
          <w:p w:rsidR="00522860" w:rsidRDefault="00522860" w:rsidP="00522860">
            <w:r>
              <w:t>CONTRACT NO.:</w:t>
            </w:r>
            <w:r w:rsidR="00E05642">
              <w:t>_______________________________________________</w:t>
            </w:r>
          </w:p>
        </w:tc>
        <w:tc>
          <w:tcPr>
            <w:tcW w:w="6543" w:type="dxa"/>
            <w:gridSpan w:val="7"/>
            <w:shd w:val="clear" w:color="auto" w:fill="auto"/>
          </w:tcPr>
          <w:p w:rsidR="00522860" w:rsidRDefault="00E05642" w:rsidP="00522860">
            <w:r>
              <w:t>CONTRACTOR: _______________________________________________</w:t>
            </w:r>
          </w:p>
        </w:tc>
      </w:tr>
      <w:tr w:rsidR="00522860" w:rsidTr="00ED72B8">
        <w:trPr>
          <w:trHeight w:val="288"/>
        </w:trPr>
        <w:tc>
          <w:tcPr>
            <w:tcW w:w="6543" w:type="dxa"/>
            <w:gridSpan w:val="6"/>
            <w:shd w:val="clear" w:color="auto" w:fill="auto"/>
          </w:tcPr>
          <w:p w:rsidR="00522860" w:rsidRDefault="00E05642" w:rsidP="00522860">
            <w:r>
              <w:t>ENGINEER: ___________________________________________________</w:t>
            </w:r>
          </w:p>
        </w:tc>
        <w:tc>
          <w:tcPr>
            <w:tcW w:w="6543" w:type="dxa"/>
            <w:gridSpan w:val="7"/>
            <w:shd w:val="clear" w:color="auto" w:fill="auto"/>
          </w:tcPr>
          <w:p w:rsidR="00522860" w:rsidRDefault="00E05642" w:rsidP="00522860">
            <w:r>
              <w:t>SUBMITTED BY: _______________________________________________</w:t>
            </w:r>
          </w:p>
        </w:tc>
      </w:tr>
      <w:tr w:rsidR="00522860" w:rsidTr="00ED72B8">
        <w:trPr>
          <w:trHeight w:val="288"/>
        </w:trPr>
        <w:tc>
          <w:tcPr>
            <w:tcW w:w="6543" w:type="dxa"/>
            <w:gridSpan w:val="6"/>
            <w:shd w:val="clear" w:color="auto" w:fill="auto"/>
          </w:tcPr>
          <w:p w:rsidR="00522860" w:rsidRDefault="00E05642" w:rsidP="00522860">
            <w:r>
              <w:t>DATE: ________________________________________________________</w:t>
            </w:r>
          </w:p>
        </w:tc>
        <w:tc>
          <w:tcPr>
            <w:tcW w:w="6543" w:type="dxa"/>
            <w:gridSpan w:val="7"/>
            <w:shd w:val="clear" w:color="auto" w:fill="auto"/>
          </w:tcPr>
          <w:p w:rsidR="00522860" w:rsidRDefault="00E05642" w:rsidP="00522860">
            <w:r>
              <w:t>TELEPHONE NO.: _____________________________________________</w:t>
            </w:r>
          </w:p>
        </w:tc>
      </w:tr>
      <w:tr w:rsidR="00522860"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top w:val="double" w:sz="4" w:space="0" w:color="auto"/>
              <w:left w:val="double" w:sz="4" w:space="0" w:color="auto"/>
              <w:bottom w:val="single" w:sz="4" w:space="0" w:color="auto"/>
              <w:right w:val="single" w:sz="4" w:space="0" w:color="auto"/>
            </w:tcBorders>
            <w:shd w:val="clear" w:color="auto" w:fill="auto"/>
            <w:vAlign w:val="center"/>
          </w:tcPr>
          <w:p w:rsidR="00E95225" w:rsidRDefault="00E95225" w:rsidP="00E05642"/>
        </w:tc>
        <w:tc>
          <w:tcPr>
            <w:tcW w:w="1223" w:type="dxa"/>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E95225" w:rsidP="00E05642"/>
        </w:tc>
        <w:tc>
          <w:tcPr>
            <w:tcW w:w="1307" w:type="dxa"/>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E95225" w:rsidP="00E05642"/>
        </w:tc>
        <w:tc>
          <w:tcPr>
            <w:tcW w:w="1063" w:type="dxa"/>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E95225" w:rsidP="00E05642"/>
        </w:tc>
        <w:tc>
          <w:tcPr>
            <w:tcW w:w="1071" w:type="dxa"/>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522860" w:rsidP="00E05642">
            <w:r>
              <w:t>DATE</w:t>
            </w:r>
          </w:p>
        </w:tc>
        <w:tc>
          <w:tcPr>
            <w:tcW w:w="1058" w:type="dxa"/>
            <w:gridSpan w:val="2"/>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E95225" w:rsidP="00E05642"/>
        </w:tc>
        <w:tc>
          <w:tcPr>
            <w:tcW w:w="1058" w:type="dxa"/>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E95225" w:rsidP="00E05642"/>
        </w:tc>
        <w:tc>
          <w:tcPr>
            <w:tcW w:w="1056" w:type="dxa"/>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E95225" w:rsidP="00E05642"/>
        </w:tc>
        <w:tc>
          <w:tcPr>
            <w:tcW w:w="1065" w:type="dxa"/>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E95225" w:rsidP="00E05642"/>
        </w:tc>
        <w:tc>
          <w:tcPr>
            <w:tcW w:w="1041" w:type="dxa"/>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E95225" w:rsidP="00E05642"/>
        </w:tc>
        <w:tc>
          <w:tcPr>
            <w:tcW w:w="1047" w:type="dxa"/>
            <w:tcBorders>
              <w:top w:val="double" w:sz="4" w:space="0" w:color="auto"/>
              <w:left w:val="single" w:sz="4" w:space="0" w:color="auto"/>
              <w:bottom w:val="single" w:sz="4" w:space="0" w:color="auto"/>
              <w:right w:val="single" w:sz="4" w:space="0" w:color="auto"/>
            </w:tcBorders>
            <w:shd w:val="clear" w:color="auto" w:fill="auto"/>
            <w:vAlign w:val="center"/>
          </w:tcPr>
          <w:p w:rsidR="00E95225" w:rsidRDefault="00E95225" w:rsidP="00E05642"/>
        </w:tc>
        <w:tc>
          <w:tcPr>
            <w:tcW w:w="1051" w:type="dxa"/>
            <w:tcBorders>
              <w:top w:val="double" w:sz="4" w:space="0" w:color="auto"/>
              <w:left w:val="single" w:sz="4" w:space="0" w:color="auto"/>
              <w:bottom w:val="single" w:sz="4" w:space="0" w:color="auto"/>
              <w:right w:val="double" w:sz="4" w:space="0" w:color="auto"/>
            </w:tcBorders>
            <w:shd w:val="clear" w:color="auto" w:fill="auto"/>
            <w:vAlign w:val="center"/>
          </w:tcPr>
          <w:p w:rsidR="00E95225" w:rsidRDefault="00E95225" w:rsidP="00E05642"/>
        </w:tc>
      </w:tr>
      <w:tr w:rsidR="00522860"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top w:val="single" w:sz="4" w:space="0" w:color="auto"/>
              <w:left w:val="double" w:sz="4" w:space="0" w:color="auto"/>
              <w:bottom w:val="double" w:sz="4" w:space="0" w:color="auto"/>
              <w:right w:val="single" w:sz="4" w:space="0" w:color="auto"/>
            </w:tcBorders>
            <w:shd w:val="clear" w:color="auto" w:fill="auto"/>
            <w:vAlign w:val="center"/>
          </w:tcPr>
          <w:p w:rsidR="00E95225" w:rsidRDefault="00E95225" w:rsidP="00E05642">
            <w:r>
              <w:t>NO.</w:t>
            </w:r>
          </w:p>
        </w:tc>
        <w:tc>
          <w:tcPr>
            <w:tcW w:w="1223" w:type="dxa"/>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MILEPOST</w:t>
            </w:r>
          </w:p>
        </w:tc>
        <w:tc>
          <w:tcPr>
            <w:tcW w:w="1307" w:type="dxa"/>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ROADWAY</w:t>
            </w:r>
          </w:p>
        </w:tc>
        <w:tc>
          <w:tcPr>
            <w:tcW w:w="1063" w:type="dxa"/>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LANE</w:t>
            </w:r>
          </w:p>
        </w:tc>
        <w:tc>
          <w:tcPr>
            <w:tcW w:w="1071" w:type="dxa"/>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TIME*</w:t>
            </w:r>
          </w:p>
        </w:tc>
        <w:tc>
          <w:tcPr>
            <w:tcW w:w="1058" w:type="dxa"/>
            <w:gridSpan w:val="2"/>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MON</w:t>
            </w:r>
          </w:p>
        </w:tc>
        <w:tc>
          <w:tcPr>
            <w:tcW w:w="1058" w:type="dxa"/>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TUES</w:t>
            </w:r>
          </w:p>
        </w:tc>
        <w:tc>
          <w:tcPr>
            <w:tcW w:w="1056" w:type="dxa"/>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WED</w:t>
            </w:r>
          </w:p>
        </w:tc>
        <w:tc>
          <w:tcPr>
            <w:tcW w:w="1065" w:type="dxa"/>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THUR</w:t>
            </w:r>
          </w:p>
        </w:tc>
        <w:tc>
          <w:tcPr>
            <w:tcW w:w="1041" w:type="dxa"/>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FRI</w:t>
            </w:r>
          </w:p>
        </w:tc>
        <w:tc>
          <w:tcPr>
            <w:tcW w:w="1047" w:type="dxa"/>
            <w:tcBorders>
              <w:top w:val="single" w:sz="4" w:space="0" w:color="auto"/>
              <w:left w:val="single" w:sz="4" w:space="0" w:color="auto"/>
              <w:bottom w:val="double" w:sz="4" w:space="0" w:color="auto"/>
              <w:right w:val="single" w:sz="4" w:space="0" w:color="auto"/>
            </w:tcBorders>
            <w:shd w:val="clear" w:color="auto" w:fill="auto"/>
            <w:vAlign w:val="center"/>
          </w:tcPr>
          <w:p w:rsidR="00E95225" w:rsidRDefault="00E95225" w:rsidP="00E05642">
            <w:r>
              <w:t>SAT</w:t>
            </w:r>
          </w:p>
        </w:tc>
        <w:tc>
          <w:tcPr>
            <w:tcW w:w="1051" w:type="dxa"/>
            <w:tcBorders>
              <w:top w:val="single" w:sz="4" w:space="0" w:color="auto"/>
              <w:left w:val="single" w:sz="4" w:space="0" w:color="auto"/>
              <w:bottom w:val="double" w:sz="4" w:space="0" w:color="auto"/>
              <w:right w:val="double" w:sz="4" w:space="0" w:color="auto"/>
            </w:tcBorders>
            <w:shd w:val="clear" w:color="auto" w:fill="auto"/>
            <w:vAlign w:val="center"/>
          </w:tcPr>
          <w:p w:rsidR="00E95225" w:rsidRDefault="00E95225" w:rsidP="00E05642">
            <w:r>
              <w:t>SUN</w:t>
            </w:r>
          </w:p>
        </w:tc>
      </w:tr>
      <w:tr w:rsidR="00E95225"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top w:val="double" w:sz="4" w:space="0" w:color="auto"/>
              <w:left w:val="double" w:sz="4" w:space="0" w:color="auto"/>
            </w:tcBorders>
            <w:shd w:val="clear" w:color="auto" w:fill="auto"/>
            <w:vAlign w:val="center"/>
          </w:tcPr>
          <w:p w:rsidR="00E95225" w:rsidRDefault="00E95225" w:rsidP="00E05642"/>
        </w:tc>
        <w:tc>
          <w:tcPr>
            <w:tcW w:w="1223" w:type="dxa"/>
            <w:tcBorders>
              <w:top w:val="double" w:sz="4" w:space="0" w:color="auto"/>
            </w:tcBorders>
            <w:shd w:val="clear" w:color="auto" w:fill="auto"/>
            <w:vAlign w:val="center"/>
          </w:tcPr>
          <w:p w:rsidR="00E95225" w:rsidRDefault="00E95225" w:rsidP="00E05642"/>
        </w:tc>
        <w:tc>
          <w:tcPr>
            <w:tcW w:w="1307" w:type="dxa"/>
            <w:tcBorders>
              <w:top w:val="double" w:sz="4" w:space="0" w:color="auto"/>
            </w:tcBorders>
            <w:shd w:val="clear" w:color="auto" w:fill="auto"/>
            <w:vAlign w:val="center"/>
          </w:tcPr>
          <w:p w:rsidR="00E95225" w:rsidRDefault="00E95225" w:rsidP="00E05642"/>
        </w:tc>
        <w:tc>
          <w:tcPr>
            <w:tcW w:w="1063" w:type="dxa"/>
            <w:tcBorders>
              <w:top w:val="double" w:sz="4" w:space="0" w:color="auto"/>
            </w:tcBorders>
            <w:shd w:val="clear" w:color="auto" w:fill="auto"/>
            <w:vAlign w:val="center"/>
          </w:tcPr>
          <w:p w:rsidR="00E95225" w:rsidRDefault="00E95225" w:rsidP="00E05642"/>
        </w:tc>
        <w:tc>
          <w:tcPr>
            <w:tcW w:w="1071" w:type="dxa"/>
            <w:tcBorders>
              <w:top w:val="double" w:sz="4" w:space="0" w:color="auto"/>
            </w:tcBorders>
            <w:shd w:val="clear" w:color="auto" w:fill="auto"/>
            <w:vAlign w:val="center"/>
          </w:tcPr>
          <w:p w:rsidR="00E95225" w:rsidRDefault="00E95225" w:rsidP="00E05642">
            <w:r>
              <w:t>START</w:t>
            </w:r>
          </w:p>
        </w:tc>
        <w:tc>
          <w:tcPr>
            <w:tcW w:w="1058" w:type="dxa"/>
            <w:gridSpan w:val="2"/>
            <w:tcBorders>
              <w:top w:val="double" w:sz="4" w:space="0" w:color="auto"/>
            </w:tcBorders>
            <w:shd w:val="clear" w:color="auto" w:fill="auto"/>
            <w:vAlign w:val="center"/>
          </w:tcPr>
          <w:p w:rsidR="00E95225" w:rsidRDefault="00E95225" w:rsidP="00E05642"/>
        </w:tc>
        <w:tc>
          <w:tcPr>
            <w:tcW w:w="1058" w:type="dxa"/>
            <w:tcBorders>
              <w:top w:val="double" w:sz="4" w:space="0" w:color="auto"/>
            </w:tcBorders>
            <w:shd w:val="clear" w:color="auto" w:fill="auto"/>
            <w:vAlign w:val="center"/>
          </w:tcPr>
          <w:p w:rsidR="00E95225" w:rsidRDefault="00E95225" w:rsidP="00E05642"/>
        </w:tc>
        <w:tc>
          <w:tcPr>
            <w:tcW w:w="1056" w:type="dxa"/>
            <w:tcBorders>
              <w:top w:val="double" w:sz="4" w:space="0" w:color="auto"/>
            </w:tcBorders>
            <w:shd w:val="clear" w:color="auto" w:fill="auto"/>
            <w:vAlign w:val="center"/>
          </w:tcPr>
          <w:p w:rsidR="00E95225" w:rsidRDefault="00E95225" w:rsidP="00E05642"/>
        </w:tc>
        <w:tc>
          <w:tcPr>
            <w:tcW w:w="1065" w:type="dxa"/>
            <w:tcBorders>
              <w:top w:val="double" w:sz="4" w:space="0" w:color="auto"/>
            </w:tcBorders>
            <w:shd w:val="clear" w:color="auto" w:fill="auto"/>
            <w:vAlign w:val="center"/>
          </w:tcPr>
          <w:p w:rsidR="00E95225" w:rsidRDefault="00E95225" w:rsidP="00E05642"/>
        </w:tc>
        <w:tc>
          <w:tcPr>
            <w:tcW w:w="1041" w:type="dxa"/>
            <w:tcBorders>
              <w:top w:val="double" w:sz="4" w:space="0" w:color="auto"/>
            </w:tcBorders>
            <w:shd w:val="clear" w:color="auto" w:fill="auto"/>
            <w:vAlign w:val="center"/>
          </w:tcPr>
          <w:p w:rsidR="00E95225" w:rsidRDefault="00E95225" w:rsidP="00E05642"/>
        </w:tc>
        <w:tc>
          <w:tcPr>
            <w:tcW w:w="1047" w:type="dxa"/>
            <w:tcBorders>
              <w:top w:val="double" w:sz="4" w:space="0" w:color="auto"/>
            </w:tcBorders>
            <w:shd w:val="clear" w:color="auto" w:fill="auto"/>
            <w:vAlign w:val="center"/>
          </w:tcPr>
          <w:p w:rsidR="00E95225" w:rsidRDefault="00E95225" w:rsidP="00E05642"/>
        </w:tc>
        <w:tc>
          <w:tcPr>
            <w:tcW w:w="1051" w:type="dxa"/>
            <w:tcBorders>
              <w:top w:val="double" w:sz="4" w:space="0" w:color="auto"/>
              <w:right w:val="double" w:sz="4" w:space="0" w:color="auto"/>
            </w:tcBorders>
            <w:shd w:val="clear" w:color="auto" w:fill="auto"/>
            <w:vAlign w:val="center"/>
          </w:tcPr>
          <w:p w:rsidR="00E95225" w:rsidRDefault="00E95225" w:rsidP="00E05642"/>
        </w:tc>
      </w:tr>
      <w:tr w:rsidR="00E95225"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left w:val="double" w:sz="4" w:space="0" w:color="auto"/>
              <w:bottom w:val="double" w:sz="4" w:space="0" w:color="auto"/>
            </w:tcBorders>
            <w:shd w:val="clear" w:color="auto" w:fill="auto"/>
            <w:vAlign w:val="center"/>
          </w:tcPr>
          <w:p w:rsidR="00E95225" w:rsidRDefault="00E95225" w:rsidP="00E05642"/>
        </w:tc>
        <w:tc>
          <w:tcPr>
            <w:tcW w:w="1223" w:type="dxa"/>
            <w:tcBorders>
              <w:bottom w:val="double" w:sz="4" w:space="0" w:color="auto"/>
            </w:tcBorders>
            <w:shd w:val="clear" w:color="auto" w:fill="auto"/>
            <w:vAlign w:val="center"/>
          </w:tcPr>
          <w:p w:rsidR="00E95225" w:rsidRDefault="00E95225" w:rsidP="00E05642"/>
        </w:tc>
        <w:tc>
          <w:tcPr>
            <w:tcW w:w="1307" w:type="dxa"/>
            <w:tcBorders>
              <w:bottom w:val="double" w:sz="4" w:space="0" w:color="auto"/>
            </w:tcBorders>
            <w:shd w:val="clear" w:color="auto" w:fill="auto"/>
            <w:vAlign w:val="center"/>
          </w:tcPr>
          <w:p w:rsidR="00E95225" w:rsidRDefault="00E95225" w:rsidP="00E05642"/>
        </w:tc>
        <w:tc>
          <w:tcPr>
            <w:tcW w:w="1063" w:type="dxa"/>
            <w:tcBorders>
              <w:bottom w:val="double" w:sz="4" w:space="0" w:color="auto"/>
            </w:tcBorders>
            <w:shd w:val="clear" w:color="auto" w:fill="auto"/>
            <w:vAlign w:val="center"/>
          </w:tcPr>
          <w:p w:rsidR="00E95225" w:rsidRDefault="00E95225" w:rsidP="00E05642"/>
        </w:tc>
        <w:tc>
          <w:tcPr>
            <w:tcW w:w="1071" w:type="dxa"/>
            <w:tcBorders>
              <w:bottom w:val="double" w:sz="4" w:space="0" w:color="auto"/>
            </w:tcBorders>
            <w:shd w:val="clear" w:color="auto" w:fill="auto"/>
            <w:vAlign w:val="center"/>
          </w:tcPr>
          <w:p w:rsidR="00E95225" w:rsidRDefault="00E95225" w:rsidP="00E05642">
            <w:r>
              <w:t>COMP.</w:t>
            </w:r>
          </w:p>
        </w:tc>
        <w:tc>
          <w:tcPr>
            <w:tcW w:w="1058" w:type="dxa"/>
            <w:gridSpan w:val="2"/>
            <w:tcBorders>
              <w:bottom w:val="double" w:sz="4" w:space="0" w:color="auto"/>
            </w:tcBorders>
            <w:shd w:val="clear" w:color="auto" w:fill="auto"/>
            <w:vAlign w:val="center"/>
          </w:tcPr>
          <w:p w:rsidR="00E95225" w:rsidRDefault="00E95225" w:rsidP="00E05642"/>
        </w:tc>
        <w:tc>
          <w:tcPr>
            <w:tcW w:w="1058" w:type="dxa"/>
            <w:tcBorders>
              <w:bottom w:val="double" w:sz="4" w:space="0" w:color="auto"/>
            </w:tcBorders>
            <w:shd w:val="clear" w:color="auto" w:fill="auto"/>
            <w:vAlign w:val="center"/>
          </w:tcPr>
          <w:p w:rsidR="00E95225" w:rsidRDefault="00E95225" w:rsidP="00E05642"/>
        </w:tc>
        <w:tc>
          <w:tcPr>
            <w:tcW w:w="1056" w:type="dxa"/>
            <w:tcBorders>
              <w:bottom w:val="double" w:sz="4" w:space="0" w:color="auto"/>
            </w:tcBorders>
            <w:shd w:val="clear" w:color="auto" w:fill="auto"/>
            <w:vAlign w:val="center"/>
          </w:tcPr>
          <w:p w:rsidR="00E95225" w:rsidRDefault="00E95225" w:rsidP="00E05642"/>
        </w:tc>
        <w:tc>
          <w:tcPr>
            <w:tcW w:w="1065" w:type="dxa"/>
            <w:tcBorders>
              <w:bottom w:val="double" w:sz="4" w:space="0" w:color="auto"/>
            </w:tcBorders>
            <w:shd w:val="clear" w:color="auto" w:fill="auto"/>
            <w:vAlign w:val="center"/>
          </w:tcPr>
          <w:p w:rsidR="00E95225" w:rsidRDefault="00E95225" w:rsidP="00E05642"/>
        </w:tc>
        <w:tc>
          <w:tcPr>
            <w:tcW w:w="1041" w:type="dxa"/>
            <w:tcBorders>
              <w:bottom w:val="double" w:sz="4" w:space="0" w:color="auto"/>
            </w:tcBorders>
            <w:shd w:val="clear" w:color="auto" w:fill="auto"/>
            <w:vAlign w:val="center"/>
          </w:tcPr>
          <w:p w:rsidR="00E95225" w:rsidRDefault="00E95225" w:rsidP="00E05642"/>
        </w:tc>
        <w:tc>
          <w:tcPr>
            <w:tcW w:w="1047" w:type="dxa"/>
            <w:tcBorders>
              <w:bottom w:val="double" w:sz="4" w:space="0" w:color="auto"/>
            </w:tcBorders>
            <w:shd w:val="clear" w:color="auto" w:fill="auto"/>
            <w:vAlign w:val="center"/>
          </w:tcPr>
          <w:p w:rsidR="00E95225" w:rsidRDefault="00E95225" w:rsidP="00E05642"/>
        </w:tc>
        <w:tc>
          <w:tcPr>
            <w:tcW w:w="1051" w:type="dxa"/>
            <w:tcBorders>
              <w:bottom w:val="double" w:sz="4" w:space="0" w:color="auto"/>
              <w:right w:val="double" w:sz="4" w:space="0" w:color="auto"/>
            </w:tcBorders>
            <w:shd w:val="clear" w:color="auto" w:fill="auto"/>
            <w:vAlign w:val="center"/>
          </w:tcPr>
          <w:p w:rsidR="00E95225" w:rsidRDefault="00E95225" w:rsidP="00E05642"/>
        </w:tc>
      </w:tr>
      <w:tr w:rsidR="00E95225"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top w:val="double" w:sz="4" w:space="0" w:color="auto"/>
              <w:left w:val="double" w:sz="4" w:space="0" w:color="auto"/>
            </w:tcBorders>
            <w:shd w:val="clear" w:color="auto" w:fill="auto"/>
            <w:vAlign w:val="center"/>
          </w:tcPr>
          <w:p w:rsidR="00E95225" w:rsidRDefault="00E95225" w:rsidP="00E05642"/>
        </w:tc>
        <w:tc>
          <w:tcPr>
            <w:tcW w:w="1223" w:type="dxa"/>
            <w:tcBorders>
              <w:top w:val="double" w:sz="4" w:space="0" w:color="auto"/>
            </w:tcBorders>
            <w:shd w:val="clear" w:color="auto" w:fill="auto"/>
            <w:vAlign w:val="center"/>
          </w:tcPr>
          <w:p w:rsidR="00E95225" w:rsidRDefault="00E95225" w:rsidP="00E05642"/>
        </w:tc>
        <w:tc>
          <w:tcPr>
            <w:tcW w:w="1307" w:type="dxa"/>
            <w:tcBorders>
              <w:top w:val="double" w:sz="4" w:space="0" w:color="auto"/>
            </w:tcBorders>
            <w:shd w:val="clear" w:color="auto" w:fill="auto"/>
            <w:vAlign w:val="center"/>
          </w:tcPr>
          <w:p w:rsidR="00E95225" w:rsidRDefault="00E95225" w:rsidP="00E05642"/>
        </w:tc>
        <w:tc>
          <w:tcPr>
            <w:tcW w:w="1063" w:type="dxa"/>
            <w:tcBorders>
              <w:top w:val="double" w:sz="4" w:space="0" w:color="auto"/>
            </w:tcBorders>
            <w:shd w:val="clear" w:color="auto" w:fill="auto"/>
            <w:vAlign w:val="center"/>
          </w:tcPr>
          <w:p w:rsidR="00E95225" w:rsidRDefault="00E95225" w:rsidP="00E05642"/>
        </w:tc>
        <w:tc>
          <w:tcPr>
            <w:tcW w:w="1071" w:type="dxa"/>
            <w:tcBorders>
              <w:top w:val="double" w:sz="4" w:space="0" w:color="auto"/>
            </w:tcBorders>
            <w:shd w:val="clear" w:color="auto" w:fill="auto"/>
            <w:vAlign w:val="center"/>
          </w:tcPr>
          <w:p w:rsidR="00E95225" w:rsidRDefault="00E95225" w:rsidP="00E05642">
            <w:r>
              <w:t>START</w:t>
            </w:r>
          </w:p>
        </w:tc>
        <w:tc>
          <w:tcPr>
            <w:tcW w:w="1058" w:type="dxa"/>
            <w:gridSpan w:val="2"/>
            <w:tcBorders>
              <w:top w:val="double" w:sz="4" w:space="0" w:color="auto"/>
            </w:tcBorders>
            <w:shd w:val="clear" w:color="auto" w:fill="auto"/>
            <w:vAlign w:val="center"/>
          </w:tcPr>
          <w:p w:rsidR="00E95225" w:rsidRDefault="00E95225" w:rsidP="00E05642"/>
        </w:tc>
        <w:tc>
          <w:tcPr>
            <w:tcW w:w="1058" w:type="dxa"/>
            <w:tcBorders>
              <w:top w:val="double" w:sz="4" w:space="0" w:color="auto"/>
            </w:tcBorders>
            <w:shd w:val="clear" w:color="auto" w:fill="auto"/>
            <w:vAlign w:val="center"/>
          </w:tcPr>
          <w:p w:rsidR="00E95225" w:rsidRDefault="00E95225" w:rsidP="00E05642"/>
        </w:tc>
        <w:tc>
          <w:tcPr>
            <w:tcW w:w="1056" w:type="dxa"/>
            <w:tcBorders>
              <w:top w:val="double" w:sz="4" w:space="0" w:color="auto"/>
            </w:tcBorders>
            <w:shd w:val="clear" w:color="auto" w:fill="auto"/>
            <w:vAlign w:val="center"/>
          </w:tcPr>
          <w:p w:rsidR="00E95225" w:rsidRDefault="00E95225" w:rsidP="00E05642"/>
        </w:tc>
        <w:tc>
          <w:tcPr>
            <w:tcW w:w="1065" w:type="dxa"/>
            <w:tcBorders>
              <w:top w:val="double" w:sz="4" w:space="0" w:color="auto"/>
            </w:tcBorders>
            <w:shd w:val="clear" w:color="auto" w:fill="auto"/>
            <w:vAlign w:val="center"/>
          </w:tcPr>
          <w:p w:rsidR="00E95225" w:rsidRDefault="00E95225" w:rsidP="00E05642"/>
        </w:tc>
        <w:tc>
          <w:tcPr>
            <w:tcW w:w="1041" w:type="dxa"/>
            <w:tcBorders>
              <w:top w:val="double" w:sz="4" w:space="0" w:color="auto"/>
            </w:tcBorders>
            <w:shd w:val="clear" w:color="auto" w:fill="auto"/>
            <w:vAlign w:val="center"/>
          </w:tcPr>
          <w:p w:rsidR="00E95225" w:rsidRDefault="00E95225" w:rsidP="00E05642"/>
        </w:tc>
        <w:tc>
          <w:tcPr>
            <w:tcW w:w="1047" w:type="dxa"/>
            <w:tcBorders>
              <w:top w:val="double" w:sz="4" w:space="0" w:color="auto"/>
            </w:tcBorders>
            <w:shd w:val="clear" w:color="auto" w:fill="auto"/>
            <w:vAlign w:val="center"/>
          </w:tcPr>
          <w:p w:rsidR="00E95225" w:rsidRDefault="00E95225" w:rsidP="00E05642"/>
        </w:tc>
        <w:tc>
          <w:tcPr>
            <w:tcW w:w="1051" w:type="dxa"/>
            <w:tcBorders>
              <w:top w:val="double" w:sz="4" w:space="0" w:color="auto"/>
              <w:right w:val="double" w:sz="4" w:space="0" w:color="auto"/>
            </w:tcBorders>
            <w:shd w:val="clear" w:color="auto" w:fill="auto"/>
            <w:vAlign w:val="center"/>
          </w:tcPr>
          <w:p w:rsidR="00E95225" w:rsidRDefault="00E95225" w:rsidP="00E05642"/>
        </w:tc>
      </w:tr>
      <w:tr w:rsidR="00E95225"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left w:val="double" w:sz="4" w:space="0" w:color="auto"/>
              <w:bottom w:val="double" w:sz="4" w:space="0" w:color="auto"/>
            </w:tcBorders>
            <w:shd w:val="clear" w:color="auto" w:fill="auto"/>
            <w:vAlign w:val="center"/>
          </w:tcPr>
          <w:p w:rsidR="00E95225" w:rsidRDefault="00E95225" w:rsidP="00E05642"/>
        </w:tc>
        <w:tc>
          <w:tcPr>
            <w:tcW w:w="1223" w:type="dxa"/>
            <w:tcBorders>
              <w:bottom w:val="double" w:sz="4" w:space="0" w:color="auto"/>
            </w:tcBorders>
            <w:shd w:val="clear" w:color="auto" w:fill="auto"/>
            <w:vAlign w:val="center"/>
          </w:tcPr>
          <w:p w:rsidR="00E95225" w:rsidRDefault="00E95225" w:rsidP="00E05642"/>
        </w:tc>
        <w:tc>
          <w:tcPr>
            <w:tcW w:w="1307" w:type="dxa"/>
            <w:tcBorders>
              <w:bottom w:val="double" w:sz="4" w:space="0" w:color="auto"/>
            </w:tcBorders>
            <w:shd w:val="clear" w:color="auto" w:fill="auto"/>
            <w:vAlign w:val="center"/>
          </w:tcPr>
          <w:p w:rsidR="00E95225" w:rsidRDefault="00E95225" w:rsidP="00E05642"/>
        </w:tc>
        <w:tc>
          <w:tcPr>
            <w:tcW w:w="1063" w:type="dxa"/>
            <w:tcBorders>
              <w:bottom w:val="double" w:sz="4" w:space="0" w:color="auto"/>
            </w:tcBorders>
            <w:shd w:val="clear" w:color="auto" w:fill="auto"/>
            <w:vAlign w:val="center"/>
          </w:tcPr>
          <w:p w:rsidR="00E95225" w:rsidRDefault="00E95225" w:rsidP="00E05642"/>
        </w:tc>
        <w:tc>
          <w:tcPr>
            <w:tcW w:w="1071" w:type="dxa"/>
            <w:tcBorders>
              <w:bottom w:val="double" w:sz="4" w:space="0" w:color="auto"/>
            </w:tcBorders>
            <w:shd w:val="clear" w:color="auto" w:fill="auto"/>
            <w:vAlign w:val="center"/>
          </w:tcPr>
          <w:p w:rsidR="00E95225" w:rsidRDefault="00E95225" w:rsidP="00E05642">
            <w:r>
              <w:t>COMP.</w:t>
            </w:r>
          </w:p>
        </w:tc>
        <w:tc>
          <w:tcPr>
            <w:tcW w:w="1058" w:type="dxa"/>
            <w:gridSpan w:val="2"/>
            <w:tcBorders>
              <w:bottom w:val="double" w:sz="4" w:space="0" w:color="auto"/>
            </w:tcBorders>
            <w:shd w:val="clear" w:color="auto" w:fill="auto"/>
            <w:vAlign w:val="center"/>
          </w:tcPr>
          <w:p w:rsidR="00E95225" w:rsidRDefault="00E95225" w:rsidP="00E05642"/>
        </w:tc>
        <w:tc>
          <w:tcPr>
            <w:tcW w:w="1058" w:type="dxa"/>
            <w:tcBorders>
              <w:bottom w:val="double" w:sz="4" w:space="0" w:color="auto"/>
            </w:tcBorders>
            <w:shd w:val="clear" w:color="auto" w:fill="auto"/>
            <w:vAlign w:val="center"/>
          </w:tcPr>
          <w:p w:rsidR="00E95225" w:rsidRDefault="00E95225" w:rsidP="00E05642"/>
        </w:tc>
        <w:tc>
          <w:tcPr>
            <w:tcW w:w="1056" w:type="dxa"/>
            <w:tcBorders>
              <w:bottom w:val="double" w:sz="4" w:space="0" w:color="auto"/>
            </w:tcBorders>
            <w:shd w:val="clear" w:color="auto" w:fill="auto"/>
            <w:vAlign w:val="center"/>
          </w:tcPr>
          <w:p w:rsidR="00E95225" w:rsidRDefault="00E95225" w:rsidP="00E05642"/>
        </w:tc>
        <w:tc>
          <w:tcPr>
            <w:tcW w:w="1065" w:type="dxa"/>
            <w:tcBorders>
              <w:bottom w:val="double" w:sz="4" w:space="0" w:color="auto"/>
            </w:tcBorders>
            <w:shd w:val="clear" w:color="auto" w:fill="auto"/>
            <w:vAlign w:val="center"/>
          </w:tcPr>
          <w:p w:rsidR="00E95225" w:rsidRDefault="00E95225" w:rsidP="00E05642"/>
        </w:tc>
        <w:tc>
          <w:tcPr>
            <w:tcW w:w="1041" w:type="dxa"/>
            <w:tcBorders>
              <w:bottom w:val="double" w:sz="4" w:space="0" w:color="auto"/>
            </w:tcBorders>
            <w:shd w:val="clear" w:color="auto" w:fill="auto"/>
            <w:vAlign w:val="center"/>
          </w:tcPr>
          <w:p w:rsidR="00E95225" w:rsidRDefault="00E95225" w:rsidP="00E05642"/>
        </w:tc>
        <w:tc>
          <w:tcPr>
            <w:tcW w:w="1047" w:type="dxa"/>
            <w:tcBorders>
              <w:bottom w:val="double" w:sz="4" w:space="0" w:color="auto"/>
            </w:tcBorders>
            <w:shd w:val="clear" w:color="auto" w:fill="auto"/>
            <w:vAlign w:val="center"/>
          </w:tcPr>
          <w:p w:rsidR="00E95225" w:rsidRDefault="00E95225" w:rsidP="00E05642"/>
        </w:tc>
        <w:tc>
          <w:tcPr>
            <w:tcW w:w="1051" w:type="dxa"/>
            <w:tcBorders>
              <w:bottom w:val="double" w:sz="4" w:space="0" w:color="auto"/>
              <w:right w:val="double" w:sz="4" w:space="0" w:color="auto"/>
            </w:tcBorders>
            <w:shd w:val="clear" w:color="auto" w:fill="auto"/>
            <w:vAlign w:val="center"/>
          </w:tcPr>
          <w:p w:rsidR="00E95225" w:rsidRDefault="00E95225" w:rsidP="00E05642"/>
        </w:tc>
      </w:tr>
      <w:tr w:rsidR="00E95225"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top w:val="double" w:sz="4" w:space="0" w:color="auto"/>
              <w:left w:val="double" w:sz="4" w:space="0" w:color="auto"/>
            </w:tcBorders>
            <w:shd w:val="clear" w:color="auto" w:fill="auto"/>
            <w:vAlign w:val="center"/>
          </w:tcPr>
          <w:p w:rsidR="00E95225" w:rsidRDefault="00E95225" w:rsidP="00E05642"/>
        </w:tc>
        <w:tc>
          <w:tcPr>
            <w:tcW w:w="1223" w:type="dxa"/>
            <w:tcBorders>
              <w:top w:val="double" w:sz="4" w:space="0" w:color="auto"/>
            </w:tcBorders>
            <w:shd w:val="clear" w:color="auto" w:fill="auto"/>
            <w:vAlign w:val="center"/>
          </w:tcPr>
          <w:p w:rsidR="00E95225" w:rsidRDefault="00E95225" w:rsidP="00E05642"/>
        </w:tc>
        <w:tc>
          <w:tcPr>
            <w:tcW w:w="1307" w:type="dxa"/>
            <w:tcBorders>
              <w:top w:val="double" w:sz="4" w:space="0" w:color="auto"/>
            </w:tcBorders>
            <w:shd w:val="clear" w:color="auto" w:fill="auto"/>
            <w:vAlign w:val="center"/>
          </w:tcPr>
          <w:p w:rsidR="00E95225" w:rsidRDefault="00E95225" w:rsidP="00E05642"/>
        </w:tc>
        <w:tc>
          <w:tcPr>
            <w:tcW w:w="1063" w:type="dxa"/>
            <w:tcBorders>
              <w:top w:val="double" w:sz="4" w:space="0" w:color="auto"/>
            </w:tcBorders>
            <w:shd w:val="clear" w:color="auto" w:fill="auto"/>
            <w:vAlign w:val="center"/>
          </w:tcPr>
          <w:p w:rsidR="00E95225" w:rsidRDefault="00E95225" w:rsidP="00E05642"/>
        </w:tc>
        <w:tc>
          <w:tcPr>
            <w:tcW w:w="1071" w:type="dxa"/>
            <w:tcBorders>
              <w:top w:val="double" w:sz="4" w:space="0" w:color="auto"/>
            </w:tcBorders>
            <w:shd w:val="clear" w:color="auto" w:fill="auto"/>
            <w:vAlign w:val="center"/>
          </w:tcPr>
          <w:p w:rsidR="00E95225" w:rsidRDefault="00E95225" w:rsidP="00E05642">
            <w:r>
              <w:t>START</w:t>
            </w:r>
          </w:p>
        </w:tc>
        <w:tc>
          <w:tcPr>
            <w:tcW w:w="1058" w:type="dxa"/>
            <w:gridSpan w:val="2"/>
            <w:tcBorders>
              <w:top w:val="double" w:sz="4" w:space="0" w:color="auto"/>
            </w:tcBorders>
            <w:shd w:val="clear" w:color="auto" w:fill="auto"/>
            <w:vAlign w:val="center"/>
          </w:tcPr>
          <w:p w:rsidR="00E95225" w:rsidRDefault="00E95225" w:rsidP="00E05642"/>
        </w:tc>
        <w:tc>
          <w:tcPr>
            <w:tcW w:w="1058" w:type="dxa"/>
            <w:tcBorders>
              <w:top w:val="double" w:sz="4" w:space="0" w:color="auto"/>
            </w:tcBorders>
            <w:shd w:val="clear" w:color="auto" w:fill="auto"/>
            <w:vAlign w:val="center"/>
          </w:tcPr>
          <w:p w:rsidR="00E95225" w:rsidRDefault="00E95225" w:rsidP="00E05642"/>
        </w:tc>
        <w:tc>
          <w:tcPr>
            <w:tcW w:w="1056" w:type="dxa"/>
            <w:tcBorders>
              <w:top w:val="double" w:sz="4" w:space="0" w:color="auto"/>
            </w:tcBorders>
            <w:shd w:val="clear" w:color="auto" w:fill="auto"/>
            <w:vAlign w:val="center"/>
          </w:tcPr>
          <w:p w:rsidR="00E95225" w:rsidRDefault="00E95225" w:rsidP="00E05642"/>
        </w:tc>
        <w:tc>
          <w:tcPr>
            <w:tcW w:w="1065" w:type="dxa"/>
            <w:tcBorders>
              <w:top w:val="double" w:sz="4" w:space="0" w:color="auto"/>
            </w:tcBorders>
            <w:shd w:val="clear" w:color="auto" w:fill="auto"/>
            <w:vAlign w:val="center"/>
          </w:tcPr>
          <w:p w:rsidR="00E95225" w:rsidRDefault="00E95225" w:rsidP="00E05642"/>
        </w:tc>
        <w:tc>
          <w:tcPr>
            <w:tcW w:w="1041" w:type="dxa"/>
            <w:tcBorders>
              <w:top w:val="double" w:sz="4" w:space="0" w:color="auto"/>
            </w:tcBorders>
            <w:shd w:val="clear" w:color="auto" w:fill="auto"/>
            <w:vAlign w:val="center"/>
          </w:tcPr>
          <w:p w:rsidR="00E95225" w:rsidRDefault="00E95225" w:rsidP="00E05642"/>
        </w:tc>
        <w:tc>
          <w:tcPr>
            <w:tcW w:w="1047" w:type="dxa"/>
            <w:tcBorders>
              <w:top w:val="double" w:sz="4" w:space="0" w:color="auto"/>
            </w:tcBorders>
            <w:shd w:val="clear" w:color="auto" w:fill="auto"/>
            <w:vAlign w:val="center"/>
          </w:tcPr>
          <w:p w:rsidR="00E95225" w:rsidRDefault="00E95225" w:rsidP="00E05642"/>
        </w:tc>
        <w:tc>
          <w:tcPr>
            <w:tcW w:w="1051" w:type="dxa"/>
            <w:tcBorders>
              <w:top w:val="double" w:sz="4" w:space="0" w:color="auto"/>
              <w:right w:val="double" w:sz="4" w:space="0" w:color="auto"/>
            </w:tcBorders>
            <w:shd w:val="clear" w:color="auto" w:fill="auto"/>
            <w:vAlign w:val="center"/>
          </w:tcPr>
          <w:p w:rsidR="00E95225" w:rsidRDefault="00E95225" w:rsidP="00E05642"/>
        </w:tc>
      </w:tr>
      <w:tr w:rsidR="00E95225"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left w:val="double" w:sz="4" w:space="0" w:color="auto"/>
              <w:bottom w:val="double" w:sz="4" w:space="0" w:color="auto"/>
            </w:tcBorders>
            <w:shd w:val="clear" w:color="auto" w:fill="auto"/>
            <w:vAlign w:val="center"/>
          </w:tcPr>
          <w:p w:rsidR="00E95225" w:rsidRDefault="00E95225" w:rsidP="00E05642"/>
        </w:tc>
        <w:tc>
          <w:tcPr>
            <w:tcW w:w="1223" w:type="dxa"/>
            <w:tcBorders>
              <w:bottom w:val="double" w:sz="4" w:space="0" w:color="auto"/>
            </w:tcBorders>
            <w:shd w:val="clear" w:color="auto" w:fill="auto"/>
            <w:vAlign w:val="center"/>
          </w:tcPr>
          <w:p w:rsidR="00E95225" w:rsidRDefault="00E95225" w:rsidP="00E05642"/>
        </w:tc>
        <w:tc>
          <w:tcPr>
            <w:tcW w:w="1307" w:type="dxa"/>
            <w:tcBorders>
              <w:bottom w:val="double" w:sz="4" w:space="0" w:color="auto"/>
            </w:tcBorders>
            <w:shd w:val="clear" w:color="auto" w:fill="auto"/>
            <w:vAlign w:val="center"/>
          </w:tcPr>
          <w:p w:rsidR="00E95225" w:rsidRDefault="00E95225" w:rsidP="00E05642"/>
        </w:tc>
        <w:tc>
          <w:tcPr>
            <w:tcW w:w="1063" w:type="dxa"/>
            <w:tcBorders>
              <w:bottom w:val="double" w:sz="4" w:space="0" w:color="auto"/>
            </w:tcBorders>
            <w:shd w:val="clear" w:color="auto" w:fill="auto"/>
            <w:vAlign w:val="center"/>
          </w:tcPr>
          <w:p w:rsidR="00E95225" w:rsidRDefault="00E95225" w:rsidP="00E05642"/>
        </w:tc>
        <w:tc>
          <w:tcPr>
            <w:tcW w:w="1071" w:type="dxa"/>
            <w:tcBorders>
              <w:bottom w:val="double" w:sz="4" w:space="0" w:color="auto"/>
            </w:tcBorders>
            <w:shd w:val="clear" w:color="auto" w:fill="auto"/>
            <w:vAlign w:val="center"/>
          </w:tcPr>
          <w:p w:rsidR="00E95225" w:rsidRDefault="00E95225" w:rsidP="00E05642">
            <w:r>
              <w:t>COMP.</w:t>
            </w:r>
          </w:p>
        </w:tc>
        <w:tc>
          <w:tcPr>
            <w:tcW w:w="1058" w:type="dxa"/>
            <w:gridSpan w:val="2"/>
            <w:tcBorders>
              <w:bottom w:val="double" w:sz="4" w:space="0" w:color="auto"/>
            </w:tcBorders>
            <w:shd w:val="clear" w:color="auto" w:fill="auto"/>
            <w:vAlign w:val="center"/>
          </w:tcPr>
          <w:p w:rsidR="00E95225" w:rsidRDefault="00E95225" w:rsidP="00E05642"/>
        </w:tc>
        <w:tc>
          <w:tcPr>
            <w:tcW w:w="1058" w:type="dxa"/>
            <w:tcBorders>
              <w:bottom w:val="double" w:sz="4" w:space="0" w:color="auto"/>
            </w:tcBorders>
            <w:shd w:val="clear" w:color="auto" w:fill="auto"/>
            <w:vAlign w:val="center"/>
          </w:tcPr>
          <w:p w:rsidR="00E95225" w:rsidRDefault="00E95225" w:rsidP="00E05642"/>
        </w:tc>
        <w:tc>
          <w:tcPr>
            <w:tcW w:w="1056" w:type="dxa"/>
            <w:tcBorders>
              <w:bottom w:val="double" w:sz="4" w:space="0" w:color="auto"/>
            </w:tcBorders>
            <w:shd w:val="clear" w:color="auto" w:fill="auto"/>
            <w:vAlign w:val="center"/>
          </w:tcPr>
          <w:p w:rsidR="00E95225" w:rsidRDefault="00E95225" w:rsidP="00E05642"/>
        </w:tc>
        <w:tc>
          <w:tcPr>
            <w:tcW w:w="1065" w:type="dxa"/>
            <w:tcBorders>
              <w:bottom w:val="double" w:sz="4" w:space="0" w:color="auto"/>
            </w:tcBorders>
            <w:shd w:val="clear" w:color="auto" w:fill="auto"/>
            <w:vAlign w:val="center"/>
          </w:tcPr>
          <w:p w:rsidR="00E95225" w:rsidRDefault="00E95225" w:rsidP="00E05642"/>
        </w:tc>
        <w:tc>
          <w:tcPr>
            <w:tcW w:w="1041" w:type="dxa"/>
            <w:tcBorders>
              <w:bottom w:val="double" w:sz="4" w:space="0" w:color="auto"/>
            </w:tcBorders>
            <w:shd w:val="clear" w:color="auto" w:fill="auto"/>
            <w:vAlign w:val="center"/>
          </w:tcPr>
          <w:p w:rsidR="00E95225" w:rsidRDefault="00E95225" w:rsidP="00E05642"/>
        </w:tc>
        <w:tc>
          <w:tcPr>
            <w:tcW w:w="1047" w:type="dxa"/>
            <w:tcBorders>
              <w:bottom w:val="double" w:sz="4" w:space="0" w:color="auto"/>
            </w:tcBorders>
            <w:shd w:val="clear" w:color="auto" w:fill="auto"/>
            <w:vAlign w:val="center"/>
          </w:tcPr>
          <w:p w:rsidR="00E95225" w:rsidRDefault="00E95225" w:rsidP="00E05642"/>
        </w:tc>
        <w:tc>
          <w:tcPr>
            <w:tcW w:w="1051" w:type="dxa"/>
            <w:tcBorders>
              <w:bottom w:val="double" w:sz="4" w:space="0" w:color="auto"/>
              <w:right w:val="double" w:sz="4" w:space="0" w:color="auto"/>
            </w:tcBorders>
            <w:shd w:val="clear" w:color="auto" w:fill="auto"/>
            <w:vAlign w:val="center"/>
          </w:tcPr>
          <w:p w:rsidR="00E95225" w:rsidRDefault="00E95225" w:rsidP="00E05642"/>
        </w:tc>
      </w:tr>
      <w:tr w:rsidR="00E95225"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top w:val="double" w:sz="4" w:space="0" w:color="auto"/>
              <w:left w:val="double" w:sz="4" w:space="0" w:color="auto"/>
            </w:tcBorders>
            <w:shd w:val="clear" w:color="auto" w:fill="auto"/>
            <w:vAlign w:val="center"/>
          </w:tcPr>
          <w:p w:rsidR="00E95225" w:rsidRDefault="00E95225" w:rsidP="00E05642"/>
        </w:tc>
        <w:tc>
          <w:tcPr>
            <w:tcW w:w="1223" w:type="dxa"/>
            <w:tcBorders>
              <w:top w:val="double" w:sz="4" w:space="0" w:color="auto"/>
            </w:tcBorders>
            <w:shd w:val="clear" w:color="auto" w:fill="auto"/>
            <w:vAlign w:val="center"/>
          </w:tcPr>
          <w:p w:rsidR="00E95225" w:rsidRDefault="00E95225" w:rsidP="00E05642"/>
        </w:tc>
        <w:tc>
          <w:tcPr>
            <w:tcW w:w="1307" w:type="dxa"/>
            <w:tcBorders>
              <w:top w:val="double" w:sz="4" w:space="0" w:color="auto"/>
            </w:tcBorders>
            <w:shd w:val="clear" w:color="auto" w:fill="auto"/>
            <w:vAlign w:val="center"/>
          </w:tcPr>
          <w:p w:rsidR="00E95225" w:rsidRDefault="00E95225" w:rsidP="00E05642"/>
        </w:tc>
        <w:tc>
          <w:tcPr>
            <w:tcW w:w="1063" w:type="dxa"/>
            <w:tcBorders>
              <w:top w:val="double" w:sz="4" w:space="0" w:color="auto"/>
            </w:tcBorders>
            <w:shd w:val="clear" w:color="auto" w:fill="auto"/>
            <w:vAlign w:val="center"/>
          </w:tcPr>
          <w:p w:rsidR="00E95225" w:rsidRDefault="00E95225" w:rsidP="00E05642"/>
        </w:tc>
        <w:tc>
          <w:tcPr>
            <w:tcW w:w="1071" w:type="dxa"/>
            <w:tcBorders>
              <w:top w:val="double" w:sz="4" w:space="0" w:color="auto"/>
            </w:tcBorders>
            <w:shd w:val="clear" w:color="auto" w:fill="auto"/>
            <w:vAlign w:val="center"/>
          </w:tcPr>
          <w:p w:rsidR="00E95225" w:rsidRDefault="00E95225" w:rsidP="00E05642">
            <w:r>
              <w:t>START</w:t>
            </w:r>
          </w:p>
        </w:tc>
        <w:tc>
          <w:tcPr>
            <w:tcW w:w="1058" w:type="dxa"/>
            <w:gridSpan w:val="2"/>
            <w:tcBorders>
              <w:top w:val="double" w:sz="4" w:space="0" w:color="auto"/>
            </w:tcBorders>
            <w:shd w:val="clear" w:color="auto" w:fill="auto"/>
            <w:vAlign w:val="center"/>
          </w:tcPr>
          <w:p w:rsidR="00E95225" w:rsidRDefault="00E95225" w:rsidP="00E05642"/>
        </w:tc>
        <w:tc>
          <w:tcPr>
            <w:tcW w:w="1058" w:type="dxa"/>
            <w:tcBorders>
              <w:top w:val="double" w:sz="4" w:space="0" w:color="auto"/>
            </w:tcBorders>
            <w:shd w:val="clear" w:color="auto" w:fill="auto"/>
            <w:vAlign w:val="center"/>
          </w:tcPr>
          <w:p w:rsidR="00E95225" w:rsidRDefault="00E95225" w:rsidP="00E05642"/>
        </w:tc>
        <w:tc>
          <w:tcPr>
            <w:tcW w:w="1056" w:type="dxa"/>
            <w:tcBorders>
              <w:top w:val="double" w:sz="4" w:space="0" w:color="auto"/>
            </w:tcBorders>
            <w:shd w:val="clear" w:color="auto" w:fill="auto"/>
            <w:vAlign w:val="center"/>
          </w:tcPr>
          <w:p w:rsidR="00E95225" w:rsidRDefault="00E95225" w:rsidP="00E05642"/>
        </w:tc>
        <w:tc>
          <w:tcPr>
            <w:tcW w:w="1065" w:type="dxa"/>
            <w:tcBorders>
              <w:top w:val="double" w:sz="4" w:space="0" w:color="auto"/>
            </w:tcBorders>
            <w:shd w:val="clear" w:color="auto" w:fill="auto"/>
            <w:vAlign w:val="center"/>
          </w:tcPr>
          <w:p w:rsidR="00E95225" w:rsidRDefault="00E95225" w:rsidP="00E05642"/>
        </w:tc>
        <w:tc>
          <w:tcPr>
            <w:tcW w:w="1041" w:type="dxa"/>
            <w:tcBorders>
              <w:top w:val="double" w:sz="4" w:space="0" w:color="auto"/>
            </w:tcBorders>
            <w:shd w:val="clear" w:color="auto" w:fill="auto"/>
            <w:vAlign w:val="center"/>
          </w:tcPr>
          <w:p w:rsidR="00E95225" w:rsidRDefault="00E95225" w:rsidP="00E05642"/>
        </w:tc>
        <w:tc>
          <w:tcPr>
            <w:tcW w:w="1047" w:type="dxa"/>
            <w:tcBorders>
              <w:top w:val="double" w:sz="4" w:space="0" w:color="auto"/>
            </w:tcBorders>
            <w:shd w:val="clear" w:color="auto" w:fill="auto"/>
            <w:vAlign w:val="center"/>
          </w:tcPr>
          <w:p w:rsidR="00E95225" w:rsidRDefault="00E95225" w:rsidP="00E05642"/>
        </w:tc>
        <w:tc>
          <w:tcPr>
            <w:tcW w:w="1051" w:type="dxa"/>
            <w:tcBorders>
              <w:top w:val="double" w:sz="4" w:space="0" w:color="auto"/>
              <w:right w:val="double" w:sz="4" w:space="0" w:color="auto"/>
            </w:tcBorders>
            <w:shd w:val="clear" w:color="auto" w:fill="auto"/>
            <w:vAlign w:val="center"/>
          </w:tcPr>
          <w:p w:rsidR="00E95225" w:rsidRDefault="00E95225" w:rsidP="00E05642"/>
        </w:tc>
      </w:tr>
      <w:tr w:rsidR="00E95225"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left w:val="double" w:sz="4" w:space="0" w:color="auto"/>
              <w:bottom w:val="double" w:sz="4" w:space="0" w:color="auto"/>
            </w:tcBorders>
            <w:shd w:val="clear" w:color="auto" w:fill="auto"/>
            <w:vAlign w:val="center"/>
          </w:tcPr>
          <w:p w:rsidR="00E95225" w:rsidRDefault="00E95225" w:rsidP="00E05642"/>
        </w:tc>
        <w:tc>
          <w:tcPr>
            <w:tcW w:w="1223" w:type="dxa"/>
            <w:tcBorders>
              <w:bottom w:val="double" w:sz="4" w:space="0" w:color="auto"/>
            </w:tcBorders>
            <w:shd w:val="clear" w:color="auto" w:fill="auto"/>
            <w:vAlign w:val="center"/>
          </w:tcPr>
          <w:p w:rsidR="00E95225" w:rsidRDefault="00E95225" w:rsidP="00E05642"/>
        </w:tc>
        <w:tc>
          <w:tcPr>
            <w:tcW w:w="1307" w:type="dxa"/>
            <w:tcBorders>
              <w:bottom w:val="double" w:sz="4" w:space="0" w:color="auto"/>
            </w:tcBorders>
            <w:shd w:val="clear" w:color="auto" w:fill="auto"/>
            <w:vAlign w:val="center"/>
          </w:tcPr>
          <w:p w:rsidR="00E95225" w:rsidRDefault="00E95225" w:rsidP="00E05642"/>
        </w:tc>
        <w:tc>
          <w:tcPr>
            <w:tcW w:w="1063" w:type="dxa"/>
            <w:tcBorders>
              <w:bottom w:val="double" w:sz="4" w:space="0" w:color="auto"/>
            </w:tcBorders>
            <w:shd w:val="clear" w:color="auto" w:fill="auto"/>
            <w:vAlign w:val="center"/>
          </w:tcPr>
          <w:p w:rsidR="00E95225" w:rsidRDefault="00E95225" w:rsidP="00E05642"/>
        </w:tc>
        <w:tc>
          <w:tcPr>
            <w:tcW w:w="1071" w:type="dxa"/>
            <w:tcBorders>
              <w:bottom w:val="double" w:sz="4" w:space="0" w:color="auto"/>
            </w:tcBorders>
            <w:shd w:val="clear" w:color="auto" w:fill="auto"/>
            <w:vAlign w:val="center"/>
          </w:tcPr>
          <w:p w:rsidR="00E95225" w:rsidRDefault="00E95225" w:rsidP="00E05642">
            <w:r>
              <w:t>COMP.</w:t>
            </w:r>
          </w:p>
        </w:tc>
        <w:tc>
          <w:tcPr>
            <w:tcW w:w="1058" w:type="dxa"/>
            <w:gridSpan w:val="2"/>
            <w:tcBorders>
              <w:bottom w:val="double" w:sz="4" w:space="0" w:color="auto"/>
            </w:tcBorders>
            <w:shd w:val="clear" w:color="auto" w:fill="auto"/>
            <w:vAlign w:val="center"/>
          </w:tcPr>
          <w:p w:rsidR="00E95225" w:rsidRDefault="00E95225" w:rsidP="00E05642"/>
        </w:tc>
        <w:tc>
          <w:tcPr>
            <w:tcW w:w="1058" w:type="dxa"/>
            <w:tcBorders>
              <w:bottom w:val="double" w:sz="4" w:space="0" w:color="auto"/>
            </w:tcBorders>
            <w:shd w:val="clear" w:color="auto" w:fill="auto"/>
            <w:vAlign w:val="center"/>
          </w:tcPr>
          <w:p w:rsidR="00E95225" w:rsidRDefault="00E95225" w:rsidP="00E05642"/>
        </w:tc>
        <w:tc>
          <w:tcPr>
            <w:tcW w:w="1056" w:type="dxa"/>
            <w:tcBorders>
              <w:bottom w:val="double" w:sz="4" w:space="0" w:color="auto"/>
            </w:tcBorders>
            <w:shd w:val="clear" w:color="auto" w:fill="auto"/>
            <w:vAlign w:val="center"/>
          </w:tcPr>
          <w:p w:rsidR="00E95225" w:rsidRDefault="00E95225" w:rsidP="00E05642"/>
        </w:tc>
        <w:tc>
          <w:tcPr>
            <w:tcW w:w="1065" w:type="dxa"/>
            <w:tcBorders>
              <w:bottom w:val="double" w:sz="4" w:space="0" w:color="auto"/>
            </w:tcBorders>
            <w:shd w:val="clear" w:color="auto" w:fill="auto"/>
            <w:vAlign w:val="center"/>
          </w:tcPr>
          <w:p w:rsidR="00E95225" w:rsidRDefault="00E95225" w:rsidP="00E05642"/>
        </w:tc>
        <w:tc>
          <w:tcPr>
            <w:tcW w:w="1041" w:type="dxa"/>
            <w:tcBorders>
              <w:bottom w:val="double" w:sz="4" w:space="0" w:color="auto"/>
            </w:tcBorders>
            <w:shd w:val="clear" w:color="auto" w:fill="auto"/>
            <w:vAlign w:val="center"/>
          </w:tcPr>
          <w:p w:rsidR="00E95225" w:rsidRDefault="00E95225" w:rsidP="00E05642"/>
        </w:tc>
        <w:tc>
          <w:tcPr>
            <w:tcW w:w="1047" w:type="dxa"/>
            <w:tcBorders>
              <w:bottom w:val="double" w:sz="4" w:space="0" w:color="auto"/>
            </w:tcBorders>
            <w:shd w:val="clear" w:color="auto" w:fill="auto"/>
            <w:vAlign w:val="center"/>
          </w:tcPr>
          <w:p w:rsidR="00E95225" w:rsidRDefault="00E95225" w:rsidP="00E05642"/>
        </w:tc>
        <w:tc>
          <w:tcPr>
            <w:tcW w:w="1051" w:type="dxa"/>
            <w:tcBorders>
              <w:bottom w:val="double" w:sz="4" w:space="0" w:color="auto"/>
              <w:right w:val="double" w:sz="4" w:space="0" w:color="auto"/>
            </w:tcBorders>
            <w:shd w:val="clear" w:color="auto" w:fill="auto"/>
            <w:vAlign w:val="center"/>
          </w:tcPr>
          <w:p w:rsidR="00E95225" w:rsidRDefault="00E95225" w:rsidP="00E05642"/>
        </w:tc>
      </w:tr>
      <w:tr w:rsidR="00522860"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top w:val="double" w:sz="4" w:space="0" w:color="auto"/>
              <w:left w:val="double" w:sz="4" w:space="0" w:color="auto"/>
            </w:tcBorders>
            <w:shd w:val="clear" w:color="auto" w:fill="auto"/>
            <w:vAlign w:val="center"/>
          </w:tcPr>
          <w:p w:rsidR="00522860" w:rsidRDefault="00522860" w:rsidP="00E05642"/>
        </w:tc>
        <w:tc>
          <w:tcPr>
            <w:tcW w:w="1223" w:type="dxa"/>
            <w:tcBorders>
              <w:top w:val="double" w:sz="4" w:space="0" w:color="auto"/>
            </w:tcBorders>
            <w:shd w:val="clear" w:color="auto" w:fill="auto"/>
            <w:vAlign w:val="center"/>
          </w:tcPr>
          <w:p w:rsidR="00522860" w:rsidRDefault="00522860" w:rsidP="00E05642"/>
        </w:tc>
        <w:tc>
          <w:tcPr>
            <w:tcW w:w="1307" w:type="dxa"/>
            <w:tcBorders>
              <w:top w:val="double" w:sz="4" w:space="0" w:color="auto"/>
            </w:tcBorders>
            <w:shd w:val="clear" w:color="auto" w:fill="auto"/>
            <w:vAlign w:val="center"/>
          </w:tcPr>
          <w:p w:rsidR="00522860" w:rsidRDefault="00522860" w:rsidP="00E05642"/>
        </w:tc>
        <w:tc>
          <w:tcPr>
            <w:tcW w:w="1063" w:type="dxa"/>
            <w:tcBorders>
              <w:top w:val="double" w:sz="4" w:space="0" w:color="auto"/>
            </w:tcBorders>
            <w:shd w:val="clear" w:color="auto" w:fill="auto"/>
            <w:vAlign w:val="center"/>
          </w:tcPr>
          <w:p w:rsidR="00522860" w:rsidRDefault="00522860" w:rsidP="00E05642"/>
        </w:tc>
        <w:tc>
          <w:tcPr>
            <w:tcW w:w="1071" w:type="dxa"/>
            <w:tcBorders>
              <w:top w:val="double" w:sz="4" w:space="0" w:color="auto"/>
            </w:tcBorders>
            <w:shd w:val="clear" w:color="auto" w:fill="auto"/>
            <w:vAlign w:val="center"/>
          </w:tcPr>
          <w:p w:rsidR="00522860" w:rsidRDefault="00522860" w:rsidP="00E05642">
            <w:r>
              <w:t>START</w:t>
            </w:r>
          </w:p>
        </w:tc>
        <w:tc>
          <w:tcPr>
            <w:tcW w:w="1058" w:type="dxa"/>
            <w:gridSpan w:val="2"/>
            <w:tcBorders>
              <w:top w:val="double" w:sz="4" w:space="0" w:color="auto"/>
            </w:tcBorders>
            <w:shd w:val="clear" w:color="auto" w:fill="auto"/>
            <w:vAlign w:val="center"/>
          </w:tcPr>
          <w:p w:rsidR="00522860" w:rsidRDefault="00522860" w:rsidP="00E05642"/>
        </w:tc>
        <w:tc>
          <w:tcPr>
            <w:tcW w:w="1058" w:type="dxa"/>
            <w:tcBorders>
              <w:top w:val="double" w:sz="4" w:space="0" w:color="auto"/>
            </w:tcBorders>
            <w:shd w:val="clear" w:color="auto" w:fill="auto"/>
            <w:vAlign w:val="center"/>
          </w:tcPr>
          <w:p w:rsidR="00522860" w:rsidRDefault="00522860" w:rsidP="00E05642"/>
        </w:tc>
        <w:tc>
          <w:tcPr>
            <w:tcW w:w="1056" w:type="dxa"/>
            <w:tcBorders>
              <w:top w:val="double" w:sz="4" w:space="0" w:color="auto"/>
            </w:tcBorders>
            <w:shd w:val="clear" w:color="auto" w:fill="auto"/>
            <w:vAlign w:val="center"/>
          </w:tcPr>
          <w:p w:rsidR="00522860" w:rsidRDefault="00522860" w:rsidP="00E05642"/>
        </w:tc>
        <w:tc>
          <w:tcPr>
            <w:tcW w:w="1065" w:type="dxa"/>
            <w:tcBorders>
              <w:top w:val="double" w:sz="4" w:space="0" w:color="auto"/>
            </w:tcBorders>
            <w:shd w:val="clear" w:color="auto" w:fill="auto"/>
            <w:vAlign w:val="center"/>
          </w:tcPr>
          <w:p w:rsidR="00522860" w:rsidRDefault="00522860" w:rsidP="00E05642"/>
        </w:tc>
        <w:tc>
          <w:tcPr>
            <w:tcW w:w="1041" w:type="dxa"/>
            <w:tcBorders>
              <w:top w:val="double" w:sz="4" w:space="0" w:color="auto"/>
            </w:tcBorders>
            <w:shd w:val="clear" w:color="auto" w:fill="auto"/>
            <w:vAlign w:val="center"/>
          </w:tcPr>
          <w:p w:rsidR="00522860" w:rsidRDefault="00522860" w:rsidP="00E05642"/>
        </w:tc>
        <w:tc>
          <w:tcPr>
            <w:tcW w:w="1047" w:type="dxa"/>
            <w:tcBorders>
              <w:top w:val="double" w:sz="4" w:space="0" w:color="auto"/>
            </w:tcBorders>
            <w:shd w:val="clear" w:color="auto" w:fill="auto"/>
            <w:vAlign w:val="center"/>
          </w:tcPr>
          <w:p w:rsidR="00522860" w:rsidRDefault="00522860" w:rsidP="00E05642"/>
        </w:tc>
        <w:tc>
          <w:tcPr>
            <w:tcW w:w="1051" w:type="dxa"/>
            <w:tcBorders>
              <w:top w:val="double" w:sz="4" w:space="0" w:color="auto"/>
              <w:right w:val="double" w:sz="4" w:space="0" w:color="auto"/>
            </w:tcBorders>
            <w:shd w:val="clear" w:color="auto" w:fill="auto"/>
            <w:vAlign w:val="center"/>
          </w:tcPr>
          <w:p w:rsidR="00522860" w:rsidRDefault="00522860" w:rsidP="00E05642"/>
        </w:tc>
      </w:tr>
      <w:tr w:rsidR="00522860"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left w:val="double" w:sz="4" w:space="0" w:color="auto"/>
              <w:bottom w:val="double" w:sz="4" w:space="0" w:color="auto"/>
            </w:tcBorders>
            <w:shd w:val="clear" w:color="auto" w:fill="auto"/>
            <w:vAlign w:val="center"/>
          </w:tcPr>
          <w:p w:rsidR="00522860" w:rsidRDefault="00522860" w:rsidP="00E05642"/>
        </w:tc>
        <w:tc>
          <w:tcPr>
            <w:tcW w:w="1223" w:type="dxa"/>
            <w:tcBorders>
              <w:bottom w:val="double" w:sz="4" w:space="0" w:color="auto"/>
            </w:tcBorders>
            <w:shd w:val="clear" w:color="auto" w:fill="auto"/>
            <w:vAlign w:val="center"/>
          </w:tcPr>
          <w:p w:rsidR="00522860" w:rsidRDefault="00522860" w:rsidP="00E05642"/>
        </w:tc>
        <w:tc>
          <w:tcPr>
            <w:tcW w:w="1307" w:type="dxa"/>
            <w:tcBorders>
              <w:bottom w:val="double" w:sz="4" w:space="0" w:color="auto"/>
            </w:tcBorders>
            <w:shd w:val="clear" w:color="auto" w:fill="auto"/>
            <w:vAlign w:val="center"/>
          </w:tcPr>
          <w:p w:rsidR="00522860" w:rsidRDefault="00522860" w:rsidP="00E05642"/>
        </w:tc>
        <w:tc>
          <w:tcPr>
            <w:tcW w:w="1063" w:type="dxa"/>
            <w:tcBorders>
              <w:bottom w:val="double" w:sz="4" w:space="0" w:color="auto"/>
            </w:tcBorders>
            <w:shd w:val="clear" w:color="auto" w:fill="auto"/>
            <w:vAlign w:val="center"/>
          </w:tcPr>
          <w:p w:rsidR="00522860" w:rsidRDefault="00522860" w:rsidP="00E05642"/>
        </w:tc>
        <w:tc>
          <w:tcPr>
            <w:tcW w:w="1071" w:type="dxa"/>
            <w:tcBorders>
              <w:bottom w:val="double" w:sz="4" w:space="0" w:color="auto"/>
            </w:tcBorders>
            <w:shd w:val="clear" w:color="auto" w:fill="auto"/>
            <w:vAlign w:val="center"/>
          </w:tcPr>
          <w:p w:rsidR="00522860" w:rsidRDefault="00522860" w:rsidP="00E05642">
            <w:r>
              <w:t>COMP.</w:t>
            </w:r>
          </w:p>
        </w:tc>
        <w:tc>
          <w:tcPr>
            <w:tcW w:w="1058" w:type="dxa"/>
            <w:gridSpan w:val="2"/>
            <w:tcBorders>
              <w:bottom w:val="double" w:sz="4" w:space="0" w:color="auto"/>
            </w:tcBorders>
            <w:shd w:val="clear" w:color="auto" w:fill="auto"/>
            <w:vAlign w:val="center"/>
          </w:tcPr>
          <w:p w:rsidR="00522860" w:rsidRDefault="00522860" w:rsidP="00E05642"/>
        </w:tc>
        <w:tc>
          <w:tcPr>
            <w:tcW w:w="1058" w:type="dxa"/>
            <w:tcBorders>
              <w:bottom w:val="double" w:sz="4" w:space="0" w:color="auto"/>
            </w:tcBorders>
            <w:shd w:val="clear" w:color="auto" w:fill="auto"/>
            <w:vAlign w:val="center"/>
          </w:tcPr>
          <w:p w:rsidR="00522860" w:rsidRDefault="00522860" w:rsidP="00E05642"/>
        </w:tc>
        <w:tc>
          <w:tcPr>
            <w:tcW w:w="1056" w:type="dxa"/>
            <w:tcBorders>
              <w:bottom w:val="double" w:sz="4" w:space="0" w:color="auto"/>
            </w:tcBorders>
            <w:shd w:val="clear" w:color="auto" w:fill="auto"/>
            <w:vAlign w:val="center"/>
          </w:tcPr>
          <w:p w:rsidR="00522860" w:rsidRDefault="00522860" w:rsidP="00E05642"/>
        </w:tc>
        <w:tc>
          <w:tcPr>
            <w:tcW w:w="1065" w:type="dxa"/>
            <w:tcBorders>
              <w:bottom w:val="double" w:sz="4" w:space="0" w:color="auto"/>
            </w:tcBorders>
            <w:shd w:val="clear" w:color="auto" w:fill="auto"/>
            <w:vAlign w:val="center"/>
          </w:tcPr>
          <w:p w:rsidR="00522860" w:rsidRDefault="00522860" w:rsidP="00E05642"/>
        </w:tc>
        <w:tc>
          <w:tcPr>
            <w:tcW w:w="1041" w:type="dxa"/>
            <w:tcBorders>
              <w:bottom w:val="double" w:sz="4" w:space="0" w:color="auto"/>
            </w:tcBorders>
            <w:shd w:val="clear" w:color="auto" w:fill="auto"/>
            <w:vAlign w:val="center"/>
          </w:tcPr>
          <w:p w:rsidR="00522860" w:rsidRDefault="00522860" w:rsidP="00E05642"/>
        </w:tc>
        <w:tc>
          <w:tcPr>
            <w:tcW w:w="1047" w:type="dxa"/>
            <w:tcBorders>
              <w:bottom w:val="double" w:sz="4" w:space="0" w:color="auto"/>
            </w:tcBorders>
            <w:shd w:val="clear" w:color="auto" w:fill="auto"/>
            <w:vAlign w:val="center"/>
          </w:tcPr>
          <w:p w:rsidR="00522860" w:rsidRDefault="00522860" w:rsidP="00E05642"/>
        </w:tc>
        <w:tc>
          <w:tcPr>
            <w:tcW w:w="1051" w:type="dxa"/>
            <w:tcBorders>
              <w:bottom w:val="double" w:sz="4" w:space="0" w:color="auto"/>
              <w:right w:val="double" w:sz="4" w:space="0" w:color="auto"/>
            </w:tcBorders>
            <w:shd w:val="clear" w:color="auto" w:fill="auto"/>
            <w:vAlign w:val="center"/>
          </w:tcPr>
          <w:p w:rsidR="00522860" w:rsidRDefault="00522860" w:rsidP="00E05642"/>
        </w:tc>
      </w:tr>
      <w:tr w:rsidR="00522860"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top w:val="double" w:sz="4" w:space="0" w:color="auto"/>
              <w:left w:val="double" w:sz="4" w:space="0" w:color="auto"/>
            </w:tcBorders>
            <w:shd w:val="clear" w:color="auto" w:fill="auto"/>
            <w:vAlign w:val="center"/>
          </w:tcPr>
          <w:p w:rsidR="00522860" w:rsidRDefault="00522860" w:rsidP="00E05642"/>
        </w:tc>
        <w:tc>
          <w:tcPr>
            <w:tcW w:w="1223" w:type="dxa"/>
            <w:tcBorders>
              <w:top w:val="double" w:sz="4" w:space="0" w:color="auto"/>
            </w:tcBorders>
            <w:shd w:val="clear" w:color="auto" w:fill="auto"/>
            <w:vAlign w:val="center"/>
          </w:tcPr>
          <w:p w:rsidR="00522860" w:rsidRDefault="00522860" w:rsidP="00E05642"/>
        </w:tc>
        <w:tc>
          <w:tcPr>
            <w:tcW w:w="1307" w:type="dxa"/>
            <w:tcBorders>
              <w:top w:val="double" w:sz="4" w:space="0" w:color="auto"/>
            </w:tcBorders>
            <w:shd w:val="clear" w:color="auto" w:fill="auto"/>
            <w:vAlign w:val="center"/>
          </w:tcPr>
          <w:p w:rsidR="00522860" w:rsidRDefault="00522860" w:rsidP="00E05642"/>
        </w:tc>
        <w:tc>
          <w:tcPr>
            <w:tcW w:w="1063" w:type="dxa"/>
            <w:tcBorders>
              <w:top w:val="double" w:sz="4" w:space="0" w:color="auto"/>
            </w:tcBorders>
            <w:shd w:val="clear" w:color="auto" w:fill="auto"/>
            <w:vAlign w:val="center"/>
          </w:tcPr>
          <w:p w:rsidR="00522860" w:rsidRDefault="00522860" w:rsidP="00E05642"/>
        </w:tc>
        <w:tc>
          <w:tcPr>
            <w:tcW w:w="1071" w:type="dxa"/>
            <w:tcBorders>
              <w:top w:val="double" w:sz="4" w:space="0" w:color="auto"/>
            </w:tcBorders>
            <w:shd w:val="clear" w:color="auto" w:fill="auto"/>
            <w:vAlign w:val="center"/>
          </w:tcPr>
          <w:p w:rsidR="00522860" w:rsidRDefault="00522860" w:rsidP="00E05642">
            <w:r>
              <w:t>START</w:t>
            </w:r>
          </w:p>
        </w:tc>
        <w:tc>
          <w:tcPr>
            <w:tcW w:w="1058" w:type="dxa"/>
            <w:gridSpan w:val="2"/>
            <w:tcBorders>
              <w:top w:val="double" w:sz="4" w:space="0" w:color="auto"/>
            </w:tcBorders>
            <w:shd w:val="clear" w:color="auto" w:fill="auto"/>
            <w:vAlign w:val="center"/>
          </w:tcPr>
          <w:p w:rsidR="00522860" w:rsidRDefault="00522860" w:rsidP="00E05642"/>
        </w:tc>
        <w:tc>
          <w:tcPr>
            <w:tcW w:w="1058" w:type="dxa"/>
            <w:tcBorders>
              <w:top w:val="double" w:sz="4" w:space="0" w:color="auto"/>
            </w:tcBorders>
            <w:shd w:val="clear" w:color="auto" w:fill="auto"/>
            <w:vAlign w:val="center"/>
          </w:tcPr>
          <w:p w:rsidR="00522860" w:rsidRDefault="00522860" w:rsidP="00E05642"/>
        </w:tc>
        <w:tc>
          <w:tcPr>
            <w:tcW w:w="1056" w:type="dxa"/>
            <w:tcBorders>
              <w:top w:val="double" w:sz="4" w:space="0" w:color="auto"/>
            </w:tcBorders>
            <w:shd w:val="clear" w:color="auto" w:fill="auto"/>
            <w:vAlign w:val="center"/>
          </w:tcPr>
          <w:p w:rsidR="00522860" w:rsidRDefault="00522860" w:rsidP="00E05642"/>
        </w:tc>
        <w:tc>
          <w:tcPr>
            <w:tcW w:w="1065" w:type="dxa"/>
            <w:tcBorders>
              <w:top w:val="double" w:sz="4" w:space="0" w:color="auto"/>
            </w:tcBorders>
            <w:shd w:val="clear" w:color="auto" w:fill="auto"/>
            <w:vAlign w:val="center"/>
          </w:tcPr>
          <w:p w:rsidR="00522860" w:rsidRDefault="00522860" w:rsidP="00E05642"/>
        </w:tc>
        <w:tc>
          <w:tcPr>
            <w:tcW w:w="1041" w:type="dxa"/>
            <w:tcBorders>
              <w:top w:val="double" w:sz="4" w:space="0" w:color="auto"/>
            </w:tcBorders>
            <w:shd w:val="clear" w:color="auto" w:fill="auto"/>
            <w:vAlign w:val="center"/>
          </w:tcPr>
          <w:p w:rsidR="00522860" w:rsidRDefault="00522860" w:rsidP="00E05642"/>
        </w:tc>
        <w:tc>
          <w:tcPr>
            <w:tcW w:w="1047" w:type="dxa"/>
            <w:tcBorders>
              <w:top w:val="double" w:sz="4" w:space="0" w:color="auto"/>
            </w:tcBorders>
            <w:shd w:val="clear" w:color="auto" w:fill="auto"/>
            <w:vAlign w:val="center"/>
          </w:tcPr>
          <w:p w:rsidR="00522860" w:rsidRDefault="00522860" w:rsidP="00E05642"/>
        </w:tc>
        <w:tc>
          <w:tcPr>
            <w:tcW w:w="1051" w:type="dxa"/>
            <w:tcBorders>
              <w:top w:val="double" w:sz="4" w:space="0" w:color="auto"/>
              <w:right w:val="double" w:sz="4" w:space="0" w:color="auto"/>
            </w:tcBorders>
            <w:shd w:val="clear" w:color="auto" w:fill="auto"/>
            <w:vAlign w:val="center"/>
          </w:tcPr>
          <w:p w:rsidR="00522860" w:rsidRDefault="00522860" w:rsidP="00E05642"/>
        </w:tc>
      </w:tr>
      <w:tr w:rsidR="00522860"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left w:val="double" w:sz="4" w:space="0" w:color="auto"/>
              <w:bottom w:val="double" w:sz="4" w:space="0" w:color="auto"/>
            </w:tcBorders>
            <w:shd w:val="clear" w:color="auto" w:fill="auto"/>
            <w:vAlign w:val="center"/>
          </w:tcPr>
          <w:p w:rsidR="00522860" w:rsidRDefault="00522860" w:rsidP="00E05642"/>
        </w:tc>
        <w:tc>
          <w:tcPr>
            <w:tcW w:w="1223" w:type="dxa"/>
            <w:tcBorders>
              <w:bottom w:val="double" w:sz="4" w:space="0" w:color="auto"/>
            </w:tcBorders>
            <w:shd w:val="clear" w:color="auto" w:fill="auto"/>
            <w:vAlign w:val="center"/>
          </w:tcPr>
          <w:p w:rsidR="00522860" w:rsidRDefault="00522860" w:rsidP="00E05642"/>
        </w:tc>
        <w:tc>
          <w:tcPr>
            <w:tcW w:w="1307" w:type="dxa"/>
            <w:tcBorders>
              <w:bottom w:val="double" w:sz="4" w:space="0" w:color="auto"/>
            </w:tcBorders>
            <w:shd w:val="clear" w:color="auto" w:fill="auto"/>
            <w:vAlign w:val="center"/>
          </w:tcPr>
          <w:p w:rsidR="00522860" w:rsidRDefault="00522860" w:rsidP="00E05642"/>
        </w:tc>
        <w:tc>
          <w:tcPr>
            <w:tcW w:w="1063" w:type="dxa"/>
            <w:tcBorders>
              <w:bottom w:val="double" w:sz="4" w:space="0" w:color="auto"/>
            </w:tcBorders>
            <w:shd w:val="clear" w:color="auto" w:fill="auto"/>
            <w:vAlign w:val="center"/>
          </w:tcPr>
          <w:p w:rsidR="00522860" w:rsidRDefault="00522860" w:rsidP="00E05642"/>
        </w:tc>
        <w:tc>
          <w:tcPr>
            <w:tcW w:w="1071" w:type="dxa"/>
            <w:tcBorders>
              <w:bottom w:val="double" w:sz="4" w:space="0" w:color="auto"/>
            </w:tcBorders>
            <w:shd w:val="clear" w:color="auto" w:fill="auto"/>
            <w:vAlign w:val="center"/>
          </w:tcPr>
          <w:p w:rsidR="00522860" w:rsidRDefault="00522860" w:rsidP="00E05642">
            <w:r>
              <w:t>COMP.</w:t>
            </w:r>
          </w:p>
        </w:tc>
        <w:tc>
          <w:tcPr>
            <w:tcW w:w="1058" w:type="dxa"/>
            <w:gridSpan w:val="2"/>
            <w:tcBorders>
              <w:bottom w:val="double" w:sz="4" w:space="0" w:color="auto"/>
            </w:tcBorders>
            <w:shd w:val="clear" w:color="auto" w:fill="auto"/>
            <w:vAlign w:val="center"/>
          </w:tcPr>
          <w:p w:rsidR="00522860" w:rsidRDefault="00522860" w:rsidP="00E05642"/>
        </w:tc>
        <w:tc>
          <w:tcPr>
            <w:tcW w:w="1058" w:type="dxa"/>
            <w:tcBorders>
              <w:bottom w:val="double" w:sz="4" w:space="0" w:color="auto"/>
            </w:tcBorders>
            <w:shd w:val="clear" w:color="auto" w:fill="auto"/>
            <w:vAlign w:val="center"/>
          </w:tcPr>
          <w:p w:rsidR="00522860" w:rsidRDefault="00522860" w:rsidP="00E05642"/>
        </w:tc>
        <w:tc>
          <w:tcPr>
            <w:tcW w:w="1056" w:type="dxa"/>
            <w:tcBorders>
              <w:bottom w:val="double" w:sz="4" w:space="0" w:color="auto"/>
            </w:tcBorders>
            <w:shd w:val="clear" w:color="auto" w:fill="auto"/>
            <w:vAlign w:val="center"/>
          </w:tcPr>
          <w:p w:rsidR="00522860" w:rsidRDefault="00522860" w:rsidP="00E05642"/>
        </w:tc>
        <w:tc>
          <w:tcPr>
            <w:tcW w:w="1065" w:type="dxa"/>
            <w:tcBorders>
              <w:bottom w:val="double" w:sz="4" w:space="0" w:color="auto"/>
            </w:tcBorders>
            <w:shd w:val="clear" w:color="auto" w:fill="auto"/>
            <w:vAlign w:val="center"/>
          </w:tcPr>
          <w:p w:rsidR="00522860" w:rsidRDefault="00522860" w:rsidP="00E05642"/>
        </w:tc>
        <w:tc>
          <w:tcPr>
            <w:tcW w:w="1041" w:type="dxa"/>
            <w:tcBorders>
              <w:bottom w:val="double" w:sz="4" w:space="0" w:color="auto"/>
            </w:tcBorders>
            <w:shd w:val="clear" w:color="auto" w:fill="auto"/>
            <w:vAlign w:val="center"/>
          </w:tcPr>
          <w:p w:rsidR="00522860" w:rsidRDefault="00522860" w:rsidP="00E05642"/>
        </w:tc>
        <w:tc>
          <w:tcPr>
            <w:tcW w:w="1047" w:type="dxa"/>
            <w:tcBorders>
              <w:bottom w:val="double" w:sz="4" w:space="0" w:color="auto"/>
            </w:tcBorders>
            <w:shd w:val="clear" w:color="auto" w:fill="auto"/>
            <w:vAlign w:val="center"/>
          </w:tcPr>
          <w:p w:rsidR="00522860" w:rsidRDefault="00522860" w:rsidP="00E05642"/>
        </w:tc>
        <w:tc>
          <w:tcPr>
            <w:tcW w:w="1051" w:type="dxa"/>
            <w:tcBorders>
              <w:bottom w:val="double" w:sz="4" w:space="0" w:color="auto"/>
              <w:right w:val="double" w:sz="4" w:space="0" w:color="auto"/>
            </w:tcBorders>
            <w:shd w:val="clear" w:color="auto" w:fill="auto"/>
            <w:vAlign w:val="center"/>
          </w:tcPr>
          <w:p w:rsidR="00522860" w:rsidRDefault="00522860" w:rsidP="00E05642"/>
        </w:tc>
      </w:tr>
      <w:tr w:rsidR="00522860"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top w:val="double" w:sz="4" w:space="0" w:color="auto"/>
              <w:left w:val="double" w:sz="4" w:space="0" w:color="auto"/>
            </w:tcBorders>
            <w:shd w:val="clear" w:color="auto" w:fill="auto"/>
            <w:vAlign w:val="center"/>
          </w:tcPr>
          <w:p w:rsidR="00522860" w:rsidRDefault="00522860" w:rsidP="00E05642"/>
        </w:tc>
        <w:tc>
          <w:tcPr>
            <w:tcW w:w="1223" w:type="dxa"/>
            <w:tcBorders>
              <w:top w:val="double" w:sz="4" w:space="0" w:color="auto"/>
            </w:tcBorders>
            <w:shd w:val="clear" w:color="auto" w:fill="auto"/>
            <w:vAlign w:val="center"/>
          </w:tcPr>
          <w:p w:rsidR="00522860" w:rsidRDefault="00522860" w:rsidP="00E05642"/>
        </w:tc>
        <w:tc>
          <w:tcPr>
            <w:tcW w:w="1307" w:type="dxa"/>
            <w:tcBorders>
              <w:top w:val="double" w:sz="4" w:space="0" w:color="auto"/>
            </w:tcBorders>
            <w:shd w:val="clear" w:color="auto" w:fill="auto"/>
            <w:vAlign w:val="center"/>
          </w:tcPr>
          <w:p w:rsidR="00522860" w:rsidRDefault="00522860" w:rsidP="00E05642"/>
        </w:tc>
        <w:tc>
          <w:tcPr>
            <w:tcW w:w="1063" w:type="dxa"/>
            <w:tcBorders>
              <w:top w:val="double" w:sz="4" w:space="0" w:color="auto"/>
            </w:tcBorders>
            <w:shd w:val="clear" w:color="auto" w:fill="auto"/>
            <w:vAlign w:val="center"/>
          </w:tcPr>
          <w:p w:rsidR="00522860" w:rsidRDefault="00522860" w:rsidP="00E05642"/>
        </w:tc>
        <w:tc>
          <w:tcPr>
            <w:tcW w:w="1071" w:type="dxa"/>
            <w:tcBorders>
              <w:top w:val="double" w:sz="4" w:space="0" w:color="auto"/>
            </w:tcBorders>
            <w:shd w:val="clear" w:color="auto" w:fill="auto"/>
            <w:vAlign w:val="center"/>
          </w:tcPr>
          <w:p w:rsidR="00522860" w:rsidRDefault="00522860" w:rsidP="00E05642">
            <w:r>
              <w:t>START</w:t>
            </w:r>
          </w:p>
        </w:tc>
        <w:tc>
          <w:tcPr>
            <w:tcW w:w="1058" w:type="dxa"/>
            <w:gridSpan w:val="2"/>
            <w:tcBorders>
              <w:top w:val="double" w:sz="4" w:space="0" w:color="auto"/>
            </w:tcBorders>
            <w:shd w:val="clear" w:color="auto" w:fill="auto"/>
            <w:vAlign w:val="center"/>
          </w:tcPr>
          <w:p w:rsidR="00522860" w:rsidRDefault="00522860" w:rsidP="00E05642"/>
        </w:tc>
        <w:tc>
          <w:tcPr>
            <w:tcW w:w="1058" w:type="dxa"/>
            <w:tcBorders>
              <w:top w:val="double" w:sz="4" w:space="0" w:color="auto"/>
            </w:tcBorders>
            <w:shd w:val="clear" w:color="auto" w:fill="auto"/>
            <w:vAlign w:val="center"/>
          </w:tcPr>
          <w:p w:rsidR="00522860" w:rsidRDefault="00522860" w:rsidP="00E05642"/>
        </w:tc>
        <w:tc>
          <w:tcPr>
            <w:tcW w:w="1056" w:type="dxa"/>
            <w:tcBorders>
              <w:top w:val="double" w:sz="4" w:space="0" w:color="auto"/>
            </w:tcBorders>
            <w:shd w:val="clear" w:color="auto" w:fill="auto"/>
            <w:vAlign w:val="center"/>
          </w:tcPr>
          <w:p w:rsidR="00522860" w:rsidRDefault="00522860" w:rsidP="00E05642"/>
        </w:tc>
        <w:tc>
          <w:tcPr>
            <w:tcW w:w="1065" w:type="dxa"/>
            <w:tcBorders>
              <w:top w:val="double" w:sz="4" w:space="0" w:color="auto"/>
            </w:tcBorders>
            <w:shd w:val="clear" w:color="auto" w:fill="auto"/>
            <w:vAlign w:val="center"/>
          </w:tcPr>
          <w:p w:rsidR="00522860" w:rsidRDefault="00522860" w:rsidP="00E05642"/>
        </w:tc>
        <w:tc>
          <w:tcPr>
            <w:tcW w:w="1041" w:type="dxa"/>
            <w:tcBorders>
              <w:top w:val="double" w:sz="4" w:space="0" w:color="auto"/>
            </w:tcBorders>
            <w:shd w:val="clear" w:color="auto" w:fill="auto"/>
            <w:vAlign w:val="center"/>
          </w:tcPr>
          <w:p w:rsidR="00522860" w:rsidRDefault="00522860" w:rsidP="00E05642"/>
        </w:tc>
        <w:tc>
          <w:tcPr>
            <w:tcW w:w="1047" w:type="dxa"/>
            <w:tcBorders>
              <w:top w:val="double" w:sz="4" w:space="0" w:color="auto"/>
            </w:tcBorders>
            <w:shd w:val="clear" w:color="auto" w:fill="auto"/>
            <w:vAlign w:val="center"/>
          </w:tcPr>
          <w:p w:rsidR="00522860" w:rsidRDefault="00522860" w:rsidP="00E05642"/>
        </w:tc>
        <w:tc>
          <w:tcPr>
            <w:tcW w:w="1051" w:type="dxa"/>
            <w:tcBorders>
              <w:top w:val="double" w:sz="4" w:space="0" w:color="auto"/>
              <w:right w:val="double" w:sz="4" w:space="0" w:color="auto"/>
            </w:tcBorders>
            <w:shd w:val="clear" w:color="auto" w:fill="auto"/>
            <w:vAlign w:val="center"/>
          </w:tcPr>
          <w:p w:rsidR="00522860" w:rsidRDefault="00522860" w:rsidP="00E05642"/>
        </w:tc>
      </w:tr>
      <w:tr w:rsidR="00522860" w:rsidTr="00ED7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2"/>
        </w:trPr>
        <w:tc>
          <w:tcPr>
            <w:tcW w:w="1046" w:type="dxa"/>
            <w:tcBorders>
              <w:left w:val="double" w:sz="4" w:space="0" w:color="auto"/>
              <w:bottom w:val="double" w:sz="4" w:space="0" w:color="auto"/>
            </w:tcBorders>
            <w:shd w:val="clear" w:color="auto" w:fill="auto"/>
            <w:vAlign w:val="center"/>
          </w:tcPr>
          <w:p w:rsidR="00522860" w:rsidRDefault="00522860" w:rsidP="00E05642"/>
        </w:tc>
        <w:tc>
          <w:tcPr>
            <w:tcW w:w="1223" w:type="dxa"/>
            <w:tcBorders>
              <w:bottom w:val="double" w:sz="4" w:space="0" w:color="auto"/>
            </w:tcBorders>
            <w:shd w:val="clear" w:color="auto" w:fill="auto"/>
            <w:vAlign w:val="center"/>
          </w:tcPr>
          <w:p w:rsidR="00522860" w:rsidRDefault="00522860" w:rsidP="00E05642"/>
        </w:tc>
        <w:tc>
          <w:tcPr>
            <w:tcW w:w="1307" w:type="dxa"/>
            <w:tcBorders>
              <w:bottom w:val="double" w:sz="4" w:space="0" w:color="auto"/>
            </w:tcBorders>
            <w:shd w:val="clear" w:color="auto" w:fill="auto"/>
            <w:vAlign w:val="center"/>
          </w:tcPr>
          <w:p w:rsidR="00522860" w:rsidRDefault="00522860" w:rsidP="00E05642"/>
        </w:tc>
        <w:tc>
          <w:tcPr>
            <w:tcW w:w="1063" w:type="dxa"/>
            <w:tcBorders>
              <w:bottom w:val="double" w:sz="4" w:space="0" w:color="auto"/>
            </w:tcBorders>
            <w:shd w:val="clear" w:color="auto" w:fill="auto"/>
            <w:vAlign w:val="center"/>
          </w:tcPr>
          <w:p w:rsidR="00522860" w:rsidRDefault="00522860" w:rsidP="00E05642"/>
        </w:tc>
        <w:tc>
          <w:tcPr>
            <w:tcW w:w="1071" w:type="dxa"/>
            <w:tcBorders>
              <w:bottom w:val="double" w:sz="4" w:space="0" w:color="auto"/>
            </w:tcBorders>
            <w:shd w:val="clear" w:color="auto" w:fill="auto"/>
            <w:vAlign w:val="center"/>
          </w:tcPr>
          <w:p w:rsidR="00522860" w:rsidRDefault="00522860" w:rsidP="00E05642">
            <w:r>
              <w:t>COMP.</w:t>
            </w:r>
          </w:p>
        </w:tc>
        <w:tc>
          <w:tcPr>
            <w:tcW w:w="1058" w:type="dxa"/>
            <w:gridSpan w:val="2"/>
            <w:tcBorders>
              <w:bottom w:val="double" w:sz="4" w:space="0" w:color="auto"/>
            </w:tcBorders>
            <w:shd w:val="clear" w:color="auto" w:fill="auto"/>
            <w:vAlign w:val="center"/>
          </w:tcPr>
          <w:p w:rsidR="00522860" w:rsidRDefault="00522860" w:rsidP="00E05642"/>
        </w:tc>
        <w:tc>
          <w:tcPr>
            <w:tcW w:w="1058" w:type="dxa"/>
            <w:tcBorders>
              <w:bottom w:val="double" w:sz="4" w:space="0" w:color="auto"/>
            </w:tcBorders>
            <w:shd w:val="clear" w:color="auto" w:fill="auto"/>
            <w:vAlign w:val="center"/>
          </w:tcPr>
          <w:p w:rsidR="00522860" w:rsidRDefault="00522860" w:rsidP="00E05642"/>
        </w:tc>
        <w:tc>
          <w:tcPr>
            <w:tcW w:w="1056" w:type="dxa"/>
            <w:tcBorders>
              <w:bottom w:val="double" w:sz="4" w:space="0" w:color="auto"/>
            </w:tcBorders>
            <w:shd w:val="clear" w:color="auto" w:fill="auto"/>
            <w:vAlign w:val="center"/>
          </w:tcPr>
          <w:p w:rsidR="00522860" w:rsidRDefault="00522860" w:rsidP="00E05642"/>
        </w:tc>
        <w:tc>
          <w:tcPr>
            <w:tcW w:w="1065" w:type="dxa"/>
            <w:tcBorders>
              <w:bottom w:val="double" w:sz="4" w:space="0" w:color="auto"/>
            </w:tcBorders>
            <w:shd w:val="clear" w:color="auto" w:fill="auto"/>
            <w:vAlign w:val="center"/>
          </w:tcPr>
          <w:p w:rsidR="00522860" w:rsidRDefault="00522860" w:rsidP="00E05642"/>
        </w:tc>
        <w:tc>
          <w:tcPr>
            <w:tcW w:w="1041" w:type="dxa"/>
            <w:tcBorders>
              <w:bottom w:val="double" w:sz="4" w:space="0" w:color="auto"/>
            </w:tcBorders>
            <w:shd w:val="clear" w:color="auto" w:fill="auto"/>
            <w:vAlign w:val="center"/>
          </w:tcPr>
          <w:p w:rsidR="00522860" w:rsidRDefault="00522860" w:rsidP="00E05642"/>
        </w:tc>
        <w:tc>
          <w:tcPr>
            <w:tcW w:w="1047" w:type="dxa"/>
            <w:tcBorders>
              <w:bottom w:val="double" w:sz="4" w:space="0" w:color="auto"/>
            </w:tcBorders>
            <w:shd w:val="clear" w:color="auto" w:fill="auto"/>
            <w:vAlign w:val="center"/>
          </w:tcPr>
          <w:p w:rsidR="00522860" w:rsidRDefault="00522860" w:rsidP="00E05642"/>
        </w:tc>
        <w:tc>
          <w:tcPr>
            <w:tcW w:w="1051" w:type="dxa"/>
            <w:tcBorders>
              <w:bottom w:val="double" w:sz="4" w:space="0" w:color="auto"/>
              <w:right w:val="double" w:sz="4" w:space="0" w:color="auto"/>
            </w:tcBorders>
            <w:shd w:val="clear" w:color="auto" w:fill="auto"/>
            <w:vAlign w:val="center"/>
          </w:tcPr>
          <w:p w:rsidR="00522860" w:rsidRDefault="00522860" w:rsidP="00E05642"/>
        </w:tc>
      </w:tr>
    </w:tbl>
    <w:p w:rsidR="00723D23" w:rsidRDefault="00E05642" w:rsidP="007668D6">
      <w:pPr>
        <w:sectPr w:rsidR="00723D23" w:rsidSect="00EE6878">
          <w:footerReference w:type="default" r:id="rId42"/>
          <w:pgSz w:w="15840" w:h="12240" w:orient="landscape" w:code="1"/>
          <w:pgMar w:top="810" w:right="1440" w:bottom="1440" w:left="1530" w:header="432" w:footer="432" w:gutter="0"/>
          <w:pgNumType w:start="1"/>
          <w:cols w:space="720"/>
          <w:noEndnote/>
          <w:docGrid w:linePitch="272"/>
        </w:sectPr>
      </w:pPr>
      <w:r>
        <w:t>TIME TO BE ENTERED IN MILITARY TIME</w:t>
      </w:r>
    </w:p>
    <w:p w:rsidR="00494461" w:rsidRDefault="00494461" w:rsidP="007668D6"/>
    <w:p w:rsidR="00C326D7" w:rsidRPr="00C326D7" w:rsidRDefault="00C326D7" w:rsidP="00C326D7">
      <w:pPr>
        <w:keepNext/>
        <w:spacing w:before="60" w:after="60"/>
        <w:jc w:val="center"/>
        <w:outlineLvl w:val="0"/>
        <w:rPr>
          <w:rFonts w:ascii="Arial" w:hAnsi="Arial"/>
          <w:b/>
          <w:bCs/>
          <w:smallCaps/>
          <w:kern w:val="28"/>
          <w:sz w:val="28"/>
          <w:szCs w:val="28"/>
        </w:rPr>
      </w:pPr>
      <w:bookmarkStart w:id="2493" w:name="_Toc199234201"/>
      <w:bookmarkStart w:id="2494" w:name="_Toc229306892"/>
      <w:bookmarkStart w:id="2495" w:name="_Toc317167521"/>
      <w:bookmarkStart w:id="2496" w:name="_Toc473553127"/>
      <w:r w:rsidRPr="00C326D7">
        <w:rPr>
          <w:rFonts w:ascii="Arial" w:hAnsi="Arial"/>
          <w:b/>
          <w:bCs/>
          <w:smallCaps/>
          <w:kern w:val="28"/>
          <w:sz w:val="28"/>
          <w:szCs w:val="28"/>
        </w:rPr>
        <w:t xml:space="preserve">Appendix H </w:t>
      </w:r>
      <w:r>
        <w:rPr>
          <w:rFonts w:ascii="Arial" w:hAnsi="Arial"/>
          <w:b/>
          <w:bCs/>
          <w:smallCaps/>
          <w:kern w:val="28"/>
          <w:sz w:val="28"/>
          <w:szCs w:val="28"/>
        </w:rPr>
        <w:t>-</w:t>
      </w:r>
      <w:r w:rsidRPr="00C326D7">
        <w:rPr>
          <w:rFonts w:ascii="Arial" w:hAnsi="Arial"/>
          <w:b/>
          <w:bCs/>
          <w:smallCaps/>
          <w:kern w:val="28"/>
          <w:sz w:val="28"/>
          <w:szCs w:val="28"/>
        </w:rPr>
        <w:t xml:space="preserve"> Georgia Department of transportation test no. 78</w:t>
      </w:r>
      <w:bookmarkEnd w:id="2493"/>
      <w:bookmarkEnd w:id="2494"/>
      <w:bookmarkEnd w:id="2495"/>
      <w:bookmarkEnd w:id="2496"/>
    </w:p>
    <w:p w:rsidR="00C326D7" w:rsidRPr="00C326D7" w:rsidRDefault="00C326D7" w:rsidP="00C326D7">
      <w:pPr>
        <w:widowControl/>
        <w:tabs>
          <w:tab w:val="left" w:pos="720"/>
        </w:tabs>
      </w:pPr>
    </w:p>
    <w:p w:rsidR="00C326D7" w:rsidRPr="00C326D7" w:rsidRDefault="00C326D7" w:rsidP="00C326D7">
      <w:pPr>
        <w:rPr>
          <w:b/>
          <w:sz w:val="24"/>
          <w:szCs w:val="24"/>
          <w:u w:val="single"/>
        </w:rPr>
      </w:pPr>
      <w:bookmarkStart w:id="2497" w:name="_Toc209248218"/>
      <w:r w:rsidRPr="00C326D7">
        <w:rPr>
          <w:b/>
          <w:sz w:val="24"/>
          <w:szCs w:val="24"/>
          <w:u w:val="single"/>
        </w:rPr>
        <w:t>A.</w:t>
      </w:r>
      <w:r w:rsidRPr="00C326D7">
        <w:rPr>
          <w:b/>
          <w:sz w:val="24"/>
          <w:szCs w:val="24"/>
          <w:u w:val="single"/>
        </w:rPr>
        <w:tab/>
        <w:t>Scope</w:t>
      </w:r>
      <w:bookmarkEnd w:id="2497"/>
    </w:p>
    <w:p w:rsidR="00C326D7" w:rsidRPr="00C326D7" w:rsidRDefault="00C326D7" w:rsidP="00C326D7">
      <w:r w:rsidRPr="00C326D7">
        <w:t>Use this test method to determine the Profile Index from profilograms of deck slabs and approach slabs, made with the Rainhart-type profilograph.</w:t>
      </w:r>
    </w:p>
    <w:p w:rsidR="00C326D7" w:rsidRPr="00C326D7" w:rsidRDefault="00C326D7" w:rsidP="00C326D7"/>
    <w:p w:rsidR="00C326D7" w:rsidRPr="00C326D7" w:rsidRDefault="00C326D7" w:rsidP="00C326D7">
      <w:r w:rsidRPr="00C326D7">
        <w:t>Determining the Profile Index involves measuring “scallops” that appear outside a blanking band.</w:t>
      </w:r>
    </w:p>
    <w:p w:rsidR="00C326D7" w:rsidRPr="00C326D7" w:rsidRDefault="00C326D7" w:rsidP="00C326D7"/>
    <w:p w:rsidR="00C326D7" w:rsidRPr="00C326D7" w:rsidRDefault="00C326D7" w:rsidP="00C326D7">
      <w:pPr>
        <w:rPr>
          <w:b/>
          <w:sz w:val="24"/>
          <w:szCs w:val="24"/>
          <w:u w:val="single"/>
        </w:rPr>
      </w:pPr>
      <w:bookmarkStart w:id="2498" w:name="_Toc209248219"/>
      <w:r w:rsidRPr="00C326D7">
        <w:rPr>
          <w:b/>
          <w:sz w:val="24"/>
          <w:szCs w:val="24"/>
          <w:u w:val="single"/>
        </w:rPr>
        <w:t>B.</w:t>
      </w:r>
      <w:r w:rsidRPr="00C326D7">
        <w:rPr>
          <w:b/>
          <w:sz w:val="24"/>
          <w:szCs w:val="24"/>
          <w:u w:val="single"/>
        </w:rPr>
        <w:tab/>
        <w:t>Apparatus</w:t>
      </w:r>
      <w:bookmarkEnd w:id="2498"/>
    </w:p>
    <w:p w:rsidR="00C326D7" w:rsidRPr="00C326D7" w:rsidRDefault="00C326D7" w:rsidP="00C326D7">
      <w:r w:rsidRPr="00C326D7">
        <w:t>The apparatus consists of only the following:</w:t>
      </w:r>
    </w:p>
    <w:p w:rsidR="00C326D7" w:rsidRPr="00C326D7" w:rsidRDefault="00C326D7" w:rsidP="00C326D7"/>
    <w:p w:rsidR="00C326D7" w:rsidRPr="00C326D7" w:rsidRDefault="00C326D7" w:rsidP="00C326D7">
      <w:r w:rsidRPr="00C326D7">
        <w:t>Scale:  Use a clear plastic scale, 1.50 inch wide and 11.0 inch long.  Near the center of the scale is an opaque band, 0.1 inch wide, extending the entire length of 11.0 inches.  On either side of this band are lines scribed 0.1 inch apart, parallel to the opaque band.  These lines serve as a convenient scale to measure deviations, or scallops of the graph above or below the blanking band.</w:t>
      </w:r>
    </w:p>
    <w:p w:rsidR="00C326D7" w:rsidRPr="00C326D7" w:rsidRDefault="00C326D7" w:rsidP="00C326D7"/>
    <w:p w:rsidR="00C326D7" w:rsidRPr="00C326D7" w:rsidRDefault="00C326D7" w:rsidP="00C326D7">
      <w:pPr>
        <w:rPr>
          <w:b/>
          <w:sz w:val="24"/>
          <w:szCs w:val="24"/>
          <w:u w:val="single"/>
        </w:rPr>
      </w:pPr>
      <w:bookmarkStart w:id="2499" w:name="_Toc209248220"/>
      <w:r w:rsidRPr="00C326D7">
        <w:rPr>
          <w:b/>
          <w:sz w:val="24"/>
          <w:szCs w:val="24"/>
          <w:u w:val="single"/>
        </w:rPr>
        <w:t>C.</w:t>
      </w:r>
      <w:r w:rsidRPr="00C326D7">
        <w:rPr>
          <w:b/>
          <w:sz w:val="24"/>
          <w:szCs w:val="24"/>
          <w:u w:val="single"/>
        </w:rPr>
        <w:tab/>
        <w:t>Sample Size and Preparation</w:t>
      </w:r>
      <w:bookmarkEnd w:id="2499"/>
    </w:p>
    <w:p w:rsidR="00C326D7" w:rsidRPr="00C326D7" w:rsidRDefault="00C326D7" w:rsidP="00C326D7">
      <w:r w:rsidRPr="00C326D7">
        <w:t>No special sample preparation is needed.</w:t>
      </w:r>
    </w:p>
    <w:p w:rsidR="00C326D7" w:rsidRPr="00C326D7" w:rsidRDefault="00C326D7" w:rsidP="00C326D7"/>
    <w:p w:rsidR="00C326D7" w:rsidRPr="00C326D7" w:rsidRDefault="00C326D7" w:rsidP="00C326D7">
      <w:pPr>
        <w:rPr>
          <w:b/>
          <w:sz w:val="24"/>
          <w:szCs w:val="24"/>
          <w:u w:val="single"/>
        </w:rPr>
      </w:pPr>
      <w:bookmarkStart w:id="2500" w:name="_Toc209248221"/>
      <w:r w:rsidRPr="00C326D7">
        <w:rPr>
          <w:b/>
          <w:sz w:val="24"/>
          <w:szCs w:val="24"/>
          <w:u w:val="single"/>
        </w:rPr>
        <w:t>D.</w:t>
      </w:r>
      <w:r w:rsidRPr="00C326D7">
        <w:rPr>
          <w:b/>
          <w:sz w:val="24"/>
          <w:szCs w:val="24"/>
          <w:u w:val="single"/>
        </w:rPr>
        <w:tab/>
        <w:t>Procedures</w:t>
      </w:r>
      <w:bookmarkEnd w:id="2500"/>
    </w:p>
    <w:p w:rsidR="00C326D7" w:rsidRPr="00C326D7" w:rsidRDefault="00C326D7" w:rsidP="00C326D7">
      <w:r w:rsidRPr="00C326D7">
        <w:t xml:space="preserve">Place the plastic scale over the profile so it blanks out as much of the profile as possible.  The scallops above and below the blanking band will be approximately balanced (See </w:t>
      </w:r>
      <w:hyperlink r:id="rId43" w:anchor="Figure781#Figure781" w:history="1">
        <w:r w:rsidRPr="00C326D7">
          <w:rPr>
            <w:color w:val="0000FF"/>
            <w:u w:val="single"/>
          </w:rPr>
          <w:t>Figure -1</w:t>
        </w:r>
      </w:hyperlink>
      <w:r w:rsidRPr="00C326D7">
        <w:t>).</w:t>
      </w:r>
    </w:p>
    <w:p w:rsidR="00C326D7" w:rsidRPr="00C326D7" w:rsidRDefault="00C326D7" w:rsidP="00C326D7">
      <w:r w:rsidRPr="00C326D7">
        <w:t xml:space="preserve">The profile trace will move from a generally horizontal position when going around super-elevated curves, making it impossible to blank out the central portion of the trace without shifting the scale. </w:t>
      </w:r>
    </w:p>
    <w:p w:rsidR="00C326D7" w:rsidRPr="00C326D7" w:rsidRDefault="00C326D7" w:rsidP="00C326D7">
      <w:r w:rsidRPr="00C326D7">
        <w:t xml:space="preserve">In this case, break the profile into short sections and reposition the blanking band on each section (see </w:t>
      </w:r>
      <w:hyperlink r:id="rId44" w:anchor="Figure782#Figure782" w:history="1">
        <w:r w:rsidRPr="00C326D7">
          <w:rPr>
            <w:color w:val="0000FF"/>
            <w:u w:val="single"/>
          </w:rPr>
          <w:t>Figure -2</w:t>
        </w:r>
      </w:hyperlink>
      <w:r w:rsidRPr="00C326D7">
        <w:t>.).</w:t>
      </w:r>
    </w:p>
    <w:p w:rsidR="00C326D7" w:rsidRPr="00C326D7" w:rsidRDefault="00C326D7" w:rsidP="00C326D7"/>
    <w:p w:rsidR="00C326D7" w:rsidRPr="00C326D7" w:rsidRDefault="00C326D7" w:rsidP="00C326D7">
      <w:r w:rsidRPr="00C326D7">
        <w:t xml:space="preserve">Beginning at the right end of the scale, measure and total the height of all the scallops appearing both above and below the blanking band. </w:t>
      </w:r>
    </w:p>
    <w:p w:rsidR="00C326D7" w:rsidRPr="00C326D7" w:rsidRDefault="00C326D7" w:rsidP="00C326D7"/>
    <w:p w:rsidR="00C326D7" w:rsidRPr="00C326D7" w:rsidRDefault="00C326D7" w:rsidP="00C326D7">
      <w:r w:rsidRPr="00C326D7">
        <w:t xml:space="preserve">Measure each scallop to the nearest 0.05 inch. </w:t>
      </w:r>
    </w:p>
    <w:p w:rsidR="00C326D7" w:rsidRPr="00C326D7" w:rsidRDefault="00C326D7" w:rsidP="00C326D7">
      <w:r w:rsidRPr="00C326D7">
        <w:tab/>
      </w:r>
    </w:p>
    <w:p w:rsidR="00C326D7" w:rsidRPr="00C326D7" w:rsidRDefault="00C326D7" w:rsidP="00C326D7">
      <w:r w:rsidRPr="00C326D7">
        <w:t xml:space="preserve">Short portions of the profile line may be visible outside the blanking band, but unless they project 0.03 inch or more and extend longitudinally for 2 feet or more, do not include them in the count. (See </w:t>
      </w:r>
      <w:hyperlink r:id="rId45" w:anchor="Figure781#Figure781" w:history="1">
        <w:r w:rsidRPr="00C326D7">
          <w:rPr>
            <w:color w:val="0000FF"/>
            <w:u w:val="single"/>
          </w:rPr>
          <w:t>Figure -1</w:t>
        </w:r>
      </w:hyperlink>
      <w:r w:rsidRPr="00C326D7">
        <w:t xml:space="preserve"> for special conditions.)</w:t>
      </w:r>
    </w:p>
    <w:p w:rsidR="00C326D7" w:rsidRPr="00C326D7" w:rsidRDefault="00C326D7" w:rsidP="00C326D7">
      <w:r w:rsidRPr="00C326D7">
        <w:tab/>
      </w:r>
    </w:p>
    <w:p w:rsidR="00C326D7" w:rsidRPr="00C326D7" w:rsidRDefault="00C326D7" w:rsidP="00C326D7">
      <w:r w:rsidRPr="00C326D7">
        <w:t>After totaling the scallops in the first scale length, slide the scale to the left.  Align the right end of the scale with a small mark made at the end of the first scale length.</w:t>
      </w:r>
    </w:p>
    <w:p w:rsidR="00C326D7" w:rsidRPr="00C326D7" w:rsidRDefault="00C326D7" w:rsidP="00C326D7"/>
    <w:p w:rsidR="00C326D7" w:rsidRPr="00C326D7" w:rsidRDefault="00C326D7" w:rsidP="00C326D7">
      <w:pPr>
        <w:rPr>
          <w:b/>
          <w:sz w:val="24"/>
          <w:szCs w:val="24"/>
          <w:u w:val="single"/>
        </w:rPr>
      </w:pPr>
      <w:bookmarkStart w:id="2501" w:name="_Toc209248222"/>
      <w:r w:rsidRPr="00C326D7">
        <w:rPr>
          <w:b/>
          <w:sz w:val="24"/>
          <w:szCs w:val="24"/>
          <w:u w:val="single"/>
        </w:rPr>
        <w:t>E.</w:t>
      </w:r>
      <w:r w:rsidRPr="00C326D7">
        <w:rPr>
          <w:b/>
          <w:sz w:val="24"/>
          <w:szCs w:val="24"/>
          <w:u w:val="single"/>
        </w:rPr>
        <w:tab/>
        <w:t>Calculations</w:t>
      </w:r>
      <w:bookmarkEnd w:id="2501"/>
    </w:p>
    <w:p w:rsidR="00C326D7" w:rsidRPr="00C326D7" w:rsidRDefault="00C326D7" w:rsidP="00C326D7">
      <w:r w:rsidRPr="00C326D7">
        <w:t>The Profile Index is determined as “inches per mile in excess of the 0.1 inch blanking band.”  The formula for calculating Profile Index is:</w:t>
      </w:r>
    </w:p>
    <w:p w:rsidR="00C326D7" w:rsidRPr="00C326D7" w:rsidRDefault="009C4BE0" w:rsidP="00C326D7">
      <w:r>
        <w:rPr>
          <w:noProof/>
        </w:rPr>
        <w:drawing>
          <wp:inline distT="0" distB="0" distL="0" distR="0" wp14:anchorId="10C95D00" wp14:editId="18017CB4">
            <wp:extent cx="4184650" cy="333375"/>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84650" cy="333375"/>
                    </a:xfrm>
                    <a:prstGeom prst="rect">
                      <a:avLst/>
                    </a:prstGeom>
                    <a:noFill/>
                    <a:ln>
                      <a:noFill/>
                    </a:ln>
                  </pic:spPr>
                </pic:pic>
              </a:graphicData>
            </a:graphic>
          </wp:inline>
        </w:drawing>
      </w:r>
    </w:p>
    <w:p w:rsidR="00C326D7" w:rsidRPr="00C326D7" w:rsidRDefault="00C326D7" w:rsidP="00C326D7"/>
    <w:p w:rsidR="00C326D7" w:rsidRPr="00C326D7" w:rsidRDefault="00C326D7" w:rsidP="00C326D7">
      <w:pPr>
        <w:rPr>
          <w:b/>
          <w:sz w:val="24"/>
          <w:szCs w:val="24"/>
          <w:u w:val="single"/>
        </w:rPr>
      </w:pPr>
      <w:bookmarkStart w:id="2502" w:name="_Toc209248223"/>
      <w:r w:rsidRPr="00C326D7">
        <w:rPr>
          <w:b/>
          <w:sz w:val="24"/>
          <w:szCs w:val="24"/>
          <w:u w:val="single"/>
        </w:rPr>
        <w:t>F.</w:t>
      </w:r>
      <w:r w:rsidRPr="00C326D7">
        <w:rPr>
          <w:b/>
          <w:sz w:val="24"/>
          <w:szCs w:val="24"/>
          <w:u w:val="single"/>
        </w:rPr>
        <w:tab/>
        <w:t>Report</w:t>
      </w:r>
      <w:bookmarkEnd w:id="2502"/>
    </w:p>
    <w:p w:rsidR="00C326D7" w:rsidRPr="00C326D7" w:rsidRDefault="00C326D7" w:rsidP="00C326D7">
      <w:r w:rsidRPr="00C326D7">
        <w:t xml:space="preserve">Report the profile index in “inches per mile in excess of the 0.1 inch blanking band” on the </w:t>
      </w:r>
      <w:hyperlink r:id="rId47" w:anchor="ProfilographForm#ProfilographForm" w:history="1">
        <w:r w:rsidRPr="00C326D7">
          <w:rPr>
            <w:color w:val="0000FF"/>
            <w:u w:val="single"/>
          </w:rPr>
          <w:t>Profilograph Report Form</w:t>
        </w:r>
      </w:hyperlink>
      <w:r w:rsidRPr="00C326D7">
        <w:t>.</w:t>
      </w:r>
    </w:p>
    <w:p w:rsidR="00C326D7" w:rsidRDefault="00C326D7">
      <w:pPr>
        <w:widowControl/>
      </w:pPr>
      <w:r>
        <w:br w:type="page"/>
      </w:r>
    </w:p>
    <w:p w:rsidR="00C326D7" w:rsidRPr="00C326D7" w:rsidRDefault="00C326D7" w:rsidP="00C326D7"/>
    <w:p w:rsidR="00C326D7" w:rsidRPr="00C326D7" w:rsidRDefault="00C326D7" w:rsidP="00C326D7"/>
    <w:p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7728" behindDoc="0" locked="0" layoutInCell="1" allowOverlap="1" wp14:anchorId="0C19C59C" wp14:editId="53BE9856">
            <wp:simplePos x="0" y="0"/>
            <wp:positionH relativeFrom="column">
              <wp:posOffset>-342900</wp:posOffset>
            </wp:positionH>
            <wp:positionV relativeFrom="paragraph">
              <wp:posOffset>53340</wp:posOffset>
            </wp:positionV>
            <wp:extent cx="6515100" cy="316992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515100" cy="3169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jc w:val="center"/>
        <w:rPr>
          <w:rFonts w:ascii="Arial" w:hAnsi="Arial" w:cs="Arial"/>
        </w:rPr>
      </w:pPr>
      <w:r w:rsidRPr="00C326D7">
        <w:rPr>
          <w:rFonts w:ascii="Arial" w:hAnsi="Arial" w:cs="Arial"/>
        </w:rPr>
        <w:t>Figure -1</w:t>
      </w: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8752" behindDoc="0" locked="0" layoutInCell="1" allowOverlap="1" wp14:anchorId="51E6EA97" wp14:editId="22C28A69">
            <wp:simplePos x="0" y="0"/>
            <wp:positionH relativeFrom="column">
              <wp:posOffset>394335</wp:posOffset>
            </wp:positionH>
            <wp:positionV relativeFrom="paragraph">
              <wp:posOffset>10160</wp:posOffset>
            </wp:positionV>
            <wp:extent cx="4829175" cy="1466850"/>
            <wp:effectExtent l="0" t="0" r="0" b="0"/>
            <wp:wrapNone/>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29175" cy="1466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rPr>
          <w:rFonts w:ascii="Times New Roman" w:hAnsi="Times New Roman"/>
        </w:rPr>
      </w:pPr>
    </w:p>
    <w:p w:rsidR="00C326D7" w:rsidRPr="00C326D7" w:rsidRDefault="00C326D7" w:rsidP="00C326D7">
      <w:pPr>
        <w:widowControl/>
        <w:spacing w:after="120"/>
        <w:jc w:val="center"/>
        <w:rPr>
          <w:rFonts w:ascii="Arial" w:hAnsi="Arial" w:cs="Arial"/>
        </w:rPr>
      </w:pPr>
      <w:r w:rsidRPr="00C326D7">
        <w:rPr>
          <w:rFonts w:ascii="Arial" w:hAnsi="Arial" w:cs="Arial"/>
        </w:rPr>
        <w:t>Figure -2</w:t>
      </w:r>
    </w:p>
    <w:p w:rsidR="00C326D7" w:rsidRPr="00C326D7" w:rsidRDefault="00C326D7" w:rsidP="00C326D7">
      <w:pPr>
        <w:widowControl/>
        <w:spacing w:after="120"/>
        <w:rPr>
          <w:rFonts w:ascii="Arial" w:hAnsi="Arial" w:cs="Arial"/>
        </w:rPr>
      </w:pPr>
    </w:p>
    <w:p w:rsidR="00C326D7" w:rsidRPr="00C326D7" w:rsidRDefault="009C4BE0" w:rsidP="00C326D7">
      <w:pPr>
        <w:widowControl/>
        <w:spacing w:after="120"/>
        <w:jc w:val="center"/>
        <w:rPr>
          <w:rFonts w:ascii="Arial" w:hAnsi="Arial" w:cs="Arial"/>
          <w:color w:val="000000"/>
        </w:rPr>
      </w:pPr>
      <w:r>
        <w:rPr>
          <w:rFonts w:ascii="Arial" w:hAnsi="Arial" w:cs="Arial"/>
          <w:noProof/>
          <w:color w:val="000000"/>
        </w:rPr>
        <w:lastRenderedPageBreak/>
        <w:drawing>
          <wp:inline distT="0" distB="0" distL="0" distR="0" wp14:anchorId="1C4492AC" wp14:editId="0DBB90A0">
            <wp:extent cx="6089015" cy="6852920"/>
            <wp:effectExtent l="0" t="0" r="0" b="0"/>
            <wp:docPr id="4" name="Picture 14" descr="Description: Form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Form 78-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89015" cy="6852920"/>
                    </a:xfrm>
                    <a:prstGeom prst="rect">
                      <a:avLst/>
                    </a:prstGeom>
                    <a:noFill/>
                    <a:ln>
                      <a:noFill/>
                    </a:ln>
                  </pic:spPr>
                </pic:pic>
              </a:graphicData>
            </a:graphic>
          </wp:inline>
        </w:drawing>
      </w:r>
    </w:p>
    <w:p w:rsidR="00C326D7" w:rsidRPr="00C326D7" w:rsidRDefault="00C326D7" w:rsidP="00C326D7">
      <w:pPr>
        <w:widowControl/>
        <w:spacing w:after="120"/>
        <w:jc w:val="center"/>
        <w:rPr>
          <w:rFonts w:ascii="Arial" w:hAnsi="Arial" w:cs="Arial"/>
          <w:color w:val="000000"/>
        </w:rPr>
      </w:pPr>
    </w:p>
    <w:p w:rsidR="00C326D7" w:rsidRPr="00C326D7" w:rsidRDefault="00C326D7" w:rsidP="00C326D7">
      <w:pPr>
        <w:widowControl/>
        <w:spacing w:after="120"/>
        <w:jc w:val="center"/>
        <w:rPr>
          <w:rFonts w:ascii="Arial" w:hAnsi="Arial" w:cs="Arial"/>
          <w:color w:val="000000"/>
        </w:rPr>
        <w:sectPr w:rsidR="00C326D7" w:rsidRPr="00C326D7" w:rsidSect="00EE6878">
          <w:footerReference w:type="default" r:id="rId51"/>
          <w:footerReference w:type="first" r:id="rId52"/>
          <w:pgSz w:w="12240" w:h="15840" w:code="1"/>
          <w:pgMar w:top="1170" w:right="1080" w:bottom="1440" w:left="1080" w:header="720" w:footer="720" w:gutter="0"/>
          <w:pgNumType w:start="1"/>
          <w:cols w:space="720"/>
          <w:noEndnote/>
          <w:titlePg/>
        </w:sectPr>
      </w:pPr>
      <w:r w:rsidRPr="00C326D7">
        <w:rPr>
          <w:rFonts w:ascii="Arial" w:hAnsi="Arial" w:cs="Arial"/>
          <w:color w:val="000000"/>
        </w:rPr>
        <w:t>Profilograph Form</w:t>
      </w:r>
    </w:p>
    <w:p w:rsidR="00C326D7" w:rsidRPr="00C326D7" w:rsidRDefault="00C326D7" w:rsidP="00C326D7">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bookmarkStart w:id="2503" w:name="_Toc237423978"/>
      <w:bookmarkStart w:id="2504" w:name="_Toc73107365"/>
      <w:bookmarkStart w:id="2505" w:name="_Toc77575167"/>
      <w:bookmarkStart w:id="2506" w:name="_Toc77749896"/>
      <w:bookmarkStart w:id="2507" w:name="_Toc78088827"/>
      <w:bookmarkStart w:id="2508" w:name="_Toc78098175"/>
      <w:bookmarkStart w:id="2509" w:name="_Toc78253279"/>
      <w:bookmarkStart w:id="2510" w:name="_Toc79291894"/>
      <w:bookmarkStart w:id="2511" w:name="_Toc229306893"/>
      <w:bookmarkStart w:id="2512" w:name="_Toc475933555"/>
      <w:bookmarkStart w:id="2513" w:name="_Toc22718408"/>
      <w:r w:rsidRPr="00C326D7">
        <w:rPr>
          <w:color w:val="339966"/>
          <w:szCs w:val="22"/>
        </w:rPr>
        <w:lastRenderedPageBreak/>
        <w:t>Begin DCA 2009SS-16</w:t>
      </w:r>
    </w:p>
    <w:p w:rsidR="00C326D7" w:rsidRPr="00C326D7" w:rsidRDefault="00C326D7" w:rsidP="00C326D7">
      <w:pPr>
        <w:keepNext/>
        <w:spacing w:before="60" w:after="60"/>
        <w:jc w:val="center"/>
        <w:outlineLvl w:val="0"/>
        <w:rPr>
          <w:rFonts w:ascii="Arial" w:hAnsi="Arial"/>
          <w:b/>
          <w:bCs/>
          <w:smallCaps/>
          <w:kern w:val="28"/>
          <w:sz w:val="28"/>
          <w:szCs w:val="28"/>
        </w:rPr>
      </w:pPr>
      <w:bookmarkStart w:id="2514" w:name="_Toc317167522"/>
      <w:bookmarkStart w:id="2515" w:name="_Toc473553128"/>
      <w:r w:rsidRPr="00C326D7">
        <w:rPr>
          <w:rFonts w:ascii="Arial" w:hAnsi="Arial"/>
          <w:b/>
          <w:bCs/>
          <w:smallCaps/>
          <w:kern w:val="28"/>
          <w:sz w:val="28"/>
          <w:szCs w:val="28"/>
        </w:rPr>
        <w:t xml:space="preserve">Appendix I </w:t>
      </w:r>
      <w:r>
        <w:rPr>
          <w:rFonts w:ascii="Arial" w:hAnsi="Arial"/>
          <w:b/>
          <w:bCs/>
          <w:smallCaps/>
          <w:kern w:val="28"/>
          <w:sz w:val="28"/>
          <w:szCs w:val="28"/>
        </w:rPr>
        <w:t>-</w:t>
      </w:r>
      <w:r w:rsidRPr="00C326D7">
        <w:rPr>
          <w:rFonts w:ascii="Arial" w:hAnsi="Arial"/>
          <w:b/>
          <w:bCs/>
          <w:smallCaps/>
          <w:kern w:val="28"/>
          <w:sz w:val="28"/>
          <w:szCs w:val="28"/>
        </w:rPr>
        <w:t xml:space="preserve"> </w:t>
      </w:r>
      <w:bookmarkEnd w:id="2503"/>
      <w:r w:rsidR="004A686F">
        <w:rPr>
          <w:rFonts w:ascii="Arial" w:hAnsi="Arial"/>
          <w:b/>
          <w:bCs/>
          <w:smallCaps/>
          <w:kern w:val="28"/>
          <w:sz w:val="28"/>
          <w:szCs w:val="28"/>
        </w:rPr>
        <w:t>NJPDES</w:t>
      </w:r>
      <w:r w:rsidRPr="00C326D7">
        <w:rPr>
          <w:rFonts w:ascii="Arial" w:hAnsi="Arial"/>
          <w:b/>
          <w:bCs/>
          <w:smallCaps/>
          <w:kern w:val="28"/>
          <w:sz w:val="28"/>
          <w:szCs w:val="28"/>
        </w:rPr>
        <w:t xml:space="preserve"> Stormwater Permit Program</w:t>
      </w:r>
      <w:bookmarkEnd w:id="2514"/>
      <w:bookmarkEnd w:id="2515"/>
    </w:p>
    <w:p w:rsidR="00C326D7" w:rsidRPr="00C326D7" w:rsidRDefault="009C4BE0" w:rsidP="00C326D7">
      <w:pPr>
        <w:jc w:val="center"/>
      </w:pPr>
      <w:r>
        <w:rPr>
          <w:noProof/>
        </w:rPr>
        <w:drawing>
          <wp:inline distT="0" distB="0" distL="0" distR="0" wp14:anchorId="6FA8102E" wp14:editId="1D81AE8C">
            <wp:extent cx="5410835" cy="7637780"/>
            <wp:effectExtent l="0" t="0" r="0" b="0"/>
            <wp:docPr id="5" name="Picture 15" descr="Description: Appendix I_Pag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Appendix I_Page_01"/>
                    <pic:cNvPicPr>
                      <a:picLocks noChangeAspect="1" noChangeArrowheads="1"/>
                    </pic:cNvPicPr>
                  </pic:nvPicPr>
                  <pic:blipFill>
                    <a:blip r:embed="rId53" cstate="print">
                      <a:extLst>
                        <a:ext uri="{28A0092B-C50C-407E-A947-70E740481C1C}">
                          <a14:useLocalDpi xmlns:a14="http://schemas.microsoft.com/office/drawing/2010/main" val="0"/>
                        </a:ext>
                      </a:extLst>
                    </a:blip>
                    <a:srcRect l="6621" t="3175" r="6850" b="2469"/>
                    <a:stretch>
                      <a:fillRect/>
                    </a:stretch>
                  </pic:blipFill>
                  <pic:spPr bwMode="auto">
                    <a:xfrm>
                      <a:off x="0" y="0"/>
                      <a:ext cx="5410835" cy="7637780"/>
                    </a:xfrm>
                    <a:prstGeom prst="rect">
                      <a:avLst/>
                    </a:prstGeom>
                    <a:noFill/>
                    <a:ln>
                      <a:noFill/>
                    </a:ln>
                  </pic:spPr>
                </pic:pic>
              </a:graphicData>
            </a:graphic>
          </wp:inline>
        </w:drawing>
      </w:r>
    </w:p>
    <w:p w:rsidR="00C326D7" w:rsidRPr="00C326D7" w:rsidRDefault="00C326D7" w:rsidP="00C326D7">
      <w:r w:rsidRPr="00C326D7">
        <w:br w:type="page"/>
      </w:r>
      <w:r w:rsidR="009C4BE0">
        <w:rPr>
          <w:noProof/>
        </w:rPr>
        <w:lastRenderedPageBreak/>
        <w:drawing>
          <wp:inline distT="0" distB="0" distL="0" distR="0" wp14:anchorId="1311F1D3" wp14:editId="3276F1A3">
            <wp:extent cx="6271895" cy="8111490"/>
            <wp:effectExtent l="0" t="0" r="0" b="0"/>
            <wp:docPr id="6" name="Picture 16" descr="Description: Appendix I_Page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Appendix I_Page_0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71895" cy="8111490"/>
                    </a:xfrm>
                    <a:prstGeom prst="rect">
                      <a:avLst/>
                    </a:prstGeom>
                    <a:noFill/>
                    <a:ln>
                      <a:noFill/>
                    </a:ln>
                  </pic:spPr>
                </pic:pic>
              </a:graphicData>
            </a:graphic>
          </wp:inline>
        </w:drawing>
      </w:r>
    </w:p>
    <w:p w:rsidR="00C326D7" w:rsidRPr="00C326D7" w:rsidRDefault="00C326D7" w:rsidP="00C326D7">
      <w:pPr>
        <w:sectPr w:rsidR="00C326D7" w:rsidRPr="00C326D7" w:rsidSect="00EE6878">
          <w:footerReference w:type="default" r:id="rId55"/>
          <w:pgSz w:w="12240" w:h="15840"/>
          <w:pgMar w:top="1440" w:right="1440" w:bottom="1440" w:left="1440" w:header="720" w:footer="720" w:gutter="0"/>
          <w:pgNumType w:start="1"/>
          <w:cols w:space="720"/>
          <w:docGrid w:linePitch="360"/>
        </w:sectPr>
      </w:pPr>
      <w:r w:rsidRPr="00C326D7">
        <w:br w:type="page"/>
      </w:r>
      <w:r w:rsidR="009C4BE0">
        <w:rPr>
          <w:noProof/>
        </w:rPr>
        <w:lastRenderedPageBreak/>
        <w:drawing>
          <wp:inline distT="0" distB="0" distL="0" distR="0" wp14:anchorId="1820C6B8" wp14:editId="3C7445C7">
            <wp:extent cx="6540500" cy="8455660"/>
            <wp:effectExtent l="0" t="0" r="0" b="0"/>
            <wp:docPr id="7" name="Picture 17" descr="Description: Appendix I_Page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Appendix I_Page_0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540500" cy="8455660"/>
                    </a:xfrm>
                    <a:prstGeom prst="rect">
                      <a:avLst/>
                    </a:prstGeom>
                    <a:noFill/>
                    <a:ln>
                      <a:noFill/>
                    </a:ln>
                  </pic:spPr>
                </pic:pic>
              </a:graphicData>
            </a:graphic>
          </wp:inline>
        </w:drawing>
      </w:r>
    </w:p>
    <w:p w:rsidR="00C326D7" w:rsidRPr="00C326D7" w:rsidRDefault="00C326D7" w:rsidP="00C326D7">
      <w:pPr>
        <w:spacing w:line="360" w:lineRule="auto"/>
        <w:jc w:val="center"/>
        <w:rPr>
          <w:rFonts w:ascii="Footlight MT Light" w:hAnsi="Footlight MT Light"/>
          <w:b/>
          <w:sz w:val="24"/>
          <w:szCs w:val="24"/>
          <w:u w:val="single"/>
        </w:rPr>
      </w:pPr>
      <w:r w:rsidRPr="00C326D7">
        <w:rPr>
          <w:rFonts w:ascii="Footlight MT Light" w:hAnsi="Footlight MT Light"/>
          <w:b/>
          <w:sz w:val="24"/>
          <w:szCs w:val="24"/>
          <w:u w:val="single"/>
        </w:rPr>
        <w:lastRenderedPageBreak/>
        <w:t xml:space="preserve">NEW </w:t>
      </w:r>
      <w:smartTag w:uri="urn:schemas-microsoft-com:office:smarttags" w:element="place">
        <w:r w:rsidRPr="00C326D7">
          <w:rPr>
            <w:rFonts w:ascii="Footlight MT Light" w:hAnsi="Footlight MT Light"/>
            <w:b/>
            <w:sz w:val="24"/>
            <w:szCs w:val="24"/>
            <w:u w:val="single"/>
          </w:rPr>
          <w:t>JERSEY</w:t>
        </w:r>
      </w:smartTag>
      <w:r w:rsidRPr="00C326D7">
        <w:rPr>
          <w:rFonts w:ascii="Footlight MT Light" w:hAnsi="Footlight MT Light"/>
          <w:b/>
          <w:sz w:val="24"/>
          <w:szCs w:val="24"/>
          <w:u w:val="single"/>
        </w:rPr>
        <w:t xml:space="preserve"> TURNPIKE AUTHORITY</w:t>
      </w:r>
    </w:p>
    <w:p w:rsidR="00C326D7" w:rsidRPr="00C326D7" w:rsidRDefault="00C326D7" w:rsidP="00C326D7">
      <w:pPr>
        <w:spacing w:line="360" w:lineRule="auto"/>
        <w:jc w:val="center"/>
        <w:rPr>
          <w:rFonts w:ascii="Footlight MT Light" w:hAnsi="Footlight MT Light"/>
          <w:b/>
          <w:sz w:val="24"/>
          <w:szCs w:val="24"/>
          <w:u w:val="single"/>
        </w:rPr>
      </w:pPr>
      <w:r w:rsidRPr="00C326D7">
        <w:rPr>
          <w:rFonts w:ascii="Footlight MT Light" w:hAnsi="Footlight MT Light"/>
          <w:b/>
          <w:sz w:val="24"/>
          <w:szCs w:val="24"/>
          <w:u w:val="single"/>
        </w:rPr>
        <w:t>STAGING AREA INVENTORY/ INSPECTION FORM</w:t>
      </w:r>
    </w:p>
    <w:p w:rsidR="00C326D7" w:rsidRPr="00C326D7" w:rsidRDefault="00C326D7" w:rsidP="00C326D7">
      <w:pPr>
        <w:jc w:val="center"/>
        <w:rPr>
          <w:rFonts w:ascii="Footlight MT Light" w:hAnsi="Footlight MT Light"/>
          <w:b/>
          <w:sz w:val="24"/>
          <w:szCs w:val="24"/>
        </w:rPr>
      </w:pPr>
      <w:r w:rsidRPr="00C326D7">
        <w:rPr>
          <w:rFonts w:ascii="Footlight MT Light" w:hAnsi="Footlight MT Light"/>
          <w:b/>
          <w:sz w:val="24"/>
          <w:szCs w:val="24"/>
        </w:rPr>
        <w:t xml:space="preserve">NEW </w:t>
      </w:r>
      <w:smartTag w:uri="urn:schemas-microsoft-com:office:smarttags" w:element="place">
        <w:r w:rsidRPr="00C326D7">
          <w:rPr>
            <w:rFonts w:ascii="Footlight MT Light" w:hAnsi="Footlight MT Light"/>
            <w:b/>
            <w:sz w:val="24"/>
            <w:szCs w:val="24"/>
          </w:rPr>
          <w:t>JERSEY</w:t>
        </w:r>
      </w:smartTag>
      <w:r w:rsidRPr="00C326D7">
        <w:rPr>
          <w:rFonts w:ascii="Footlight MT Light" w:hAnsi="Footlight MT Light"/>
          <w:b/>
          <w:sz w:val="24"/>
          <w:szCs w:val="24"/>
        </w:rPr>
        <w:t xml:space="preserve"> POLLUTANT DISCHARGE ELIMINATION SYSTEM</w:t>
      </w:r>
    </w:p>
    <w:p w:rsidR="00C326D7" w:rsidRPr="00106C8E" w:rsidRDefault="00C326D7" w:rsidP="00C326D7">
      <w:pPr>
        <w:jc w:val="center"/>
        <w:rPr>
          <w:rFonts w:ascii="Footlight MT Light" w:hAnsi="Footlight MT Light"/>
          <w:b/>
          <w:sz w:val="24"/>
          <w:szCs w:val="24"/>
        </w:rPr>
      </w:pPr>
      <w:r w:rsidRPr="00106C8E">
        <w:rPr>
          <w:rFonts w:ascii="Footlight MT Light" w:hAnsi="Footlight MT Light"/>
          <w:b/>
          <w:sz w:val="24"/>
          <w:szCs w:val="24"/>
        </w:rPr>
        <w:t>STORMWATER PERMIT PROGRAM</w:t>
      </w:r>
    </w:p>
    <w:p w:rsidR="00C326D7" w:rsidRPr="00106C8E"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2270"/>
        <w:gridCol w:w="1800"/>
        <w:gridCol w:w="360"/>
        <w:gridCol w:w="5130"/>
      </w:tblGrid>
      <w:tr w:rsidR="00106C8E" w:rsidRPr="00106C8E" w:rsidTr="004A686F">
        <w:trPr>
          <w:trHeight w:val="611"/>
        </w:trPr>
        <w:tc>
          <w:tcPr>
            <w:tcW w:w="2270" w:type="dxa"/>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Date Submitted:</w:t>
            </w:r>
          </w:p>
        </w:tc>
        <w:tc>
          <w:tcPr>
            <w:tcW w:w="7290" w:type="dxa"/>
            <w:gridSpan w:val="3"/>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p>
        </w:tc>
      </w:tr>
      <w:tr w:rsidR="00106C8E" w:rsidRPr="00106C8E" w:rsidTr="004A686F">
        <w:trPr>
          <w:trHeight w:val="611"/>
        </w:trPr>
        <w:tc>
          <w:tcPr>
            <w:tcW w:w="2270" w:type="dxa"/>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Contract Number:</w:t>
            </w:r>
          </w:p>
          <w:p w:rsidR="00106C8E" w:rsidRPr="00106C8E" w:rsidRDefault="00106C8E" w:rsidP="00106C8E">
            <w:pPr>
              <w:rPr>
                <w:rFonts w:ascii="Footlight MT Light" w:hAnsi="Footlight MT Light" w:cs="Arial"/>
                <w:b/>
                <w:sz w:val="22"/>
                <w:szCs w:val="22"/>
              </w:rPr>
            </w:pPr>
          </w:p>
        </w:tc>
        <w:tc>
          <w:tcPr>
            <w:tcW w:w="7290" w:type="dxa"/>
            <w:gridSpan w:val="3"/>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p>
        </w:tc>
      </w:tr>
      <w:tr w:rsidR="00106C8E" w:rsidRPr="00106C8E" w:rsidTr="004A686F">
        <w:trPr>
          <w:trHeight w:val="611"/>
        </w:trPr>
        <w:tc>
          <w:tcPr>
            <w:tcW w:w="2270" w:type="dxa"/>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Contractor Name:</w:t>
            </w:r>
          </w:p>
          <w:p w:rsidR="00106C8E" w:rsidRPr="00106C8E" w:rsidRDefault="00106C8E" w:rsidP="00106C8E">
            <w:pPr>
              <w:rPr>
                <w:rFonts w:ascii="Footlight MT Light" w:hAnsi="Footlight MT Light" w:cs="Arial"/>
                <w:b/>
                <w:sz w:val="22"/>
                <w:szCs w:val="22"/>
              </w:rPr>
            </w:pPr>
          </w:p>
        </w:tc>
        <w:tc>
          <w:tcPr>
            <w:tcW w:w="7290" w:type="dxa"/>
            <w:gridSpan w:val="3"/>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p>
        </w:tc>
      </w:tr>
      <w:tr w:rsidR="00106C8E" w:rsidRPr="00106C8E" w:rsidTr="004A686F">
        <w:trPr>
          <w:trHeight w:val="105"/>
        </w:trPr>
        <w:tc>
          <w:tcPr>
            <w:tcW w:w="2270" w:type="dxa"/>
            <w:vMerge w:val="restart"/>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 xml:space="preserve">Contractor’s Contact </w:t>
            </w:r>
            <w:r w:rsidRPr="00106C8E">
              <w:rPr>
                <w:rFonts w:ascii="Footlight MT Light" w:hAnsi="Footlight MT Light" w:cs="Arial"/>
                <w:b/>
                <w:strike/>
                <w:sz w:val="22"/>
                <w:szCs w:val="22"/>
              </w:rPr>
              <w:t xml:space="preserve"> </w:t>
            </w:r>
            <w:r w:rsidRPr="00106C8E">
              <w:rPr>
                <w:rFonts w:ascii="Footlight MT Light" w:hAnsi="Footlight MT Light" w:cs="Arial"/>
                <w:b/>
                <w:sz w:val="22"/>
                <w:szCs w:val="22"/>
              </w:rPr>
              <w:t>Information</w:t>
            </w:r>
          </w:p>
        </w:tc>
        <w:tc>
          <w:tcPr>
            <w:tcW w:w="1800" w:type="dxa"/>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Name:</w:t>
            </w:r>
          </w:p>
        </w:tc>
        <w:tc>
          <w:tcPr>
            <w:tcW w:w="5490" w:type="dxa"/>
            <w:gridSpan w:val="2"/>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p>
        </w:tc>
      </w:tr>
      <w:tr w:rsidR="00106C8E" w:rsidRPr="00106C8E" w:rsidTr="004A686F">
        <w:trPr>
          <w:trHeight w:val="105"/>
        </w:trPr>
        <w:tc>
          <w:tcPr>
            <w:tcW w:w="2270" w:type="dxa"/>
            <w:vMerge/>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p>
        </w:tc>
        <w:tc>
          <w:tcPr>
            <w:tcW w:w="1800" w:type="dxa"/>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Phone:</w:t>
            </w:r>
          </w:p>
        </w:tc>
        <w:tc>
          <w:tcPr>
            <w:tcW w:w="5490" w:type="dxa"/>
            <w:gridSpan w:val="2"/>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p>
        </w:tc>
      </w:tr>
      <w:tr w:rsidR="00106C8E" w:rsidRPr="00106C8E" w:rsidTr="004A686F">
        <w:trPr>
          <w:trHeight w:val="105"/>
        </w:trPr>
        <w:tc>
          <w:tcPr>
            <w:tcW w:w="2270" w:type="dxa"/>
            <w:vMerge/>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p>
        </w:tc>
        <w:tc>
          <w:tcPr>
            <w:tcW w:w="1800" w:type="dxa"/>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Mailing Address:</w:t>
            </w:r>
          </w:p>
        </w:tc>
        <w:tc>
          <w:tcPr>
            <w:tcW w:w="5490" w:type="dxa"/>
            <w:gridSpan w:val="2"/>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p>
        </w:tc>
      </w:tr>
      <w:tr w:rsidR="00106C8E" w:rsidRPr="00106C8E" w:rsidTr="004A686F">
        <w:trPr>
          <w:trHeight w:val="105"/>
        </w:trPr>
        <w:tc>
          <w:tcPr>
            <w:tcW w:w="2270" w:type="dxa"/>
            <w:vMerge/>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p>
        </w:tc>
        <w:tc>
          <w:tcPr>
            <w:tcW w:w="1800" w:type="dxa"/>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E-mail:</w:t>
            </w:r>
          </w:p>
        </w:tc>
        <w:tc>
          <w:tcPr>
            <w:tcW w:w="5490" w:type="dxa"/>
            <w:gridSpan w:val="2"/>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p>
        </w:tc>
      </w:tr>
      <w:tr w:rsidR="00106C8E" w:rsidRPr="00106C8E" w:rsidTr="004A686F">
        <w:trPr>
          <w:trHeight w:val="530"/>
        </w:trPr>
        <w:tc>
          <w:tcPr>
            <w:tcW w:w="2270" w:type="dxa"/>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Staging Area Location: (Roadway &amp; Milepost)</w:t>
            </w:r>
          </w:p>
        </w:tc>
        <w:tc>
          <w:tcPr>
            <w:tcW w:w="7290" w:type="dxa"/>
            <w:gridSpan w:val="3"/>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p>
        </w:tc>
      </w:tr>
      <w:tr w:rsidR="00106C8E" w:rsidRPr="00106C8E" w:rsidTr="004A686F">
        <w:trPr>
          <w:trHeight w:val="210"/>
        </w:trPr>
        <w:tc>
          <w:tcPr>
            <w:tcW w:w="2270" w:type="dxa"/>
            <w:vMerge w:val="restart"/>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Status</w:t>
            </w:r>
          </w:p>
        </w:tc>
        <w:tc>
          <w:tcPr>
            <w:tcW w:w="2160" w:type="dxa"/>
            <w:gridSpan w:val="2"/>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 xml:space="preserve">Check one: </w:t>
            </w:r>
          </w:p>
        </w:tc>
        <w:tc>
          <w:tcPr>
            <w:tcW w:w="5130" w:type="dxa"/>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sym w:font="Wingdings" w:char="F06F"/>
            </w:r>
            <w:r w:rsidRPr="00106C8E">
              <w:rPr>
                <w:rFonts w:ascii="Footlight MT Light" w:hAnsi="Footlight MT Light" w:cs="Arial"/>
                <w:b/>
                <w:sz w:val="22"/>
                <w:szCs w:val="22"/>
              </w:rPr>
              <w:t xml:space="preserve"> Occupying       </w:t>
            </w:r>
            <w:r w:rsidRPr="00106C8E">
              <w:rPr>
                <w:rFonts w:ascii="Footlight MT Light" w:hAnsi="Footlight MT Light" w:cs="Arial"/>
                <w:b/>
                <w:sz w:val="22"/>
                <w:szCs w:val="22"/>
              </w:rPr>
              <w:sym w:font="Wingdings" w:char="F06F"/>
            </w:r>
            <w:r w:rsidRPr="00106C8E">
              <w:rPr>
                <w:rFonts w:ascii="Footlight MT Light" w:hAnsi="Footlight MT Light" w:cs="Arial"/>
                <w:b/>
                <w:sz w:val="22"/>
                <w:szCs w:val="22"/>
              </w:rPr>
              <w:t xml:space="preserve"> Vacating</w:t>
            </w:r>
          </w:p>
        </w:tc>
      </w:tr>
      <w:tr w:rsidR="00106C8E" w:rsidRPr="00106C8E" w:rsidTr="004A686F">
        <w:trPr>
          <w:trHeight w:val="210"/>
        </w:trPr>
        <w:tc>
          <w:tcPr>
            <w:tcW w:w="2270" w:type="dxa"/>
            <w:vMerge/>
            <w:tcBorders>
              <w:right w:val="single" w:sz="4" w:space="0" w:color="auto"/>
            </w:tcBorders>
            <w:shd w:val="clear" w:color="auto" w:fill="auto"/>
            <w:noWrap/>
            <w:vAlign w:val="bottom"/>
          </w:tcPr>
          <w:p w:rsidR="00106C8E" w:rsidRPr="00106C8E" w:rsidRDefault="00106C8E" w:rsidP="00106C8E">
            <w:pPr>
              <w:rPr>
                <w:rFonts w:ascii="Footlight MT Light" w:hAnsi="Footlight MT Light" w:cs="Arial"/>
                <w:b/>
                <w:sz w:val="22"/>
                <w:szCs w:val="22"/>
              </w:rPr>
            </w:pPr>
          </w:p>
        </w:tc>
        <w:tc>
          <w:tcPr>
            <w:tcW w:w="2160" w:type="dxa"/>
            <w:gridSpan w:val="2"/>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Estimated Dates of Occupancy:</w:t>
            </w:r>
          </w:p>
        </w:tc>
        <w:tc>
          <w:tcPr>
            <w:tcW w:w="5130" w:type="dxa"/>
            <w:tcBorders>
              <w:left w:val="single" w:sz="4" w:space="0" w:color="auto"/>
            </w:tcBorders>
            <w:shd w:val="clear" w:color="auto" w:fill="auto"/>
            <w:vAlign w:val="bottom"/>
          </w:tcPr>
          <w:p w:rsidR="00106C8E" w:rsidRPr="00106C8E" w:rsidRDefault="00106C8E" w:rsidP="00106C8E">
            <w:pPr>
              <w:rPr>
                <w:rFonts w:ascii="Footlight MT Light" w:hAnsi="Footlight MT Light" w:cs="Arial"/>
                <w:b/>
                <w:sz w:val="22"/>
                <w:szCs w:val="22"/>
              </w:rPr>
            </w:pPr>
            <w:r w:rsidRPr="00106C8E">
              <w:rPr>
                <w:rFonts w:ascii="Footlight MT Light" w:hAnsi="Footlight MT Light" w:cs="Arial"/>
                <w:b/>
                <w:sz w:val="22"/>
                <w:szCs w:val="22"/>
              </w:rPr>
              <w:t>______________________ to ____________________</w:t>
            </w:r>
          </w:p>
        </w:tc>
      </w:tr>
    </w:tbl>
    <w:p w:rsidR="00C326D7" w:rsidRPr="00106C8E" w:rsidRDefault="00C326D7" w:rsidP="00C326D7">
      <w:pPr>
        <w:rPr>
          <w:rFonts w:ascii="Footlight MT Light" w:hAnsi="Footlight MT Light"/>
        </w:rPr>
      </w:pPr>
    </w:p>
    <w:p w:rsidR="00C326D7" w:rsidRPr="00106C8E" w:rsidRDefault="00C326D7" w:rsidP="00C326D7">
      <w:pPr>
        <w:rPr>
          <w:rFonts w:ascii="Footlight MT Light" w:hAnsi="Footlight MT Light"/>
        </w:rPr>
      </w:pPr>
    </w:p>
    <w:p w:rsidR="00C326D7" w:rsidRPr="007916AD" w:rsidRDefault="00C326D7" w:rsidP="007916AD">
      <w:pPr>
        <w:jc w:val="both"/>
        <w:rPr>
          <w:rFonts w:ascii="Footlight MT Light" w:hAnsi="Footlight MT Light"/>
          <w:sz w:val="22"/>
        </w:rPr>
      </w:pPr>
      <w:r w:rsidRPr="007916AD">
        <w:rPr>
          <w:rFonts w:ascii="Footlight MT Light" w:hAnsi="Footlight MT Light"/>
          <w:sz w:val="22"/>
        </w:rPr>
        <w:t>The purpose of this inspection form is to obtain information needed to comply with the New Jersey Department of Environmental Protection (NJDEP) regulations on stormwater management.  Your responses will assist the New Jersey Turnpike Authority to determine what measures are needed to comply with its stormwater discharge permit requirements and minimize stormwater pollutants that may enter the waters of the State.</w:t>
      </w:r>
    </w:p>
    <w:p w:rsidR="00C326D7" w:rsidRPr="00C9728A" w:rsidRDefault="00C326D7" w:rsidP="00C326D7">
      <w:pPr>
        <w:rPr>
          <w:rFonts w:ascii="Footlight MT Light" w:hAnsi="Footlight MT Light"/>
        </w:rPr>
      </w:pPr>
    </w:p>
    <w:p w:rsidR="00C9728A" w:rsidRPr="00C9728A" w:rsidRDefault="00C9728A" w:rsidP="00C9728A">
      <w:pPr>
        <w:rPr>
          <w:rFonts w:ascii="Footlight MT Light" w:hAnsi="Footlight MT Light"/>
          <w:sz w:val="22"/>
        </w:rPr>
      </w:pPr>
      <w:r w:rsidRPr="00C9728A">
        <w:rPr>
          <w:rFonts w:ascii="Footlight MT Light" w:hAnsi="Footlight MT Light"/>
          <w:sz w:val="22"/>
        </w:rPr>
        <w:t xml:space="preserve">The completed Inspection Form shall be submitted to the Engineer per Subsection 105.07. </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b/>
        </w:rPr>
      </w:pPr>
      <w:r w:rsidRPr="00C326D7">
        <w:rPr>
          <w:rFonts w:ascii="Footlight MT Light" w:hAnsi="Footlight MT Light"/>
        </w:rPr>
        <w:br w:type="page"/>
      </w:r>
      <w:r w:rsidRPr="00C326D7">
        <w:rPr>
          <w:rFonts w:ascii="Footlight MT Light" w:hAnsi="Footlight MT Light"/>
          <w:b/>
        </w:rPr>
        <w:lastRenderedPageBreak/>
        <w:t>I.</w:t>
      </w:r>
      <w:r w:rsidRPr="00C326D7">
        <w:rPr>
          <w:rFonts w:ascii="Footlight MT Light" w:hAnsi="Footlight MT Light"/>
          <w:b/>
        </w:rPr>
        <w:tab/>
        <w:t>VEHICLES AND EQUIPMENT</w:t>
      </w:r>
    </w:p>
    <w:p w:rsidR="00C326D7" w:rsidRPr="00C326D7" w:rsidRDefault="00C326D7" w:rsidP="00C326D7">
      <w:pPr>
        <w:tabs>
          <w:tab w:val="left" w:pos="2020"/>
        </w:tabs>
        <w:rPr>
          <w:rFonts w:ascii="Footlight MT Light" w:hAnsi="Footlight MT Light"/>
        </w:rPr>
      </w:pPr>
      <w:r w:rsidRPr="00C326D7">
        <w:rPr>
          <w:rFonts w:ascii="Footlight MT Light" w:hAnsi="Footlight MT Light"/>
        </w:rPr>
        <w:tab/>
      </w:r>
    </w:p>
    <w:p w:rsidR="00C326D7" w:rsidRPr="00C326D7" w:rsidRDefault="00C326D7" w:rsidP="00C326D7">
      <w:pPr>
        <w:rPr>
          <w:rFonts w:ascii="Footlight MT Light" w:hAnsi="Footlight MT Light"/>
        </w:rPr>
      </w:pPr>
      <w:r w:rsidRPr="00C326D7">
        <w:rPr>
          <w:rFonts w:ascii="Footlight MT Light" w:hAnsi="Footlight MT Light"/>
        </w:rPr>
        <w:t>A general list of machinery that is exposed to stormwater and could potentially be a source of stormwater pollutants is needed.  Review the list below and identify the types of machinery that are present on-site and are exposed to stormwater.  Add any additional machinery not already shown on the list.</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r w:rsidRPr="00C326D7">
        <w:rPr>
          <w:rFonts w:ascii="Footlight MT Light" w:hAnsi="Footlight MT Light"/>
        </w:rPr>
        <w:t>Attach additional sheets if necessary.</w:t>
      </w:r>
    </w:p>
    <w:p w:rsidR="00C326D7" w:rsidRPr="00C326D7" w:rsidRDefault="00C326D7" w:rsidP="00C326D7">
      <w:pPr>
        <w:rPr>
          <w:rFonts w:ascii="Footlight MT Light" w:hAnsi="Footlight MT Light"/>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rsidTr="00A54F58">
        <w:trPr>
          <w:trHeight w:val="431"/>
        </w:trPr>
        <w:tc>
          <w:tcPr>
            <w:tcW w:w="9648" w:type="dxa"/>
            <w:gridSpan w:val="4"/>
            <w:vAlign w:val="center"/>
          </w:tcPr>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VEHICLE AND EQUIPMENT INVENTORY</w:t>
            </w:r>
          </w:p>
        </w:tc>
      </w:tr>
      <w:tr w:rsidR="00C326D7" w:rsidRPr="00C326D7" w:rsidTr="00A54F58">
        <w:trPr>
          <w:trHeight w:val="710"/>
        </w:trPr>
        <w:tc>
          <w:tcPr>
            <w:tcW w:w="2448" w:type="dxa"/>
            <w:vAlign w:val="center"/>
          </w:tcPr>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Vehicle/Equipment</w:t>
            </w:r>
          </w:p>
        </w:tc>
        <w:tc>
          <w:tcPr>
            <w:tcW w:w="1800" w:type="dxa"/>
            <w:vAlign w:val="center"/>
          </w:tcPr>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On-Site</w:t>
            </w:r>
          </w:p>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(yes/no)</w:t>
            </w:r>
          </w:p>
        </w:tc>
        <w:tc>
          <w:tcPr>
            <w:tcW w:w="3420" w:type="dxa"/>
            <w:vAlign w:val="center"/>
          </w:tcPr>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Storage Location</w:t>
            </w:r>
          </w:p>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(indoors/outdoors)</w:t>
            </w:r>
          </w:p>
        </w:tc>
        <w:tc>
          <w:tcPr>
            <w:tcW w:w="1980" w:type="dxa"/>
            <w:vAlign w:val="center"/>
          </w:tcPr>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Exposed to Stormwater</w:t>
            </w:r>
          </w:p>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(yes/no)</w:t>
            </w: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Automobiles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Pick-up Trucks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Dump Trucks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Backhoes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Loaders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Bulldozers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Painting Equipment</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Paving Equipment</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Sweepers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Snow Plows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Tractors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Mowers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Generators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Equipment Trailers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Screeners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Wood Chippers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Compressors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vAlign w:val="center"/>
          </w:tcPr>
          <w:p w:rsidR="00C326D7" w:rsidRPr="00C326D7" w:rsidRDefault="00C326D7" w:rsidP="00C326D7">
            <w:pPr>
              <w:rPr>
                <w:rFonts w:ascii="Footlight MT Light" w:hAnsi="Footlight MT Light"/>
              </w:rPr>
            </w:pP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40"/>
        </w:trPr>
        <w:tc>
          <w:tcPr>
            <w:tcW w:w="2448" w:type="dxa"/>
          </w:tcPr>
          <w:p w:rsidR="00C326D7" w:rsidRPr="00C326D7" w:rsidRDefault="00C326D7" w:rsidP="00C326D7">
            <w:pPr>
              <w:rPr>
                <w:rFonts w:ascii="Footlight MT Light" w:hAnsi="Footlight MT Light"/>
              </w:rPr>
            </w:pPr>
          </w:p>
        </w:tc>
        <w:tc>
          <w:tcPr>
            <w:tcW w:w="1800" w:type="dxa"/>
          </w:tcPr>
          <w:p w:rsidR="00C326D7" w:rsidRPr="00C326D7" w:rsidRDefault="00C326D7" w:rsidP="00C326D7">
            <w:pPr>
              <w:rPr>
                <w:rFonts w:ascii="Footlight MT Light" w:hAnsi="Footlight MT Light"/>
              </w:rPr>
            </w:pPr>
          </w:p>
        </w:tc>
        <w:tc>
          <w:tcPr>
            <w:tcW w:w="3420" w:type="dxa"/>
          </w:tcPr>
          <w:p w:rsidR="00C326D7" w:rsidRPr="00C326D7" w:rsidRDefault="00C326D7" w:rsidP="00C326D7">
            <w:pPr>
              <w:rPr>
                <w:rFonts w:ascii="Footlight MT Light" w:hAnsi="Footlight MT Light"/>
              </w:rPr>
            </w:pPr>
          </w:p>
        </w:tc>
        <w:tc>
          <w:tcPr>
            <w:tcW w:w="1980" w:type="dxa"/>
          </w:tcPr>
          <w:p w:rsidR="00C326D7" w:rsidRPr="00C326D7" w:rsidRDefault="00C326D7" w:rsidP="00C326D7">
            <w:pPr>
              <w:rPr>
                <w:rFonts w:ascii="Footlight MT Light" w:hAnsi="Footlight MT Light"/>
              </w:rPr>
            </w:pPr>
          </w:p>
        </w:tc>
      </w:tr>
    </w:tbl>
    <w:p w:rsidR="00C326D7" w:rsidRPr="00C326D7" w:rsidRDefault="00C326D7" w:rsidP="00C326D7">
      <w:pPr>
        <w:tabs>
          <w:tab w:val="left" w:pos="720"/>
        </w:tabs>
        <w:ind w:left="720" w:hanging="720"/>
        <w:rPr>
          <w:rFonts w:ascii="Footlight MT Light" w:hAnsi="Footlight MT Light"/>
          <w:b/>
        </w:rPr>
      </w:pPr>
    </w:p>
    <w:p w:rsidR="00C326D7" w:rsidRPr="00C326D7" w:rsidRDefault="00C326D7" w:rsidP="00C326D7">
      <w:pPr>
        <w:rPr>
          <w:rFonts w:ascii="Footlight MT Light" w:hAnsi="Footlight MT Light"/>
          <w:b/>
          <w:caps/>
          <w:szCs w:val="22"/>
        </w:rPr>
      </w:pPr>
      <w:r w:rsidRPr="00C326D7">
        <w:rPr>
          <w:rFonts w:ascii="Footlight MT Light" w:hAnsi="Footlight MT Light"/>
          <w:b/>
          <w:caps/>
          <w:szCs w:val="22"/>
        </w:rPr>
        <w:t>II.</w:t>
      </w:r>
      <w:r w:rsidRPr="00C326D7">
        <w:rPr>
          <w:rFonts w:ascii="Footlight MT Light" w:hAnsi="Footlight MT Light"/>
          <w:b/>
          <w:caps/>
          <w:szCs w:val="22"/>
        </w:rPr>
        <w:tab/>
        <w:t>Materials Inventory</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r w:rsidRPr="00C326D7">
        <w:rPr>
          <w:rFonts w:ascii="Footlight MT Light" w:hAnsi="Footlight MT Light"/>
        </w:rPr>
        <w:lastRenderedPageBreak/>
        <w:t>A general list of materials that are exposed to stormwater and could potentially be a source of stormwater pollutants is needed.  Review the list below and identify the types of materials that are stored on-site and are exposed to stormwater.  Add any additional materials not already shown on the list.</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r w:rsidRPr="00C326D7">
        <w:rPr>
          <w:rFonts w:ascii="Footlight MT Light" w:hAnsi="Footlight MT Light"/>
        </w:rPr>
        <w:t>Attach additional sheets if necessary.</w:t>
      </w:r>
    </w:p>
    <w:p w:rsidR="00C326D7" w:rsidRPr="00C326D7" w:rsidRDefault="00C326D7" w:rsidP="00C326D7">
      <w:pPr>
        <w:rPr>
          <w:rFonts w:ascii="Footlight MT Light" w:hAnsi="Footlight MT Light"/>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rsidTr="00A54F58">
        <w:trPr>
          <w:trHeight w:val="431"/>
        </w:trPr>
        <w:tc>
          <w:tcPr>
            <w:tcW w:w="9648" w:type="dxa"/>
            <w:gridSpan w:val="4"/>
            <w:vAlign w:val="center"/>
          </w:tcPr>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MATERIALS EXPOSED TO STORMWATER</w:t>
            </w:r>
          </w:p>
        </w:tc>
      </w:tr>
      <w:tr w:rsidR="00C326D7" w:rsidRPr="00C326D7" w:rsidTr="00A54F58">
        <w:trPr>
          <w:trHeight w:val="908"/>
        </w:trPr>
        <w:tc>
          <w:tcPr>
            <w:tcW w:w="2448" w:type="dxa"/>
            <w:vAlign w:val="center"/>
          </w:tcPr>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Material</w:t>
            </w:r>
          </w:p>
        </w:tc>
        <w:tc>
          <w:tcPr>
            <w:tcW w:w="1800" w:type="dxa"/>
            <w:vAlign w:val="center"/>
          </w:tcPr>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Stored On-Site</w:t>
            </w:r>
          </w:p>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(yes/no)</w:t>
            </w:r>
          </w:p>
        </w:tc>
        <w:tc>
          <w:tcPr>
            <w:tcW w:w="3420" w:type="dxa"/>
            <w:vAlign w:val="center"/>
          </w:tcPr>
          <w:p w:rsidR="00C326D7" w:rsidRPr="00C326D7" w:rsidRDefault="00C326D7" w:rsidP="00C326D7">
            <w:pPr>
              <w:jc w:val="center"/>
              <w:rPr>
                <w:rFonts w:ascii="Footlight MT Light" w:hAnsi="Footlight MT Light" w:cs="Arial"/>
                <w:b/>
                <w:lang w:val="nb-NO"/>
              </w:rPr>
            </w:pPr>
            <w:r w:rsidRPr="00C326D7">
              <w:rPr>
                <w:rFonts w:ascii="Footlight MT Light" w:hAnsi="Footlight MT Light" w:cs="Arial"/>
                <w:b/>
                <w:lang w:val="nb-NO"/>
              </w:rPr>
              <w:t>Container Type</w:t>
            </w:r>
          </w:p>
          <w:p w:rsidR="00C326D7" w:rsidRPr="00C326D7" w:rsidRDefault="00C326D7" w:rsidP="00C326D7">
            <w:pPr>
              <w:jc w:val="center"/>
              <w:rPr>
                <w:rFonts w:ascii="Footlight MT Light" w:hAnsi="Footlight MT Light" w:cs="Arial"/>
                <w:b/>
                <w:lang w:val="nb-NO"/>
              </w:rPr>
            </w:pPr>
            <w:r w:rsidRPr="00C326D7">
              <w:rPr>
                <w:rFonts w:ascii="Footlight MT Light" w:hAnsi="Footlight MT Light" w:cs="Arial"/>
                <w:b/>
                <w:lang w:val="nb-NO"/>
              </w:rPr>
              <w:t>(drum, tank, bucket, etc.)</w:t>
            </w:r>
          </w:p>
        </w:tc>
        <w:tc>
          <w:tcPr>
            <w:tcW w:w="1980" w:type="dxa"/>
            <w:vAlign w:val="center"/>
          </w:tcPr>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Exposed to Stormwater</w:t>
            </w:r>
          </w:p>
          <w:p w:rsidR="00C326D7" w:rsidRPr="00C326D7" w:rsidRDefault="00C326D7" w:rsidP="00C326D7">
            <w:pPr>
              <w:jc w:val="center"/>
              <w:rPr>
                <w:rFonts w:ascii="Footlight MT Light" w:hAnsi="Footlight MT Light" w:cs="Arial"/>
                <w:b/>
              </w:rPr>
            </w:pPr>
            <w:r w:rsidRPr="00C326D7">
              <w:rPr>
                <w:rFonts w:ascii="Footlight MT Light" w:hAnsi="Footlight MT Light" w:cs="Arial"/>
                <w:b/>
              </w:rPr>
              <w:t>(yes/no)</w:t>
            </w: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Salt</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Sand/gravel/soil</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Street sweepings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Asphalt mix</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Paint</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Pesticides/Herbicides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Gasoline</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Diesel Fuel</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Heating oil</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Kerosene</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Hydraulic fluid</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Antifreeze</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Motor oil</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Waste oil</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Transmission fluid</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Batteries</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Degreasing fluid/parts cleaner</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r w:rsidRPr="00C326D7">
              <w:rPr>
                <w:rFonts w:ascii="Footlight MT Light" w:hAnsi="Footlight MT Light"/>
              </w:rPr>
              <w:t>Detergent</w:t>
            </w: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r w:rsidR="00C326D7" w:rsidRPr="00C326D7" w:rsidTr="00A54F58">
        <w:trPr>
          <w:trHeight w:val="432"/>
        </w:trPr>
        <w:tc>
          <w:tcPr>
            <w:tcW w:w="2448" w:type="dxa"/>
            <w:vAlign w:val="center"/>
          </w:tcPr>
          <w:p w:rsidR="00C326D7" w:rsidRPr="00C326D7" w:rsidRDefault="00C326D7" w:rsidP="00C326D7">
            <w:pPr>
              <w:rPr>
                <w:rFonts w:ascii="Footlight MT Light" w:hAnsi="Footlight MT Light"/>
              </w:rPr>
            </w:pPr>
          </w:p>
        </w:tc>
        <w:tc>
          <w:tcPr>
            <w:tcW w:w="1800" w:type="dxa"/>
            <w:vAlign w:val="center"/>
          </w:tcPr>
          <w:p w:rsidR="00C326D7" w:rsidRPr="00C326D7" w:rsidRDefault="00C326D7" w:rsidP="00C326D7">
            <w:pPr>
              <w:rPr>
                <w:rFonts w:ascii="Footlight MT Light" w:hAnsi="Footlight MT Light"/>
              </w:rPr>
            </w:pPr>
          </w:p>
        </w:tc>
        <w:tc>
          <w:tcPr>
            <w:tcW w:w="3420" w:type="dxa"/>
            <w:vAlign w:val="center"/>
          </w:tcPr>
          <w:p w:rsidR="00C326D7" w:rsidRPr="00C326D7" w:rsidRDefault="00C326D7" w:rsidP="00C326D7">
            <w:pPr>
              <w:rPr>
                <w:rFonts w:ascii="Footlight MT Light" w:hAnsi="Footlight MT Light"/>
              </w:rPr>
            </w:pPr>
          </w:p>
        </w:tc>
        <w:tc>
          <w:tcPr>
            <w:tcW w:w="1980" w:type="dxa"/>
            <w:vAlign w:val="center"/>
          </w:tcPr>
          <w:p w:rsidR="00C326D7" w:rsidRPr="00C326D7" w:rsidRDefault="00C326D7" w:rsidP="00C326D7">
            <w:pPr>
              <w:rPr>
                <w:rFonts w:ascii="Footlight MT Light" w:hAnsi="Footlight MT Light"/>
              </w:rPr>
            </w:pPr>
          </w:p>
        </w:tc>
      </w:tr>
    </w:tbl>
    <w:p w:rsidR="00C326D7" w:rsidRPr="00C326D7" w:rsidRDefault="00C326D7" w:rsidP="00C326D7">
      <w:pPr>
        <w:tabs>
          <w:tab w:val="left" w:pos="720"/>
        </w:tabs>
        <w:ind w:left="720" w:hanging="720"/>
        <w:rPr>
          <w:rFonts w:ascii="Footlight MT Light" w:hAnsi="Footlight MT Light"/>
          <w:b/>
        </w:rPr>
      </w:pPr>
    </w:p>
    <w:p w:rsidR="00C326D7" w:rsidRPr="00C326D7" w:rsidRDefault="00C326D7" w:rsidP="00C326D7">
      <w:pPr>
        <w:tabs>
          <w:tab w:val="left" w:pos="720"/>
        </w:tabs>
        <w:ind w:left="720" w:hanging="720"/>
        <w:rPr>
          <w:rFonts w:ascii="Footlight MT Light" w:hAnsi="Footlight MT Light"/>
          <w:b/>
        </w:rPr>
      </w:pPr>
    </w:p>
    <w:p w:rsidR="00C326D7" w:rsidRPr="00C326D7" w:rsidRDefault="00C326D7" w:rsidP="00C326D7">
      <w:pPr>
        <w:tabs>
          <w:tab w:val="left" w:pos="720"/>
        </w:tabs>
        <w:ind w:left="720" w:hanging="720"/>
        <w:rPr>
          <w:rFonts w:ascii="Footlight MT Light" w:hAnsi="Footlight MT Light"/>
          <w:b/>
        </w:rPr>
      </w:pPr>
      <w:r w:rsidRPr="00C326D7">
        <w:rPr>
          <w:rFonts w:ascii="Footlight MT Light" w:hAnsi="Footlight MT Light"/>
          <w:b/>
        </w:rPr>
        <w:t>III.</w:t>
      </w:r>
      <w:r w:rsidRPr="00C326D7">
        <w:rPr>
          <w:rFonts w:ascii="Footlight MT Light" w:hAnsi="Footlight MT Light"/>
          <w:b/>
        </w:rPr>
        <w:tab/>
        <w:t>FUELING OPERATIONS</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r w:rsidRPr="00C326D7">
        <w:rPr>
          <w:rFonts w:ascii="Footlight MT Light" w:hAnsi="Footlight MT Light"/>
        </w:rPr>
        <w:t>The stormwater permit requires equipment and procedures to reduce the chance that a fuel spill will discharge into the surface water drainage system.  Identify the fuel tanks at the staging area, and provide responses to the fuel system operations questions.  If a question does not apply to your location, mark “N/A” in the response box.</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r w:rsidRPr="00C326D7">
        <w:rPr>
          <w:rFonts w:ascii="Footlight MT Light" w:hAnsi="Footlight MT Light"/>
        </w:rPr>
        <w:t>Attach additional sheets if necessary.</w:t>
      </w:r>
    </w:p>
    <w:p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520"/>
        <w:gridCol w:w="1980"/>
        <w:gridCol w:w="1980"/>
      </w:tblGrid>
      <w:tr w:rsidR="00C326D7" w:rsidRPr="00C326D7" w:rsidTr="00A54F58">
        <w:trPr>
          <w:trHeight w:val="530"/>
        </w:trPr>
        <w:tc>
          <w:tcPr>
            <w:tcW w:w="9560" w:type="dxa"/>
            <w:gridSpan w:val="5"/>
            <w:shd w:val="clear" w:color="auto" w:fill="auto"/>
            <w:noWrap/>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FUEL TANK INFORMATION</w:t>
            </w:r>
          </w:p>
        </w:tc>
      </w:tr>
      <w:tr w:rsidR="00C326D7" w:rsidRPr="00C326D7" w:rsidTr="00A54F58">
        <w:trPr>
          <w:trHeight w:val="890"/>
        </w:trPr>
        <w:tc>
          <w:tcPr>
            <w:tcW w:w="1460" w:type="dxa"/>
            <w:shd w:val="clear" w:color="auto" w:fill="auto"/>
            <w:noWrap/>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Tank No.</w:t>
            </w:r>
          </w:p>
        </w:tc>
        <w:tc>
          <w:tcPr>
            <w:tcW w:w="1620" w:type="dxa"/>
            <w:shd w:val="clear" w:color="auto" w:fill="auto"/>
            <w:noWrap/>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Tank Capacity (gallons)</w:t>
            </w:r>
          </w:p>
        </w:tc>
        <w:tc>
          <w:tcPr>
            <w:tcW w:w="2520" w:type="dxa"/>
            <w:shd w:val="clear" w:color="auto" w:fill="auto"/>
            <w:noWrap/>
            <w:vAlign w:val="center"/>
          </w:tcPr>
          <w:p w:rsidR="00C326D7" w:rsidRPr="00C326D7" w:rsidRDefault="00C326D7" w:rsidP="00C326D7">
            <w:pPr>
              <w:jc w:val="center"/>
              <w:rPr>
                <w:rFonts w:ascii="Footlight MT Light" w:hAnsi="Footlight MT Light" w:cs="Arial"/>
                <w:b/>
                <w:szCs w:val="22"/>
                <w:lang w:val="fr-FR"/>
              </w:rPr>
            </w:pPr>
            <w:r w:rsidRPr="00C326D7">
              <w:rPr>
                <w:rFonts w:ascii="Footlight MT Light" w:hAnsi="Footlight MT Light" w:cs="Arial"/>
                <w:b/>
                <w:szCs w:val="22"/>
                <w:lang w:val="fr-FR"/>
              </w:rPr>
              <w:t>Tank Contents</w:t>
            </w:r>
          </w:p>
          <w:p w:rsidR="00C326D7" w:rsidRPr="00C326D7" w:rsidRDefault="00C326D7" w:rsidP="00C326D7">
            <w:pPr>
              <w:jc w:val="center"/>
              <w:rPr>
                <w:rFonts w:ascii="Footlight MT Light" w:hAnsi="Footlight MT Light" w:cs="Arial"/>
                <w:b/>
                <w:szCs w:val="22"/>
                <w:lang w:val="fr-FR"/>
              </w:rPr>
            </w:pPr>
            <w:r w:rsidRPr="00C326D7">
              <w:rPr>
                <w:rFonts w:ascii="Footlight MT Light" w:hAnsi="Footlight MT Light" w:cs="Arial"/>
                <w:b/>
                <w:szCs w:val="22"/>
                <w:lang w:val="fr-FR"/>
              </w:rPr>
              <w:t>(gasoline, diesel, etc.)</w:t>
            </w:r>
          </w:p>
        </w:tc>
        <w:tc>
          <w:tcPr>
            <w:tcW w:w="1980" w:type="dxa"/>
            <w:shd w:val="clear" w:color="auto" w:fill="auto"/>
            <w:noWrap/>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Tank Type</w:t>
            </w:r>
          </w:p>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(aboveground/</w:t>
            </w:r>
          </w:p>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underground)</w:t>
            </w:r>
          </w:p>
        </w:tc>
        <w:tc>
          <w:tcPr>
            <w:tcW w:w="1980" w:type="dxa"/>
            <w:shd w:val="clear" w:color="auto" w:fill="auto"/>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If Aboveground, Tank is Diked</w:t>
            </w:r>
          </w:p>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(yes/no)</w:t>
            </w: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rsidR="00C326D7" w:rsidRPr="00C326D7" w:rsidRDefault="00C326D7" w:rsidP="00C326D7">
            <w:pPr>
              <w:jc w:val="center"/>
              <w:rPr>
                <w:rFonts w:ascii="Footlight MT Light" w:hAnsi="Footlight MT Light" w:cs="Arial"/>
              </w:rPr>
            </w:pPr>
          </w:p>
        </w:tc>
        <w:tc>
          <w:tcPr>
            <w:tcW w:w="1980" w:type="dxa"/>
            <w:shd w:val="clear" w:color="auto" w:fill="auto"/>
            <w:vAlign w:val="bottom"/>
          </w:tcPr>
          <w:p w:rsidR="00C326D7" w:rsidRPr="00C326D7" w:rsidRDefault="00C326D7" w:rsidP="00C326D7">
            <w:pPr>
              <w:jc w:val="center"/>
              <w:rPr>
                <w:rFonts w:ascii="Footlight MT Light" w:hAnsi="Footlight MT Light" w:cs="Arial"/>
              </w:rPr>
            </w:pPr>
          </w:p>
        </w:tc>
      </w:tr>
    </w:tbl>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920"/>
        <w:gridCol w:w="3560"/>
      </w:tblGrid>
      <w:tr w:rsidR="00C326D7" w:rsidRPr="00C326D7" w:rsidTr="00A54F58">
        <w:trPr>
          <w:trHeight w:val="566"/>
        </w:trPr>
        <w:tc>
          <w:tcPr>
            <w:tcW w:w="9560" w:type="dxa"/>
            <w:gridSpan w:val="4"/>
            <w:shd w:val="clear" w:color="auto" w:fill="auto"/>
            <w:noWrap/>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FUEL DISPENSER INFORMATION</w:t>
            </w:r>
          </w:p>
        </w:tc>
      </w:tr>
      <w:tr w:rsidR="00C326D7" w:rsidRPr="00C326D7" w:rsidTr="00A54F58">
        <w:trPr>
          <w:trHeight w:val="872"/>
        </w:trPr>
        <w:tc>
          <w:tcPr>
            <w:tcW w:w="1460" w:type="dxa"/>
            <w:shd w:val="clear" w:color="auto" w:fill="auto"/>
            <w:noWrap/>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Tank No.</w:t>
            </w:r>
          </w:p>
        </w:tc>
        <w:tc>
          <w:tcPr>
            <w:tcW w:w="1620" w:type="dxa"/>
            <w:shd w:val="clear" w:color="auto" w:fill="auto"/>
            <w:noWrap/>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Number of Dispensers</w:t>
            </w:r>
          </w:p>
        </w:tc>
        <w:tc>
          <w:tcPr>
            <w:tcW w:w="2920" w:type="dxa"/>
            <w:shd w:val="clear" w:color="auto" w:fill="auto"/>
            <w:noWrap/>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Dispenser Location</w:t>
            </w:r>
          </w:p>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(on tank/on fuel island)</w:t>
            </w:r>
          </w:p>
        </w:tc>
        <w:tc>
          <w:tcPr>
            <w:tcW w:w="3560" w:type="dxa"/>
            <w:shd w:val="clear" w:color="auto" w:fill="auto"/>
            <w:noWrap/>
            <w:vAlign w:val="center"/>
          </w:tcPr>
          <w:p w:rsidR="00C326D7" w:rsidRPr="00C326D7" w:rsidRDefault="00C326D7" w:rsidP="00C326D7">
            <w:pPr>
              <w:jc w:val="center"/>
              <w:rPr>
                <w:rFonts w:ascii="Footlight MT Light" w:hAnsi="Footlight MT Light" w:cs="Arial"/>
                <w:b/>
                <w:szCs w:val="22"/>
              </w:rPr>
            </w:pPr>
            <w:r w:rsidRPr="00C326D7">
              <w:rPr>
                <w:rFonts w:ascii="Footlight MT Light" w:hAnsi="Footlight MT Light" w:cs="Arial"/>
                <w:b/>
                <w:szCs w:val="22"/>
              </w:rPr>
              <w:t>Distance to Nearest Storm Drain or Drainage Ditch</w:t>
            </w: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rsidR="00C326D7" w:rsidRPr="00C326D7" w:rsidRDefault="00C326D7" w:rsidP="00C326D7">
            <w:pPr>
              <w:jc w:val="center"/>
              <w:rPr>
                <w:rFonts w:ascii="Footlight MT Light" w:hAnsi="Footlight MT Light" w:cs="Arial"/>
              </w:rPr>
            </w:pPr>
          </w:p>
        </w:tc>
      </w:tr>
      <w:tr w:rsidR="00C326D7" w:rsidRPr="00C326D7" w:rsidTr="00A54F58">
        <w:trPr>
          <w:trHeight w:val="432"/>
        </w:trPr>
        <w:tc>
          <w:tcPr>
            <w:tcW w:w="1460" w:type="dxa"/>
            <w:shd w:val="clear" w:color="auto" w:fill="auto"/>
            <w:noWrap/>
            <w:vAlign w:val="bottom"/>
          </w:tcPr>
          <w:p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rsidR="00C326D7" w:rsidRPr="00C326D7" w:rsidRDefault="00C326D7" w:rsidP="00C326D7">
            <w:pPr>
              <w:jc w:val="center"/>
              <w:rPr>
                <w:rFonts w:ascii="Footlight MT Light" w:hAnsi="Footlight MT Light" w:cs="Arial"/>
              </w:rPr>
            </w:pPr>
          </w:p>
        </w:tc>
      </w:tr>
    </w:tbl>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611"/>
        </w:trPr>
        <w:tc>
          <w:tcPr>
            <w:tcW w:w="9540" w:type="dxa"/>
            <w:gridSpan w:val="2"/>
            <w:vAlign w:val="center"/>
          </w:tcPr>
          <w:p w:rsidR="00C326D7" w:rsidRPr="00C326D7" w:rsidRDefault="00C326D7" w:rsidP="00C326D7">
            <w:pPr>
              <w:jc w:val="center"/>
              <w:rPr>
                <w:rFonts w:ascii="Footlight MT Light" w:hAnsi="Footlight MT Light"/>
                <w:b/>
                <w:szCs w:val="22"/>
              </w:rPr>
            </w:pPr>
            <w:r w:rsidRPr="00C326D7">
              <w:rPr>
                <w:rFonts w:ascii="Footlight MT Light" w:hAnsi="Footlight MT Light"/>
                <w:b/>
                <w:szCs w:val="22"/>
              </w:rPr>
              <w:t>FUEL SYSTEM OPERATIONS</w:t>
            </w:r>
          </w:p>
          <w:p w:rsidR="00C326D7" w:rsidRPr="00C326D7" w:rsidRDefault="00C326D7" w:rsidP="00C326D7">
            <w:pPr>
              <w:jc w:val="center"/>
              <w:rPr>
                <w:rFonts w:ascii="Footlight MT Light" w:hAnsi="Footlight MT Light"/>
                <w:b/>
                <w:szCs w:val="22"/>
              </w:rPr>
            </w:pPr>
          </w:p>
          <w:p w:rsidR="00C326D7" w:rsidRPr="00C326D7" w:rsidRDefault="00C326D7" w:rsidP="00C326D7">
            <w:pPr>
              <w:jc w:val="center"/>
              <w:rPr>
                <w:rFonts w:ascii="Footlight MT Light" w:hAnsi="Footlight MT Light"/>
                <w:b/>
                <w:szCs w:val="22"/>
              </w:rPr>
            </w:pPr>
            <w:r w:rsidRPr="00C326D7">
              <w:rPr>
                <w:rFonts w:ascii="Footlight MT Light" w:hAnsi="Footlight MT Light"/>
                <w:b/>
                <w:szCs w:val="22"/>
              </w:rPr>
              <w:t>Please explain any “NO” answers. Attach additional sheets if necessary.</w:t>
            </w:r>
          </w:p>
        </w:tc>
      </w:tr>
      <w:tr w:rsidR="00C326D7" w:rsidRPr="00C326D7" w:rsidTr="00A54F58">
        <w:trPr>
          <w:trHeight w:val="820"/>
        </w:trPr>
        <w:tc>
          <w:tcPr>
            <w:tcW w:w="7920" w:type="dxa"/>
            <w:vAlign w:val="center"/>
          </w:tcPr>
          <w:p w:rsidR="00C326D7" w:rsidRPr="00C326D7" w:rsidRDefault="00C326D7" w:rsidP="00C326D7">
            <w:pPr>
              <w:tabs>
                <w:tab w:val="left" w:pos="360"/>
              </w:tabs>
              <w:ind w:left="360" w:hanging="360"/>
              <w:rPr>
                <w:rFonts w:ascii="Footlight MT Light" w:hAnsi="Footlight MT Light"/>
                <w:szCs w:val="22"/>
              </w:rPr>
            </w:pPr>
            <w:r w:rsidRPr="00C326D7">
              <w:rPr>
                <w:rFonts w:ascii="Footlight MT Light" w:hAnsi="Footlight MT Light"/>
                <w:szCs w:val="22"/>
              </w:rPr>
              <w:t>1.</w:t>
            </w:r>
            <w:r w:rsidRPr="00C326D7">
              <w:rPr>
                <w:rFonts w:ascii="Footlight MT Light" w:hAnsi="Footlight MT Light"/>
                <w:szCs w:val="22"/>
              </w:rPr>
              <w:tab/>
              <w:t>Is the contact information for the person(s) responsible for spill response clearly posted in the fueling area?</w:t>
            </w:r>
          </w:p>
        </w:tc>
        <w:tc>
          <w:tcPr>
            <w:tcW w:w="1620" w:type="dxa"/>
            <w:vAlign w:val="center"/>
          </w:tcPr>
          <w:p w:rsidR="00C326D7" w:rsidRPr="00C326D7" w:rsidRDefault="00C326D7" w:rsidP="00C326D7">
            <w:pPr>
              <w:rPr>
                <w:rFonts w:ascii="Footlight MT Light" w:hAnsi="Footlight MT Light"/>
                <w:szCs w:val="22"/>
              </w:rPr>
            </w:pPr>
          </w:p>
        </w:tc>
      </w:tr>
      <w:tr w:rsidR="00C326D7" w:rsidRPr="00C326D7" w:rsidTr="00A54F58">
        <w:trPr>
          <w:trHeight w:val="820"/>
        </w:trPr>
        <w:tc>
          <w:tcPr>
            <w:tcW w:w="7920" w:type="dxa"/>
            <w:vAlign w:val="center"/>
          </w:tcPr>
          <w:p w:rsidR="00C326D7" w:rsidRPr="00C326D7" w:rsidRDefault="00C326D7" w:rsidP="00C326D7">
            <w:pPr>
              <w:tabs>
                <w:tab w:val="left" w:pos="360"/>
              </w:tabs>
              <w:ind w:left="360" w:hanging="360"/>
              <w:rPr>
                <w:rFonts w:ascii="Footlight MT Light" w:hAnsi="Footlight MT Light"/>
                <w:szCs w:val="22"/>
              </w:rPr>
            </w:pPr>
            <w:r w:rsidRPr="00C326D7">
              <w:rPr>
                <w:rFonts w:ascii="Footlight MT Light" w:hAnsi="Footlight MT Light"/>
                <w:szCs w:val="22"/>
              </w:rPr>
              <w:lastRenderedPageBreak/>
              <w:t>2.</w:t>
            </w:r>
            <w:r w:rsidRPr="00C326D7">
              <w:rPr>
                <w:rFonts w:ascii="Footlight MT Light" w:hAnsi="Footlight MT Light"/>
                <w:szCs w:val="22"/>
              </w:rPr>
              <w:tab/>
              <w:t>Are the fuel system equipment operation procedures clearly posted in the fueling area?</w:t>
            </w:r>
          </w:p>
        </w:tc>
        <w:tc>
          <w:tcPr>
            <w:tcW w:w="1620" w:type="dxa"/>
            <w:vAlign w:val="center"/>
          </w:tcPr>
          <w:p w:rsidR="00C326D7" w:rsidRPr="00C326D7" w:rsidRDefault="00C326D7" w:rsidP="00C326D7">
            <w:pPr>
              <w:rPr>
                <w:rFonts w:ascii="Footlight MT Light" w:hAnsi="Footlight MT Light"/>
                <w:szCs w:val="22"/>
              </w:rPr>
            </w:pPr>
          </w:p>
        </w:tc>
      </w:tr>
      <w:tr w:rsidR="00C326D7" w:rsidRPr="00C326D7" w:rsidTr="00A54F58">
        <w:trPr>
          <w:trHeight w:val="820"/>
        </w:trPr>
        <w:tc>
          <w:tcPr>
            <w:tcW w:w="7920" w:type="dxa"/>
            <w:vAlign w:val="center"/>
          </w:tcPr>
          <w:p w:rsidR="00C326D7" w:rsidRPr="00C326D7" w:rsidRDefault="00C326D7" w:rsidP="00C326D7">
            <w:pPr>
              <w:tabs>
                <w:tab w:val="left" w:pos="360"/>
              </w:tabs>
              <w:ind w:left="360" w:hanging="360"/>
              <w:rPr>
                <w:rFonts w:ascii="Footlight MT Light" w:hAnsi="Footlight MT Light"/>
                <w:szCs w:val="22"/>
              </w:rPr>
            </w:pPr>
            <w:r w:rsidRPr="00C326D7">
              <w:rPr>
                <w:rFonts w:ascii="Footlight MT Light" w:hAnsi="Footlight MT Light"/>
                <w:szCs w:val="22"/>
              </w:rPr>
              <w:t>3.</w:t>
            </w:r>
            <w:r w:rsidRPr="00C326D7">
              <w:rPr>
                <w:rFonts w:ascii="Footlight MT Light" w:hAnsi="Footlight MT Light"/>
                <w:szCs w:val="22"/>
              </w:rPr>
              <w:tab/>
              <w:t>Are drip pans used under all hose and pipe connections during bulk fuel transfers to/from the storage tanks?</w:t>
            </w:r>
          </w:p>
        </w:tc>
        <w:tc>
          <w:tcPr>
            <w:tcW w:w="1620" w:type="dxa"/>
            <w:vAlign w:val="center"/>
          </w:tcPr>
          <w:p w:rsidR="00C326D7" w:rsidRPr="00C326D7" w:rsidRDefault="00C326D7" w:rsidP="00C326D7">
            <w:pPr>
              <w:rPr>
                <w:rFonts w:ascii="Footlight MT Light" w:hAnsi="Footlight MT Light"/>
                <w:szCs w:val="22"/>
              </w:rPr>
            </w:pPr>
          </w:p>
        </w:tc>
      </w:tr>
      <w:tr w:rsidR="00C326D7" w:rsidRPr="00C326D7" w:rsidTr="00A54F58">
        <w:trPr>
          <w:trHeight w:val="820"/>
        </w:trPr>
        <w:tc>
          <w:tcPr>
            <w:tcW w:w="7920" w:type="dxa"/>
            <w:vAlign w:val="center"/>
          </w:tcPr>
          <w:p w:rsidR="00C326D7" w:rsidRPr="00C326D7" w:rsidRDefault="00C326D7" w:rsidP="00C326D7">
            <w:pPr>
              <w:tabs>
                <w:tab w:val="left" w:pos="360"/>
              </w:tabs>
              <w:ind w:left="360" w:hanging="360"/>
              <w:rPr>
                <w:rFonts w:ascii="Footlight MT Light" w:hAnsi="Footlight MT Light"/>
                <w:szCs w:val="22"/>
              </w:rPr>
            </w:pPr>
            <w:r w:rsidRPr="00C326D7">
              <w:rPr>
                <w:rFonts w:ascii="Footlight MT Light" w:hAnsi="Footlight MT Light"/>
                <w:szCs w:val="22"/>
              </w:rPr>
              <w:t>4.</w:t>
            </w:r>
            <w:r w:rsidRPr="00C326D7">
              <w:rPr>
                <w:rFonts w:ascii="Footlight MT Light" w:hAnsi="Footlight MT Light"/>
                <w:szCs w:val="22"/>
              </w:rPr>
              <w:tab/>
              <w:t xml:space="preserve">Is a trained employee always present to supervise bulk fuel transfers to/from the storage tanks? </w:t>
            </w:r>
          </w:p>
        </w:tc>
        <w:tc>
          <w:tcPr>
            <w:tcW w:w="1620" w:type="dxa"/>
            <w:vAlign w:val="center"/>
          </w:tcPr>
          <w:p w:rsidR="00C326D7" w:rsidRPr="00C326D7" w:rsidRDefault="00C326D7" w:rsidP="00C326D7">
            <w:pPr>
              <w:rPr>
                <w:rFonts w:ascii="Footlight MT Light" w:hAnsi="Footlight MT Light"/>
                <w:szCs w:val="22"/>
              </w:rPr>
            </w:pPr>
          </w:p>
        </w:tc>
      </w:tr>
      <w:tr w:rsidR="00C326D7" w:rsidRPr="00C326D7" w:rsidTr="00A54F58">
        <w:trPr>
          <w:trHeight w:val="989"/>
        </w:trPr>
        <w:tc>
          <w:tcPr>
            <w:tcW w:w="7920" w:type="dxa"/>
            <w:vAlign w:val="center"/>
          </w:tcPr>
          <w:p w:rsidR="00C326D7" w:rsidRPr="00C326D7" w:rsidRDefault="00C326D7" w:rsidP="00C326D7">
            <w:pPr>
              <w:tabs>
                <w:tab w:val="left" w:pos="360"/>
              </w:tabs>
              <w:ind w:left="360" w:hanging="360"/>
              <w:rPr>
                <w:rFonts w:ascii="Footlight MT Light" w:hAnsi="Footlight MT Light"/>
                <w:szCs w:val="22"/>
              </w:rPr>
            </w:pPr>
            <w:r w:rsidRPr="00C326D7">
              <w:rPr>
                <w:rFonts w:ascii="Footlight MT Light" w:hAnsi="Footlight MT Light"/>
                <w:szCs w:val="22"/>
              </w:rPr>
              <w:t>5.</w:t>
            </w:r>
            <w:r w:rsidRPr="00C326D7">
              <w:rPr>
                <w:rFonts w:ascii="Footlight MT Light" w:hAnsi="Footlight MT Light"/>
                <w:szCs w:val="22"/>
              </w:rPr>
              <w:tab/>
              <w:t>Is spill containment equipment (storm sewer inlet blocks, spill containment berms, absorbent booms, etc.) available for use during bulk fuel transfers to/from the tanks?</w:t>
            </w:r>
          </w:p>
        </w:tc>
        <w:tc>
          <w:tcPr>
            <w:tcW w:w="1620" w:type="dxa"/>
            <w:vAlign w:val="center"/>
          </w:tcPr>
          <w:p w:rsidR="00C326D7" w:rsidRPr="00C326D7" w:rsidRDefault="00C326D7" w:rsidP="00C326D7">
            <w:pPr>
              <w:rPr>
                <w:rFonts w:ascii="Footlight MT Light" w:hAnsi="Footlight MT Light"/>
                <w:szCs w:val="22"/>
              </w:rPr>
            </w:pPr>
          </w:p>
        </w:tc>
      </w:tr>
      <w:tr w:rsidR="00C326D7" w:rsidRPr="00C326D7" w:rsidTr="00A54F58">
        <w:trPr>
          <w:trHeight w:val="820"/>
        </w:trPr>
        <w:tc>
          <w:tcPr>
            <w:tcW w:w="7920" w:type="dxa"/>
            <w:vAlign w:val="center"/>
          </w:tcPr>
          <w:p w:rsidR="00C326D7" w:rsidRPr="00C326D7" w:rsidRDefault="00C326D7" w:rsidP="00C326D7">
            <w:pPr>
              <w:tabs>
                <w:tab w:val="left" w:pos="900"/>
              </w:tabs>
              <w:ind w:left="900" w:hanging="540"/>
              <w:rPr>
                <w:rFonts w:ascii="Footlight MT Light" w:hAnsi="Footlight MT Light"/>
                <w:szCs w:val="22"/>
              </w:rPr>
            </w:pPr>
            <w:r w:rsidRPr="00C326D7">
              <w:rPr>
                <w:rFonts w:ascii="Footlight MT Light" w:hAnsi="Footlight MT Light"/>
                <w:szCs w:val="22"/>
              </w:rPr>
              <w:t>5a.</w:t>
            </w:r>
            <w:r w:rsidRPr="00C326D7">
              <w:rPr>
                <w:rFonts w:ascii="Footlight MT Light" w:hAnsi="Footlight MT Light"/>
                <w:szCs w:val="22"/>
              </w:rPr>
              <w:tab/>
              <w:t>If so, is the spill containment equipment used during bulk fuel transfers?</w:t>
            </w:r>
          </w:p>
        </w:tc>
        <w:tc>
          <w:tcPr>
            <w:tcW w:w="1620" w:type="dxa"/>
            <w:vAlign w:val="center"/>
          </w:tcPr>
          <w:p w:rsidR="00C326D7" w:rsidRPr="00C326D7" w:rsidRDefault="00C326D7" w:rsidP="00C326D7">
            <w:pPr>
              <w:rPr>
                <w:rFonts w:ascii="Footlight MT Light" w:hAnsi="Footlight MT Light"/>
                <w:szCs w:val="22"/>
              </w:rPr>
            </w:pPr>
          </w:p>
        </w:tc>
      </w:tr>
      <w:tr w:rsidR="00C326D7" w:rsidRPr="00C326D7" w:rsidTr="00A54F58">
        <w:trPr>
          <w:trHeight w:val="820"/>
        </w:trPr>
        <w:tc>
          <w:tcPr>
            <w:tcW w:w="7920" w:type="dxa"/>
            <w:vAlign w:val="center"/>
          </w:tcPr>
          <w:p w:rsidR="00C326D7" w:rsidRPr="00C326D7" w:rsidRDefault="00C326D7" w:rsidP="00C326D7">
            <w:pPr>
              <w:tabs>
                <w:tab w:val="left" w:pos="360"/>
              </w:tabs>
              <w:ind w:left="360" w:hanging="360"/>
              <w:rPr>
                <w:rFonts w:ascii="Footlight MT Light" w:hAnsi="Footlight MT Light"/>
                <w:szCs w:val="22"/>
              </w:rPr>
            </w:pPr>
            <w:r w:rsidRPr="00C326D7">
              <w:rPr>
                <w:rFonts w:ascii="Footlight MT Light" w:hAnsi="Footlight MT Light"/>
                <w:szCs w:val="22"/>
              </w:rPr>
              <w:t>6.</w:t>
            </w:r>
            <w:r w:rsidRPr="00C326D7">
              <w:rPr>
                <w:rFonts w:ascii="Footlight MT Light" w:hAnsi="Footlight MT Light"/>
                <w:szCs w:val="22"/>
              </w:rPr>
              <w:tab/>
              <w:t>Are the fuel system operators instructed that “topping off” of vehicles, mobile fuel tanks, and storage tanks is not permitted?</w:t>
            </w:r>
          </w:p>
        </w:tc>
        <w:tc>
          <w:tcPr>
            <w:tcW w:w="1620" w:type="dxa"/>
            <w:vAlign w:val="center"/>
          </w:tcPr>
          <w:p w:rsidR="00C326D7" w:rsidRPr="00C326D7" w:rsidRDefault="00C326D7" w:rsidP="00C326D7">
            <w:pPr>
              <w:rPr>
                <w:rFonts w:ascii="Footlight MT Light" w:hAnsi="Footlight MT Light"/>
                <w:szCs w:val="22"/>
              </w:rPr>
            </w:pPr>
          </w:p>
        </w:tc>
      </w:tr>
      <w:tr w:rsidR="00C326D7" w:rsidRPr="00C326D7" w:rsidTr="00A54F58">
        <w:trPr>
          <w:trHeight w:val="820"/>
        </w:trPr>
        <w:tc>
          <w:tcPr>
            <w:tcW w:w="7920" w:type="dxa"/>
            <w:vAlign w:val="center"/>
          </w:tcPr>
          <w:p w:rsidR="00C326D7" w:rsidRPr="00C326D7" w:rsidRDefault="00C326D7" w:rsidP="00C326D7">
            <w:pPr>
              <w:tabs>
                <w:tab w:val="left" w:pos="360"/>
              </w:tabs>
              <w:ind w:left="360" w:hanging="360"/>
              <w:rPr>
                <w:rFonts w:ascii="Footlight MT Light" w:hAnsi="Footlight MT Light"/>
                <w:szCs w:val="22"/>
              </w:rPr>
            </w:pPr>
            <w:r w:rsidRPr="00C326D7">
              <w:rPr>
                <w:rFonts w:ascii="Footlight MT Light" w:hAnsi="Footlight MT Light"/>
                <w:szCs w:val="22"/>
              </w:rPr>
              <w:t>7.</w:t>
            </w:r>
            <w:r w:rsidRPr="00C326D7">
              <w:rPr>
                <w:rFonts w:ascii="Footlight MT Light" w:hAnsi="Footlight MT Light"/>
                <w:szCs w:val="22"/>
              </w:rPr>
              <w:tab/>
              <w:t>Is leaking, worn, or damaged fuel system equipment repaired or replaced immediately?</w:t>
            </w:r>
          </w:p>
        </w:tc>
        <w:tc>
          <w:tcPr>
            <w:tcW w:w="1620" w:type="dxa"/>
            <w:vAlign w:val="center"/>
          </w:tcPr>
          <w:p w:rsidR="00C326D7" w:rsidRPr="00C326D7" w:rsidRDefault="00C326D7" w:rsidP="00C326D7">
            <w:pPr>
              <w:rPr>
                <w:rFonts w:ascii="Footlight MT Light" w:hAnsi="Footlight MT Light"/>
                <w:szCs w:val="22"/>
              </w:rPr>
            </w:pPr>
          </w:p>
        </w:tc>
      </w:tr>
    </w:tbl>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b/>
        </w:rPr>
      </w:pPr>
      <w:r w:rsidRPr="00C326D7">
        <w:rPr>
          <w:rFonts w:ascii="Footlight MT Light" w:hAnsi="Footlight MT Light"/>
          <w:b/>
        </w:rPr>
        <w:t>IV.</w:t>
      </w:r>
      <w:r w:rsidRPr="00C326D7">
        <w:rPr>
          <w:rFonts w:ascii="Footlight MT Light" w:hAnsi="Footlight MT Light"/>
          <w:b/>
        </w:rPr>
        <w:tab/>
        <w:t>VEHICLE AND EQUIPMENT MAINTENANCE</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r w:rsidRPr="00C326D7">
        <w:rPr>
          <w:rFonts w:ascii="Footlight MT Light" w:hAnsi="Footlight MT Light"/>
        </w:rPr>
        <w:t>The Stormwater Permit encourages that all vehicle and equipment maintenance be performed indoors whenever possible.  The following questions address existing maintenance procedures.</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r w:rsidRPr="00C326D7">
        <w:rPr>
          <w:rFonts w:ascii="Footlight MT Light" w:hAnsi="Footlight MT Light"/>
        </w:rPr>
        <w:t>Please explain any “NO” answers. Attach additional sheets if necessary.</w:t>
      </w:r>
    </w:p>
    <w:p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548"/>
        </w:trPr>
        <w:tc>
          <w:tcPr>
            <w:tcW w:w="9540" w:type="dxa"/>
            <w:gridSpan w:val="2"/>
            <w:vAlign w:val="center"/>
          </w:tcPr>
          <w:p w:rsidR="00C326D7" w:rsidRPr="00C326D7" w:rsidRDefault="00C326D7" w:rsidP="00C326D7">
            <w:pPr>
              <w:jc w:val="center"/>
              <w:rPr>
                <w:rFonts w:ascii="Footlight MT Light" w:hAnsi="Footlight MT Light"/>
                <w:b/>
              </w:rPr>
            </w:pPr>
            <w:r w:rsidRPr="00C326D7">
              <w:rPr>
                <w:rFonts w:ascii="Footlight MT Light" w:hAnsi="Footlight MT Light"/>
                <w:b/>
              </w:rPr>
              <w:t>VEHICLE AND EQUIPMENT MAINTENANCE</w:t>
            </w: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w:t>
            </w:r>
            <w:r w:rsidRPr="00C326D7">
              <w:rPr>
                <w:rFonts w:ascii="Footlight MT Light" w:hAnsi="Footlight MT Light"/>
              </w:rPr>
              <w:tab/>
              <w:t>Is any vehicle and equipment maintenance performed outdoors?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989"/>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1a.</w:t>
            </w:r>
            <w:r w:rsidRPr="00C326D7">
              <w:rPr>
                <w:rFonts w:ascii="Footlight MT Light" w:hAnsi="Footlight MT Light"/>
              </w:rPr>
              <w:tab/>
              <w:t>If yes,  when vehicle and/or equipment maintenance lasting more than one day is performed outdoors, is the vehicle or equipment covered with a tarp or tent when not being worked on?</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1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1c.</w:t>
            </w:r>
            <w:r w:rsidRPr="00C326D7">
              <w:rPr>
                <w:rFonts w:ascii="Footlight MT Light" w:hAnsi="Footlight MT Light"/>
              </w:rPr>
              <w:tab/>
              <w:t>If yes, when vehicle and/or equipment maintenance is performed outdoors, are drip pans used beneath the vehicle or equipment?</w:t>
            </w:r>
          </w:p>
        </w:tc>
        <w:tc>
          <w:tcPr>
            <w:tcW w:w="1620" w:type="dxa"/>
            <w:vAlign w:val="center"/>
          </w:tcPr>
          <w:p w:rsidR="00C326D7" w:rsidRPr="00C326D7" w:rsidRDefault="00C326D7" w:rsidP="00C326D7">
            <w:pPr>
              <w:rPr>
                <w:rFonts w:ascii="Footlight MT Light" w:hAnsi="Footlight MT Light"/>
              </w:rPr>
            </w:pPr>
          </w:p>
        </w:tc>
      </w:tr>
    </w:tbl>
    <w:p w:rsidR="00C326D7" w:rsidRPr="00C326D7" w:rsidRDefault="00C326D7" w:rsidP="00C326D7">
      <w:pPr>
        <w:rPr>
          <w:rFonts w:ascii="Footlight MT Light" w:hAnsi="Footlight MT Light"/>
          <w:b/>
        </w:rPr>
      </w:pPr>
    </w:p>
    <w:p w:rsidR="00C326D7" w:rsidRPr="00C326D7" w:rsidRDefault="00C326D7" w:rsidP="00C326D7">
      <w:pPr>
        <w:rPr>
          <w:rFonts w:ascii="Footlight MT Light" w:hAnsi="Footlight MT Light"/>
          <w:b/>
        </w:rPr>
      </w:pPr>
      <w:r w:rsidRPr="00C326D7">
        <w:rPr>
          <w:rFonts w:ascii="Footlight MT Light" w:hAnsi="Footlight MT Light"/>
          <w:b/>
        </w:rPr>
        <w:br w:type="page"/>
      </w:r>
      <w:r w:rsidRPr="00C326D7">
        <w:rPr>
          <w:rFonts w:ascii="Footlight MT Light" w:hAnsi="Footlight MT Light"/>
          <w:b/>
        </w:rPr>
        <w:lastRenderedPageBreak/>
        <w:t>V.</w:t>
      </w:r>
      <w:r w:rsidRPr="00C326D7">
        <w:rPr>
          <w:rFonts w:ascii="Footlight MT Light" w:hAnsi="Footlight MT Light"/>
          <w:b/>
        </w:rPr>
        <w:tab/>
        <w:t>GENERAL GOOD HOUSEKEEPING PROCEDURES</w:t>
      </w:r>
    </w:p>
    <w:p w:rsidR="00C326D7" w:rsidRPr="00C326D7" w:rsidRDefault="00C326D7" w:rsidP="00C326D7">
      <w:pPr>
        <w:rPr>
          <w:rFonts w:ascii="Footlight MT Light" w:hAnsi="Footlight MT Light"/>
          <w:b/>
        </w:rPr>
      </w:pPr>
    </w:p>
    <w:p w:rsidR="00C326D7" w:rsidRPr="00C326D7" w:rsidRDefault="00C326D7" w:rsidP="00C326D7">
      <w:pPr>
        <w:rPr>
          <w:rFonts w:ascii="Footlight MT Light" w:hAnsi="Footlight MT Light"/>
        </w:rPr>
      </w:pPr>
      <w:r w:rsidRPr="00C326D7">
        <w:rPr>
          <w:rFonts w:ascii="Footlight MT Light" w:hAnsi="Footlight MT Light"/>
        </w:rPr>
        <w:t>The stormwater permit requires general good housekeeping practices for storage of materials in containers and cleanup of spilled materials.  The following questions address both topics.</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r w:rsidRPr="00C326D7">
        <w:rPr>
          <w:rFonts w:ascii="Footlight MT Light" w:hAnsi="Footlight MT Light"/>
        </w:rPr>
        <w:t>Please explain any “NO” answers. Attach additional sheets if necessary.</w:t>
      </w:r>
    </w:p>
    <w:p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548"/>
        </w:trPr>
        <w:tc>
          <w:tcPr>
            <w:tcW w:w="9540" w:type="dxa"/>
            <w:gridSpan w:val="2"/>
            <w:vAlign w:val="center"/>
          </w:tcPr>
          <w:p w:rsidR="00C326D7" w:rsidRPr="00C326D7" w:rsidRDefault="00C326D7" w:rsidP="00C326D7">
            <w:pPr>
              <w:jc w:val="center"/>
              <w:rPr>
                <w:rFonts w:ascii="Footlight MT Light" w:hAnsi="Footlight MT Light"/>
                <w:b/>
              </w:rPr>
            </w:pPr>
            <w:r w:rsidRPr="00C326D7">
              <w:rPr>
                <w:rFonts w:ascii="Footlight MT Light" w:hAnsi="Footlight MT Light"/>
                <w:b/>
              </w:rPr>
              <w:t>CONTAINER STORAGE REQUIREMENTS</w:t>
            </w: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w:t>
            </w:r>
            <w:r w:rsidRPr="00C326D7">
              <w:rPr>
                <w:rFonts w:ascii="Footlight MT Light" w:hAnsi="Footlight MT Light"/>
              </w:rPr>
              <w:tab/>
              <w:t>Are all containers and aboveground storage tanks maintained in good condition (not leaking, not rusting, etc.)?</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2.</w:t>
            </w:r>
            <w:r w:rsidRPr="00C326D7">
              <w:rPr>
                <w:rFonts w:ascii="Footlight MT Light" w:hAnsi="Footlight MT Light"/>
              </w:rPr>
              <w:tab/>
              <w:t>Are the contents of all containers and aboveground storage tanks identified with clean and visible labels?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3.</w:t>
            </w:r>
            <w:r w:rsidRPr="00C326D7">
              <w:rPr>
                <w:rFonts w:ascii="Footlight MT Light" w:hAnsi="Footlight MT Light"/>
              </w:rPr>
              <w:tab/>
              <w:t>Are all containers and aboveground storage tanks tightly closed when not in use?</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4.</w:t>
            </w:r>
            <w:r w:rsidRPr="00C326D7">
              <w:rPr>
                <w:rFonts w:ascii="Footlight MT Light" w:hAnsi="Footlight MT Light"/>
              </w:rPr>
              <w:tab/>
              <w:t>Are outdoor container storage areas covered to prevent precipitation from falling onto the containers?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5.</w:t>
            </w:r>
            <w:r w:rsidRPr="00C326D7">
              <w:rPr>
                <w:rFonts w:ascii="Footlight MT Light" w:hAnsi="Footlight MT Light"/>
              </w:rPr>
              <w:tab/>
              <w:t>Are containers stored in outdoor areas located on raised pads, spill pallets, or in bermed/diked areas?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6.</w:t>
            </w:r>
            <w:r w:rsidRPr="00C326D7">
              <w:rPr>
                <w:rFonts w:ascii="Footlight MT Light" w:hAnsi="Footlight MT Light"/>
              </w:rPr>
              <w:tab/>
              <w:t>Are any berms/dikes in good condition and capable of containing a spill?</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7.</w:t>
            </w:r>
            <w:r w:rsidRPr="00C326D7">
              <w:rPr>
                <w:rFonts w:ascii="Footlight MT Light" w:hAnsi="Footlight MT Light"/>
              </w:rPr>
              <w:tab/>
              <w:t>Are container storage areas maintained regularly?</w:t>
            </w:r>
          </w:p>
        </w:tc>
        <w:tc>
          <w:tcPr>
            <w:tcW w:w="1620" w:type="dxa"/>
            <w:vAlign w:val="center"/>
          </w:tcPr>
          <w:p w:rsidR="00C326D7" w:rsidRPr="00C326D7" w:rsidRDefault="00C326D7" w:rsidP="00C326D7">
            <w:pPr>
              <w:rPr>
                <w:rFonts w:ascii="Footlight MT Light" w:hAnsi="Footlight MT Light"/>
              </w:rPr>
            </w:pPr>
          </w:p>
        </w:tc>
      </w:tr>
    </w:tbl>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548"/>
        </w:trPr>
        <w:tc>
          <w:tcPr>
            <w:tcW w:w="9540" w:type="dxa"/>
            <w:gridSpan w:val="2"/>
            <w:vAlign w:val="center"/>
          </w:tcPr>
          <w:p w:rsidR="00C326D7" w:rsidRPr="00C326D7" w:rsidRDefault="00C326D7" w:rsidP="00C326D7">
            <w:pPr>
              <w:jc w:val="center"/>
              <w:rPr>
                <w:rFonts w:ascii="Footlight MT Light" w:hAnsi="Footlight MT Light"/>
                <w:b/>
              </w:rPr>
            </w:pPr>
            <w:r w:rsidRPr="00C326D7">
              <w:rPr>
                <w:rFonts w:ascii="Footlight MT Light" w:hAnsi="Footlight MT Light"/>
                <w:b/>
              </w:rPr>
              <w:t>SPILL CLEANUP PROCEDURES</w:t>
            </w: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w:t>
            </w:r>
            <w:r w:rsidRPr="00C326D7">
              <w:rPr>
                <w:rFonts w:ascii="Footlight MT Light" w:hAnsi="Footlight MT Light"/>
              </w:rPr>
              <w:tab/>
              <w:t>Is absorbent material (Speedy-Dry, sawdust, kitty litter, etc.) available for cleaning up spills?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2.</w:t>
            </w:r>
            <w:r w:rsidRPr="00C326D7">
              <w:rPr>
                <w:rFonts w:ascii="Footlight MT Light" w:hAnsi="Footlight MT Light"/>
              </w:rPr>
              <w:tab/>
              <w:t>Are all spills of liquid or dry materials cleaned up immediately after discovery?</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3.</w:t>
            </w:r>
            <w:r w:rsidRPr="00C326D7">
              <w:rPr>
                <w:rFonts w:ascii="Footlight MT Light" w:hAnsi="Footlight MT Light"/>
              </w:rPr>
              <w:tab/>
              <w:t>Are spills ever cleaned up by washing or rinsing?</w:t>
            </w:r>
          </w:p>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3a.   If yes, please explain.</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4.</w:t>
            </w:r>
            <w:r w:rsidRPr="00C326D7">
              <w:rPr>
                <w:rFonts w:ascii="Footlight MT Light" w:hAnsi="Footlight MT Light"/>
              </w:rPr>
              <w:tab/>
              <w:t>Are all spilled material and used absorbent swept up and disposed of properly?</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5.</w:t>
            </w:r>
            <w:r w:rsidRPr="00C326D7">
              <w:rPr>
                <w:rFonts w:ascii="Footlight MT Light" w:hAnsi="Footlight MT Light"/>
              </w:rPr>
              <w:tab/>
              <w:t>Are spill cleanup materials, spill kits, and drip pans kept in all liquid transfer areas (near storage tanks, container storage areas, etc.)?</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2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6.</w:t>
            </w:r>
            <w:r w:rsidRPr="00C326D7">
              <w:rPr>
                <w:rFonts w:ascii="Footlight MT Light" w:hAnsi="Footlight MT Light"/>
              </w:rPr>
              <w:tab/>
              <w:t>Are all spill materials and spill kits stored in dry areas protected from rainfall?</w:t>
            </w:r>
          </w:p>
        </w:tc>
        <w:tc>
          <w:tcPr>
            <w:tcW w:w="1620" w:type="dxa"/>
            <w:vAlign w:val="center"/>
          </w:tcPr>
          <w:p w:rsidR="00C326D7" w:rsidRPr="00C326D7" w:rsidRDefault="00C326D7" w:rsidP="00C326D7">
            <w:pPr>
              <w:rPr>
                <w:rFonts w:ascii="Footlight MT Light" w:hAnsi="Footlight MT Light"/>
              </w:rPr>
            </w:pPr>
          </w:p>
        </w:tc>
      </w:tr>
    </w:tbl>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b/>
          <w:lang w:val="nb-NO"/>
        </w:rPr>
      </w:pPr>
      <w:r w:rsidRPr="00C326D7">
        <w:rPr>
          <w:rFonts w:ascii="Footlight MT Light" w:hAnsi="Footlight MT Light"/>
          <w:b/>
          <w:lang w:val="nb-NO"/>
        </w:rPr>
        <w:t>VI.</w:t>
      </w:r>
      <w:r w:rsidRPr="00C326D7">
        <w:rPr>
          <w:rFonts w:ascii="Footlight MT Light" w:hAnsi="Footlight MT Light"/>
          <w:b/>
          <w:lang w:val="nb-NO"/>
        </w:rPr>
        <w:tab/>
        <w:t>DE-ICING MATERIAL HANDLING PROCEDURES</w:t>
      </w:r>
    </w:p>
    <w:p w:rsidR="00C326D7" w:rsidRPr="00C326D7" w:rsidRDefault="00C326D7" w:rsidP="00C326D7">
      <w:pPr>
        <w:rPr>
          <w:rFonts w:ascii="Footlight MT Light" w:hAnsi="Footlight MT Light"/>
          <w:lang w:val="nb-NO"/>
        </w:rPr>
      </w:pPr>
    </w:p>
    <w:p w:rsidR="00C326D7" w:rsidRPr="00C326D7" w:rsidRDefault="00C326D7" w:rsidP="00C326D7">
      <w:pPr>
        <w:rPr>
          <w:rFonts w:ascii="Footlight MT Light" w:hAnsi="Footlight MT Light"/>
        </w:rPr>
      </w:pPr>
      <w:r w:rsidRPr="00C326D7">
        <w:rPr>
          <w:rFonts w:ascii="Footlight MT Light" w:hAnsi="Footlight MT Light"/>
        </w:rPr>
        <w:t>The stormwater permit requires specific procedures for handling road de-icing salt.</w:t>
      </w:r>
    </w:p>
    <w:p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548"/>
        </w:trPr>
        <w:tc>
          <w:tcPr>
            <w:tcW w:w="9540" w:type="dxa"/>
            <w:gridSpan w:val="2"/>
            <w:vAlign w:val="center"/>
          </w:tcPr>
          <w:p w:rsidR="00C326D7" w:rsidRPr="00C326D7" w:rsidRDefault="00C326D7" w:rsidP="00C326D7">
            <w:pPr>
              <w:jc w:val="center"/>
              <w:rPr>
                <w:rFonts w:ascii="Footlight MT Light" w:hAnsi="Footlight MT Light"/>
                <w:b/>
              </w:rPr>
            </w:pPr>
            <w:r w:rsidRPr="00C326D7">
              <w:rPr>
                <w:rFonts w:ascii="Footlight MT Light" w:hAnsi="Footlight MT Light"/>
                <w:b/>
              </w:rPr>
              <w:t>SALT STORAGE/HANDLING PROCEDURES</w:t>
            </w: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w:t>
            </w:r>
            <w:r w:rsidRPr="00C326D7">
              <w:rPr>
                <w:rFonts w:ascii="Footlight MT Light" w:hAnsi="Footlight MT Light"/>
              </w:rPr>
              <w:tab/>
              <w:t>Is salt stored at the facility?</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2.</w:t>
            </w:r>
            <w:r w:rsidRPr="00C326D7">
              <w:rPr>
                <w:rFonts w:ascii="Footlight MT Light" w:hAnsi="Footlight MT Light"/>
              </w:rPr>
              <w:tab/>
              <w:t>Is all salt stored inside salt domes or other permanent, covered storage buildings?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3.</w:t>
            </w:r>
            <w:r w:rsidRPr="00C326D7">
              <w:rPr>
                <w:rFonts w:ascii="Footlight MT Light" w:hAnsi="Footlight MT Light"/>
              </w:rPr>
              <w:tab/>
              <w:t>Is spilled salt swept up and re-used or discarded after completion of loading/unloading activities?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4.</w:t>
            </w:r>
            <w:r w:rsidRPr="00C326D7">
              <w:rPr>
                <w:rFonts w:ascii="Footlight MT Light" w:hAnsi="Footlight MT Light"/>
              </w:rPr>
              <w:tab/>
              <w:t>Are salt handling areas swept on a regular basis?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p>
        </w:tc>
        <w:tc>
          <w:tcPr>
            <w:tcW w:w="1620" w:type="dxa"/>
            <w:vAlign w:val="center"/>
          </w:tcPr>
          <w:p w:rsidR="00C326D7" w:rsidRPr="00C326D7" w:rsidRDefault="00C326D7" w:rsidP="00C326D7">
            <w:pPr>
              <w:rPr>
                <w:rFonts w:ascii="Footlight MT Light" w:hAnsi="Footlight MT Light"/>
              </w:rPr>
            </w:pPr>
          </w:p>
        </w:tc>
      </w:tr>
    </w:tbl>
    <w:p w:rsidR="00C326D7" w:rsidRPr="00C326D7" w:rsidRDefault="00C326D7" w:rsidP="00C326D7">
      <w:pPr>
        <w:tabs>
          <w:tab w:val="left" w:pos="720"/>
        </w:tabs>
        <w:ind w:left="720" w:hanging="720"/>
        <w:rPr>
          <w:rFonts w:ascii="Footlight MT Light" w:hAnsi="Footlight MT Light"/>
          <w:b/>
        </w:rPr>
      </w:pPr>
    </w:p>
    <w:p w:rsidR="00C326D7" w:rsidRPr="00C326D7" w:rsidRDefault="00C326D7" w:rsidP="00C326D7">
      <w:pPr>
        <w:tabs>
          <w:tab w:val="left" w:pos="720"/>
        </w:tabs>
        <w:ind w:left="720" w:hanging="720"/>
        <w:rPr>
          <w:rFonts w:ascii="Footlight MT Light" w:hAnsi="Footlight MT Light"/>
          <w:b/>
        </w:rPr>
      </w:pPr>
      <w:r w:rsidRPr="00C326D7">
        <w:rPr>
          <w:rFonts w:ascii="Footlight MT Light" w:hAnsi="Footlight MT Light"/>
          <w:b/>
        </w:rPr>
        <w:t>VII.</w:t>
      </w:r>
      <w:r w:rsidRPr="00C326D7">
        <w:rPr>
          <w:rFonts w:ascii="Footlight MT Light" w:hAnsi="Footlight MT Light"/>
          <w:b/>
        </w:rPr>
        <w:tab/>
        <w:t>FACILITY DRAINAGE</w:t>
      </w:r>
    </w:p>
    <w:p w:rsidR="00C326D7" w:rsidRPr="00C326D7" w:rsidRDefault="00C326D7" w:rsidP="00C326D7">
      <w:pPr>
        <w:tabs>
          <w:tab w:val="left" w:pos="720"/>
        </w:tabs>
        <w:ind w:left="720" w:hanging="720"/>
        <w:rPr>
          <w:rFonts w:ascii="Footlight MT Light" w:hAnsi="Footlight MT Light"/>
          <w:b/>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548"/>
        </w:trPr>
        <w:tc>
          <w:tcPr>
            <w:tcW w:w="9540" w:type="dxa"/>
            <w:gridSpan w:val="2"/>
            <w:vAlign w:val="center"/>
          </w:tcPr>
          <w:p w:rsidR="00C326D7" w:rsidRPr="00C326D7" w:rsidRDefault="00C326D7" w:rsidP="00C326D7">
            <w:pPr>
              <w:jc w:val="center"/>
              <w:rPr>
                <w:rFonts w:ascii="Footlight MT Light" w:hAnsi="Footlight MT Light"/>
                <w:b/>
              </w:rPr>
            </w:pPr>
            <w:r w:rsidRPr="00C326D7">
              <w:rPr>
                <w:rFonts w:ascii="Footlight MT Light" w:hAnsi="Footlight MT Light"/>
                <w:b/>
              </w:rPr>
              <w:t>DRAINAGE FROM PARKING/STORAGE AREAS</w:t>
            </w: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w:t>
            </w:r>
            <w:r w:rsidRPr="00C326D7">
              <w:rPr>
                <w:rFonts w:ascii="Footlight MT Light" w:hAnsi="Footlight MT Light"/>
              </w:rPr>
              <w:tab/>
              <w:t>Do the outdoor areas of the facility have storm drain inlets?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1a.    If yes, do the storm drains discharge to the sanitary sewer system?</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1b.</w:t>
            </w:r>
            <w:r w:rsidRPr="00C326D7">
              <w:rPr>
                <w:rFonts w:ascii="Footlight MT Light" w:hAnsi="Footlight MT Light"/>
              </w:rPr>
              <w:tab/>
              <w:t>If yes, do the storm drains discharge through an oil/water separator?</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1c.</w:t>
            </w:r>
            <w:r w:rsidRPr="00C326D7">
              <w:rPr>
                <w:rFonts w:ascii="Footlight MT Light" w:hAnsi="Footlight MT Light"/>
              </w:rPr>
              <w:tab/>
              <w:t>If yes, are any storm drain inlets located in unpaved areas?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1d.</w:t>
            </w:r>
            <w:r w:rsidRPr="00C326D7">
              <w:rPr>
                <w:rFonts w:ascii="Footlight MT Light" w:hAnsi="Footlight MT Light"/>
              </w:rPr>
              <w:tab/>
              <w:t>If yes, are the storm drain inlets labeled to alert employees that they discharge to surface water?</w:t>
            </w:r>
          </w:p>
        </w:tc>
        <w:tc>
          <w:tcPr>
            <w:tcW w:w="1620" w:type="dxa"/>
            <w:vAlign w:val="center"/>
          </w:tcPr>
          <w:p w:rsidR="00C326D7" w:rsidRPr="00C326D7" w:rsidRDefault="00C326D7" w:rsidP="00C326D7">
            <w:pPr>
              <w:rPr>
                <w:rFonts w:ascii="Footlight MT Light" w:hAnsi="Footlight MT Light"/>
              </w:rPr>
            </w:pPr>
          </w:p>
        </w:tc>
      </w:tr>
    </w:tbl>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b/>
        </w:rPr>
      </w:pPr>
      <w:r w:rsidRPr="00C326D7">
        <w:rPr>
          <w:rFonts w:ascii="Footlight MT Light" w:hAnsi="Footlight MT Light"/>
          <w:b/>
        </w:rPr>
        <w:br w:type="page"/>
      </w:r>
      <w:r w:rsidRPr="00C326D7">
        <w:rPr>
          <w:rFonts w:ascii="Footlight MT Light" w:hAnsi="Footlight MT Light"/>
          <w:b/>
        </w:rPr>
        <w:lastRenderedPageBreak/>
        <w:t>VIII.</w:t>
      </w:r>
      <w:r w:rsidRPr="00C326D7">
        <w:rPr>
          <w:rFonts w:ascii="Footlight MT Light" w:hAnsi="Footlight MT Light"/>
          <w:b/>
        </w:rPr>
        <w:tab/>
        <w:t>VEHICLE AND EQUIPMENT WASHING PROCEDURES</w:t>
      </w:r>
    </w:p>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r w:rsidRPr="00C326D7">
        <w:rPr>
          <w:rFonts w:ascii="Footlight MT Light" w:hAnsi="Footlight MT Light"/>
        </w:rPr>
        <w:t>The stormwater permit does not regulate vehicle and equipment washing activities.  However, responses to the following questions will help to determine the types of water discharges at the storage/staging area.</w:t>
      </w:r>
    </w:p>
    <w:p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548"/>
        </w:trPr>
        <w:tc>
          <w:tcPr>
            <w:tcW w:w="9540" w:type="dxa"/>
            <w:gridSpan w:val="2"/>
            <w:vAlign w:val="center"/>
          </w:tcPr>
          <w:p w:rsidR="00C326D7" w:rsidRPr="00C326D7" w:rsidRDefault="00C326D7" w:rsidP="00C326D7">
            <w:pPr>
              <w:jc w:val="center"/>
              <w:rPr>
                <w:rFonts w:ascii="Footlight MT Light" w:hAnsi="Footlight MT Light"/>
                <w:b/>
              </w:rPr>
            </w:pPr>
            <w:r w:rsidRPr="00C326D7">
              <w:rPr>
                <w:rFonts w:ascii="Footlight MT Light" w:hAnsi="Footlight MT Light"/>
                <w:b/>
              </w:rPr>
              <w:t>VEHICLE AND EQUIPMENT WASHING</w:t>
            </w: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w:t>
            </w:r>
            <w:r w:rsidRPr="00C326D7">
              <w:rPr>
                <w:rFonts w:ascii="Footlight MT Light" w:hAnsi="Footlight MT Light"/>
              </w:rPr>
              <w:tab/>
              <w:t>Does the facility have a washbay or other vehicle/equipment washing facility?</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2.</w:t>
            </w:r>
            <w:r w:rsidRPr="00C326D7">
              <w:rPr>
                <w:rFonts w:ascii="Footlight MT Light" w:hAnsi="Footlight MT Light"/>
              </w:rPr>
              <w:tab/>
              <w:t>Do the washbay drains discharge to the sanitary sewer or to the storm sewer?</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3.</w:t>
            </w:r>
            <w:r w:rsidRPr="00C326D7">
              <w:rPr>
                <w:rFonts w:ascii="Footlight MT Light" w:hAnsi="Footlight MT Light"/>
              </w:rPr>
              <w:tab/>
              <w:t>Do the washbay drains discharge through an oil/water separator?</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4.</w:t>
            </w:r>
            <w:r w:rsidRPr="00C326D7">
              <w:rPr>
                <w:rFonts w:ascii="Footlight MT Light" w:hAnsi="Footlight MT Light"/>
              </w:rPr>
              <w:tab/>
              <w:t>Are vehicles/equipment rinsed in outdoor areas near storm drain inlets or stormwater drainage ditches/swales?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5.</w:t>
            </w:r>
            <w:r w:rsidRPr="00C326D7">
              <w:rPr>
                <w:rFonts w:ascii="Footlight MT Light" w:hAnsi="Footlight MT Light"/>
              </w:rPr>
              <w:tab/>
              <w:t>Is all loose debris (sand, salt, grass clippings, etc.) brushed off of the vehicles/equipment and disposed of before rinsing?</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6.</w:t>
            </w:r>
            <w:r w:rsidRPr="00C326D7">
              <w:rPr>
                <w:rFonts w:ascii="Footlight MT Light" w:hAnsi="Footlight MT Light"/>
              </w:rPr>
              <w:tab/>
              <w:t>Does the vehicle/equipment rinsing include the use of soap, degreasers, or other cleaning compounds?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7.</w:t>
            </w:r>
            <w:r w:rsidRPr="00C326D7">
              <w:rPr>
                <w:rFonts w:ascii="Footlight MT Light" w:hAnsi="Footlight MT Light"/>
              </w:rPr>
              <w:tab/>
              <w:t>Do the rinsing operations include cleaning engines?</w:t>
            </w:r>
          </w:p>
        </w:tc>
        <w:tc>
          <w:tcPr>
            <w:tcW w:w="1620" w:type="dxa"/>
            <w:vAlign w:val="center"/>
          </w:tcPr>
          <w:p w:rsidR="00C326D7" w:rsidRPr="00C326D7" w:rsidRDefault="00C326D7" w:rsidP="00C326D7">
            <w:pPr>
              <w:rPr>
                <w:rFonts w:ascii="Footlight MT Light" w:hAnsi="Footlight MT Light"/>
              </w:rPr>
            </w:pPr>
          </w:p>
        </w:tc>
      </w:tr>
    </w:tbl>
    <w:p w:rsidR="00C326D7" w:rsidRPr="00C326D7" w:rsidRDefault="00C326D7" w:rsidP="00C326D7">
      <w:pPr>
        <w:spacing w:after="160"/>
        <w:rPr>
          <w:rFonts w:ascii="Footlight MT Light" w:hAnsi="Footlight MT Light"/>
          <w:b/>
        </w:rPr>
      </w:pPr>
    </w:p>
    <w:p w:rsidR="00C326D7" w:rsidRPr="00C326D7" w:rsidRDefault="00C326D7" w:rsidP="00C326D7">
      <w:pPr>
        <w:spacing w:after="160"/>
        <w:rPr>
          <w:rFonts w:ascii="Footlight MT Light" w:hAnsi="Footlight MT Light"/>
          <w:b/>
        </w:rPr>
      </w:pPr>
      <w:r w:rsidRPr="00C326D7">
        <w:rPr>
          <w:rFonts w:ascii="Footlight MT Light" w:hAnsi="Footlight MT Light"/>
          <w:b/>
        </w:rPr>
        <w:t>IX.</w:t>
      </w:r>
      <w:r w:rsidRPr="00C326D7">
        <w:rPr>
          <w:rFonts w:ascii="Footlight MT Light" w:hAnsi="Footlight MT Light"/>
          <w:b/>
        </w:rPr>
        <w:tab/>
        <w:t>STOCKPILED MATERIALS</w:t>
      </w:r>
    </w:p>
    <w:p w:rsidR="00C326D7" w:rsidRPr="00C326D7" w:rsidRDefault="00C326D7" w:rsidP="00C326D7">
      <w:pPr>
        <w:spacing w:after="160"/>
        <w:rPr>
          <w:rFonts w:ascii="Footlight MT Light" w:hAnsi="Footlight MT Light"/>
        </w:rPr>
      </w:pPr>
      <w:r w:rsidRPr="00C326D7">
        <w:rPr>
          <w:rFonts w:ascii="Footlight MT Light" w:hAnsi="Footlight MT Light"/>
        </w:rPr>
        <w:t>The stormwater permit sets limits on the stockpiling of sand, soil, street sweepings, and similar materials.  The following questions deal with open stockpiles at the maintenance facility/staging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449"/>
        </w:trPr>
        <w:tc>
          <w:tcPr>
            <w:tcW w:w="9540" w:type="dxa"/>
            <w:gridSpan w:val="2"/>
            <w:vAlign w:val="center"/>
          </w:tcPr>
          <w:p w:rsidR="00C326D7" w:rsidRPr="00C326D7" w:rsidRDefault="00C326D7" w:rsidP="00C326D7">
            <w:pPr>
              <w:jc w:val="center"/>
              <w:rPr>
                <w:rFonts w:ascii="Footlight MT Light" w:hAnsi="Footlight MT Light"/>
                <w:b/>
              </w:rPr>
            </w:pPr>
            <w:r w:rsidRPr="00C326D7">
              <w:rPr>
                <w:rFonts w:ascii="Footlight MT Light" w:hAnsi="Footlight MT Light"/>
                <w:b/>
              </w:rPr>
              <w:t>STOCKPILED MATERIALS</w:t>
            </w: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w:t>
            </w:r>
            <w:r w:rsidRPr="00C326D7">
              <w:rPr>
                <w:rFonts w:ascii="Footlight MT Light" w:hAnsi="Footlight MT Light"/>
              </w:rPr>
              <w:tab/>
              <w:t>Are there stockpiles of sand, soil, gravel, or street sweepings at the staging area?</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2.</w:t>
            </w:r>
            <w:r w:rsidRPr="00C326D7">
              <w:rPr>
                <w:rFonts w:ascii="Footlight MT Light" w:hAnsi="Footlight MT Light"/>
              </w:rPr>
              <w:tab/>
              <w:t>Are the stockpiles within 50 feet of a storm drain inlet, drainage ditch, swale, stream, or other drainage facility?</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3.</w:t>
            </w:r>
            <w:r w:rsidRPr="00C326D7">
              <w:rPr>
                <w:rFonts w:ascii="Footlight MT Light" w:hAnsi="Footlight MT Light"/>
              </w:rPr>
              <w:tab/>
              <w:t>Are the stockpiles enclosed in bins?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91"/>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4.</w:t>
            </w:r>
            <w:r w:rsidRPr="00C326D7">
              <w:rPr>
                <w:rFonts w:ascii="Footlight MT Light" w:hAnsi="Footlight MT Light"/>
              </w:rPr>
              <w:tab/>
              <w:t>Do the bins allow the stockpiled material to spill out through gaps or openings in the bin walls?</w:t>
            </w:r>
          </w:p>
        </w:tc>
        <w:tc>
          <w:tcPr>
            <w:tcW w:w="1620" w:type="dxa"/>
            <w:vAlign w:val="center"/>
          </w:tcPr>
          <w:p w:rsidR="00C326D7" w:rsidRPr="00C326D7" w:rsidRDefault="00C326D7" w:rsidP="00C326D7">
            <w:pPr>
              <w:rPr>
                <w:rFonts w:ascii="Footlight MT Light" w:hAnsi="Footlight MT Light"/>
              </w:rPr>
            </w:pPr>
          </w:p>
        </w:tc>
      </w:tr>
    </w:tbl>
    <w:p w:rsidR="00C326D7" w:rsidRPr="00C326D7" w:rsidRDefault="00C326D7" w:rsidP="00C326D7">
      <w:pPr>
        <w:rPr>
          <w:rFonts w:ascii="Footlight MT Light" w:hAnsi="Footlight MT Light"/>
        </w:rPr>
      </w:pPr>
    </w:p>
    <w:p w:rsidR="00C326D7" w:rsidRPr="00C326D7" w:rsidRDefault="00C326D7" w:rsidP="00C326D7">
      <w:pPr>
        <w:spacing w:after="160"/>
        <w:rPr>
          <w:rFonts w:ascii="Footlight MT Light" w:hAnsi="Footlight MT Light"/>
          <w:b/>
        </w:rPr>
      </w:pPr>
      <w:r w:rsidRPr="00C326D7">
        <w:rPr>
          <w:rFonts w:ascii="Footlight MT Light" w:hAnsi="Footlight MT Light"/>
          <w:b/>
        </w:rPr>
        <w:t>X.</w:t>
      </w:r>
      <w:r w:rsidRPr="00C326D7">
        <w:rPr>
          <w:rFonts w:ascii="Footlight MT Light" w:hAnsi="Footlight MT Light"/>
          <w:b/>
        </w:rPr>
        <w:tab/>
        <w:t>SWEEPING</w:t>
      </w:r>
    </w:p>
    <w:p w:rsidR="00C326D7" w:rsidRPr="00C326D7" w:rsidRDefault="00C326D7" w:rsidP="00C326D7">
      <w:pPr>
        <w:spacing w:after="160"/>
        <w:rPr>
          <w:rFonts w:ascii="Footlight MT Light" w:hAnsi="Footlight MT Light"/>
        </w:rPr>
      </w:pPr>
      <w:r w:rsidRPr="00C326D7">
        <w:rPr>
          <w:rFonts w:ascii="Footlight MT Light" w:hAnsi="Footlight MT Light"/>
        </w:rPr>
        <w:t>The stormwater permit requires that facilities are swept at least once every three months.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449"/>
        </w:trPr>
        <w:tc>
          <w:tcPr>
            <w:tcW w:w="9540" w:type="dxa"/>
            <w:gridSpan w:val="2"/>
            <w:vAlign w:val="center"/>
          </w:tcPr>
          <w:p w:rsidR="00C326D7" w:rsidRPr="00C326D7" w:rsidRDefault="00C326D7" w:rsidP="00C326D7">
            <w:pPr>
              <w:jc w:val="center"/>
              <w:rPr>
                <w:rFonts w:ascii="Footlight MT Light" w:hAnsi="Footlight MT Light"/>
                <w:b/>
              </w:rPr>
            </w:pPr>
            <w:r w:rsidRPr="00C326D7">
              <w:rPr>
                <w:rFonts w:ascii="Footlight MT Light" w:hAnsi="Footlight MT Light"/>
                <w:b/>
              </w:rPr>
              <w:lastRenderedPageBreak/>
              <w:t>SWEEPING</w:t>
            </w:r>
          </w:p>
        </w:tc>
      </w:tr>
      <w:tr w:rsidR="00C326D7" w:rsidRPr="00C326D7" w:rsidTr="00A54F58">
        <w:trPr>
          <w:trHeight w:val="71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w:t>
            </w:r>
            <w:r w:rsidRPr="00C326D7">
              <w:rPr>
                <w:rFonts w:ascii="Footlight MT Light" w:hAnsi="Footlight MT Light"/>
              </w:rPr>
              <w:tab/>
              <w:t>Are paved areas of the facility swept regularly using a mechanical sweeper?</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1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2.</w:t>
            </w:r>
            <w:r w:rsidRPr="00C326D7">
              <w:rPr>
                <w:rFonts w:ascii="Footlight MT Light" w:hAnsi="Footlight MT Light"/>
              </w:rPr>
              <w:tab/>
              <w:t>What is the approximate frequency of sweeping?</w:t>
            </w:r>
          </w:p>
        </w:tc>
        <w:tc>
          <w:tcPr>
            <w:tcW w:w="1620" w:type="dxa"/>
            <w:vAlign w:val="center"/>
          </w:tcPr>
          <w:p w:rsidR="00C326D7" w:rsidRPr="00C326D7" w:rsidRDefault="00C326D7" w:rsidP="00C326D7">
            <w:pPr>
              <w:rPr>
                <w:rFonts w:ascii="Footlight MT Light" w:hAnsi="Footlight MT Light"/>
              </w:rPr>
            </w:pPr>
          </w:p>
        </w:tc>
      </w:tr>
    </w:tbl>
    <w:p w:rsidR="00C326D7" w:rsidRPr="00C326D7" w:rsidRDefault="00C326D7" w:rsidP="00C326D7">
      <w:pPr>
        <w:rPr>
          <w:rFonts w:ascii="Footlight MT Light" w:hAnsi="Footlight MT Light"/>
        </w:rPr>
      </w:pPr>
    </w:p>
    <w:p w:rsidR="00C326D7" w:rsidRPr="00C326D7" w:rsidRDefault="00C326D7" w:rsidP="00C326D7">
      <w:pPr>
        <w:rPr>
          <w:rFonts w:ascii="Footlight MT Light" w:hAnsi="Footlight MT Light"/>
        </w:rPr>
      </w:pPr>
    </w:p>
    <w:p w:rsidR="00C326D7" w:rsidRPr="00C326D7" w:rsidRDefault="00C326D7" w:rsidP="00C326D7">
      <w:pPr>
        <w:spacing w:after="160"/>
        <w:rPr>
          <w:rFonts w:ascii="Footlight MT Light" w:hAnsi="Footlight MT Light"/>
          <w:b/>
        </w:rPr>
      </w:pPr>
      <w:r w:rsidRPr="00C326D7">
        <w:rPr>
          <w:rFonts w:ascii="Footlight MT Light" w:hAnsi="Footlight MT Light"/>
          <w:b/>
        </w:rPr>
        <w:t>XI.</w:t>
      </w:r>
      <w:r w:rsidRPr="00C326D7">
        <w:rPr>
          <w:rFonts w:ascii="Footlight MT Light" w:hAnsi="Footlight MT Light"/>
          <w:b/>
        </w:rPr>
        <w:tab/>
        <w:t>REFUSE CONTAINERS AND DUMPSTERS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rsidTr="00A54F58">
        <w:trPr>
          <w:trHeight w:val="449"/>
        </w:trPr>
        <w:tc>
          <w:tcPr>
            <w:tcW w:w="9540" w:type="dxa"/>
            <w:gridSpan w:val="2"/>
            <w:vAlign w:val="center"/>
          </w:tcPr>
          <w:p w:rsidR="00C326D7" w:rsidRPr="00C326D7" w:rsidRDefault="00C326D7" w:rsidP="00C326D7">
            <w:pPr>
              <w:jc w:val="center"/>
              <w:rPr>
                <w:rFonts w:ascii="Footlight MT Light" w:hAnsi="Footlight MT Light"/>
                <w:b/>
              </w:rPr>
            </w:pPr>
            <w:r w:rsidRPr="00C326D7">
              <w:rPr>
                <w:rFonts w:ascii="Footlight MT Light" w:hAnsi="Footlight MT Light"/>
                <w:b/>
              </w:rPr>
              <w:t>REFUSE CONTAINERS AND DUMPSTERS</w:t>
            </w:r>
          </w:p>
        </w:tc>
      </w:tr>
      <w:tr w:rsidR="00C326D7" w:rsidRPr="00C326D7" w:rsidTr="00A54F58">
        <w:trPr>
          <w:trHeight w:val="71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w:t>
            </w:r>
            <w:r w:rsidRPr="00C326D7">
              <w:rPr>
                <w:rFonts w:ascii="Footlight MT Light" w:hAnsi="Footlight MT Light"/>
              </w:rPr>
              <w:tab/>
              <w:t>Are there any dumpsters or refuse containers located outdoors and exposed to stormwater (not including temporary demolition containers, litter receptacles, and containers for large bulky items)?</w:t>
            </w:r>
          </w:p>
        </w:tc>
        <w:tc>
          <w:tcPr>
            <w:tcW w:w="1620" w:type="dxa"/>
            <w:vAlign w:val="center"/>
          </w:tcPr>
          <w:p w:rsidR="00C326D7" w:rsidRPr="00C326D7" w:rsidRDefault="00C326D7" w:rsidP="00C326D7">
            <w:pPr>
              <w:rPr>
                <w:rFonts w:ascii="Footlight MT Light" w:hAnsi="Footlight MT Light"/>
              </w:rPr>
            </w:pPr>
          </w:p>
        </w:tc>
      </w:tr>
      <w:tr w:rsidR="00C326D7" w:rsidRPr="00C326D7" w:rsidTr="00A54F58">
        <w:trPr>
          <w:trHeight w:val="710"/>
        </w:trPr>
        <w:tc>
          <w:tcPr>
            <w:tcW w:w="7920" w:type="dxa"/>
            <w:vAlign w:val="center"/>
          </w:tcPr>
          <w:p w:rsidR="00C326D7" w:rsidRPr="00C326D7" w:rsidRDefault="00C326D7" w:rsidP="00C326D7">
            <w:pPr>
              <w:tabs>
                <w:tab w:val="left" w:pos="360"/>
              </w:tabs>
              <w:ind w:left="360" w:hanging="360"/>
              <w:rPr>
                <w:rFonts w:ascii="Footlight MT Light" w:hAnsi="Footlight MT Light"/>
              </w:rPr>
            </w:pPr>
            <w:r w:rsidRPr="00C326D7">
              <w:rPr>
                <w:rFonts w:ascii="Footlight MT Light" w:hAnsi="Footlight MT Light"/>
              </w:rPr>
              <w:t>1A. If  yes:  Are these containers covered at all times to prevent spilling, dumping or leaking of their contents?</w:t>
            </w:r>
          </w:p>
        </w:tc>
        <w:tc>
          <w:tcPr>
            <w:tcW w:w="1620" w:type="dxa"/>
            <w:vAlign w:val="center"/>
          </w:tcPr>
          <w:p w:rsidR="00C326D7" w:rsidRPr="00C326D7" w:rsidRDefault="00C326D7" w:rsidP="00C326D7">
            <w:pPr>
              <w:rPr>
                <w:rFonts w:ascii="Footlight MT Light" w:hAnsi="Footlight MT Light"/>
              </w:rPr>
            </w:pPr>
          </w:p>
        </w:tc>
      </w:tr>
    </w:tbl>
    <w:p w:rsidR="00C326D7" w:rsidRPr="00C326D7" w:rsidRDefault="00C326D7" w:rsidP="00C326D7"/>
    <w:p w:rsidR="00C326D7" w:rsidRPr="00C326D7" w:rsidRDefault="00C326D7" w:rsidP="00C326D7">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sidRPr="00C326D7">
        <w:rPr>
          <w:color w:val="339966"/>
          <w:szCs w:val="22"/>
        </w:rPr>
        <w:t>End DCA 2009SS-16</w:t>
      </w:r>
    </w:p>
    <w:p w:rsidR="00C326D7" w:rsidRPr="00C326D7" w:rsidRDefault="00C326D7" w:rsidP="00C326D7"/>
    <w:p w:rsidR="00C326D7" w:rsidRPr="00C326D7" w:rsidRDefault="00C326D7" w:rsidP="00C326D7">
      <w:pPr>
        <w:keepNext/>
        <w:spacing w:before="60" w:after="60"/>
        <w:jc w:val="center"/>
        <w:outlineLvl w:val="0"/>
        <w:rPr>
          <w:rFonts w:ascii="Arial" w:hAnsi="Arial"/>
          <w:b/>
          <w:bCs/>
          <w:smallCaps/>
          <w:kern w:val="28"/>
          <w:sz w:val="28"/>
          <w:szCs w:val="28"/>
        </w:rPr>
        <w:sectPr w:rsidR="00C326D7" w:rsidRPr="00C326D7" w:rsidSect="00EE6878">
          <w:footerReference w:type="even" r:id="rId57"/>
          <w:footerReference w:type="default" r:id="rId58"/>
          <w:footerReference w:type="first" r:id="rId59"/>
          <w:pgSz w:w="12240" w:h="15840" w:code="1"/>
          <w:pgMar w:top="1080" w:right="1440" w:bottom="1267" w:left="1440" w:header="720" w:footer="346" w:gutter="0"/>
          <w:cols w:space="720"/>
          <w:titlePg/>
          <w:docGrid w:linePitch="360"/>
        </w:sectPr>
      </w:pPr>
    </w:p>
    <w:p w:rsidR="006610AE" w:rsidRDefault="006610AE" w:rsidP="003923EF">
      <w:pPr>
        <w:jc w:val="center"/>
        <w:rPr>
          <w:rFonts w:ascii="Arial" w:hAnsi="Arial" w:cs="Arial"/>
          <w:b/>
          <w:sz w:val="28"/>
          <w:szCs w:val="28"/>
        </w:rPr>
      </w:pPr>
      <w:bookmarkStart w:id="2516" w:name="_Toc317167523"/>
    </w:p>
    <w:p w:rsidR="006610AE" w:rsidRPr="00EA0BBB" w:rsidRDefault="006610AE" w:rsidP="006610A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2013SS-03</w:t>
      </w:r>
    </w:p>
    <w:p w:rsidR="00DC4E41" w:rsidRPr="00A901C3" w:rsidRDefault="00DC4E41" w:rsidP="00DC4E41">
      <w:pPr>
        <w:keepNext/>
        <w:spacing w:before="60" w:after="60"/>
        <w:jc w:val="center"/>
        <w:outlineLvl w:val="0"/>
        <w:rPr>
          <w:rFonts w:ascii="Arial" w:hAnsi="Arial"/>
          <w:b/>
          <w:bCs/>
          <w:smallCaps/>
          <w:kern w:val="28"/>
          <w:sz w:val="28"/>
          <w:szCs w:val="28"/>
        </w:rPr>
      </w:pPr>
      <w:bookmarkStart w:id="2517" w:name="_Toc473553129"/>
      <w:r w:rsidRPr="00A901C3">
        <w:rPr>
          <w:rFonts w:ascii="Arial" w:hAnsi="Arial"/>
          <w:b/>
          <w:bCs/>
          <w:smallCaps/>
          <w:kern w:val="28"/>
          <w:sz w:val="28"/>
          <w:szCs w:val="28"/>
        </w:rPr>
        <w:t>Appendix J - Discrimination in Employment on Public Works</w:t>
      </w:r>
      <w:bookmarkEnd w:id="2517"/>
    </w:p>
    <w:p w:rsidR="003923EF" w:rsidRPr="00F53260" w:rsidRDefault="00F152FD" w:rsidP="00061D6B">
      <w:pPr>
        <w:jc w:val="center"/>
        <w:rPr>
          <w:rFonts w:ascii="Arial" w:hAnsi="Arial"/>
          <w:b/>
          <w:smallCaps/>
          <w:sz w:val="28"/>
        </w:rPr>
      </w:pPr>
      <w:r w:rsidRPr="00F152FD">
        <w:rPr>
          <w:rFonts w:ascii="Arial" w:hAnsi="Arial"/>
          <w:b/>
          <w:smallCaps/>
          <w:sz w:val="28"/>
          <w:u w:val="single"/>
        </w:rPr>
        <w:t>N.J.S.A.</w:t>
      </w:r>
      <w:r w:rsidR="003923EF" w:rsidRPr="00F53260">
        <w:rPr>
          <w:rFonts w:ascii="Arial" w:hAnsi="Arial"/>
          <w:b/>
          <w:smallCaps/>
          <w:sz w:val="28"/>
        </w:rPr>
        <w:t xml:space="preserve"> 10:2-1</w:t>
      </w:r>
    </w:p>
    <w:p w:rsidR="003923EF" w:rsidRPr="00F53260" w:rsidRDefault="003923EF" w:rsidP="00061D6B">
      <w:pPr>
        <w:jc w:val="center"/>
        <w:rPr>
          <w:rFonts w:ascii="Arial" w:hAnsi="Arial"/>
          <w:b/>
          <w:smallCaps/>
          <w:sz w:val="28"/>
        </w:rPr>
      </w:pPr>
      <w:r w:rsidRPr="00F53260">
        <w:rPr>
          <w:rFonts w:ascii="Arial" w:hAnsi="Arial"/>
          <w:b/>
          <w:smallCaps/>
          <w:sz w:val="28"/>
        </w:rPr>
        <w:t>10.2-1 Discrimination in Employment on Public Works;</w:t>
      </w:r>
    </w:p>
    <w:p w:rsidR="00DC4E41" w:rsidRPr="00F53260" w:rsidRDefault="00DC4E41" w:rsidP="00061D6B">
      <w:pPr>
        <w:jc w:val="center"/>
        <w:rPr>
          <w:rFonts w:ascii="Arial" w:hAnsi="Arial"/>
          <w:b/>
          <w:smallCaps/>
          <w:sz w:val="28"/>
        </w:rPr>
      </w:pPr>
      <w:r w:rsidRPr="00F53260">
        <w:rPr>
          <w:rFonts w:ascii="Arial" w:hAnsi="Arial"/>
          <w:b/>
          <w:smallCaps/>
          <w:sz w:val="28"/>
        </w:rPr>
        <w:t>Contract Provisions; Set-Aside Programs</w:t>
      </w:r>
    </w:p>
    <w:p w:rsidR="003923EF" w:rsidRPr="00DE4F65" w:rsidRDefault="003923EF" w:rsidP="003923EF">
      <w:pPr>
        <w:autoSpaceDE w:val="0"/>
        <w:autoSpaceDN w:val="0"/>
        <w:adjustRightInd w:val="0"/>
        <w:jc w:val="both"/>
      </w:pPr>
    </w:p>
    <w:p w:rsidR="003923EF" w:rsidRPr="00DE4F65" w:rsidRDefault="003923EF" w:rsidP="003923EF">
      <w:pPr>
        <w:autoSpaceDE w:val="0"/>
        <w:autoSpaceDN w:val="0"/>
        <w:adjustRightInd w:val="0"/>
        <w:jc w:val="both"/>
      </w:pPr>
      <w:r w:rsidRPr="00DE4F65">
        <w:t>a. In the hiring of persons for the performance of work under this contract or any subcontract hereunder, or for the procurement, manufacture, assembling or furnishing of any such materials, equipment, supplies or services to be acquired under this contract, no contractor, nor any person acting on behalf of such contractor or subcontractor, shall, by reason of race, creed, color, national origin, ancestry, marital status, gender identity or expression, affectional or sexual orientation or sex, discriminate against any person who is qualified and available to perform the work to which the employment relates;</w:t>
      </w:r>
    </w:p>
    <w:p w:rsidR="003923EF" w:rsidRPr="00DE4F65" w:rsidRDefault="003923EF" w:rsidP="003923EF">
      <w:pPr>
        <w:autoSpaceDE w:val="0"/>
        <w:autoSpaceDN w:val="0"/>
        <w:adjustRightInd w:val="0"/>
        <w:spacing w:before="200"/>
        <w:jc w:val="both"/>
      </w:pPr>
      <w:bookmarkStart w:id="2518" w:name="co_pp_331f00006c6d3_1"/>
      <w:bookmarkEnd w:id="2518"/>
      <w:r w:rsidRPr="00DE4F65">
        <w:t>b. No contractor, subcontractor, nor any person on his behalf shall, in any manner, discriminate against or intimidate any employee engaged in the performance of work under this contract or any subcontract hereunder, or engaged in the procurement, manufacture, assembling or furnishing of any such materials, equipment, supplies or services to be acquired under such contract, on account of race, creed, color, national origin, ancestry, marital status, gender identity or expression, affectional or sexual orientation or sex;</w:t>
      </w:r>
    </w:p>
    <w:p w:rsidR="003923EF" w:rsidRPr="00DE4F65" w:rsidRDefault="003923EF" w:rsidP="003923EF">
      <w:pPr>
        <w:autoSpaceDE w:val="0"/>
        <w:autoSpaceDN w:val="0"/>
        <w:adjustRightInd w:val="0"/>
        <w:jc w:val="both"/>
      </w:pPr>
      <w:r w:rsidRPr="00DE4F65">
        <w:t> </w:t>
      </w:r>
      <w:bookmarkStart w:id="2519" w:name="co_pp_5945000048613_1"/>
      <w:bookmarkEnd w:id="2519"/>
    </w:p>
    <w:p w:rsidR="003923EF" w:rsidRPr="00DE4F65" w:rsidRDefault="003923EF" w:rsidP="003923EF">
      <w:pPr>
        <w:autoSpaceDE w:val="0"/>
        <w:autoSpaceDN w:val="0"/>
        <w:adjustRightInd w:val="0"/>
        <w:jc w:val="both"/>
      </w:pPr>
      <w:r w:rsidRPr="00DE4F65">
        <w:t>c. There may be deducted from the amount payable to the contractor by the contracting public agency, under this contract, a penalty of $50.00 for each person for each calendar day during which such person is discriminated against or intimidated in violation of the provisions of the contract; and</w:t>
      </w:r>
    </w:p>
    <w:p w:rsidR="003923EF" w:rsidRPr="00DE4F65" w:rsidRDefault="003923EF" w:rsidP="003923EF">
      <w:pPr>
        <w:autoSpaceDE w:val="0"/>
        <w:autoSpaceDN w:val="0"/>
        <w:adjustRightInd w:val="0"/>
        <w:jc w:val="both"/>
      </w:pPr>
      <w:r w:rsidRPr="00DE4F65">
        <w:t> </w:t>
      </w:r>
      <w:bookmarkStart w:id="2520" w:name="co_pp_ac4b00005f6e3_1"/>
      <w:bookmarkEnd w:id="2520"/>
    </w:p>
    <w:p w:rsidR="003923EF" w:rsidRPr="00DE4F65" w:rsidRDefault="003923EF" w:rsidP="003923EF">
      <w:pPr>
        <w:autoSpaceDE w:val="0"/>
        <w:autoSpaceDN w:val="0"/>
        <w:adjustRightInd w:val="0"/>
        <w:jc w:val="both"/>
      </w:pPr>
      <w:r w:rsidRPr="00DE4F65">
        <w:t>d. This contract may be canceled or terminated by the contracting public agency, and all money due or to become due hereunder may be forfeited, for any violation of this section of the contract occurring after notice to the contractor from the contracting public agency of any prior violation of this section of the contract.</w:t>
      </w:r>
    </w:p>
    <w:p w:rsidR="003923EF" w:rsidRPr="00DE4F65" w:rsidRDefault="003923EF" w:rsidP="003923EF">
      <w:pPr>
        <w:autoSpaceDE w:val="0"/>
        <w:autoSpaceDN w:val="0"/>
        <w:adjustRightInd w:val="0"/>
        <w:jc w:val="both"/>
        <w:rPr>
          <w:rFonts w:ascii="Times New Roman" w:hAnsi="Times New Roman"/>
          <w:color w:val="000000"/>
        </w:rPr>
      </w:pPr>
    </w:p>
    <w:p w:rsidR="006610AE" w:rsidRPr="00EA0BBB" w:rsidRDefault="006610AE" w:rsidP="006610AE">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2013SS-03</w:t>
      </w:r>
    </w:p>
    <w:p w:rsidR="00DC4E41" w:rsidRDefault="00DC4E41" w:rsidP="003923EF">
      <w:pPr>
        <w:autoSpaceDE w:val="0"/>
        <w:autoSpaceDN w:val="0"/>
        <w:adjustRightInd w:val="0"/>
        <w:jc w:val="both"/>
      </w:pPr>
    </w:p>
    <w:p w:rsidR="00542CC9" w:rsidRDefault="00542CC9" w:rsidP="003923EF">
      <w:pPr>
        <w:autoSpaceDE w:val="0"/>
        <w:autoSpaceDN w:val="0"/>
        <w:adjustRightInd w:val="0"/>
        <w:jc w:val="both"/>
        <w:sectPr w:rsidR="00542CC9" w:rsidSect="00EE6878">
          <w:footerReference w:type="default" r:id="rId60"/>
          <w:footerReference w:type="first" r:id="rId61"/>
          <w:pgSz w:w="12240" w:h="15840" w:code="1"/>
          <w:pgMar w:top="1080" w:right="1440" w:bottom="1267" w:left="1440" w:header="720" w:footer="346" w:gutter="0"/>
          <w:pgNumType w:start="1"/>
          <w:cols w:space="720"/>
          <w:titlePg/>
          <w:docGrid w:linePitch="360"/>
        </w:sectPr>
      </w:pPr>
    </w:p>
    <w:p w:rsidR="00B67994" w:rsidRPr="00EA0BBB" w:rsidRDefault="00B67994" w:rsidP="00B6799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lastRenderedPageBreak/>
        <w:t>Begin DCA 2013SS-08</w:t>
      </w:r>
    </w:p>
    <w:p w:rsidR="00973410" w:rsidRDefault="00973410" w:rsidP="003923EF">
      <w:pPr>
        <w:autoSpaceDE w:val="0"/>
        <w:autoSpaceDN w:val="0"/>
        <w:adjustRightInd w:val="0"/>
        <w:jc w:val="both"/>
      </w:pPr>
    </w:p>
    <w:p w:rsidR="006D20DC" w:rsidRPr="005216C3" w:rsidRDefault="006D20DC" w:rsidP="005216C3">
      <w:pPr>
        <w:keepNext/>
        <w:spacing w:before="60" w:after="60"/>
        <w:jc w:val="center"/>
        <w:outlineLvl w:val="0"/>
        <w:rPr>
          <w:rFonts w:ascii="Arial" w:hAnsi="Arial"/>
          <w:b/>
          <w:bCs/>
          <w:smallCaps/>
          <w:kern w:val="28"/>
          <w:sz w:val="28"/>
          <w:szCs w:val="28"/>
        </w:rPr>
      </w:pPr>
      <w:bookmarkStart w:id="2521" w:name="_Toc473553130"/>
      <w:r w:rsidRPr="005216C3">
        <w:rPr>
          <w:rFonts w:ascii="Arial" w:hAnsi="Arial"/>
          <w:b/>
          <w:bCs/>
          <w:smallCaps/>
          <w:kern w:val="28"/>
          <w:sz w:val="28"/>
          <w:szCs w:val="28"/>
        </w:rPr>
        <w:t>Appendix W - New Jersey Turnpike Authority Operations Video Attendance Sheet</w:t>
      </w:r>
      <w:bookmarkEnd w:id="2521"/>
    </w:p>
    <w:p w:rsidR="006D20DC" w:rsidRDefault="006D20DC" w:rsidP="006D20DC">
      <w:pPr>
        <w:ind w:firstLine="720"/>
        <w:rPr>
          <w:b/>
          <w:sz w:val="24"/>
        </w:rPr>
      </w:pPr>
      <w:r>
        <w:rPr>
          <w:noProof/>
        </w:rPr>
        <mc:AlternateContent>
          <mc:Choice Requires="wps">
            <w:drawing>
              <wp:anchor distT="0" distB="0" distL="114300" distR="114300" simplePos="0" relativeHeight="251667968" behindDoc="0" locked="0" layoutInCell="0" allowOverlap="1" wp14:anchorId="53A5C154" wp14:editId="18F68BC9">
                <wp:simplePos x="0" y="0"/>
                <wp:positionH relativeFrom="column">
                  <wp:posOffset>1748155</wp:posOffset>
                </wp:positionH>
                <wp:positionV relativeFrom="paragraph">
                  <wp:posOffset>154305</wp:posOffset>
                </wp:positionV>
                <wp:extent cx="4389120" cy="640080"/>
                <wp:effectExtent l="0" t="0" r="0" b="254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640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047AC" w:rsidRDefault="005047AC" w:rsidP="006D20DC">
                            <w:pPr>
                              <w:pStyle w:val="Heading4"/>
                              <w:jc w:val="right"/>
                              <w:rPr>
                                <w:b/>
                              </w:rPr>
                            </w:pPr>
                            <w:r>
                              <w:rPr>
                                <w:b/>
                              </w:rPr>
                              <w:t>New Jersey Turnpike Authority</w:t>
                            </w:r>
                          </w:p>
                          <w:p w:rsidR="005047AC" w:rsidRDefault="005047AC" w:rsidP="006D20DC">
                            <w:pPr>
                              <w:pStyle w:val="Header"/>
                              <w:tabs>
                                <w:tab w:val="clear" w:pos="4320"/>
                                <w:tab w:val="clear" w:pos="8640"/>
                              </w:tabs>
                              <w:jc w:val="right"/>
                            </w:pPr>
                            <w:r>
                              <w:rPr>
                                <w:b/>
                              </w:rPr>
                              <w:t>OPERATIONS DEPARTMENT VIDEO ATTENDANCE SHEET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7" type="#_x0000_t202" style="position:absolute;left:0;text-align:left;margin-left:137.65pt;margin-top:12.15pt;width:345.6pt;height:50.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" o:allowincell="f" stroked="f">
                <v:textbox>
                  <w:txbxContent>
                    <w:p w:rsidR="005047AC" w:rsidRDefault="005047AC" w:rsidP="006D20DC">
                      <w:pPr>
                        <w:pStyle w:val="Heading4"/>
                        <w:jc w:val="right"/>
                        <w:rPr>
                          <w:b/>
                        </w:rPr>
                      </w:pPr>
                      <w:r>
                        <w:rPr>
                          <w:b/>
                        </w:rPr>
                        <w:t>New Jersey Turnpike Authority</w:t>
                      </w:r>
                    </w:p>
                    <w:p w:rsidR="005047AC" w:rsidRDefault="005047AC" w:rsidP="006D20DC">
                      <w:pPr>
                        <w:pStyle w:val="Header"/>
                        <w:tabs>
                          <w:tab w:val="clear" w:pos="4320"/>
                          <w:tab w:val="clear" w:pos="8640"/>
                        </w:tabs>
                        <w:jc w:val="right"/>
                      </w:pPr>
                      <w:r>
                        <w:rPr>
                          <w:b/>
                        </w:rPr>
                        <w:t>OPERATIONS DEPARTMENT VIDEO ATTENDANCE SHEET</w:t>
                      </w:r>
                    </w:p>
                  </w:txbxContent>
                </v:textbox>
              </v:shape>
            </w:pict>
          </mc:Fallback>
        </mc:AlternateContent>
      </w:r>
      <w:r>
        <w:rPr>
          <w:noProof/>
        </w:rPr>
        <w:drawing>
          <wp:inline distT="0" distB="0" distL="0" distR="0" wp14:anchorId="455D5072" wp14:editId="27E4089F">
            <wp:extent cx="942975" cy="962025"/>
            <wp:effectExtent l="0" t="0" r="9525" b="9525"/>
            <wp:docPr id="2" name="Picture 2" descr="Turnpike Seal in bitmap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urnpike Seal in bitmap forma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rsidR="006D20DC" w:rsidRPr="003D102A" w:rsidRDefault="006D20DC" w:rsidP="006D20DC">
      <w:pPr>
        <w:ind w:left="-90" w:right="-90"/>
        <w:jc w:val="both"/>
      </w:pPr>
      <w:r w:rsidRPr="003D102A">
        <w:t xml:space="preserve">As the Prime Contractor </w:t>
      </w:r>
      <w:r w:rsidRPr="003D102A">
        <w:rPr>
          <w:u w:val="single"/>
        </w:rPr>
        <w:tab/>
      </w:r>
      <w:r w:rsidRPr="003D102A">
        <w:rPr>
          <w:u w:val="single"/>
        </w:rPr>
        <w:tab/>
      </w:r>
      <w:r w:rsidRPr="003D102A">
        <w:rPr>
          <w:u w:val="single"/>
        </w:rPr>
        <w:tab/>
      </w:r>
      <w:r w:rsidRPr="003D102A">
        <w:rPr>
          <w:u w:val="single"/>
        </w:rPr>
        <w:tab/>
      </w:r>
      <w:r w:rsidRPr="003D102A">
        <w:rPr>
          <w:u w:val="single"/>
        </w:rPr>
        <w:tab/>
      </w:r>
      <w:r w:rsidRPr="003D102A">
        <w:t xml:space="preserve"> (Company Name) working on New Jersey Turnpike Authority Project _____________________ (Contract, LTC or Permit No., OPS) __________________ ____________________________________ (Name/Description) acknowledge receiving the video entitled “Lane Closure and Construction Safety Video”.  This video shall be viewed by all employees, sub-contractors, material suppliers and vendors of the above listed project prior to starting any work on Authority roadways and ramps. </w:t>
      </w:r>
    </w:p>
    <w:p w:rsidR="006D20DC" w:rsidRPr="003D102A" w:rsidRDefault="006D20DC" w:rsidP="006D20DC">
      <w:pPr>
        <w:ind w:left="-90" w:right="-90"/>
        <w:jc w:val="both"/>
      </w:pPr>
    </w:p>
    <w:p w:rsidR="006D20DC" w:rsidRDefault="006D20DC" w:rsidP="005216C3">
      <w:pPr>
        <w:ind w:left="-90" w:right="-90"/>
        <w:jc w:val="both"/>
        <w:rPr>
          <w:sz w:val="24"/>
        </w:rPr>
      </w:pPr>
      <w:r w:rsidRPr="003D102A">
        <w:t xml:space="preserve">Each of the below listed personnel by signature below, acknowledge that they have viewed the video, fully understand its content, and agree to abide by all rules and regulations pertaining to work on Authority roadways and ramps. </w:t>
      </w:r>
    </w:p>
    <w:tbl>
      <w:tblPr>
        <w:tblW w:w="10204" w:type="dxa"/>
        <w:tblBorders>
          <w:top w:val="single" w:sz="12" w:space="0" w:color="808080"/>
          <w:left w:val="single" w:sz="12" w:space="0" w:color="808080"/>
          <w:bottom w:val="single" w:sz="12" w:space="0" w:color="808080"/>
          <w:right w:val="single" w:sz="12" w:space="0" w:color="808080"/>
          <w:insideH w:val="nil"/>
          <w:insideV w:val="nil"/>
        </w:tblBorders>
        <w:tblLayout w:type="fixed"/>
        <w:tblLook w:val="0000" w:firstRow="0" w:lastRow="0" w:firstColumn="0" w:lastColumn="0" w:noHBand="0" w:noVBand="0"/>
      </w:tblPr>
      <w:tblGrid>
        <w:gridCol w:w="2551"/>
        <w:gridCol w:w="2551"/>
        <w:gridCol w:w="2551"/>
        <w:gridCol w:w="2551"/>
      </w:tblGrid>
      <w:tr w:rsidR="006D20DC" w:rsidTr="005216C3">
        <w:trPr>
          <w:trHeight w:val="483"/>
        </w:trPr>
        <w:tc>
          <w:tcPr>
            <w:tcW w:w="2551" w:type="dxa"/>
            <w:tcBorders>
              <w:bottom w:val="single" w:sz="6" w:space="0" w:color="C0C0C0"/>
            </w:tcBorders>
          </w:tcPr>
          <w:p w:rsidR="006D20DC" w:rsidRDefault="006D20DC" w:rsidP="006D20DC">
            <w:pPr>
              <w:spacing w:before="100" w:after="60"/>
              <w:jc w:val="center"/>
              <w:rPr>
                <w:b/>
                <w:smallCaps/>
                <w:sz w:val="24"/>
              </w:rPr>
            </w:pPr>
            <w:r>
              <w:rPr>
                <w:b/>
                <w:smallCaps/>
                <w:sz w:val="24"/>
              </w:rPr>
              <w:t>Name</w:t>
            </w:r>
          </w:p>
        </w:tc>
        <w:tc>
          <w:tcPr>
            <w:tcW w:w="2551" w:type="dxa"/>
            <w:tcBorders>
              <w:bottom w:val="single" w:sz="6" w:space="0" w:color="C0C0C0"/>
            </w:tcBorders>
          </w:tcPr>
          <w:p w:rsidR="006D20DC" w:rsidRDefault="006D20DC" w:rsidP="006D20DC">
            <w:pPr>
              <w:spacing w:before="100" w:after="60"/>
              <w:jc w:val="center"/>
              <w:rPr>
                <w:b/>
                <w:smallCaps/>
                <w:sz w:val="24"/>
              </w:rPr>
            </w:pPr>
            <w:r>
              <w:rPr>
                <w:b/>
                <w:smallCaps/>
                <w:sz w:val="24"/>
              </w:rPr>
              <w:t>Signature</w:t>
            </w:r>
          </w:p>
        </w:tc>
        <w:tc>
          <w:tcPr>
            <w:tcW w:w="2551" w:type="dxa"/>
            <w:tcBorders>
              <w:bottom w:val="single" w:sz="6" w:space="0" w:color="C0C0C0"/>
            </w:tcBorders>
          </w:tcPr>
          <w:p w:rsidR="006D20DC" w:rsidRDefault="006D20DC" w:rsidP="006D20DC">
            <w:pPr>
              <w:spacing w:before="100" w:after="60"/>
              <w:jc w:val="center"/>
              <w:rPr>
                <w:b/>
                <w:smallCaps/>
                <w:sz w:val="24"/>
              </w:rPr>
            </w:pPr>
            <w:r>
              <w:rPr>
                <w:b/>
                <w:smallCaps/>
                <w:sz w:val="24"/>
              </w:rPr>
              <w:t>Title</w:t>
            </w:r>
          </w:p>
        </w:tc>
        <w:tc>
          <w:tcPr>
            <w:tcW w:w="2551" w:type="dxa"/>
            <w:tcBorders>
              <w:bottom w:val="single" w:sz="6" w:space="0" w:color="C0C0C0"/>
            </w:tcBorders>
          </w:tcPr>
          <w:p w:rsidR="006D20DC" w:rsidRDefault="006D20DC" w:rsidP="006D20DC">
            <w:pPr>
              <w:spacing w:before="100" w:after="60"/>
              <w:jc w:val="center"/>
              <w:rPr>
                <w:b/>
                <w:smallCaps/>
                <w:sz w:val="24"/>
              </w:rPr>
            </w:pPr>
            <w:r>
              <w:rPr>
                <w:b/>
                <w:smallCaps/>
                <w:sz w:val="24"/>
              </w:rPr>
              <w:t>Company</w:t>
            </w:r>
          </w:p>
        </w:tc>
      </w:tr>
      <w:tr w:rsidR="006D20DC" w:rsidTr="005216C3">
        <w:trPr>
          <w:trHeight w:val="462"/>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2"/>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5216C3">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8E3E87">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8E3E87">
        <w:trPr>
          <w:trHeight w:val="463"/>
        </w:trPr>
        <w:tc>
          <w:tcPr>
            <w:tcW w:w="2551" w:type="dxa"/>
            <w:tcBorders>
              <w:top w:val="single" w:sz="6" w:space="0" w:color="C0C0C0"/>
              <w:bottom w:val="single" w:sz="4" w:space="0" w:color="auto"/>
            </w:tcBorders>
          </w:tcPr>
          <w:p w:rsidR="006D20DC" w:rsidRDefault="006D20DC" w:rsidP="006D20DC">
            <w:pPr>
              <w:rPr>
                <w:sz w:val="24"/>
              </w:rPr>
            </w:pPr>
          </w:p>
        </w:tc>
        <w:tc>
          <w:tcPr>
            <w:tcW w:w="2551" w:type="dxa"/>
            <w:tcBorders>
              <w:top w:val="single" w:sz="6" w:space="0" w:color="C0C0C0"/>
              <w:bottom w:val="single" w:sz="4" w:space="0" w:color="auto"/>
            </w:tcBorders>
          </w:tcPr>
          <w:p w:rsidR="006D20DC" w:rsidRDefault="006D20DC" w:rsidP="006D20DC">
            <w:pPr>
              <w:rPr>
                <w:sz w:val="24"/>
              </w:rPr>
            </w:pPr>
          </w:p>
        </w:tc>
        <w:tc>
          <w:tcPr>
            <w:tcW w:w="2551" w:type="dxa"/>
            <w:tcBorders>
              <w:top w:val="single" w:sz="6" w:space="0" w:color="C0C0C0"/>
              <w:bottom w:val="single" w:sz="4" w:space="0" w:color="auto"/>
            </w:tcBorders>
          </w:tcPr>
          <w:p w:rsidR="006D20DC" w:rsidRDefault="006D20DC" w:rsidP="006D20DC">
            <w:pPr>
              <w:rPr>
                <w:sz w:val="24"/>
              </w:rPr>
            </w:pPr>
          </w:p>
        </w:tc>
        <w:tc>
          <w:tcPr>
            <w:tcW w:w="2551" w:type="dxa"/>
            <w:tcBorders>
              <w:top w:val="single" w:sz="6" w:space="0" w:color="C0C0C0"/>
              <w:bottom w:val="single" w:sz="4" w:space="0" w:color="auto"/>
            </w:tcBorders>
          </w:tcPr>
          <w:p w:rsidR="006D20DC" w:rsidRDefault="006D20DC" w:rsidP="006D20DC">
            <w:pPr>
              <w:rPr>
                <w:sz w:val="24"/>
              </w:rPr>
            </w:pPr>
          </w:p>
        </w:tc>
      </w:tr>
    </w:tbl>
    <w:p w:rsidR="003D102A" w:rsidRDefault="005216C3" w:rsidP="005216C3">
      <w:pPr>
        <w:pStyle w:val="BlockText"/>
        <w:ind w:left="-90" w:right="-90"/>
      </w:pPr>
      <w:r>
        <w:tab/>
      </w:r>
      <w:r w:rsidR="006D20DC">
        <w:t>The Attendance Sheet will be signed by all personnel on the project, and returned to the Resident Engineer prior to the start of any work on Authority roadways and ramps.  The RESIDENT ENGINEER SHOULD ATTACH THIS ATTENDANCE SHEET TO THE FIRST LANE CLOSING REQUEST</w:t>
      </w:r>
      <w:r w:rsidR="003D102A">
        <w:tab/>
      </w:r>
      <w:r w:rsidR="003D102A">
        <w:tab/>
      </w:r>
      <w:r w:rsidR="003D102A">
        <w:tab/>
      </w:r>
      <w:r w:rsidR="003D102A">
        <w:tab/>
      </w:r>
      <w:r w:rsidR="003D102A">
        <w:tab/>
      </w:r>
      <w:r w:rsidR="003D102A">
        <w:tab/>
      </w:r>
      <w:r w:rsidR="003D102A">
        <w:tab/>
      </w:r>
      <w:r w:rsidR="003D102A">
        <w:tab/>
      </w:r>
      <w:r w:rsidR="003D102A">
        <w:tab/>
      </w:r>
      <w:r w:rsidR="003D102A">
        <w:tab/>
      </w:r>
      <w:r w:rsidR="003D102A">
        <w:tab/>
      </w:r>
      <w:r w:rsidR="008E3E87">
        <w:tab/>
      </w:r>
      <w:r w:rsidR="008E3E87">
        <w:tab/>
      </w:r>
      <w:r w:rsidR="008E3E87">
        <w:tab/>
      </w:r>
      <w:r w:rsidR="008E3E87">
        <w:tab/>
      </w:r>
      <w:r w:rsidR="003D102A">
        <w:t>Page 1 of _____</w:t>
      </w:r>
    </w:p>
    <w:p w:rsidR="003D102A" w:rsidRDefault="003D102A" w:rsidP="006D20DC">
      <w:pPr>
        <w:pStyle w:val="BlockText"/>
        <w:ind w:left="-90" w:right="-90"/>
      </w:pPr>
    </w:p>
    <w:p w:rsidR="006D20DC" w:rsidRDefault="006D20DC" w:rsidP="00B67994">
      <w:pPr>
        <w:pStyle w:val="BlockText"/>
        <w:ind w:left="-90" w:right="-90"/>
      </w:pPr>
      <w:r>
        <w:lastRenderedPageBreak/>
        <w:t>.</w:t>
      </w:r>
      <w:r>
        <w:rPr>
          <w:noProof/>
        </w:rPr>
        <mc:AlternateContent>
          <mc:Choice Requires="wps">
            <w:drawing>
              <wp:anchor distT="0" distB="0" distL="114300" distR="114300" simplePos="0" relativeHeight="251668992" behindDoc="0" locked="0" layoutInCell="0" allowOverlap="1" wp14:anchorId="722B821E" wp14:editId="0A2BA83F">
                <wp:simplePos x="0" y="0"/>
                <wp:positionH relativeFrom="column">
                  <wp:posOffset>1725930</wp:posOffset>
                </wp:positionH>
                <wp:positionV relativeFrom="paragraph">
                  <wp:posOffset>128270</wp:posOffset>
                </wp:positionV>
                <wp:extent cx="4389120" cy="640080"/>
                <wp:effectExtent l="1905" t="4445" r="0" b="317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640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047AC" w:rsidRDefault="005047AC" w:rsidP="006D20DC">
                            <w:pPr>
                              <w:pStyle w:val="Heading4"/>
                              <w:jc w:val="right"/>
                              <w:rPr>
                                <w:b/>
                              </w:rPr>
                            </w:pPr>
                            <w:r>
                              <w:rPr>
                                <w:b/>
                              </w:rPr>
                              <w:t>New Jersey Turnpike Authority</w:t>
                            </w:r>
                          </w:p>
                          <w:p w:rsidR="005047AC" w:rsidRDefault="005047AC" w:rsidP="006D20DC">
                            <w:pPr>
                              <w:pStyle w:val="Header"/>
                              <w:tabs>
                                <w:tab w:val="clear" w:pos="4320"/>
                                <w:tab w:val="clear" w:pos="8640"/>
                              </w:tabs>
                              <w:jc w:val="right"/>
                            </w:pPr>
                            <w:r>
                              <w:rPr>
                                <w:b/>
                              </w:rPr>
                              <w:t>OPERATIONS DEPARTMENT VIDEO ATTENDANCE SHEET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28" type="#_x0000_t202" style="position:absolute;left:0;text-align:left;margin-left:135.9pt;margin-top:10.1pt;width:345.6pt;height:50.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" o:allowincell="f" stroked="f">
                <v:textbox>
                  <w:txbxContent>
                    <w:p w:rsidR="005047AC" w:rsidRDefault="005047AC" w:rsidP="006D20DC">
                      <w:pPr>
                        <w:pStyle w:val="Heading4"/>
                        <w:jc w:val="right"/>
                        <w:rPr>
                          <w:b/>
                        </w:rPr>
                      </w:pPr>
                      <w:r>
                        <w:rPr>
                          <w:b/>
                        </w:rPr>
                        <w:t>New Jersey Turnpike Authority</w:t>
                      </w:r>
                    </w:p>
                    <w:p w:rsidR="005047AC" w:rsidRDefault="005047AC" w:rsidP="006D20DC">
                      <w:pPr>
                        <w:pStyle w:val="Header"/>
                        <w:tabs>
                          <w:tab w:val="clear" w:pos="4320"/>
                          <w:tab w:val="clear" w:pos="8640"/>
                        </w:tabs>
                        <w:jc w:val="right"/>
                      </w:pPr>
                      <w:r>
                        <w:rPr>
                          <w:b/>
                        </w:rPr>
                        <w:t>OPERATIONS DEPARTMENT VIDEO ATTENDANCE SHEET</w:t>
                      </w:r>
                    </w:p>
                  </w:txbxContent>
                </v:textbox>
              </v:shape>
            </w:pict>
          </mc:Fallback>
        </mc:AlternateContent>
      </w:r>
      <w:r>
        <w:t xml:space="preserve">         </w:t>
      </w:r>
      <w:r>
        <w:rPr>
          <w:noProof/>
        </w:rPr>
        <w:drawing>
          <wp:inline distT="0" distB="0" distL="0" distR="0" wp14:anchorId="47E2295D" wp14:editId="4A59C2A1">
            <wp:extent cx="942975" cy="962025"/>
            <wp:effectExtent l="0" t="0" r="9525" b="9525"/>
            <wp:docPr id="1" name="Picture 1" descr="Turnpike Seal in bitmap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urnpike Seal in bitmap forma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tbl>
      <w:tblPr>
        <w:tblW w:w="10204" w:type="dxa"/>
        <w:tblBorders>
          <w:top w:val="single" w:sz="12" w:space="0" w:color="808080"/>
          <w:left w:val="single" w:sz="12" w:space="0" w:color="808080"/>
          <w:bottom w:val="single" w:sz="12" w:space="0" w:color="808080"/>
          <w:right w:val="single" w:sz="12" w:space="0" w:color="808080"/>
          <w:insideH w:val="nil"/>
          <w:insideV w:val="nil"/>
        </w:tblBorders>
        <w:tblLayout w:type="fixed"/>
        <w:tblLook w:val="0000" w:firstRow="0" w:lastRow="0" w:firstColumn="0" w:lastColumn="0" w:noHBand="0" w:noVBand="0"/>
      </w:tblPr>
      <w:tblGrid>
        <w:gridCol w:w="2551"/>
        <w:gridCol w:w="2551"/>
        <w:gridCol w:w="2551"/>
        <w:gridCol w:w="2551"/>
      </w:tblGrid>
      <w:tr w:rsidR="006D20DC" w:rsidTr="003D102A">
        <w:trPr>
          <w:trHeight w:val="483"/>
        </w:trPr>
        <w:tc>
          <w:tcPr>
            <w:tcW w:w="2551" w:type="dxa"/>
            <w:tcBorders>
              <w:bottom w:val="single" w:sz="6" w:space="0" w:color="C0C0C0"/>
            </w:tcBorders>
          </w:tcPr>
          <w:p w:rsidR="006D20DC" w:rsidRDefault="006D20DC" w:rsidP="006D20DC">
            <w:pPr>
              <w:spacing w:before="100" w:after="60"/>
              <w:jc w:val="center"/>
              <w:rPr>
                <w:b/>
                <w:smallCaps/>
                <w:sz w:val="24"/>
              </w:rPr>
            </w:pPr>
            <w:r>
              <w:rPr>
                <w:b/>
                <w:smallCaps/>
                <w:sz w:val="24"/>
              </w:rPr>
              <w:t>Name</w:t>
            </w:r>
          </w:p>
        </w:tc>
        <w:tc>
          <w:tcPr>
            <w:tcW w:w="2551" w:type="dxa"/>
            <w:tcBorders>
              <w:bottom w:val="single" w:sz="6" w:space="0" w:color="C0C0C0"/>
            </w:tcBorders>
          </w:tcPr>
          <w:p w:rsidR="006D20DC" w:rsidRDefault="006D20DC" w:rsidP="006D20DC">
            <w:pPr>
              <w:spacing w:before="100" w:after="60"/>
              <w:jc w:val="center"/>
              <w:rPr>
                <w:b/>
                <w:smallCaps/>
                <w:sz w:val="24"/>
              </w:rPr>
            </w:pPr>
            <w:r>
              <w:rPr>
                <w:b/>
                <w:smallCaps/>
                <w:sz w:val="24"/>
              </w:rPr>
              <w:t>Signature</w:t>
            </w:r>
          </w:p>
        </w:tc>
        <w:tc>
          <w:tcPr>
            <w:tcW w:w="2551" w:type="dxa"/>
            <w:tcBorders>
              <w:bottom w:val="single" w:sz="6" w:space="0" w:color="C0C0C0"/>
            </w:tcBorders>
          </w:tcPr>
          <w:p w:rsidR="006D20DC" w:rsidRDefault="006D20DC" w:rsidP="006D20DC">
            <w:pPr>
              <w:spacing w:before="100" w:after="60"/>
              <w:jc w:val="center"/>
              <w:rPr>
                <w:b/>
                <w:smallCaps/>
                <w:sz w:val="24"/>
              </w:rPr>
            </w:pPr>
            <w:r>
              <w:rPr>
                <w:b/>
                <w:smallCaps/>
                <w:sz w:val="24"/>
              </w:rPr>
              <w:t>Title</w:t>
            </w:r>
          </w:p>
        </w:tc>
        <w:tc>
          <w:tcPr>
            <w:tcW w:w="2551" w:type="dxa"/>
            <w:tcBorders>
              <w:bottom w:val="single" w:sz="6" w:space="0" w:color="C0C0C0"/>
            </w:tcBorders>
          </w:tcPr>
          <w:p w:rsidR="006D20DC" w:rsidRDefault="006D20DC" w:rsidP="006D20DC">
            <w:pPr>
              <w:spacing w:before="100" w:after="60"/>
              <w:jc w:val="center"/>
              <w:rPr>
                <w:b/>
                <w:smallCaps/>
                <w:sz w:val="24"/>
              </w:rPr>
            </w:pPr>
            <w:r>
              <w:rPr>
                <w:b/>
                <w:smallCaps/>
                <w:sz w:val="24"/>
              </w:rPr>
              <w:t>Company</w:t>
            </w:r>
          </w:p>
        </w:tc>
      </w:tr>
      <w:tr w:rsidR="006D20DC" w:rsidTr="003D102A">
        <w:trPr>
          <w:trHeight w:val="462"/>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2"/>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3D102A">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BC3807">
        <w:trPr>
          <w:trHeight w:val="463"/>
        </w:trPr>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c>
          <w:tcPr>
            <w:tcW w:w="2551" w:type="dxa"/>
            <w:tcBorders>
              <w:top w:val="single" w:sz="6" w:space="0" w:color="C0C0C0"/>
              <w:bottom w:val="single" w:sz="6" w:space="0" w:color="C0C0C0"/>
            </w:tcBorders>
          </w:tcPr>
          <w:p w:rsidR="006D20DC" w:rsidRDefault="006D20DC" w:rsidP="006D20DC">
            <w:pPr>
              <w:rPr>
                <w:sz w:val="24"/>
              </w:rPr>
            </w:pPr>
          </w:p>
        </w:tc>
      </w:tr>
      <w:tr w:rsidR="006D20DC" w:rsidTr="00BC3807">
        <w:trPr>
          <w:trHeight w:val="463"/>
        </w:trPr>
        <w:tc>
          <w:tcPr>
            <w:tcW w:w="2551" w:type="dxa"/>
            <w:tcBorders>
              <w:top w:val="single" w:sz="6" w:space="0" w:color="C0C0C0"/>
              <w:bottom w:val="single" w:sz="4" w:space="0" w:color="auto"/>
            </w:tcBorders>
          </w:tcPr>
          <w:p w:rsidR="006D20DC" w:rsidRDefault="006D20DC" w:rsidP="006D20DC">
            <w:pPr>
              <w:rPr>
                <w:sz w:val="24"/>
              </w:rPr>
            </w:pPr>
          </w:p>
        </w:tc>
        <w:tc>
          <w:tcPr>
            <w:tcW w:w="2551" w:type="dxa"/>
            <w:tcBorders>
              <w:top w:val="single" w:sz="6" w:space="0" w:color="C0C0C0"/>
              <w:bottom w:val="single" w:sz="4" w:space="0" w:color="auto"/>
            </w:tcBorders>
          </w:tcPr>
          <w:p w:rsidR="006D20DC" w:rsidRDefault="006D20DC" w:rsidP="006D20DC">
            <w:pPr>
              <w:rPr>
                <w:sz w:val="24"/>
              </w:rPr>
            </w:pPr>
          </w:p>
        </w:tc>
        <w:tc>
          <w:tcPr>
            <w:tcW w:w="2551" w:type="dxa"/>
            <w:tcBorders>
              <w:top w:val="single" w:sz="6" w:space="0" w:color="C0C0C0"/>
              <w:bottom w:val="single" w:sz="4" w:space="0" w:color="auto"/>
            </w:tcBorders>
          </w:tcPr>
          <w:p w:rsidR="006D20DC" w:rsidRDefault="006D20DC" w:rsidP="006D20DC">
            <w:pPr>
              <w:rPr>
                <w:sz w:val="24"/>
              </w:rPr>
            </w:pPr>
          </w:p>
        </w:tc>
        <w:tc>
          <w:tcPr>
            <w:tcW w:w="2551" w:type="dxa"/>
            <w:tcBorders>
              <w:top w:val="single" w:sz="6" w:space="0" w:color="C0C0C0"/>
              <w:bottom w:val="single" w:sz="4" w:space="0" w:color="auto"/>
            </w:tcBorders>
          </w:tcPr>
          <w:p w:rsidR="006D20DC" w:rsidRDefault="006D20DC" w:rsidP="006D20DC">
            <w:pPr>
              <w:rPr>
                <w:sz w:val="24"/>
              </w:rPr>
            </w:pPr>
          </w:p>
        </w:tc>
      </w:tr>
    </w:tbl>
    <w:p w:rsidR="00BC3807" w:rsidRPr="00EA0BBB" w:rsidRDefault="00BC3807" w:rsidP="00BC3807">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End DCA 2013SS-08</w:t>
      </w:r>
    </w:p>
    <w:p w:rsidR="00CF1B7D" w:rsidRDefault="00BC3807" w:rsidP="00244811">
      <w:pPr>
        <w:spacing w:before="40" w:after="40"/>
        <w:ind w:left="1296" w:hanging="1296"/>
        <w:rPr>
          <w:color w:val="000000" w:themeColor="text1"/>
          <w:szCs w:val="22"/>
        </w:rPr>
      </w:pPr>
      <w:r>
        <w:rPr>
          <w:color w:val="000000" w:themeColor="text1"/>
          <w:szCs w:val="22"/>
        </w:rPr>
        <w:t xml:space="preserve">                                                                                                                                                                 Page___of____</w:t>
      </w:r>
    </w:p>
    <w:p w:rsidR="00BC3807" w:rsidRPr="00B67994" w:rsidRDefault="00BC3807" w:rsidP="00244811">
      <w:pPr>
        <w:spacing w:before="40" w:after="40"/>
        <w:ind w:left="1296" w:hanging="1296"/>
        <w:rPr>
          <w:color w:val="000000" w:themeColor="text1"/>
          <w:szCs w:val="22"/>
        </w:rPr>
      </w:pPr>
    </w:p>
    <w:p w:rsidR="00CF1B7D" w:rsidRDefault="00CF1B7D" w:rsidP="00244811">
      <w:pPr>
        <w:spacing w:before="40" w:after="40"/>
        <w:ind w:left="1296" w:hanging="1296"/>
        <w:rPr>
          <w:color w:val="339966"/>
          <w:szCs w:val="22"/>
        </w:rPr>
        <w:sectPr w:rsidR="00CF1B7D" w:rsidSect="00EE6878">
          <w:footerReference w:type="first" r:id="rId63"/>
          <w:pgSz w:w="12240" w:h="15840" w:code="1"/>
          <w:pgMar w:top="1080" w:right="1440" w:bottom="1267" w:left="1440" w:header="720" w:footer="346" w:gutter="0"/>
          <w:pgNumType w:start="1"/>
          <w:cols w:space="720"/>
          <w:titlePg/>
          <w:docGrid w:linePitch="360"/>
        </w:sectPr>
      </w:pPr>
    </w:p>
    <w:p w:rsidR="00F5089A" w:rsidRDefault="00F5089A" w:rsidP="00B67994">
      <w:pPr>
        <w:keepNext/>
        <w:spacing w:before="60" w:after="60"/>
        <w:outlineLvl w:val="0"/>
        <w:rPr>
          <w:rFonts w:ascii="Arial" w:hAnsi="Arial"/>
          <w:b/>
          <w:bCs/>
          <w:smallCaps/>
          <w:kern w:val="28"/>
          <w:sz w:val="28"/>
          <w:szCs w:val="28"/>
        </w:rPr>
      </w:pPr>
    </w:p>
    <w:p w:rsidR="00B67994" w:rsidRPr="00EA0BBB" w:rsidRDefault="00BC3807" w:rsidP="00B67994">
      <w:pPr>
        <w:pStyle w:val="RedLinewLines"/>
        <w:pBdr>
          <w:top w:val="dotted" w:sz="4" w:space="0" w:color="008000"/>
          <w:left w:val="dotted" w:sz="4" w:space="4" w:color="008000"/>
          <w:bottom w:val="dotted" w:sz="4" w:space="3" w:color="008000"/>
          <w:right w:val="dotted" w:sz="4" w:space="4" w:color="008000"/>
        </w:pBdr>
        <w:ind w:left="0"/>
        <w:rPr>
          <w:iCs/>
          <w:color w:val="339966"/>
        </w:rPr>
      </w:pPr>
      <w:r>
        <w:rPr>
          <w:color w:val="339966"/>
        </w:rPr>
        <w:t>Begin DCA 2012SS-10</w:t>
      </w:r>
    </w:p>
    <w:p w:rsidR="00C326D7" w:rsidRPr="00C326D7" w:rsidRDefault="00C326D7" w:rsidP="00C326D7">
      <w:pPr>
        <w:keepNext/>
        <w:spacing w:before="60" w:after="60"/>
        <w:jc w:val="center"/>
        <w:outlineLvl w:val="0"/>
        <w:rPr>
          <w:rFonts w:ascii="Arial" w:hAnsi="Arial"/>
          <w:b/>
          <w:bCs/>
          <w:smallCaps/>
          <w:kern w:val="28"/>
          <w:sz w:val="28"/>
          <w:szCs w:val="28"/>
        </w:rPr>
      </w:pPr>
      <w:bookmarkStart w:id="2522" w:name="_Toc473553131"/>
      <w:r w:rsidRPr="00C326D7">
        <w:rPr>
          <w:rFonts w:ascii="Arial" w:hAnsi="Arial"/>
          <w:b/>
          <w:bCs/>
          <w:smallCaps/>
          <w:kern w:val="28"/>
          <w:sz w:val="28"/>
          <w:szCs w:val="28"/>
        </w:rPr>
        <w:t>Appendix X</w:t>
      </w:r>
      <w:bookmarkStart w:id="2523" w:name="_Toc317167524"/>
      <w:bookmarkEnd w:id="2504"/>
      <w:bookmarkEnd w:id="2516"/>
      <w:r>
        <w:rPr>
          <w:rFonts w:ascii="Arial" w:hAnsi="Arial"/>
          <w:b/>
          <w:bCs/>
          <w:smallCaps/>
          <w:kern w:val="28"/>
          <w:sz w:val="28"/>
          <w:szCs w:val="28"/>
        </w:rPr>
        <w:t xml:space="preserve"> - </w:t>
      </w:r>
      <w:r w:rsidRPr="00C326D7">
        <w:rPr>
          <w:rFonts w:ascii="Arial" w:hAnsi="Arial"/>
          <w:b/>
          <w:bCs/>
          <w:smallCaps/>
          <w:kern w:val="28"/>
          <w:sz w:val="28"/>
          <w:szCs w:val="28"/>
        </w:rPr>
        <w:t xml:space="preserve">New Jersey Turnpike Authority </w:t>
      </w:r>
      <w:r w:rsidRPr="00C326D7">
        <w:rPr>
          <w:rFonts w:ascii="Arial" w:hAnsi="Arial"/>
          <w:b/>
          <w:bCs/>
          <w:smallCaps/>
          <w:kern w:val="28"/>
          <w:sz w:val="28"/>
          <w:szCs w:val="28"/>
        </w:rPr>
        <w:br/>
        <w:t xml:space="preserve">Requirements For Small Business Enterprise </w:t>
      </w:r>
      <w:r w:rsidRPr="00C326D7">
        <w:rPr>
          <w:rFonts w:ascii="Arial" w:hAnsi="Arial"/>
          <w:b/>
          <w:bCs/>
          <w:smallCaps/>
          <w:kern w:val="28"/>
          <w:sz w:val="28"/>
          <w:szCs w:val="28"/>
        </w:rPr>
        <w:br/>
        <w:t xml:space="preserve">Subcontractors’ And Set-Aside Program </w:t>
      </w:r>
      <w:r w:rsidRPr="00C326D7">
        <w:rPr>
          <w:rFonts w:ascii="Arial" w:hAnsi="Arial"/>
          <w:b/>
          <w:bCs/>
          <w:smallCaps/>
          <w:kern w:val="28"/>
          <w:sz w:val="28"/>
          <w:szCs w:val="28"/>
        </w:rPr>
        <w:br/>
        <w:t>For Construction Contracts</w:t>
      </w:r>
      <w:bookmarkEnd w:id="2505"/>
      <w:bookmarkEnd w:id="2506"/>
      <w:bookmarkEnd w:id="2507"/>
      <w:bookmarkEnd w:id="2508"/>
      <w:bookmarkEnd w:id="2509"/>
      <w:bookmarkEnd w:id="2510"/>
      <w:bookmarkEnd w:id="2511"/>
      <w:bookmarkEnd w:id="2523"/>
      <w:bookmarkEnd w:id="2522"/>
    </w:p>
    <w:p w:rsidR="00C326D7" w:rsidRPr="00E41CE4" w:rsidRDefault="00C326D7" w:rsidP="00C326D7">
      <w:pPr>
        <w:suppressAutoHyphens/>
        <w:jc w:val="both"/>
        <w:rPr>
          <w:spacing w:val="-2"/>
        </w:rPr>
      </w:pPr>
    </w:p>
    <w:p w:rsidR="00C326D7" w:rsidRDefault="00C326D7" w:rsidP="00E41CE4">
      <w:pPr>
        <w:suppressAutoHyphens/>
        <w:jc w:val="both"/>
        <w:rPr>
          <w:spacing w:val="-2"/>
        </w:rPr>
      </w:pPr>
      <w:r w:rsidRPr="00E41CE4">
        <w:rPr>
          <w:spacing w:val="-2"/>
        </w:rPr>
        <w:t>The following pages will provide Bidders with information about the New Jersey Turnpike Authority (the “Authority”) Small Business Enterprise (“SBE”) Program requirements for non-federally funded construction contracts and subcontracts.  Clarification of the SBE specifications along with assistance in completing the required forms can be obtained by calling Teresa M. Hale at the Authority’s Office of Equal Employment Opportunity (hereinafter “Office of EEO”) at (732) 750-5300 (ext. 8732)  Prospective Bidders will also have an opportunity to ask questions regarding the directives contained in the SBE specifications at the pre-bid conference(s).</w:t>
      </w:r>
    </w:p>
    <w:p w:rsidR="00E41CE4" w:rsidRPr="00E41CE4" w:rsidRDefault="00E41CE4" w:rsidP="00E41CE4">
      <w:pPr>
        <w:suppressAutoHyphens/>
        <w:jc w:val="both"/>
        <w:rPr>
          <w:spacing w:val="-2"/>
        </w:rPr>
      </w:pPr>
    </w:p>
    <w:p w:rsidR="00C326D7" w:rsidRPr="00C326D7" w:rsidRDefault="00C326D7" w:rsidP="00C326D7">
      <w:pPr>
        <w:tabs>
          <w:tab w:val="left" w:pos="720"/>
        </w:tabs>
        <w:suppressAutoHyphens/>
        <w:spacing w:line="480" w:lineRule="auto"/>
        <w:jc w:val="center"/>
        <w:rPr>
          <w:b/>
          <w:spacing w:val="-2"/>
          <w:szCs w:val="22"/>
        </w:rPr>
      </w:pPr>
      <w:r w:rsidRPr="00C326D7">
        <w:rPr>
          <w:b/>
          <w:spacing w:val="-2"/>
          <w:szCs w:val="22"/>
          <w:u w:val="single"/>
        </w:rPr>
        <w:t>CONTRACT CLAUSE</w:t>
      </w:r>
    </w:p>
    <w:p w:rsidR="00C326D7" w:rsidRPr="00C326D7" w:rsidRDefault="00C326D7" w:rsidP="00C326D7">
      <w:pPr>
        <w:suppressAutoHyphens/>
        <w:jc w:val="both"/>
        <w:rPr>
          <w:spacing w:val="-2"/>
        </w:rPr>
      </w:pPr>
      <w:r w:rsidRPr="00C326D7">
        <w:rPr>
          <w:spacing w:val="-2"/>
        </w:rPr>
        <w:t xml:space="preserve">It is the policy of the Authority that SBEs, as determined and defined by the State of New Jersey, Department of Treasury, Division of Minority and Women Business Development (“Division”) in </w:t>
      </w:r>
      <w:r w:rsidRPr="00C326D7">
        <w:rPr>
          <w:spacing w:val="-2"/>
          <w:u w:val="single"/>
        </w:rPr>
        <w:t>N.J.A.C.</w:t>
      </w:r>
      <w:r w:rsidRPr="00C326D7">
        <w:rPr>
          <w:spacing w:val="-2"/>
        </w:rPr>
        <w:t xml:space="preserve"> 17:14-1.1 </w:t>
      </w:r>
      <w:r w:rsidR="00F152FD" w:rsidRPr="00F152FD">
        <w:rPr>
          <w:spacing w:val="-2"/>
          <w:u w:val="single"/>
        </w:rPr>
        <w:t>et seq.</w:t>
      </w:r>
      <w:r w:rsidRPr="00C326D7">
        <w:rPr>
          <w:spacing w:val="-2"/>
        </w:rPr>
        <w:t>, have the opportunity to compete for and participate in the performance of contracts and subcontracts for construction services.  The Authority further requires that its contractors shall agree to take all necessary and responsible steps, in accordance with the aforementioned regulations, to ensure that SBEs have these opportunities.</w:t>
      </w:r>
    </w:p>
    <w:p w:rsidR="00C326D7" w:rsidRPr="00C326D7" w:rsidRDefault="00C326D7" w:rsidP="00C326D7">
      <w:pPr>
        <w:suppressAutoHyphens/>
        <w:jc w:val="both"/>
        <w:rPr>
          <w:spacing w:val="-2"/>
        </w:rPr>
      </w:pPr>
    </w:p>
    <w:p w:rsidR="00C326D7" w:rsidRPr="00C326D7" w:rsidRDefault="00C326D7" w:rsidP="00C326D7">
      <w:pPr>
        <w:suppressAutoHyphens/>
        <w:jc w:val="both"/>
        <w:rPr>
          <w:spacing w:val="-2"/>
        </w:rPr>
      </w:pPr>
      <w:r w:rsidRPr="00C326D7">
        <w:rPr>
          <w:spacing w:val="-2"/>
        </w:rPr>
        <w:t>This language is included to ensure that all persons who enter into any form of contractual agreement with the Authority are aware of their responsibilities and the commitment of the Authority to see that it’s SBE Policy is carried out in all instances.</w:t>
      </w:r>
    </w:p>
    <w:p w:rsidR="00C326D7" w:rsidRDefault="00C326D7" w:rsidP="00C326D7">
      <w:pPr>
        <w:suppressAutoHyphens/>
        <w:jc w:val="both"/>
        <w:rPr>
          <w:spacing w:val="-2"/>
          <w:sz w:val="16"/>
          <w:szCs w:val="16"/>
        </w:rPr>
      </w:pPr>
    </w:p>
    <w:p w:rsidR="006610AE" w:rsidRPr="00C326D7" w:rsidRDefault="0095139A" w:rsidP="006610AE">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Begin DCA 2013SS-0</w:t>
      </w:r>
      <w:r w:rsidR="006610AE">
        <w:rPr>
          <w:color w:val="339966"/>
          <w:szCs w:val="22"/>
        </w:rPr>
        <w:t>3</w:t>
      </w:r>
    </w:p>
    <w:p w:rsidR="006610AE" w:rsidRPr="00C326D7" w:rsidRDefault="006610AE" w:rsidP="00C326D7">
      <w:pPr>
        <w:suppressAutoHyphens/>
        <w:jc w:val="both"/>
        <w:rPr>
          <w:spacing w:val="-2"/>
          <w:sz w:val="16"/>
          <w:szCs w:val="16"/>
        </w:rPr>
      </w:pPr>
    </w:p>
    <w:p w:rsidR="00C326D7" w:rsidRPr="00C326D7" w:rsidRDefault="00C326D7" w:rsidP="00C326D7">
      <w:pPr>
        <w:jc w:val="center"/>
        <w:rPr>
          <w:b/>
          <w:szCs w:val="22"/>
          <w:u w:val="single"/>
        </w:rPr>
      </w:pPr>
      <w:r w:rsidRPr="00C326D7">
        <w:rPr>
          <w:b/>
          <w:szCs w:val="22"/>
          <w:u w:val="single"/>
        </w:rPr>
        <w:t>EXPLANATORY NOTE</w:t>
      </w:r>
    </w:p>
    <w:p w:rsidR="00C326D7" w:rsidRPr="00C326D7" w:rsidRDefault="00C326D7" w:rsidP="00C326D7">
      <w:pPr>
        <w:jc w:val="center"/>
        <w:rPr>
          <w:b/>
          <w:sz w:val="16"/>
          <w:szCs w:val="16"/>
          <w:u w:val="single"/>
        </w:rPr>
      </w:pPr>
    </w:p>
    <w:p w:rsidR="00C326D7" w:rsidRDefault="00C326D7" w:rsidP="00C326D7">
      <w:pPr>
        <w:suppressAutoHyphens/>
        <w:jc w:val="both"/>
        <w:rPr>
          <w:spacing w:val="-2"/>
        </w:rPr>
      </w:pPr>
      <w:r w:rsidRPr="00C326D7">
        <w:rPr>
          <w:spacing w:val="-2"/>
        </w:rPr>
        <w:t xml:space="preserve">The following information is provided by the New Jersey Turnpike Authority (the “Authority”) to prospective bidders in an effort to promote and encourage participation in its “Small Business Enterprise Program” (“Program”) for small businesses registered with the State of </w:t>
      </w:r>
      <w:smartTag w:uri="urn:schemas-microsoft-com:office:smarttags" w:element="place">
        <w:smartTag w:uri="urn:schemas-microsoft-com:office:smarttags" w:element="State">
          <w:r w:rsidRPr="00C326D7">
            <w:rPr>
              <w:spacing w:val="-2"/>
            </w:rPr>
            <w:t>New Jersey</w:t>
          </w:r>
        </w:smartTag>
      </w:smartTag>
      <w:r w:rsidRPr="00C326D7">
        <w:rPr>
          <w:spacing w:val="-2"/>
        </w:rPr>
        <w:t>, Department of Treasury, Division of Minority and Women Business Development (Division)</w:t>
      </w:r>
      <w:r w:rsidRPr="00C326D7">
        <w:rPr>
          <w:i/>
          <w:spacing w:val="-2"/>
        </w:rPr>
        <w:t xml:space="preserve"> </w:t>
      </w:r>
      <w:r w:rsidRPr="00C326D7">
        <w:rPr>
          <w:spacing w:val="-2"/>
        </w:rPr>
        <w:t xml:space="preserve">as a Small Business Enterprises (“SBE”).  The information provided below is not a complete reproduction of the regulations governing SBE registration and participation.  Accordingly, to the extent that any of the information contained below conflicts with the applicable regulations, the regulations shall govern.  Interested parties are encouraged to obtain a complete copy of the applicable regulations 17:13-1.1 </w:t>
      </w:r>
      <w:r w:rsidR="00F152FD" w:rsidRPr="00F152FD">
        <w:rPr>
          <w:spacing w:val="-2"/>
          <w:u w:val="single"/>
        </w:rPr>
        <w:t>et seq.</w:t>
      </w:r>
      <w:r w:rsidRPr="00C326D7">
        <w:rPr>
          <w:spacing w:val="-2"/>
        </w:rPr>
        <w:t xml:space="preserve"> and </w:t>
      </w:r>
      <w:r w:rsidRPr="00C326D7">
        <w:rPr>
          <w:spacing w:val="-2"/>
          <w:u w:val="single"/>
        </w:rPr>
        <w:t>N.J.A.C.</w:t>
      </w:r>
      <w:r w:rsidRPr="00C326D7">
        <w:rPr>
          <w:spacing w:val="-2"/>
        </w:rPr>
        <w:t xml:space="preserve"> 17:14-1.1</w:t>
      </w:r>
      <w:r w:rsidRPr="00C326D7">
        <w:rPr>
          <w:i/>
          <w:spacing w:val="-2"/>
        </w:rPr>
        <w:t xml:space="preserve"> </w:t>
      </w:r>
      <w:r w:rsidR="00F152FD" w:rsidRPr="00F152FD">
        <w:rPr>
          <w:spacing w:val="-2"/>
          <w:u w:val="single"/>
        </w:rPr>
        <w:t>et seq.</w:t>
      </w:r>
      <w:r w:rsidRPr="00C326D7">
        <w:rPr>
          <w:spacing w:val="-2"/>
        </w:rPr>
        <w:t>) prior to registeri</w:t>
      </w:r>
      <w:r w:rsidR="006610AE">
        <w:rPr>
          <w:spacing w:val="-2"/>
        </w:rPr>
        <w:t xml:space="preserve">ng with the State </w:t>
      </w:r>
      <w:r w:rsidRPr="00C326D7">
        <w:rPr>
          <w:spacing w:val="-2"/>
        </w:rPr>
        <w:t xml:space="preserve">and submitting bids to the Authority. </w:t>
      </w:r>
    </w:p>
    <w:p w:rsidR="006610AE" w:rsidRDefault="006610AE" w:rsidP="00C326D7">
      <w:pPr>
        <w:suppressAutoHyphens/>
        <w:jc w:val="both"/>
        <w:rPr>
          <w:spacing w:val="-2"/>
        </w:rPr>
      </w:pPr>
    </w:p>
    <w:p w:rsidR="006610AE" w:rsidRPr="00C326D7" w:rsidRDefault="0095139A" w:rsidP="006610AE">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End DCA 2013SS-0</w:t>
      </w:r>
      <w:r w:rsidR="006610AE">
        <w:rPr>
          <w:color w:val="339966"/>
          <w:szCs w:val="22"/>
        </w:rPr>
        <w:t>3</w:t>
      </w:r>
    </w:p>
    <w:p w:rsidR="006610AE" w:rsidRPr="00C326D7" w:rsidRDefault="006610AE" w:rsidP="00C326D7">
      <w:pPr>
        <w:suppressAutoHyphens/>
        <w:jc w:val="both"/>
        <w:rPr>
          <w:spacing w:val="-2"/>
        </w:rPr>
      </w:pPr>
    </w:p>
    <w:p w:rsidR="00C326D7" w:rsidRPr="00C326D7" w:rsidRDefault="00C326D7" w:rsidP="00C326D7">
      <w:pPr>
        <w:pBdr>
          <w:bottom w:val="single" w:sz="4" w:space="1" w:color="auto"/>
        </w:pBdr>
        <w:ind w:left="1440" w:hanging="720"/>
        <w:rPr>
          <w:rFonts w:ascii="Arial" w:hAnsi="Arial"/>
          <w:b/>
          <w:szCs w:val="22"/>
        </w:rPr>
      </w:pPr>
      <w:r w:rsidRPr="00C326D7">
        <w:rPr>
          <w:rFonts w:ascii="Arial" w:hAnsi="Arial"/>
          <w:b/>
          <w:szCs w:val="22"/>
        </w:rPr>
        <w:t>I.</w:t>
      </w:r>
      <w:r w:rsidRPr="00C326D7">
        <w:rPr>
          <w:rFonts w:ascii="Arial" w:hAnsi="Arial"/>
          <w:b/>
          <w:szCs w:val="22"/>
        </w:rPr>
        <w:tab/>
        <w:t>Standards Of Eligibility For Small Business Enterprises</w:t>
      </w:r>
    </w:p>
    <w:p w:rsidR="00C326D7" w:rsidRDefault="00C326D7" w:rsidP="00C326D7">
      <w:pPr>
        <w:suppressAutoHyphens/>
        <w:jc w:val="both"/>
        <w:rPr>
          <w:spacing w:val="-2"/>
          <w:szCs w:val="22"/>
        </w:rPr>
      </w:pPr>
      <w:r w:rsidRPr="00C326D7">
        <w:rPr>
          <w:spacing w:val="-2"/>
          <w:szCs w:val="22"/>
        </w:rPr>
        <w:t xml:space="preserve">See </w:t>
      </w:r>
      <w:r w:rsidRPr="00C326D7">
        <w:rPr>
          <w:spacing w:val="-2"/>
          <w:szCs w:val="22"/>
          <w:u w:val="single"/>
        </w:rPr>
        <w:t>N.J.A.C.</w:t>
      </w:r>
      <w:r w:rsidRPr="00C326D7">
        <w:rPr>
          <w:spacing w:val="-2"/>
          <w:szCs w:val="22"/>
        </w:rPr>
        <w:t xml:space="preserve"> 17:13-2.1 and 17:14-2.1 </w:t>
      </w:r>
    </w:p>
    <w:p w:rsidR="00E41CE4" w:rsidRPr="00C326D7" w:rsidRDefault="00E41CE4" w:rsidP="00C326D7">
      <w:pPr>
        <w:suppressAutoHyphens/>
        <w:jc w:val="both"/>
        <w:rPr>
          <w:spacing w:val="-2"/>
          <w:szCs w:val="22"/>
        </w:rPr>
      </w:pPr>
    </w:p>
    <w:p w:rsidR="00C326D7" w:rsidRPr="00C326D7" w:rsidRDefault="00C326D7" w:rsidP="00C326D7">
      <w:pPr>
        <w:widowControl/>
        <w:numPr>
          <w:ilvl w:val="0"/>
          <w:numId w:val="14"/>
        </w:numPr>
        <w:tabs>
          <w:tab w:val="clear" w:pos="1440"/>
          <w:tab w:val="num" w:pos="2160"/>
        </w:tabs>
        <w:ind w:left="2160"/>
        <w:jc w:val="both"/>
        <w:rPr>
          <w:snapToGrid w:val="0"/>
        </w:rPr>
      </w:pPr>
      <w:r w:rsidRPr="00C326D7">
        <w:rPr>
          <w:snapToGrid w:val="0"/>
        </w:rPr>
        <w:t>In order to be eligible as a small business, a business must satisfy all of the following criteria:</w:t>
      </w:r>
    </w:p>
    <w:p w:rsidR="00C326D7" w:rsidRPr="00C326D7" w:rsidRDefault="00C326D7" w:rsidP="00C326D7">
      <w:pPr>
        <w:widowControl/>
        <w:ind w:left="1440"/>
        <w:jc w:val="both"/>
        <w:rPr>
          <w:snapToGrid w:val="0"/>
        </w:rPr>
      </w:pPr>
    </w:p>
    <w:p w:rsidR="00C326D7" w:rsidRPr="00C326D7" w:rsidRDefault="00C326D7" w:rsidP="00C326D7">
      <w:pPr>
        <w:widowControl/>
        <w:numPr>
          <w:ilvl w:val="0"/>
          <w:numId w:val="13"/>
        </w:numPr>
        <w:tabs>
          <w:tab w:val="clear" w:pos="720"/>
          <w:tab w:val="num" w:pos="2880"/>
        </w:tabs>
        <w:spacing w:afterLines="40" w:after="96"/>
        <w:ind w:left="2880"/>
        <w:jc w:val="both"/>
        <w:rPr>
          <w:snapToGrid w:val="0"/>
        </w:rPr>
      </w:pPr>
      <w:r w:rsidRPr="00C326D7">
        <w:rPr>
          <w:snapToGrid w:val="0"/>
        </w:rPr>
        <w:lastRenderedPageBreak/>
        <w:t>The business must be independently owned and operated, as evidenced by its management being responsible for both its daily and long term operation, and its management owning at least 51 percent interest in the business.</w:t>
      </w:r>
    </w:p>
    <w:p w:rsidR="00C326D7" w:rsidRPr="00C326D7" w:rsidRDefault="00C326D7" w:rsidP="00C326D7">
      <w:pPr>
        <w:widowControl/>
        <w:numPr>
          <w:ilvl w:val="0"/>
          <w:numId w:val="13"/>
        </w:numPr>
        <w:tabs>
          <w:tab w:val="clear" w:pos="720"/>
          <w:tab w:val="num" w:pos="2880"/>
        </w:tabs>
        <w:spacing w:afterLines="40" w:after="96"/>
        <w:ind w:left="2880"/>
        <w:jc w:val="both"/>
        <w:rPr>
          <w:snapToGrid w:val="0"/>
        </w:rPr>
      </w:pPr>
      <w:r w:rsidRPr="00C326D7">
        <w:rPr>
          <w:snapToGrid w:val="0"/>
        </w:rPr>
        <w:t>The business must be incorporated or registered to</w:t>
      </w:r>
      <w:r w:rsidRPr="00C326D7">
        <w:rPr>
          <w:b/>
          <w:snapToGrid w:val="0"/>
        </w:rPr>
        <w:t xml:space="preserve"> </w:t>
      </w:r>
      <w:r w:rsidRPr="00C326D7">
        <w:rPr>
          <w:snapToGrid w:val="0"/>
        </w:rPr>
        <w:t>do business in the State and have its principal place of business in New Jersey, defined as such when either 51 percent or more of its employees work in New Jersey, as evidenced by the payment of</w:t>
      </w:r>
      <w:r w:rsidRPr="00C326D7">
        <w:rPr>
          <w:b/>
          <w:snapToGrid w:val="0"/>
        </w:rPr>
        <w:t xml:space="preserve"> </w:t>
      </w:r>
      <w:r w:rsidRPr="00C326D7">
        <w:rPr>
          <w:snapToGrid w:val="0"/>
        </w:rPr>
        <w:t>New Jersey unemployment taxes or 51 percent or more of its business activities take place in New Jersey, as evidenced by its payment of income or business taxes.</w:t>
      </w:r>
    </w:p>
    <w:p w:rsidR="00C326D7" w:rsidRPr="00C326D7" w:rsidRDefault="00C326D7" w:rsidP="00C326D7">
      <w:pPr>
        <w:widowControl/>
        <w:numPr>
          <w:ilvl w:val="0"/>
          <w:numId w:val="13"/>
        </w:numPr>
        <w:tabs>
          <w:tab w:val="clear" w:pos="720"/>
          <w:tab w:val="num" w:pos="2880"/>
        </w:tabs>
        <w:spacing w:afterLines="40" w:after="96"/>
        <w:ind w:left="2880"/>
        <w:jc w:val="both"/>
        <w:rPr>
          <w:snapToGrid w:val="0"/>
        </w:rPr>
      </w:pPr>
      <w:r w:rsidRPr="00C326D7">
        <w:rPr>
          <w:snapToGrid w:val="0"/>
        </w:rPr>
        <w:t>The business must be a sole proprietorship, partnership, corporation or limited liability company with 100 or fewer employees in full-time positions, not including:</w:t>
      </w:r>
    </w:p>
    <w:p w:rsidR="00C326D7" w:rsidRPr="00C326D7" w:rsidRDefault="00C326D7" w:rsidP="00C326D7">
      <w:pPr>
        <w:widowControl/>
        <w:numPr>
          <w:ilvl w:val="0"/>
          <w:numId w:val="15"/>
        </w:numPr>
        <w:tabs>
          <w:tab w:val="clear" w:pos="2160"/>
          <w:tab w:val="num" w:pos="3600"/>
        </w:tabs>
        <w:ind w:left="3600" w:hanging="720"/>
        <w:jc w:val="both"/>
        <w:rPr>
          <w:snapToGrid w:val="0"/>
        </w:rPr>
      </w:pPr>
      <w:r w:rsidRPr="00C326D7">
        <w:rPr>
          <w:snapToGrid w:val="0"/>
        </w:rPr>
        <w:t>Seasonal and part-time</w:t>
      </w:r>
      <w:r w:rsidRPr="00C326D7">
        <w:rPr>
          <w:i/>
          <w:snapToGrid w:val="0"/>
        </w:rPr>
        <w:t xml:space="preserve"> </w:t>
      </w:r>
      <w:r w:rsidRPr="00C326D7">
        <w:rPr>
          <w:snapToGrid w:val="0"/>
        </w:rPr>
        <w:t>employees employed for less than 90 days, if seasonal and casual part-time employment are common to that industry; and</w:t>
      </w:r>
    </w:p>
    <w:p w:rsidR="00C326D7" w:rsidRDefault="00C326D7" w:rsidP="00C326D7">
      <w:pPr>
        <w:widowControl/>
        <w:numPr>
          <w:ilvl w:val="0"/>
          <w:numId w:val="15"/>
        </w:numPr>
        <w:tabs>
          <w:tab w:val="clear" w:pos="2160"/>
          <w:tab w:val="num" w:pos="3600"/>
        </w:tabs>
        <w:spacing w:after="40"/>
        <w:ind w:left="3600" w:hanging="720"/>
        <w:jc w:val="both"/>
        <w:rPr>
          <w:snapToGrid w:val="0"/>
        </w:rPr>
      </w:pPr>
      <w:r w:rsidRPr="00C326D7">
        <w:rPr>
          <w:snapToGrid w:val="0"/>
        </w:rPr>
        <w:t>Consultants employed under the other contracts not related to the construction and construction-related services that are under the subject of the specific contract for which the business wants</w:t>
      </w:r>
      <w:r w:rsidRPr="00C326D7">
        <w:rPr>
          <w:i/>
          <w:snapToGrid w:val="0"/>
        </w:rPr>
        <w:t xml:space="preserve"> </w:t>
      </w:r>
      <w:r w:rsidRPr="00C326D7">
        <w:rPr>
          <w:snapToGrid w:val="0"/>
        </w:rPr>
        <w:t>to be eligible as a small business.</w:t>
      </w:r>
    </w:p>
    <w:p w:rsidR="00DE713D" w:rsidRDefault="00DE713D" w:rsidP="00DE713D">
      <w:pPr>
        <w:widowControl/>
        <w:spacing w:after="40"/>
        <w:ind w:left="3600"/>
        <w:jc w:val="both"/>
        <w:rPr>
          <w:snapToGrid w:val="0"/>
        </w:rPr>
      </w:pPr>
    </w:p>
    <w:p w:rsidR="00C326D7" w:rsidRPr="00C326D7" w:rsidRDefault="00C326D7" w:rsidP="00C326D7">
      <w:pPr>
        <w:widowControl/>
        <w:numPr>
          <w:ilvl w:val="0"/>
          <w:numId w:val="13"/>
        </w:numPr>
        <w:tabs>
          <w:tab w:val="clear" w:pos="720"/>
          <w:tab w:val="num" w:pos="2880"/>
        </w:tabs>
        <w:spacing w:after="40"/>
        <w:ind w:left="2880"/>
        <w:jc w:val="both"/>
        <w:rPr>
          <w:snapToGrid w:val="0"/>
        </w:rPr>
      </w:pPr>
      <w:r w:rsidRPr="00C326D7">
        <w:rPr>
          <w:snapToGrid w:val="0"/>
        </w:rPr>
        <w:t>For goods and services contracts, the business must have gross revenues</w:t>
      </w:r>
      <w:r w:rsidR="0089543B">
        <w:rPr>
          <w:snapToGrid w:val="0"/>
        </w:rPr>
        <w:t xml:space="preserve"> that do not exceed $12 million or the applicable </w:t>
      </w:r>
      <w:r w:rsidR="005A3C27">
        <w:rPr>
          <w:snapToGrid w:val="0"/>
        </w:rPr>
        <w:t>f</w:t>
      </w:r>
      <w:r w:rsidR="0089543B">
        <w:rPr>
          <w:snapToGrid w:val="0"/>
        </w:rPr>
        <w:t>ederal revenue standards established at 13 CFR 121.20 whichever is higher.</w:t>
      </w:r>
    </w:p>
    <w:p w:rsidR="00C326D7" w:rsidRPr="00C326D7" w:rsidRDefault="00C326D7" w:rsidP="00C326D7">
      <w:pPr>
        <w:widowControl/>
        <w:numPr>
          <w:ilvl w:val="0"/>
          <w:numId w:val="13"/>
        </w:numPr>
        <w:tabs>
          <w:tab w:val="clear" w:pos="720"/>
          <w:tab w:val="num" w:pos="2880"/>
        </w:tabs>
        <w:spacing w:after="40"/>
        <w:ind w:left="2880"/>
        <w:jc w:val="both"/>
        <w:rPr>
          <w:snapToGrid w:val="0"/>
        </w:rPr>
      </w:pPr>
      <w:r w:rsidRPr="00C326D7">
        <w:rPr>
          <w:snapToGrid w:val="0"/>
        </w:rPr>
        <w:t>For construction contracts, the business must have gros</w:t>
      </w:r>
      <w:r w:rsidR="0089543B">
        <w:rPr>
          <w:snapToGrid w:val="0"/>
        </w:rPr>
        <w:t>s revenues that do not exceed $3</w:t>
      </w:r>
      <w:r w:rsidRPr="00C326D7">
        <w:rPr>
          <w:snapToGrid w:val="0"/>
        </w:rPr>
        <w:t xml:space="preserve"> million or </w:t>
      </w:r>
      <w:r w:rsidR="0089543B">
        <w:rPr>
          <w:snapToGrid w:val="0"/>
        </w:rPr>
        <w:t xml:space="preserve">50% of the applicable </w:t>
      </w:r>
      <w:r w:rsidR="00C95040">
        <w:rPr>
          <w:snapToGrid w:val="0"/>
        </w:rPr>
        <w:t xml:space="preserve">revenue standards set forth in </w:t>
      </w:r>
      <w:r w:rsidR="005A3C27">
        <w:rPr>
          <w:snapToGrid w:val="0"/>
        </w:rPr>
        <w:t>federal regulation</w:t>
      </w:r>
      <w:r w:rsidR="0089543B">
        <w:rPr>
          <w:snapToGrid w:val="0"/>
        </w:rPr>
        <w:t xml:space="preserve"> </w:t>
      </w:r>
      <w:r w:rsidR="005A3C27">
        <w:rPr>
          <w:snapToGrid w:val="0"/>
        </w:rPr>
        <w:t xml:space="preserve">at </w:t>
      </w:r>
      <w:r w:rsidR="0089543B">
        <w:rPr>
          <w:snapToGrid w:val="0"/>
        </w:rPr>
        <w:t>13</w:t>
      </w:r>
      <w:r w:rsidR="00C95040">
        <w:rPr>
          <w:snapToGrid w:val="0"/>
        </w:rPr>
        <w:t xml:space="preserve"> </w:t>
      </w:r>
      <w:r w:rsidR="0089543B">
        <w:rPr>
          <w:snapToGrid w:val="0"/>
        </w:rPr>
        <w:t xml:space="preserve">CFR 121.201 or </w:t>
      </w:r>
      <w:r w:rsidRPr="00C326D7">
        <w:rPr>
          <w:snapToGrid w:val="0"/>
        </w:rPr>
        <w:t>the applicable annual revenue standards set forth in 13 CFR 121.201, whichever is higher.</w:t>
      </w:r>
    </w:p>
    <w:p w:rsidR="00C326D7" w:rsidRPr="00C326D7" w:rsidRDefault="00C326D7" w:rsidP="00C326D7">
      <w:pPr>
        <w:widowControl/>
        <w:numPr>
          <w:ilvl w:val="0"/>
          <w:numId w:val="13"/>
        </w:numPr>
        <w:tabs>
          <w:tab w:val="clear" w:pos="720"/>
          <w:tab w:val="num" w:pos="2880"/>
        </w:tabs>
        <w:spacing w:after="40"/>
        <w:ind w:left="2880"/>
        <w:jc w:val="both"/>
        <w:rPr>
          <w:snapToGrid w:val="0"/>
        </w:rPr>
      </w:pPr>
      <w:r w:rsidRPr="00C326D7">
        <w:rPr>
          <w:snapToGrid w:val="0"/>
        </w:rPr>
        <w:t>Gross revenues of a business which has been in business for 3 or more complete</w:t>
      </w:r>
      <w:r w:rsidR="0089543B">
        <w:rPr>
          <w:snapToGrid w:val="0"/>
        </w:rPr>
        <w:t>d</w:t>
      </w:r>
      <w:r w:rsidR="00C95040">
        <w:rPr>
          <w:snapToGrid w:val="0"/>
        </w:rPr>
        <w:t xml:space="preserve"> </w:t>
      </w:r>
      <w:r w:rsidRPr="00C326D7">
        <w:rPr>
          <w:snapToGrid w:val="0"/>
        </w:rPr>
        <w:t>years means the revenues of the business over its last 3 completed tax years divided by three.</w:t>
      </w:r>
    </w:p>
    <w:p w:rsidR="00C326D7" w:rsidRPr="00C326D7" w:rsidRDefault="00C326D7" w:rsidP="00C326D7">
      <w:pPr>
        <w:widowControl/>
        <w:numPr>
          <w:ilvl w:val="0"/>
          <w:numId w:val="13"/>
        </w:numPr>
        <w:tabs>
          <w:tab w:val="clear" w:pos="720"/>
          <w:tab w:val="num" w:pos="2880"/>
        </w:tabs>
        <w:spacing w:after="40"/>
        <w:ind w:left="2880"/>
        <w:jc w:val="both"/>
        <w:rPr>
          <w:snapToGrid w:val="0"/>
        </w:rPr>
      </w:pPr>
      <w:r w:rsidRPr="00C326D7">
        <w:rPr>
          <w:snapToGrid w:val="0"/>
        </w:rPr>
        <w:t>Gross revenues of a business which ha</w:t>
      </w:r>
      <w:r w:rsidR="0089543B">
        <w:rPr>
          <w:snapToGrid w:val="0"/>
        </w:rPr>
        <w:t>s been in business for less than</w:t>
      </w:r>
      <w:r w:rsidRPr="00C326D7">
        <w:rPr>
          <w:snapToGrid w:val="0"/>
        </w:rPr>
        <w:t xml:space="preserve"> 3 complete tax years means the revenue for the period the business has been in business divided by the number of weeks in business, multiplied by 52.</w:t>
      </w:r>
    </w:p>
    <w:p w:rsidR="00C326D7" w:rsidRPr="00C326D7" w:rsidRDefault="00C326D7" w:rsidP="00C326D7">
      <w:pPr>
        <w:widowControl/>
        <w:numPr>
          <w:ilvl w:val="0"/>
          <w:numId w:val="13"/>
        </w:numPr>
        <w:tabs>
          <w:tab w:val="clear" w:pos="720"/>
          <w:tab w:val="num" w:pos="2880"/>
        </w:tabs>
        <w:spacing w:after="40"/>
        <w:ind w:left="2880"/>
        <w:jc w:val="both"/>
        <w:rPr>
          <w:snapToGrid w:val="0"/>
        </w:rPr>
      </w:pPr>
      <w:r w:rsidRPr="00C326D7">
        <w:rPr>
          <w:snapToGrid w:val="0"/>
        </w:rPr>
        <w:t>Gross revenues of a business which has been in business 3 or more complete tax years but has a short year as one of those years means the revenues for the short year and the two full years divided by the number of weeks in the short year and the two full years, multiplied by 52.</w:t>
      </w:r>
      <w:r w:rsidR="0089543B">
        <w:rPr>
          <w:snapToGrid w:val="0"/>
        </w:rPr>
        <w:t xml:space="preserve">  In addition, the Division may limit participation in its small business set-aside programs to businesses whose individual owners do not exceed $750,0</w:t>
      </w:r>
      <w:r w:rsidR="00C95040">
        <w:rPr>
          <w:snapToGrid w:val="0"/>
        </w:rPr>
        <w:t>0</w:t>
      </w:r>
      <w:r w:rsidR="0089543B">
        <w:rPr>
          <w:snapToGrid w:val="0"/>
        </w:rPr>
        <w:t>0 in personal net worth.</w:t>
      </w:r>
    </w:p>
    <w:p w:rsidR="00C326D7" w:rsidRPr="00C326D7" w:rsidRDefault="00C326D7" w:rsidP="00C326D7">
      <w:pPr>
        <w:widowControl/>
        <w:numPr>
          <w:ilvl w:val="0"/>
          <w:numId w:val="13"/>
        </w:numPr>
        <w:tabs>
          <w:tab w:val="clear" w:pos="720"/>
          <w:tab w:val="num" w:pos="2880"/>
        </w:tabs>
        <w:spacing w:after="40"/>
        <w:ind w:left="2880"/>
        <w:jc w:val="both"/>
        <w:rPr>
          <w:snapToGrid w:val="0"/>
        </w:rPr>
      </w:pPr>
      <w:r w:rsidRPr="00C326D7">
        <w:rPr>
          <w:snapToGrid w:val="0"/>
        </w:rPr>
        <w:t>Eligibility is formalized by the Division’s registration and approval process.</w:t>
      </w:r>
    </w:p>
    <w:p w:rsidR="00C326D7" w:rsidRDefault="00C326D7" w:rsidP="00C326D7">
      <w:pPr>
        <w:widowControl/>
        <w:numPr>
          <w:ilvl w:val="0"/>
          <w:numId w:val="13"/>
        </w:numPr>
        <w:tabs>
          <w:tab w:val="clear" w:pos="720"/>
          <w:tab w:val="num" w:pos="2880"/>
        </w:tabs>
        <w:spacing w:after="40"/>
        <w:ind w:left="2880"/>
        <w:jc w:val="both"/>
        <w:rPr>
          <w:snapToGrid w:val="0"/>
        </w:rPr>
      </w:pPr>
      <w:r w:rsidRPr="00C326D7">
        <w:rPr>
          <w:snapToGrid w:val="0"/>
        </w:rPr>
        <w:t>For goods and services contracts, small businesses will be registered in one of the following three categories:</w:t>
      </w:r>
    </w:p>
    <w:p w:rsidR="00430BFA" w:rsidRDefault="00430BFA" w:rsidP="00430BFA">
      <w:pPr>
        <w:widowControl/>
        <w:spacing w:after="40"/>
        <w:ind w:left="2880"/>
        <w:jc w:val="both"/>
        <w:rPr>
          <w:snapToGrid w:val="0"/>
        </w:rPr>
      </w:pPr>
    </w:p>
    <w:p w:rsidR="00430BFA" w:rsidRDefault="00430BFA" w:rsidP="00430BFA">
      <w:pPr>
        <w:widowControl/>
        <w:spacing w:after="40"/>
        <w:ind w:left="2880"/>
        <w:jc w:val="both"/>
        <w:rPr>
          <w:snapToGrid w:val="0"/>
        </w:rPr>
      </w:pPr>
    </w:p>
    <w:p w:rsidR="00430BFA" w:rsidRPr="00C326D7" w:rsidRDefault="00430BFA" w:rsidP="00430BFA">
      <w:pPr>
        <w:widowControl/>
        <w:spacing w:after="40"/>
        <w:ind w:left="2880"/>
        <w:jc w:val="both"/>
        <w:rPr>
          <w:snapToGrid w:val="0"/>
        </w:rPr>
      </w:pPr>
    </w:p>
    <w:p w:rsidR="00C326D7" w:rsidRPr="00C326D7" w:rsidRDefault="00C326D7" w:rsidP="00C326D7">
      <w:pPr>
        <w:widowControl/>
        <w:numPr>
          <w:ilvl w:val="0"/>
          <w:numId w:val="16"/>
        </w:numPr>
        <w:tabs>
          <w:tab w:val="clear" w:pos="2160"/>
          <w:tab w:val="num" w:pos="3600"/>
        </w:tabs>
        <w:ind w:left="3600" w:hanging="720"/>
        <w:jc w:val="both"/>
      </w:pPr>
      <w:r w:rsidRPr="00C326D7">
        <w:rPr>
          <w:u w:val="single"/>
        </w:rPr>
        <w:lastRenderedPageBreak/>
        <w:t>SBE 1</w:t>
      </w:r>
      <w:r w:rsidRPr="00C326D7">
        <w:t xml:space="preserve"> — Small businesses whose gross revenues do not exceed $500,000; or</w:t>
      </w:r>
    </w:p>
    <w:p w:rsidR="00C326D7" w:rsidRPr="00C326D7" w:rsidRDefault="00C326D7" w:rsidP="00C326D7">
      <w:pPr>
        <w:widowControl/>
        <w:numPr>
          <w:ilvl w:val="0"/>
          <w:numId w:val="16"/>
        </w:numPr>
        <w:tabs>
          <w:tab w:val="clear" w:pos="2160"/>
          <w:tab w:val="num" w:pos="3600"/>
        </w:tabs>
        <w:ind w:left="3600" w:hanging="720"/>
        <w:jc w:val="both"/>
      </w:pPr>
      <w:r w:rsidRPr="00C326D7">
        <w:rPr>
          <w:u w:val="single"/>
        </w:rPr>
        <w:t>SBE 2</w:t>
      </w:r>
      <w:r w:rsidRPr="00C326D7">
        <w:t xml:space="preserve"> – Small businesses whose gross revenues do not exceed $5,000,000; or</w:t>
      </w:r>
    </w:p>
    <w:p w:rsidR="00E26D55" w:rsidRDefault="00C326D7" w:rsidP="00FD3EF0">
      <w:pPr>
        <w:widowControl/>
        <w:numPr>
          <w:ilvl w:val="0"/>
          <w:numId w:val="16"/>
        </w:numPr>
        <w:tabs>
          <w:tab w:val="clear" w:pos="2160"/>
          <w:tab w:val="num" w:pos="3600"/>
        </w:tabs>
        <w:ind w:left="3600" w:hanging="720"/>
        <w:jc w:val="both"/>
        <w:rPr>
          <w:u w:val="single"/>
        </w:rPr>
      </w:pPr>
      <w:r w:rsidRPr="00E26D55">
        <w:rPr>
          <w:u w:val="single"/>
        </w:rPr>
        <w:t>SBE 3</w:t>
      </w:r>
      <w:r w:rsidRPr="00FD3EF0">
        <w:t xml:space="preserve"> -- Small businesses whose gross revenues do not exceed</w:t>
      </w:r>
      <w:r w:rsidR="005A3C27">
        <w:t xml:space="preserve"> $12,000,000 or the applicable f</w:t>
      </w:r>
      <w:r w:rsidRPr="00FD3EF0">
        <w:t xml:space="preserve">ederal revenue standards at 13 CFR 121.201, whichever </w:t>
      </w:r>
      <w:r w:rsidR="00E26D55" w:rsidRPr="00FD3EF0">
        <w:t xml:space="preserve">is </w:t>
      </w:r>
      <w:r w:rsidRPr="00FD3EF0">
        <w:t>higher.</w:t>
      </w:r>
      <w:r w:rsidRPr="00FD3EF0">
        <w:rPr>
          <w:u w:val="single"/>
        </w:rPr>
        <w:t xml:space="preserve">  </w:t>
      </w:r>
    </w:p>
    <w:p w:rsidR="00FD3EF0" w:rsidRPr="00FD3EF0" w:rsidRDefault="00FD3EF0" w:rsidP="00FD3EF0">
      <w:pPr>
        <w:widowControl/>
        <w:ind w:left="3600"/>
        <w:jc w:val="both"/>
        <w:rPr>
          <w:u w:val="single"/>
        </w:rPr>
      </w:pPr>
    </w:p>
    <w:p w:rsidR="00C326D7" w:rsidRPr="00E26D55" w:rsidRDefault="00C326D7" w:rsidP="00E26D55">
      <w:pPr>
        <w:widowControl/>
        <w:spacing w:after="40"/>
        <w:ind w:left="2880"/>
        <w:jc w:val="both"/>
        <w:rPr>
          <w:snapToGrid w:val="0"/>
        </w:rPr>
      </w:pPr>
      <w:r w:rsidRPr="00E26D55">
        <w:rPr>
          <w:snapToGrid w:val="0"/>
        </w:rPr>
        <w:t>Small businesses registered in the category SBE 1 will be eligible to participate in the set-aside contracts and subcontracting programs available to businesses registered in the categories in SBE 1, 2 and 3.  Small businesses registered in</w:t>
      </w:r>
      <w:r w:rsidRPr="00E26D55">
        <w:rPr>
          <w:b/>
          <w:snapToGrid w:val="0"/>
        </w:rPr>
        <w:t xml:space="preserve"> </w:t>
      </w:r>
      <w:r w:rsidRPr="00E26D55">
        <w:rPr>
          <w:snapToGrid w:val="0"/>
        </w:rPr>
        <w:t xml:space="preserve">category SBE 2 will be eligible to participate in the set-aside contracts and subcontracting programs available to businesses registered in the category SBE 2 and 3.  Small businesses registered in the category SBE 3 will be eligible to participate in the set-aside contracts and subcontracting programs available to businesses registered in the category </w:t>
      </w:r>
      <w:r w:rsidRPr="00E26D55">
        <w:rPr>
          <w:snapToGrid w:val="0"/>
          <w:u w:val="single"/>
        </w:rPr>
        <w:t>SBE 3 only</w:t>
      </w:r>
      <w:r w:rsidRPr="00E26D55">
        <w:rPr>
          <w:snapToGrid w:val="0"/>
        </w:rPr>
        <w:t>.</w:t>
      </w:r>
    </w:p>
    <w:p w:rsidR="00C326D7" w:rsidRDefault="00C326D7" w:rsidP="00C326D7">
      <w:pPr>
        <w:widowControl/>
        <w:numPr>
          <w:ilvl w:val="0"/>
          <w:numId w:val="13"/>
        </w:numPr>
        <w:tabs>
          <w:tab w:val="clear" w:pos="720"/>
          <w:tab w:val="num" w:pos="2880"/>
        </w:tabs>
        <w:spacing w:before="40" w:after="40"/>
        <w:ind w:left="2880"/>
        <w:jc w:val="both"/>
      </w:pPr>
      <w:r w:rsidRPr="00C326D7">
        <w:t>For construction contracts, small businesses will be regist</w:t>
      </w:r>
      <w:r w:rsidR="00E26D55">
        <w:t>ered in one of the following three</w:t>
      </w:r>
      <w:r w:rsidRPr="00C326D7">
        <w:t xml:space="preserve"> categories:</w:t>
      </w:r>
    </w:p>
    <w:p w:rsidR="00430BFA" w:rsidRDefault="00430BFA" w:rsidP="00430BFA">
      <w:pPr>
        <w:widowControl/>
        <w:spacing w:before="40" w:after="40"/>
        <w:ind w:left="2880"/>
        <w:jc w:val="both"/>
      </w:pPr>
    </w:p>
    <w:p w:rsidR="00596C09" w:rsidRPr="00C326D7" w:rsidRDefault="00596C09" w:rsidP="00596C09">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Begin DCA 2014SS-09</w:t>
      </w:r>
    </w:p>
    <w:p w:rsidR="00430BFA" w:rsidRDefault="00430BFA" w:rsidP="00430BFA">
      <w:pPr>
        <w:widowControl/>
        <w:spacing w:before="40" w:after="40"/>
        <w:ind w:left="2880"/>
        <w:jc w:val="both"/>
      </w:pPr>
    </w:p>
    <w:p w:rsidR="00C326D7" w:rsidRPr="00C326D7" w:rsidRDefault="00C326D7" w:rsidP="00C326D7">
      <w:pPr>
        <w:widowControl/>
        <w:numPr>
          <w:ilvl w:val="0"/>
          <w:numId w:val="17"/>
        </w:numPr>
        <w:tabs>
          <w:tab w:val="clear" w:pos="2160"/>
          <w:tab w:val="num" w:pos="3600"/>
        </w:tabs>
        <w:ind w:left="3600" w:hanging="720"/>
        <w:jc w:val="both"/>
      </w:pPr>
      <w:r w:rsidRPr="00C326D7">
        <w:rPr>
          <w:u w:val="single"/>
        </w:rPr>
        <w:t>SBE 4</w:t>
      </w:r>
      <w:r w:rsidRPr="00C326D7">
        <w:t xml:space="preserve"> — Small businesses whose gross re</w:t>
      </w:r>
      <w:r w:rsidR="00596C09">
        <w:t>venues do not exceed $3</w:t>
      </w:r>
      <w:r w:rsidRPr="00C326D7">
        <w:t xml:space="preserve"> million; or</w:t>
      </w:r>
    </w:p>
    <w:p w:rsidR="00C326D7" w:rsidRPr="00C326D7" w:rsidRDefault="00C326D7" w:rsidP="00C326D7">
      <w:pPr>
        <w:widowControl/>
        <w:numPr>
          <w:ilvl w:val="0"/>
          <w:numId w:val="17"/>
        </w:numPr>
        <w:tabs>
          <w:tab w:val="clear" w:pos="2160"/>
          <w:tab w:val="num" w:pos="3600"/>
        </w:tabs>
        <w:ind w:left="3600" w:hanging="720"/>
        <w:jc w:val="both"/>
      </w:pPr>
      <w:r w:rsidRPr="00C326D7">
        <w:rPr>
          <w:u w:val="single"/>
        </w:rPr>
        <w:t>SBE 5</w:t>
      </w:r>
      <w:r w:rsidRPr="00C326D7">
        <w:t xml:space="preserve"> — Small businesses whose gross revenues do not exceed 50% of the applicable annual </w:t>
      </w:r>
      <w:r w:rsidR="00C95040">
        <w:t xml:space="preserve">revenue standards set forth in </w:t>
      </w:r>
      <w:r w:rsidR="005A3C27">
        <w:t>f</w:t>
      </w:r>
      <w:r w:rsidRPr="00C326D7">
        <w:t>ederal regulation at 13 CFR 121.201 and as may be adjusted p</w:t>
      </w:r>
      <w:r w:rsidR="00C95040">
        <w:t>eriodically</w:t>
      </w:r>
      <w:r w:rsidRPr="00C326D7">
        <w:t>.</w:t>
      </w:r>
    </w:p>
    <w:p w:rsidR="00C326D7" w:rsidRDefault="00C326D7" w:rsidP="00C326D7">
      <w:pPr>
        <w:widowControl/>
        <w:ind w:left="3600" w:hanging="720"/>
        <w:jc w:val="both"/>
      </w:pPr>
      <w:r w:rsidRPr="00C326D7">
        <w:t>c.</w:t>
      </w:r>
      <w:r w:rsidRPr="00C326D7">
        <w:tab/>
      </w:r>
      <w:r w:rsidRPr="00C326D7">
        <w:rPr>
          <w:u w:val="single"/>
        </w:rPr>
        <w:t>SBE 6</w:t>
      </w:r>
      <w:r w:rsidRPr="00C326D7">
        <w:t xml:space="preserve"> Small Businesses with gross revenues that do not exceed the applicable annual revenue standards set forth in </w:t>
      </w:r>
      <w:r w:rsidR="005A3C27">
        <w:t>f</w:t>
      </w:r>
      <w:r w:rsidRPr="00C326D7">
        <w:t>ederal regulation at 13 CFR 121.201 as may be adjusted periodically (16.75+M to $33.5M).</w:t>
      </w:r>
    </w:p>
    <w:p w:rsidR="00596C09" w:rsidRDefault="00596C09" w:rsidP="00C326D7">
      <w:pPr>
        <w:widowControl/>
        <w:ind w:left="3600" w:hanging="720"/>
        <w:jc w:val="both"/>
      </w:pPr>
    </w:p>
    <w:p w:rsidR="00596C09" w:rsidRDefault="00596C09" w:rsidP="00C326D7">
      <w:pPr>
        <w:widowControl/>
        <w:ind w:left="3600" w:hanging="720"/>
        <w:jc w:val="both"/>
      </w:pPr>
    </w:p>
    <w:p w:rsidR="00596C09" w:rsidRPr="00C326D7" w:rsidRDefault="00596C09" w:rsidP="00596C09">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End DCA 2014SS-09</w:t>
      </w:r>
    </w:p>
    <w:p w:rsidR="00596C09" w:rsidRDefault="00596C09" w:rsidP="00C326D7">
      <w:pPr>
        <w:widowControl/>
        <w:ind w:left="3600" w:hanging="720"/>
        <w:jc w:val="both"/>
      </w:pPr>
    </w:p>
    <w:p w:rsidR="00596C09" w:rsidRPr="00C326D7" w:rsidRDefault="00596C09" w:rsidP="00C326D7">
      <w:pPr>
        <w:widowControl/>
        <w:ind w:left="3600" w:hanging="720"/>
        <w:jc w:val="both"/>
      </w:pPr>
    </w:p>
    <w:p w:rsidR="00C326D7" w:rsidRPr="00C326D7" w:rsidRDefault="00C326D7" w:rsidP="00C326D7">
      <w:pPr>
        <w:widowControl/>
        <w:ind w:left="2880"/>
        <w:jc w:val="both"/>
      </w:pPr>
    </w:p>
    <w:p w:rsidR="00C326D7" w:rsidRPr="00C326D7" w:rsidRDefault="00C326D7" w:rsidP="00C326D7">
      <w:pPr>
        <w:widowControl/>
        <w:ind w:left="2880"/>
        <w:jc w:val="both"/>
      </w:pPr>
      <w:r w:rsidRPr="00C326D7">
        <w:t>Small businesses registered in the category SBE 4 will be eligible to participate in the set-aside contracts and subcontracting programs available to businesses registered in the categories in SBE 4</w:t>
      </w:r>
      <w:r w:rsidR="00E26D55">
        <w:t>, 5 and 6</w:t>
      </w:r>
      <w:r w:rsidRPr="00C326D7">
        <w:t xml:space="preserve">.  Small businesses registered </w:t>
      </w:r>
      <w:r w:rsidR="00E26D55">
        <w:t xml:space="preserve">only </w:t>
      </w:r>
      <w:r w:rsidRPr="00C326D7">
        <w:t>in</w:t>
      </w:r>
      <w:r w:rsidRPr="00C326D7">
        <w:rPr>
          <w:b/>
        </w:rPr>
        <w:t xml:space="preserve"> </w:t>
      </w:r>
      <w:r w:rsidRPr="00C326D7">
        <w:t xml:space="preserve">category SBE 5 will be eligible to participate in the set-aside contracts and subcontracting programs available to businesses registered in the category </w:t>
      </w:r>
      <w:r w:rsidR="00E26D55">
        <w:rPr>
          <w:u w:val="single"/>
        </w:rPr>
        <w:t>SBE 5 and 6</w:t>
      </w:r>
      <w:r w:rsidR="00C2566B">
        <w:t xml:space="preserve"> only</w:t>
      </w:r>
      <w:r w:rsidRPr="00C326D7">
        <w:t>.</w:t>
      </w:r>
      <w:r w:rsidR="00334438">
        <w:t xml:space="preserve">  Small businesses registered in category SBE 6 above will be </w:t>
      </w:r>
      <w:r w:rsidR="00927C30">
        <w:t>eligible</w:t>
      </w:r>
      <w:r w:rsidR="00334438">
        <w:t xml:space="preserve"> to participate in set-aside contracts and subcontracting programs available to businesses registered only in category SBE 6.</w:t>
      </w:r>
    </w:p>
    <w:p w:rsidR="00C326D7" w:rsidRPr="00C326D7" w:rsidRDefault="00C326D7" w:rsidP="00C326D7">
      <w:pPr>
        <w:widowControl/>
        <w:ind w:left="2880"/>
        <w:jc w:val="both"/>
      </w:pPr>
    </w:p>
    <w:p w:rsidR="00C326D7" w:rsidRPr="00C326D7" w:rsidRDefault="00C326D7" w:rsidP="00C326D7">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sidRPr="00C326D7">
        <w:rPr>
          <w:color w:val="339966"/>
          <w:szCs w:val="22"/>
        </w:rPr>
        <w:t>Begin DCA 2011SS-06</w:t>
      </w:r>
    </w:p>
    <w:p w:rsidR="00C326D7" w:rsidRPr="00C326D7" w:rsidRDefault="00C326D7" w:rsidP="00C326D7">
      <w:pPr>
        <w:widowControl/>
        <w:ind w:left="1440"/>
        <w:jc w:val="both"/>
        <w:rPr>
          <w:snapToGrid w:val="0"/>
        </w:rPr>
      </w:pPr>
    </w:p>
    <w:p w:rsidR="00C326D7" w:rsidRPr="00C326D7" w:rsidRDefault="00C326D7" w:rsidP="00C326D7">
      <w:pPr>
        <w:pBdr>
          <w:bottom w:val="single" w:sz="4" w:space="1" w:color="auto"/>
        </w:pBdr>
        <w:ind w:left="1440" w:hanging="720"/>
        <w:rPr>
          <w:rFonts w:ascii="Arial" w:hAnsi="Arial"/>
          <w:b/>
          <w:szCs w:val="22"/>
        </w:rPr>
      </w:pPr>
      <w:r w:rsidRPr="00C326D7">
        <w:rPr>
          <w:rFonts w:ascii="Arial" w:hAnsi="Arial"/>
          <w:b/>
          <w:szCs w:val="22"/>
        </w:rPr>
        <w:t>II.</w:t>
      </w:r>
      <w:r w:rsidRPr="00C326D7">
        <w:rPr>
          <w:rFonts w:ascii="Arial" w:hAnsi="Arial"/>
          <w:b/>
          <w:szCs w:val="22"/>
        </w:rPr>
        <w:tab/>
        <w:t>Obligation To Provide Information And Penalties For Failure To Provide Complete And Accurate Information</w:t>
      </w:r>
    </w:p>
    <w:p w:rsidR="00C326D7" w:rsidRPr="00C326D7" w:rsidRDefault="00C326D7" w:rsidP="00C326D7">
      <w:pPr>
        <w:tabs>
          <w:tab w:val="left" w:pos="782"/>
          <w:tab w:val="left" w:pos="9360"/>
        </w:tabs>
        <w:spacing w:line="368" w:lineRule="exact"/>
        <w:ind w:left="1440"/>
        <w:jc w:val="both"/>
        <w:rPr>
          <w:szCs w:val="22"/>
        </w:rPr>
      </w:pPr>
      <w:r w:rsidRPr="00C326D7">
        <w:rPr>
          <w:szCs w:val="22"/>
        </w:rPr>
        <w:t xml:space="preserve">See </w:t>
      </w:r>
      <w:r w:rsidRPr="00C326D7">
        <w:rPr>
          <w:szCs w:val="22"/>
          <w:u w:val="single"/>
        </w:rPr>
        <w:t>N.J.A.C.</w:t>
      </w:r>
      <w:r w:rsidRPr="00C326D7">
        <w:rPr>
          <w:szCs w:val="22"/>
        </w:rPr>
        <w:t xml:space="preserve"> 17:13-2.2 and 17:14-2.2 </w:t>
      </w:r>
    </w:p>
    <w:p w:rsidR="00C326D7" w:rsidRPr="00C326D7" w:rsidRDefault="00C326D7" w:rsidP="00C326D7">
      <w:pPr>
        <w:tabs>
          <w:tab w:val="left" w:pos="782"/>
          <w:tab w:val="left" w:pos="9360"/>
        </w:tabs>
        <w:spacing w:line="368" w:lineRule="exact"/>
        <w:ind w:left="1440"/>
        <w:jc w:val="both"/>
        <w:rPr>
          <w:szCs w:val="22"/>
        </w:rPr>
      </w:pPr>
    </w:p>
    <w:p w:rsidR="00C326D7" w:rsidRPr="00C326D7" w:rsidRDefault="00C326D7" w:rsidP="00C326D7">
      <w:pPr>
        <w:tabs>
          <w:tab w:val="left" w:pos="720"/>
          <w:tab w:val="left" w:pos="1440"/>
          <w:tab w:val="left" w:pos="9360"/>
        </w:tabs>
        <w:ind w:left="2160" w:hanging="720"/>
        <w:jc w:val="both"/>
        <w:rPr>
          <w:szCs w:val="22"/>
        </w:rPr>
      </w:pPr>
      <w:r w:rsidRPr="00C326D7">
        <w:rPr>
          <w:szCs w:val="22"/>
        </w:rPr>
        <w:t>A.</w:t>
      </w:r>
      <w:r w:rsidRPr="00C326D7">
        <w:rPr>
          <w:szCs w:val="22"/>
        </w:rPr>
        <w:tab/>
        <w:t>Applicants shall accurately and honestly supply all information required by the Division.</w:t>
      </w:r>
    </w:p>
    <w:p w:rsidR="00C326D7" w:rsidRPr="00C326D7" w:rsidRDefault="00C326D7" w:rsidP="00C326D7">
      <w:pPr>
        <w:tabs>
          <w:tab w:val="left" w:pos="9360"/>
        </w:tabs>
        <w:spacing w:after="40"/>
        <w:ind w:left="2160" w:hanging="720"/>
        <w:jc w:val="both"/>
        <w:rPr>
          <w:szCs w:val="22"/>
        </w:rPr>
      </w:pPr>
      <w:r w:rsidRPr="00C326D7">
        <w:rPr>
          <w:szCs w:val="22"/>
        </w:rPr>
        <w:t xml:space="preserve">B. </w:t>
      </w:r>
      <w:r w:rsidRPr="00C326D7">
        <w:rPr>
          <w:szCs w:val="22"/>
        </w:rPr>
        <w:tab/>
        <w:t>When a business h</w:t>
      </w:r>
      <w:r w:rsidR="00334438">
        <w:rPr>
          <w:szCs w:val="22"/>
        </w:rPr>
        <w:t xml:space="preserve">as been approved as a </w:t>
      </w:r>
      <w:r w:rsidRPr="00C326D7">
        <w:rPr>
          <w:szCs w:val="22"/>
        </w:rPr>
        <w:t xml:space="preserve">small business on the basis of false information knowingly supplied by the business and the business has been awarded an Authority good and services or construction contract or subcontract, the Director, Division of Minority and Women Business Development, after notice and opportunity for a contested case hearing pursuant to </w:t>
      </w:r>
      <w:r w:rsidR="00F152FD" w:rsidRPr="00F152FD">
        <w:rPr>
          <w:szCs w:val="22"/>
          <w:u w:val="single"/>
        </w:rPr>
        <w:t>N.J.S.A.</w:t>
      </w:r>
      <w:r w:rsidRPr="00C326D7">
        <w:rPr>
          <w:szCs w:val="22"/>
        </w:rPr>
        <w:t xml:space="preserve"> 52:14B-10</w:t>
      </w:r>
      <w:r w:rsidRPr="00C326D7">
        <w:rPr>
          <w:i/>
          <w:szCs w:val="22"/>
        </w:rPr>
        <w:t xml:space="preserve"> </w:t>
      </w:r>
      <w:r w:rsidRPr="00C326D7">
        <w:rPr>
          <w:szCs w:val="22"/>
        </w:rPr>
        <w:t xml:space="preserve">and </w:t>
      </w:r>
      <w:r w:rsidRPr="00C326D7">
        <w:rPr>
          <w:szCs w:val="22"/>
          <w:u w:val="single"/>
        </w:rPr>
        <w:t>N.J.A.C.</w:t>
      </w:r>
      <w:r w:rsidR="00334438">
        <w:rPr>
          <w:szCs w:val="22"/>
        </w:rPr>
        <w:t xml:space="preserve"> 1:1, shall</w:t>
      </w:r>
      <w:r w:rsidR="00E552CD">
        <w:rPr>
          <w:szCs w:val="22"/>
        </w:rPr>
        <w:t>:</w:t>
      </w:r>
    </w:p>
    <w:p w:rsidR="00C326D7" w:rsidRPr="00C326D7" w:rsidRDefault="00C326D7" w:rsidP="00C326D7">
      <w:pPr>
        <w:widowControl/>
        <w:numPr>
          <w:ilvl w:val="0"/>
          <w:numId w:val="18"/>
        </w:numPr>
        <w:tabs>
          <w:tab w:val="left" w:pos="9360"/>
        </w:tabs>
        <w:ind w:left="2880" w:hanging="720"/>
        <w:jc w:val="both"/>
        <w:rPr>
          <w:szCs w:val="22"/>
        </w:rPr>
      </w:pPr>
      <w:r w:rsidRPr="00C326D7">
        <w:rPr>
          <w:szCs w:val="22"/>
        </w:rPr>
        <w:t>Assess the business any difference between the contract amount and what the Authority’s cost would have been if the contract had not been awarded pursuant to the Program;</w:t>
      </w:r>
    </w:p>
    <w:p w:rsidR="00C326D7" w:rsidRPr="00C326D7" w:rsidRDefault="00C326D7" w:rsidP="00C326D7">
      <w:pPr>
        <w:widowControl/>
        <w:numPr>
          <w:ilvl w:val="0"/>
          <w:numId w:val="18"/>
        </w:numPr>
        <w:tabs>
          <w:tab w:val="left" w:pos="9360"/>
        </w:tabs>
        <w:ind w:left="2880" w:hanging="720"/>
        <w:jc w:val="both"/>
        <w:rPr>
          <w:szCs w:val="22"/>
        </w:rPr>
      </w:pPr>
      <w:r w:rsidRPr="00C326D7">
        <w:rPr>
          <w:szCs w:val="22"/>
        </w:rPr>
        <w:t>Assess the business a penalty in the amount of not more than 10 percent (10%) of the amount of the contract or subcontract involved; and</w:t>
      </w:r>
    </w:p>
    <w:p w:rsidR="00C326D7" w:rsidRDefault="00C326D7" w:rsidP="00C326D7">
      <w:pPr>
        <w:widowControl/>
        <w:numPr>
          <w:ilvl w:val="0"/>
          <w:numId w:val="18"/>
        </w:numPr>
        <w:tabs>
          <w:tab w:val="left" w:pos="9360"/>
        </w:tabs>
        <w:spacing w:after="40"/>
        <w:ind w:left="2880" w:hanging="720"/>
        <w:jc w:val="both"/>
        <w:rPr>
          <w:szCs w:val="22"/>
        </w:rPr>
      </w:pPr>
      <w:r w:rsidRPr="00C326D7">
        <w:rPr>
          <w:szCs w:val="22"/>
        </w:rPr>
        <w:t>Order the business ineligible to transact any business with a State contracting agency for a period of not less than three months and not mor</w:t>
      </w:r>
      <w:r w:rsidR="00E552CD">
        <w:rPr>
          <w:szCs w:val="22"/>
        </w:rPr>
        <w:t xml:space="preserve">e than 24 months; and </w:t>
      </w:r>
    </w:p>
    <w:p w:rsidR="00E552CD" w:rsidRDefault="008C56BF" w:rsidP="00C326D7">
      <w:pPr>
        <w:widowControl/>
        <w:numPr>
          <w:ilvl w:val="0"/>
          <w:numId w:val="18"/>
        </w:numPr>
        <w:tabs>
          <w:tab w:val="left" w:pos="9360"/>
        </w:tabs>
        <w:spacing w:after="40"/>
        <w:ind w:left="2880" w:hanging="720"/>
        <w:jc w:val="both"/>
        <w:rPr>
          <w:szCs w:val="22"/>
        </w:rPr>
      </w:pPr>
      <w:r w:rsidRPr="008C56BF">
        <w:rPr>
          <w:szCs w:val="22"/>
        </w:rPr>
        <w:t>Revoke the registration of the business as a small business and remove the business from the State's small business database.</w:t>
      </w:r>
    </w:p>
    <w:p w:rsidR="00E552CD" w:rsidRPr="00C326D7" w:rsidRDefault="00E552CD" w:rsidP="00E552CD">
      <w:pPr>
        <w:widowControl/>
        <w:tabs>
          <w:tab w:val="left" w:pos="9360"/>
        </w:tabs>
        <w:spacing w:after="40"/>
        <w:ind w:left="2880"/>
        <w:jc w:val="both"/>
        <w:rPr>
          <w:szCs w:val="22"/>
        </w:rPr>
      </w:pPr>
    </w:p>
    <w:p w:rsidR="00C326D7" w:rsidRPr="00C326D7" w:rsidRDefault="00C326D7" w:rsidP="00C326D7">
      <w:pPr>
        <w:tabs>
          <w:tab w:val="left" w:pos="9360"/>
        </w:tabs>
        <w:ind w:left="2160" w:hanging="720"/>
        <w:jc w:val="both"/>
        <w:rPr>
          <w:szCs w:val="22"/>
        </w:rPr>
      </w:pPr>
      <w:r w:rsidRPr="00C326D7">
        <w:rPr>
          <w:szCs w:val="22"/>
        </w:rPr>
        <w:t>C.</w:t>
      </w:r>
      <w:r w:rsidRPr="00C326D7">
        <w:rPr>
          <w:szCs w:val="22"/>
        </w:rPr>
        <w:tab/>
        <w:t>Any business approved by the Division as a small business shall immediately apprise the Division of any circumstances which might affect the eligibility of the business under these rules.</w:t>
      </w:r>
    </w:p>
    <w:p w:rsidR="00C326D7" w:rsidRDefault="00C326D7" w:rsidP="00C326D7">
      <w:pPr>
        <w:tabs>
          <w:tab w:val="left" w:pos="9360"/>
        </w:tabs>
        <w:ind w:left="2160" w:hanging="720"/>
        <w:jc w:val="both"/>
        <w:rPr>
          <w:szCs w:val="22"/>
        </w:rPr>
      </w:pPr>
      <w:r w:rsidRPr="00C326D7">
        <w:rPr>
          <w:szCs w:val="22"/>
        </w:rPr>
        <w:t>D.</w:t>
      </w:r>
      <w:r w:rsidRPr="00C326D7">
        <w:rPr>
          <w:szCs w:val="22"/>
        </w:rPr>
        <w:tab/>
        <w:t xml:space="preserve">The failure of a business to report any such changed circumstances, or the intentional reporting of false information, shall disqualify the business for inclusion </w:t>
      </w:r>
      <w:r w:rsidR="001D4D58">
        <w:rPr>
          <w:szCs w:val="22"/>
        </w:rPr>
        <w:t xml:space="preserve">in the small business database </w:t>
      </w:r>
      <w:r w:rsidRPr="00C326D7">
        <w:rPr>
          <w:szCs w:val="22"/>
        </w:rPr>
        <w:t>and may subject the business to adverse action by contracting agencies</w:t>
      </w:r>
      <w:r w:rsidRPr="00C326D7">
        <w:rPr>
          <w:b/>
          <w:szCs w:val="22"/>
        </w:rPr>
        <w:t xml:space="preserve"> </w:t>
      </w:r>
      <w:r w:rsidRPr="00C326D7">
        <w:rPr>
          <w:szCs w:val="22"/>
        </w:rPr>
        <w:t>and/</w:t>
      </w:r>
      <w:r w:rsidR="001D4D58">
        <w:rPr>
          <w:szCs w:val="22"/>
        </w:rPr>
        <w:t>or the Attorney General or other enforcement agencies.</w:t>
      </w:r>
    </w:p>
    <w:p w:rsidR="008C56BF" w:rsidRDefault="008C56BF" w:rsidP="00C326D7">
      <w:pPr>
        <w:tabs>
          <w:tab w:val="left" w:pos="9360"/>
        </w:tabs>
        <w:ind w:left="2160" w:hanging="720"/>
        <w:jc w:val="both"/>
        <w:rPr>
          <w:szCs w:val="22"/>
        </w:rPr>
      </w:pPr>
    </w:p>
    <w:p w:rsidR="008C56BF" w:rsidRPr="008C56BF" w:rsidRDefault="00B5086A" w:rsidP="008C56BF">
      <w:pPr>
        <w:tabs>
          <w:tab w:val="left" w:pos="9360"/>
        </w:tabs>
        <w:ind w:left="2160" w:hanging="720"/>
        <w:jc w:val="both"/>
        <w:rPr>
          <w:szCs w:val="22"/>
        </w:rPr>
      </w:pPr>
      <w:r>
        <w:rPr>
          <w:szCs w:val="22"/>
        </w:rPr>
        <w:t>E.</w:t>
      </w:r>
      <w:r>
        <w:rPr>
          <w:szCs w:val="22"/>
        </w:rPr>
        <w:tab/>
      </w:r>
      <w:r w:rsidR="008C56BF" w:rsidRPr="008C56BF">
        <w:rPr>
          <w:szCs w:val="22"/>
        </w:rPr>
        <w:t xml:space="preserve">When a business has been registered as a small business on the basis of false information knowingly supplied by the business, but the business has not been awarded a State contract, the Division, after notice and opportunity for a contested case hearing pursuant to </w:t>
      </w:r>
      <w:r w:rsidR="00F152FD" w:rsidRPr="00F152FD">
        <w:rPr>
          <w:szCs w:val="22"/>
          <w:u w:val="single"/>
        </w:rPr>
        <w:t>N.J.S.A.</w:t>
      </w:r>
      <w:r w:rsidR="008C56BF" w:rsidRPr="008C56BF">
        <w:rPr>
          <w:szCs w:val="22"/>
        </w:rPr>
        <w:t xml:space="preserve"> 52:14B-10 and N.J.A.C. 1:1, shall revoke the registration of the business as a small business, remove the business from the State's small business database and notify the Office of the Attorney General and State contracting agencies.</w:t>
      </w:r>
    </w:p>
    <w:p w:rsidR="00C326D7" w:rsidRPr="00C326D7" w:rsidRDefault="001D4D58" w:rsidP="00C326D7">
      <w:pPr>
        <w:tabs>
          <w:tab w:val="left" w:pos="9360"/>
        </w:tabs>
        <w:ind w:left="720" w:hanging="720"/>
        <w:jc w:val="both"/>
        <w:rPr>
          <w:szCs w:val="22"/>
        </w:rPr>
      </w:pPr>
      <w:r>
        <w:rPr>
          <w:szCs w:val="22"/>
        </w:rPr>
        <w:tab/>
      </w:r>
    </w:p>
    <w:p w:rsidR="00C326D7" w:rsidRPr="00C326D7" w:rsidRDefault="00C326D7" w:rsidP="00C326D7">
      <w:pPr>
        <w:pBdr>
          <w:bottom w:val="single" w:sz="4" w:space="1" w:color="auto"/>
        </w:pBdr>
        <w:ind w:left="1440" w:hanging="720"/>
        <w:rPr>
          <w:rFonts w:ascii="Arial" w:hAnsi="Arial"/>
          <w:b/>
          <w:szCs w:val="22"/>
        </w:rPr>
      </w:pPr>
      <w:r w:rsidRPr="00C326D7">
        <w:rPr>
          <w:rFonts w:ascii="Arial" w:hAnsi="Arial"/>
          <w:b/>
          <w:szCs w:val="22"/>
        </w:rPr>
        <w:t>III.</w:t>
      </w:r>
      <w:r w:rsidRPr="00C326D7">
        <w:rPr>
          <w:rFonts w:ascii="Arial" w:hAnsi="Arial"/>
          <w:b/>
          <w:szCs w:val="22"/>
        </w:rPr>
        <w:tab/>
        <w:t xml:space="preserve">Registration Procedures For Small Business </w:t>
      </w:r>
      <w:smartTag w:uri="urn:schemas-microsoft-com:office:smarttags" w:element="place">
        <w:smartTag w:uri="urn:schemas-microsoft-com:office:smarttags" w:element="City">
          <w:r w:rsidRPr="00C326D7">
            <w:rPr>
              <w:rFonts w:ascii="Arial" w:hAnsi="Arial"/>
              <w:b/>
              <w:szCs w:val="22"/>
            </w:rPr>
            <w:t>Enterprise</w:t>
          </w:r>
        </w:smartTag>
      </w:smartTag>
      <w:r w:rsidRPr="00C326D7">
        <w:rPr>
          <w:rFonts w:ascii="Arial" w:hAnsi="Arial"/>
          <w:b/>
          <w:szCs w:val="22"/>
        </w:rPr>
        <w:t xml:space="preserve">  </w:t>
      </w:r>
    </w:p>
    <w:p w:rsidR="00C326D7" w:rsidRPr="00C326D7" w:rsidRDefault="00C326D7" w:rsidP="00C326D7">
      <w:pPr>
        <w:tabs>
          <w:tab w:val="left" w:pos="720"/>
          <w:tab w:val="left" w:pos="1440"/>
          <w:tab w:val="left" w:pos="9360"/>
        </w:tabs>
        <w:ind w:left="2160" w:hanging="720"/>
        <w:jc w:val="both"/>
        <w:rPr>
          <w:szCs w:val="22"/>
        </w:rPr>
      </w:pPr>
      <w:r w:rsidRPr="00C326D7">
        <w:rPr>
          <w:szCs w:val="22"/>
        </w:rPr>
        <w:t xml:space="preserve">See </w:t>
      </w:r>
      <w:r w:rsidRPr="00C326D7">
        <w:rPr>
          <w:szCs w:val="22"/>
          <w:u w:val="single"/>
        </w:rPr>
        <w:t>N.J.A.C.</w:t>
      </w:r>
      <w:r w:rsidRPr="00C326D7">
        <w:rPr>
          <w:szCs w:val="22"/>
        </w:rPr>
        <w:t xml:space="preserve"> 17:13-3.1 and 17:14-3.1 </w:t>
      </w:r>
    </w:p>
    <w:p w:rsidR="00C326D7" w:rsidRPr="00C326D7" w:rsidRDefault="00C326D7" w:rsidP="00C326D7">
      <w:pPr>
        <w:tabs>
          <w:tab w:val="left" w:pos="720"/>
          <w:tab w:val="left" w:pos="1440"/>
          <w:tab w:val="left" w:pos="9360"/>
        </w:tabs>
        <w:ind w:left="2160" w:hanging="720"/>
        <w:jc w:val="both"/>
        <w:rPr>
          <w:szCs w:val="22"/>
        </w:rPr>
      </w:pPr>
    </w:p>
    <w:p w:rsidR="00C326D7" w:rsidRDefault="00C326D7" w:rsidP="00C326D7">
      <w:pPr>
        <w:tabs>
          <w:tab w:val="left" w:pos="720"/>
          <w:tab w:val="left" w:pos="1440"/>
          <w:tab w:val="left" w:pos="9360"/>
        </w:tabs>
        <w:ind w:left="2160" w:hanging="720"/>
        <w:jc w:val="both"/>
        <w:rPr>
          <w:szCs w:val="22"/>
        </w:rPr>
      </w:pPr>
      <w:r w:rsidRPr="00C326D7">
        <w:rPr>
          <w:szCs w:val="22"/>
        </w:rPr>
        <w:t>A.</w:t>
      </w:r>
      <w:r w:rsidRPr="00C326D7">
        <w:rPr>
          <w:szCs w:val="22"/>
        </w:rPr>
        <w:tab/>
        <w:t>Registration procedures established by the Division are as follows:</w:t>
      </w:r>
    </w:p>
    <w:p w:rsidR="00C326D7" w:rsidRDefault="00C326D7" w:rsidP="00C326D7">
      <w:pPr>
        <w:widowControl/>
        <w:spacing w:after="40"/>
        <w:ind w:left="720"/>
        <w:jc w:val="both"/>
        <w:rPr>
          <w:szCs w:val="22"/>
        </w:rPr>
      </w:pPr>
    </w:p>
    <w:p w:rsidR="006610AE" w:rsidRPr="00C326D7" w:rsidRDefault="005357BA" w:rsidP="006610AE">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Begin DCA 2013</w:t>
      </w:r>
      <w:r w:rsidR="00FF7D34" w:rsidRPr="00FF7D34">
        <w:rPr>
          <w:color w:val="339966"/>
          <w:szCs w:val="22"/>
        </w:rPr>
        <w:t>SS-03</w:t>
      </w:r>
      <w:r w:rsidR="00B6422F">
        <w:rPr>
          <w:szCs w:val="22"/>
        </w:rPr>
        <w:tab/>
      </w:r>
      <w:r w:rsidR="00B6422F" w:rsidRPr="006610AE">
        <w:rPr>
          <w:color w:val="339966"/>
          <w:szCs w:val="22"/>
        </w:rPr>
        <w:tab/>
      </w:r>
    </w:p>
    <w:p w:rsidR="006610AE" w:rsidRDefault="006610AE" w:rsidP="005373CD">
      <w:pPr>
        <w:rPr>
          <w:szCs w:val="22"/>
        </w:rPr>
      </w:pPr>
    </w:p>
    <w:p w:rsidR="00FF7D34" w:rsidRDefault="006610AE" w:rsidP="005373CD">
      <w:pPr>
        <w:rPr>
          <w:szCs w:val="22"/>
        </w:rPr>
      </w:pPr>
      <w:r>
        <w:rPr>
          <w:szCs w:val="22"/>
        </w:rPr>
        <w:tab/>
      </w:r>
      <w:r>
        <w:rPr>
          <w:szCs w:val="22"/>
        </w:rPr>
        <w:tab/>
      </w:r>
      <w:r w:rsidR="007F5057" w:rsidRPr="00B6422F">
        <w:rPr>
          <w:szCs w:val="22"/>
        </w:rPr>
        <w:t xml:space="preserve">1. The business shall register at </w:t>
      </w:r>
      <w:hyperlink r:id="rId64" w:tgtFrame="_blank" w:history="1">
        <w:r w:rsidR="007F5057" w:rsidRPr="00B6422F">
          <w:rPr>
            <w:szCs w:val="22"/>
          </w:rPr>
          <w:t>www.newjerseybusiness.gov</w:t>
        </w:r>
      </w:hyperlink>
      <w:r w:rsidR="007F5057" w:rsidRPr="00B6422F">
        <w:rPr>
          <w:szCs w:val="22"/>
        </w:rPr>
        <w:t xml:space="preserve">, </w:t>
      </w:r>
      <w:r w:rsidR="00FF7D34">
        <w:rPr>
          <w:szCs w:val="22"/>
        </w:rPr>
        <w:tab/>
      </w:r>
      <w:r w:rsidR="00FF7D34">
        <w:rPr>
          <w:szCs w:val="22"/>
        </w:rPr>
        <w:tab/>
      </w:r>
      <w:r w:rsidR="00FF7D34">
        <w:rPr>
          <w:szCs w:val="22"/>
        </w:rPr>
        <w:tab/>
      </w:r>
      <w:r w:rsidR="00FF7D34">
        <w:rPr>
          <w:szCs w:val="22"/>
        </w:rPr>
        <w:tab/>
      </w:r>
      <w:r w:rsidR="00FF7D34">
        <w:rPr>
          <w:szCs w:val="22"/>
        </w:rPr>
        <w:tab/>
      </w:r>
      <w:r w:rsidR="00FF7D34">
        <w:rPr>
          <w:szCs w:val="22"/>
        </w:rPr>
        <w:tab/>
      </w:r>
      <w:r w:rsidR="00FF7D34" w:rsidRPr="00FF7D34">
        <w:rPr>
          <w:i/>
        </w:rPr>
        <w:t>http://www.state.nj.us/njbusiness/contracting/sbsa</w:t>
      </w:r>
      <w:r w:rsidR="00FF7D34" w:rsidRPr="002641C5">
        <w:t>, for Premier Business Services; and</w:t>
      </w:r>
      <w:r w:rsidR="00FF7D34" w:rsidRPr="002641C5">
        <w:br/>
      </w:r>
    </w:p>
    <w:p w:rsidR="00FF7D34" w:rsidRDefault="005373CD" w:rsidP="005373CD">
      <w:r>
        <w:rPr>
          <w:szCs w:val="22"/>
        </w:rPr>
        <w:tab/>
      </w:r>
      <w:r>
        <w:rPr>
          <w:szCs w:val="22"/>
        </w:rPr>
        <w:tab/>
      </w:r>
      <w:r w:rsidR="007F5057" w:rsidRPr="00B6422F">
        <w:rPr>
          <w:szCs w:val="22"/>
        </w:rPr>
        <w:t xml:space="preserve">2. The business shall apply to the Division by completing the Vendor Registration Form, </w:t>
      </w:r>
      <w:r>
        <w:rPr>
          <w:szCs w:val="22"/>
        </w:rPr>
        <w:tab/>
      </w:r>
      <w:r>
        <w:rPr>
          <w:szCs w:val="22"/>
        </w:rPr>
        <w:tab/>
      </w:r>
      <w:r>
        <w:rPr>
          <w:szCs w:val="22"/>
        </w:rPr>
        <w:tab/>
      </w:r>
      <w:r w:rsidR="00FF7D34">
        <w:rPr>
          <w:szCs w:val="22"/>
        </w:rPr>
        <w:t xml:space="preserve">available online at </w:t>
      </w:r>
      <w:hyperlink r:id="rId65" w:history="1">
        <w:r w:rsidR="00FF7D34" w:rsidRPr="00957A82">
          <w:rPr>
            <w:rStyle w:val="Hyperlink"/>
            <w:i/>
          </w:rPr>
          <w:t>http://www.state.nj.us/njbusiness/contracting/sbsa</w:t>
        </w:r>
      </w:hyperlink>
    </w:p>
    <w:p w:rsidR="00FF7D34" w:rsidRDefault="00FF7D34" w:rsidP="005373CD"/>
    <w:p w:rsidR="00FF7D34" w:rsidRPr="00C326D7" w:rsidRDefault="00FF7D34" w:rsidP="00FF7D34">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 xml:space="preserve">End </w:t>
      </w:r>
      <w:r w:rsidRPr="00FF7D34">
        <w:rPr>
          <w:color w:val="339966"/>
          <w:szCs w:val="22"/>
        </w:rPr>
        <w:t>DCA 201</w:t>
      </w:r>
      <w:r w:rsidR="005357BA">
        <w:rPr>
          <w:color w:val="339966"/>
          <w:szCs w:val="22"/>
        </w:rPr>
        <w:t>3</w:t>
      </w:r>
      <w:r w:rsidRPr="00FF7D34">
        <w:rPr>
          <w:color w:val="339966"/>
          <w:szCs w:val="22"/>
        </w:rPr>
        <w:t>SS-03</w:t>
      </w:r>
      <w:r>
        <w:rPr>
          <w:szCs w:val="22"/>
        </w:rPr>
        <w:tab/>
      </w:r>
      <w:r w:rsidRPr="006610AE">
        <w:rPr>
          <w:color w:val="339966"/>
          <w:szCs w:val="22"/>
        </w:rPr>
        <w:tab/>
      </w:r>
    </w:p>
    <w:p w:rsidR="007F5057" w:rsidRPr="00B6422F" w:rsidRDefault="007F5057" w:rsidP="005373CD">
      <w:pPr>
        <w:rPr>
          <w:szCs w:val="22"/>
        </w:rPr>
      </w:pPr>
      <w:r w:rsidRPr="00B6422F">
        <w:rPr>
          <w:szCs w:val="22"/>
        </w:rPr>
        <w:br/>
      </w:r>
      <w:r w:rsidR="005373CD">
        <w:rPr>
          <w:szCs w:val="22"/>
        </w:rPr>
        <w:tab/>
      </w:r>
      <w:r w:rsidR="005373CD">
        <w:rPr>
          <w:szCs w:val="22"/>
        </w:rPr>
        <w:tab/>
      </w:r>
      <w:r w:rsidRPr="00B6422F">
        <w:rPr>
          <w:szCs w:val="22"/>
        </w:rPr>
        <w:t xml:space="preserve">i. As part of its application to the Division, a business shall document its principal place </w:t>
      </w:r>
      <w:r w:rsidR="005373CD">
        <w:rPr>
          <w:szCs w:val="22"/>
        </w:rPr>
        <w:tab/>
      </w:r>
      <w:r w:rsidR="005373CD">
        <w:rPr>
          <w:szCs w:val="22"/>
        </w:rPr>
        <w:tab/>
      </w:r>
      <w:r w:rsidR="005373CD">
        <w:rPr>
          <w:szCs w:val="22"/>
        </w:rPr>
        <w:tab/>
      </w:r>
      <w:r w:rsidRPr="00B6422F">
        <w:rPr>
          <w:szCs w:val="22"/>
        </w:rPr>
        <w:t xml:space="preserve">of business, independent status, number of employees, and its gross revenues. This </w:t>
      </w:r>
      <w:r w:rsidR="005373CD">
        <w:rPr>
          <w:szCs w:val="22"/>
        </w:rPr>
        <w:tab/>
      </w:r>
      <w:r w:rsidR="005373CD">
        <w:rPr>
          <w:szCs w:val="22"/>
        </w:rPr>
        <w:tab/>
      </w:r>
      <w:r w:rsidR="005373CD">
        <w:rPr>
          <w:szCs w:val="22"/>
        </w:rPr>
        <w:tab/>
      </w:r>
      <w:r w:rsidRPr="00B6422F">
        <w:rPr>
          <w:szCs w:val="22"/>
        </w:rPr>
        <w:t xml:space="preserve">documentation shall include appropriate forms or reports otherwise submitted to or </w:t>
      </w:r>
      <w:r w:rsidR="005373CD">
        <w:rPr>
          <w:szCs w:val="22"/>
        </w:rPr>
        <w:tab/>
      </w:r>
      <w:r w:rsidR="005373CD">
        <w:rPr>
          <w:szCs w:val="22"/>
        </w:rPr>
        <w:tab/>
      </w:r>
      <w:r w:rsidR="005373CD">
        <w:rPr>
          <w:szCs w:val="22"/>
        </w:rPr>
        <w:tab/>
      </w:r>
      <w:r w:rsidRPr="00B6422F">
        <w:rPr>
          <w:szCs w:val="22"/>
        </w:rPr>
        <w:t xml:space="preserve">issued by </w:t>
      </w:r>
      <w:r w:rsidR="005A3C27">
        <w:rPr>
          <w:szCs w:val="22"/>
        </w:rPr>
        <w:t>s</w:t>
      </w:r>
      <w:r w:rsidRPr="00B6422F">
        <w:rPr>
          <w:szCs w:val="22"/>
        </w:rPr>
        <w:t xml:space="preserve">tate and </w:t>
      </w:r>
      <w:r w:rsidR="005A3C27">
        <w:rPr>
          <w:szCs w:val="22"/>
        </w:rPr>
        <w:t>f</w:t>
      </w:r>
      <w:r w:rsidRPr="00B6422F">
        <w:rPr>
          <w:szCs w:val="22"/>
        </w:rPr>
        <w:t xml:space="preserve">ederal agencies, such as employee reports filed with the New Jersey </w:t>
      </w:r>
      <w:r w:rsidR="005373CD">
        <w:rPr>
          <w:szCs w:val="22"/>
        </w:rPr>
        <w:tab/>
      </w:r>
      <w:r w:rsidR="005373CD">
        <w:rPr>
          <w:szCs w:val="22"/>
        </w:rPr>
        <w:tab/>
      </w:r>
      <w:r w:rsidR="005373CD">
        <w:rPr>
          <w:szCs w:val="22"/>
        </w:rPr>
        <w:tab/>
      </w:r>
      <w:r w:rsidRPr="00B6422F">
        <w:rPr>
          <w:szCs w:val="22"/>
        </w:rPr>
        <w:t xml:space="preserve">Department of Labor and Workforce Development or certificates of incorporation issued </w:t>
      </w:r>
      <w:r w:rsidR="005373CD">
        <w:rPr>
          <w:szCs w:val="22"/>
        </w:rPr>
        <w:tab/>
      </w:r>
      <w:r w:rsidR="005373CD">
        <w:rPr>
          <w:szCs w:val="22"/>
        </w:rPr>
        <w:tab/>
      </w:r>
      <w:r w:rsidR="005373CD">
        <w:rPr>
          <w:szCs w:val="22"/>
        </w:rPr>
        <w:tab/>
      </w:r>
      <w:r w:rsidRPr="00B6422F">
        <w:rPr>
          <w:szCs w:val="22"/>
        </w:rPr>
        <w:t>by the New Jersey Department of State.</w:t>
      </w:r>
      <w:r w:rsidRPr="00B6422F">
        <w:rPr>
          <w:szCs w:val="22"/>
        </w:rPr>
        <w:br/>
      </w:r>
      <w:r w:rsidRPr="00B6422F">
        <w:rPr>
          <w:szCs w:val="22"/>
        </w:rPr>
        <w:br/>
      </w:r>
      <w:r w:rsidR="005373CD">
        <w:rPr>
          <w:szCs w:val="22"/>
        </w:rPr>
        <w:tab/>
      </w:r>
      <w:r w:rsidR="005373CD">
        <w:rPr>
          <w:szCs w:val="22"/>
        </w:rPr>
        <w:tab/>
      </w:r>
      <w:r w:rsidRPr="00B6422F">
        <w:rPr>
          <w:szCs w:val="22"/>
        </w:rPr>
        <w:t xml:space="preserve">ii. If an applicant knowingly supplies inaccurate or false information, the application </w:t>
      </w:r>
      <w:r w:rsidR="005373CD">
        <w:rPr>
          <w:szCs w:val="22"/>
        </w:rPr>
        <w:tab/>
      </w:r>
      <w:r w:rsidR="005373CD">
        <w:rPr>
          <w:szCs w:val="22"/>
        </w:rPr>
        <w:tab/>
      </w:r>
      <w:r w:rsidR="005373CD">
        <w:rPr>
          <w:szCs w:val="22"/>
        </w:rPr>
        <w:tab/>
      </w:r>
      <w:r w:rsidRPr="00B6422F">
        <w:rPr>
          <w:szCs w:val="22"/>
        </w:rPr>
        <w:t xml:space="preserve">shall be denied under this chapter, the business shall be disqualified from inclusion in the </w:t>
      </w:r>
      <w:r w:rsidR="005373CD">
        <w:rPr>
          <w:szCs w:val="22"/>
        </w:rPr>
        <w:tab/>
      </w:r>
      <w:r w:rsidR="005373CD">
        <w:rPr>
          <w:szCs w:val="22"/>
        </w:rPr>
        <w:tab/>
      </w:r>
      <w:r w:rsidRPr="00B6422F">
        <w:rPr>
          <w:szCs w:val="22"/>
        </w:rPr>
        <w:t xml:space="preserve">small business database, and the business may be subject to adverse action by contracting </w:t>
      </w:r>
      <w:r w:rsidR="005373CD">
        <w:rPr>
          <w:szCs w:val="22"/>
        </w:rPr>
        <w:tab/>
      </w:r>
      <w:r w:rsidR="005373CD">
        <w:rPr>
          <w:szCs w:val="22"/>
        </w:rPr>
        <w:tab/>
      </w:r>
      <w:r w:rsidRPr="00B6422F">
        <w:rPr>
          <w:szCs w:val="22"/>
        </w:rPr>
        <w:t>agencies, the Attorney General or other enforcement agencies.</w:t>
      </w:r>
      <w:r w:rsidRPr="00B6422F">
        <w:rPr>
          <w:szCs w:val="22"/>
        </w:rPr>
        <w:br/>
      </w:r>
      <w:r w:rsidRPr="00B6422F">
        <w:rPr>
          <w:szCs w:val="22"/>
        </w:rPr>
        <w:br/>
      </w:r>
      <w:r w:rsidR="005373CD">
        <w:rPr>
          <w:szCs w:val="22"/>
        </w:rPr>
        <w:tab/>
      </w:r>
      <w:r w:rsidR="005373CD">
        <w:rPr>
          <w:szCs w:val="22"/>
        </w:rPr>
        <w:tab/>
      </w:r>
      <w:r w:rsidRPr="00B6422F">
        <w:rPr>
          <w:szCs w:val="22"/>
        </w:rPr>
        <w:t xml:space="preserve">iii. As part of its application, the business shall pay a non-refundable $ 100.00 application </w:t>
      </w:r>
      <w:r w:rsidR="005373CD">
        <w:rPr>
          <w:szCs w:val="22"/>
        </w:rPr>
        <w:tab/>
      </w:r>
      <w:r w:rsidR="005373CD">
        <w:rPr>
          <w:szCs w:val="22"/>
        </w:rPr>
        <w:tab/>
      </w:r>
      <w:r w:rsidR="005373CD">
        <w:rPr>
          <w:szCs w:val="22"/>
        </w:rPr>
        <w:tab/>
      </w:r>
      <w:r w:rsidRPr="00B6422F">
        <w:rPr>
          <w:szCs w:val="22"/>
        </w:rPr>
        <w:t>fee for a three-year registration.</w:t>
      </w:r>
      <w:r w:rsidRPr="00B6422F">
        <w:rPr>
          <w:szCs w:val="22"/>
        </w:rPr>
        <w:br/>
      </w:r>
      <w:r w:rsidRPr="00B6422F">
        <w:rPr>
          <w:szCs w:val="22"/>
        </w:rPr>
        <w:br/>
      </w:r>
      <w:r w:rsidR="005373CD">
        <w:rPr>
          <w:szCs w:val="22"/>
        </w:rPr>
        <w:tab/>
      </w:r>
      <w:r w:rsidR="005373CD">
        <w:rPr>
          <w:szCs w:val="22"/>
        </w:rPr>
        <w:tab/>
      </w:r>
      <w:r w:rsidR="00C95040">
        <w:rPr>
          <w:szCs w:val="22"/>
        </w:rPr>
        <w:t>B.</w:t>
      </w:r>
      <w:r w:rsidRPr="00B6422F">
        <w:rPr>
          <w:szCs w:val="22"/>
        </w:rPr>
        <w:t xml:space="preserve"> When an application for registration as a small business has been completed, the </w:t>
      </w:r>
      <w:r w:rsidR="005373CD">
        <w:rPr>
          <w:szCs w:val="22"/>
        </w:rPr>
        <w:tab/>
      </w:r>
      <w:r w:rsidR="005373CD">
        <w:rPr>
          <w:szCs w:val="22"/>
        </w:rPr>
        <w:tab/>
      </w:r>
      <w:r w:rsidR="005373CD">
        <w:rPr>
          <w:szCs w:val="22"/>
        </w:rPr>
        <w:tab/>
      </w:r>
      <w:r w:rsidRPr="00B6422F">
        <w:rPr>
          <w:szCs w:val="22"/>
        </w:rPr>
        <w:t xml:space="preserve">Division shall determine whether to approve it and notify the business of its decision. If </w:t>
      </w:r>
      <w:r w:rsidR="005373CD">
        <w:rPr>
          <w:szCs w:val="22"/>
        </w:rPr>
        <w:tab/>
      </w:r>
      <w:r w:rsidR="005373CD">
        <w:rPr>
          <w:szCs w:val="22"/>
        </w:rPr>
        <w:tab/>
      </w:r>
      <w:r w:rsidR="005373CD">
        <w:rPr>
          <w:szCs w:val="22"/>
        </w:rPr>
        <w:tab/>
      </w:r>
      <w:r w:rsidRPr="00B6422F">
        <w:rPr>
          <w:szCs w:val="22"/>
        </w:rPr>
        <w:t xml:space="preserve">approved, the Division will issue the business a registration certification and add the </w:t>
      </w:r>
      <w:r w:rsidR="005373CD">
        <w:rPr>
          <w:szCs w:val="22"/>
        </w:rPr>
        <w:tab/>
      </w:r>
      <w:r w:rsidR="005373CD">
        <w:rPr>
          <w:szCs w:val="22"/>
        </w:rPr>
        <w:tab/>
      </w:r>
      <w:r w:rsidR="005373CD">
        <w:rPr>
          <w:szCs w:val="22"/>
        </w:rPr>
        <w:tab/>
      </w:r>
      <w:r w:rsidRPr="00B6422F">
        <w:rPr>
          <w:szCs w:val="22"/>
        </w:rPr>
        <w:t>business to the small business database.</w:t>
      </w:r>
      <w:r w:rsidRPr="00B6422F">
        <w:rPr>
          <w:szCs w:val="22"/>
        </w:rPr>
        <w:br/>
      </w:r>
      <w:r w:rsidRPr="00B6422F">
        <w:rPr>
          <w:szCs w:val="22"/>
        </w:rPr>
        <w:br/>
      </w:r>
      <w:r w:rsidR="005373CD">
        <w:rPr>
          <w:szCs w:val="22"/>
        </w:rPr>
        <w:tab/>
      </w:r>
      <w:r w:rsidR="005373CD">
        <w:rPr>
          <w:szCs w:val="22"/>
        </w:rPr>
        <w:tab/>
      </w:r>
      <w:r w:rsidR="00C95040">
        <w:rPr>
          <w:szCs w:val="22"/>
        </w:rPr>
        <w:t>C.</w:t>
      </w:r>
      <w:r w:rsidRPr="00B6422F">
        <w:rPr>
          <w:szCs w:val="22"/>
        </w:rPr>
        <w:t xml:space="preserve"> The small business database shall be used by State contracting agencies in confirming </w:t>
      </w:r>
      <w:r w:rsidR="005373CD">
        <w:rPr>
          <w:szCs w:val="22"/>
        </w:rPr>
        <w:tab/>
      </w:r>
      <w:r w:rsidR="005373CD">
        <w:rPr>
          <w:szCs w:val="22"/>
        </w:rPr>
        <w:tab/>
      </w:r>
      <w:r w:rsidR="005373CD">
        <w:rPr>
          <w:szCs w:val="22"/>
        </w:rPr>
        <w:tab/>
      </w:r>
      <w:r w:rsidRPr="00B6422F">
        <w:rPr>
          <w:szCs w:val="22"/>
        </w:rPr>
        <w:t xml:space="preserve">eligibility for set-aside contracts and subcontracts and in reporting progress toward </w:t>
      </w:r>
      <w:r w:rsidR="005373CD">
        <w:rPr>
          <w:szCs w:val="22"/>
        </w:rPr>
        <w:tab/>
      </w:r>
      <w:r w:rsidR="005373CD">
        <w:rPr>
          <w:szCs w:val="22"/>
        </w:rPr>
        <w:tab/>
      </w:r>
      <w:r w:rsidR="005373CD">
        <w:rPr>
          <w:szCs w:val="22"/>
        </w:rPr>
        <w:tab/>
      </w:r>
      <w:r w:rsidRPr="00B6422F">
        <w:rPr>
          <w:szCs w:val="22"/>
        </w:rPr>
        <w:t>established contract award goals.</w:t>
      </w:r>
      <w:r w:rsidRPr="00B6422F">
        <w:rPr>
          <w:szCs w:val="22"/>
        </w:rPr>
        <w:br/>
      </w:r>
      <w:r w:rsidRPr="00B6422F">
        <w:rPr>
          <w:szCs w:val="22"/>
        </w:rPr>
        <w:br/>
      </w:r>
      <w:r w:rsidR="005373CD">
        <w:rPr>
          <w:szCs w:val="22"/>
        </w:rPr>
        <w:tab/>
      </w:r>
      <w:r w:rsidR="005373CD">
        <w:rPr>
          <w:szCs w:val="22"/>
        </w:rPr>
        <w:tab/>
      </w:r>
      <w:r w:rsidR="00C95040">
        <w:rPr>
          <w:szCs w:val="22"/>
        </w:rPr>
        <w:t>D.</w:t>
      </w:r>
      <w:r w:rsidRPr="00B6422F">
        <w:rPr>
          <w:szCs w:val="22"/>
        </w:rPr>
        <w:t xml:space="preserve"> Every three years, no later than 20 days prior to expiration of the small business's </w:t>
      </w:r>
      <w:r w:rsidR="005373CD">
        <w:rPr>
          <w:szCs w:val="22"/>
        </w:rPr>
        <w:tab/>
      </w:r>
      <w:r w:rsidR="005373CD">
        <w:rPr>
          <w:szCs w:val="22"/>
        </w:rPr>
        <w:tab/>
      </w:r>
      <w:r w:rsidR="005373CD">
        <w:rPr>
          <w:szCs w:val="22"/>
        </w:rPr>
        <w:tab/>
      </w:r>
      <w:r w:rsidRPr="00B6422F">
        <w:rPr>
          <w:szCs w:val="22"/>
        </w:rPr>
        <w:t xml:space="preserve">registration, and not earlier than 60 days prior to the expiration of such registration, a </w:t>
      </w:r>
      <w:r w:rsidR="005373CD">
        <w:rPr>
          <w:szCs w:val="22"/>
        </w:rPr>
        <w:tab/>
      </w:r>
      <w:r w:rsidR="005373CD">
        <w:rPr>
          <w:szCs w:val="22"/>
        </w:rPr>
        <w:tab/>
      </w:r>
      <w:r w:rsidR="005373CD">
        <w:rPr>
          <w:szCs w:val="22"/>
        </w:rPr>
        <w:tab/>
      </w:r>
      <w:r w:rsidRPr="00B6422F">
        <w:rPr>
          <w:szCs w:val="22"/>
        </w:rPr>
        <w:t xml:space="preserve">business interested in remaining registered as a small business shall comply with the </w:t>
      </w:r>
      <w:r w:rsidR="005373CD">
        <w:rPr>
          <w:szCs w:val="22"/>
        </w:rPr>
        <w:tab/>
      </w:r>
      <w:r w:rsidR="005373CD">
        <w:rPr>
          <w:szCs w:val="22"/>
        </w:rPr>
        <w:tab/>
      </w:r>
      <w:r w:rsidR="005373CD">
        <w:rPr>
          <w:szCs w:val="22"/>
        </w:rPr>
        <w:tab/>
      </w:r>
      <w:r w:rsidRPr="00B6422F">
        <w:rPr>
          <w:szCs w:val="22"/>
        </w:rPr>
        <w:t>registration procedures pursuant to (a) above.</w:t>
      </w:r>
      <w:r w:rsidRPr="00B6422F">
        <w:rPr>
          <w:szCs w:val="22"/>
        </w:rPr>
        <w:br/>
      </w:r>
      <w:r w:rsidRPr="00B6422F">
        <w:rPr>
          <w:szCs w:val="22"/>
        </w:rPr>
        <w:br/>
      </w:r>
      <w:r w:rsidR="005373CD">
        <w:rPr>
          <w:szCs w:val="22"/>
        </w:rPr>
        <w:tab/>
      </w:r>
      <w:r w:rsidR="005373CD">
        <w:rPr>
          <w:szCs w:val="22"/>
        </w:rPr>
        <w:tab/>
      </w:r>
      <w:r w:rsidR="00C95040">
        <w:rPr>
          <w:szCs w:val="22"/>
        </w:rPr>
        <w:t>E.</w:t>
      </w:r>
      <w:r w:rsidRPr="00B6422F">
        <w:rPr>
          <w:szCs w:val="22"/>
        </w:rPr>
        <w:t xml:space="preserve"> Annually the business shall submit, prior to the anniversary of the registration notice, </w:t>
      </w:r>
      <w:r w:rsidR="005373CD">
        <w:rPr>
          <w:szCs w:val="22"/>
        </w:rPr>
        <w:tab/>
      </w:r>
      <w:r w:rsidR="005373CD">
        <w:rPr>
          <w:szCs w:val="22"/>
        </w:rPr>
        <w:tab/>
      </w:r>
      <w:r w:rsidR="005373CD">
        <w:rPr>
          <w:szCs w:val="22"/>
        </w:rPr>
        <w:tab/>
      </w:r>
      <w:r w:rsidRPr="00B6422F">
        <w:rPr>
          <w:szCs w:val="22"/>
        </w:rPr>
        <w:t xml:space="preserve">an annual verification statement, in which it shall attest that there is no change in the </w:t>
      </w:r>
      <w:r w:rsidR="005373CD">
        <w:rPr>
          <w:szCs w:val="22"/>
        </w:rPr>
        <w:tab/>
      </w:r>
      <w:r w:rsidR="005373CD">
        <w:rPr>
          <w:szCs w:val="22"/>
        </w:rPr>
        <w:tab/>
      </w:r>
      <w:r w:rsidR="005373CD">
        <w:rPr>
          <w:szCs w:val="22"/>
        </w:rPr>
        <w:tab/>
      </w:r>
      <w:r w:rsidRPr="00B6422F">
        <w:rPr>
          <w:szCs w:val="22"/>
        </w:rPr>
        <w:t>ownership, revenue eligibility or control of the business.</w:t>
      </w:r>
      <w:r w:rsidRPr="00B6422F">
        <w:rPr>
          <w:szCs w:val="22"/>
        </w:rPr>
        <w:br/>
      </w:r>
      <w:r w:rsidRPr="00B6422F">
        <w:rPr>
          <w:szCs w:val="22"/>
        </w:rPr>
        <w:br/>
      </w:r>
      <w:r w:rsidR="005373CD">
        <w:rPr>
          <w:szCs w:val="22"/>
        </w:rPr>
        <w:tab/>
      </w:r>
      <w:r w:rsidR="005373CD">
        <w:rPr>
          <w:szCs w:val="22"/>
        </w:rPr>
        <w:tab/>
      </w:r>
      <w:r w:rsidRPr="00B6422F">
        <w:rPr>
          <w:szCs w:val="22"/>
        </w:rPr>
        <w:t xml:space="preserve">1. If the business fails to submit the annual verification statement by the anniversary </w:t>
      </w:r>
      <w:r w:rsidR="005373CD">
        <w:rPr>
          <w:szCs w:val="22"/>
        </w:rPr>
        <w:tab/>
      </w:r>
      <w:r w:rsidR="005373CD">
        <w:rPr>
          <w:szCs w:val="22"/>
        </w:rPr>
        <w:tab/>
      </w:r>
      <w:r w:rsidR="005373CD">
        <w:rPr>
          <w:szCs w:val="22"/>
        </w:rPr>
        <w:tab/>
      </w:r>
      <w:r w:rsidRPr="00B6422F">
        <w:rPr>
          <w:szCs w:val="22"/>
        </w:rPr>
        <w:t xml:space="preserve">date, the registration will lapse and the business will be removed from the State's small </w:t>
      </w:r>
      <w:r w:rsidR="005373CD">
        <w:rPr>
          <w:szCs w:val="22"/>
        </w:rPr>
        <w:tab/>
      </w:r>
      <w:r w:rsidR="005373CD">
        <w:rPr>
          <w:szCs w:val="22"/>
        </w:rPr>
        <w:tab/>
      </w:r>
      <w:r w:rsidR="005373CD">
        <w:rPr>
          <w:szCs w:val="22"/>
        </w:rPr>
        <w:tab/>
      </w:r>
      <w:r w:rsidRPr="00B6422F">
        <w:rPr>
          <w:szCs w:val="22"/>
        </w:rPr>
        <w:t xml:space="preserve">business database. If the business seeks to be registered, it will have to reapply and pay </w:t>
      </w:r>
      <w:r w:rsidR="005373CD">
        <w:rPr>
          <w:szCs w:val="22"/>
        </w:rPr>
        <w:tab/>
      </w:r>
      <w:r w:rsidR="005373CD">
        <w:rPr>
          <w:szCs w:val="22"/>
        </w:rPr>
        <w:tab/>
      </w:r>
      <w:r w:rsidR="005373CD">
        <w:rPr>
          <w:szCs w:val="22"/>
        </w:rPr>
        <w:tab/>
      </w:r>
      <w:r w:rsidRPr="00B6422F">
        <w:rPr>
          <w:szCs w:val="22"/>
        </w:rPr>
        <w:t>the $ 100.00 application fee.</w:t>
      </w:r>
      <w:r w:rsidRPr="00B6422F">
        <w:rPr>
          <w:szCs w:val="22"/>
        </w:rPr>
        <w:br/>
      </w:r>
      <w:r w:rsidRPr="00B6422F">
        <w:rPr>
          <w:szCs w:val="22"/>
        </w:rPr>
        <w:br/>
      </w:r>
      <w:r w:rsidR="005373CD">
        <w:rPr>
          <w:szCs w:val="22"/>
        </w:rPr>
        <w:tab/>
      </w:r>
      <w:r w:rsidR="005373CD">
        <w:rPr>
          <w:szCs w:val="22"/>
        </w:rPr>
        <w:tab/>
      </w:r>
      <w:r w:rsidRPr="00B6422F">
        <w:rPr>
          <w:szCs w:val="22"/>
        </w:rPr>
        <w:t xml:space="preserve">2. If the business submits the annual verification statement by the anniversary date but </w:t>
      </w:r>
      <w:r w:rsidR="005373CD">
        <w:rPr>
          <w:szCs w:val="22"/>
        </w:rPr>
        <w:tab/>
      </w:r>
      <w:r w:rsidR="005373CD">
        <w:rPr>
          <w:szCs w:val="22"/>
        </w:rPr>
        <w:tab/>
      </w:r>
      <w:r w:rsidR="005373CD">
        <w:rPr>
          <w:szCs w:val="22"/>
        </w:rPr>
        <w:tab/>
      </w:r>
      <w:r w:rsidRPr="00B6422F">
        <w:rPr>
          <w:szCs w:val="22"/>
        </w:rPr>
        <w:t xml:space="preserve">either the verification statement or other information received by the Division indicates </w:t>
      </w:r>
      <w:r w:rsidR="005373CD">
        <w:rPr>
          <w:szCs w:val="22"/>
        </w:rPr>
        <w:tab/>
      </w:r>
      <w:r w:rsidR="005373CD">
        <w:rPr>
          <w:szCs w:val="22"/>
        </w:rPr>
        <w:tab/>
      </w:r>
      <w:r w:rsidR="005373CD">
        <w:rPr>
          <w:szCs w:val="22"/>
        </w:rPr>
        <w:tab/>
      </w:r>
      <w:r w:rsidRPr="00B6422F">
        <w:rPr>
          <w:szCs w:val="22"/>
        </w:rPr>
        <w:t xml:space="preserve">that the business is no longer eligible for registration as a small business, the Division </w:t>
      </w:r>
      <w:r w:rsidR="005373CD">
        <w:rPr>
          <w:szCs w:val="22"/>
        </w:rPr>
        <w:tab/>
      </w:r>
      <w:r w:rsidR="005373CD">
        <w:rPr>
          <w:szCs w:val="22"/>
        </w:rPr>
        <w:tab/>
      </w:r>
      <w:r w:rsidR="005373CD">
        <w:rPr>
          <w:szCs w:val="22"/>
        </w:rPr>
        <w:tab/>
      </w:r>
      <w:r w:rsidRPr="00B6422F">
        <w:rPr>
          <w:szCs w:val="22"/>
        </w:rPr>
        <w:t xml:space="preserve">shall revoke the registration pursuant to this chapter and following revocation, the </w:t>
      </w:r>
      <w:r w:rsidR="005373CD">
        <w:rPr>
          <w:szCs w:val="22"/>
        </w:rPr>
        <w:tab/>
      </w:r>
      <w:r w:rsidR="005373CD">
        <w:rPr>
          <w:szCs w:val="22"/>
        </w:rPr>
        <w:tab/>
      </w:r>
      <w:r w:rsidR="005373CD">
        <w:rPr>
          <w:szCs w:val="22"/>
        </w:rPr>
        <w:tab/>
      </w:r>
      <w:r w:rsidRPr="00B6422F">
        <w:rPr>
          <w:szCs w:val="22"/>
        </w:rPr>
        <w:t xml:space="preserve">business shall be removed from the State's small business database. The business may </w:t>
      </w:r>
      <w:r w:rsidR="005373CD">
        <w:rPr>
          <w:szCs w:val="22"/>
        </w:rPr>
        <w:tab/>
      </w:r>
      <w:r w:rsidR="005373CD">
        <w:rPr>
          <w:szCs w:val="22"/>
        </w:rPr>
        <w:tab/>
      </w:r>
      <w:r w:rsidR="005373CD">
        <w:rPr>
          <w:szCs w:val="22"/>
        </w:rPr>
        <w:tab/>
      </w:r>
      <w:r w:rsidRPr="00B6422F">
        <w:rPr>
          <w:szCs w:val="22"/>
        </w:rPr>
        <w:t>appeal this revocation pursuant to the procedures set forth at N.J.A.C. 17:13-3.4.</w:t>
      </w:r>
    </w:p>
    <w:p w:rsidR="007F5057" w:rsidRPr="00C326D7" w:rsidRDefault="007F5057" w:rsidP="00C326D7">
      <w:pPr>
        <w:widowControl/>
        <w:spacing w:after="40"/>
        <w:ind w:left="720"/>
        <w:jc w:val="both"/>
        <w:rPr>
          <w:szCs w:val="22"/>
        </w:rPr>
      </w:pPr>
    </w:p>
    <w:p w:rsidR="00C326D7" w:rsidRPr="00C326D7" w:rsidRDefault="00C326D7" w:rsidP="00C326D7">
      <w:pPr>
        <w:pBdr>
          <w:bottom w:val="single" w:sz="4" w:space="1" w:color="auto"/>
        </w:pBdr>
        <w:ind w:left="1440" w:hanging="720"/>
        <w:rPr>
          <w:rFonts w:ascii="Arial" w:hAnsi="Arial"/>
          <w:b/>
          <w:szCs w:val="22"/>
        </w:rPr>
      </w:pPr>
      <w:r w:rsidRPr="00C326D7">
        <w:rPr>
          <w:rFonts w:ascii="Arial" w:hAnsi="Arial"/>
          <w:b/>
          <w:szCs w:val="22"/>
        </w:rPr>
        <w:lastRenderedPageBreak/>
        <w:t>IV.</w:t>
      </w:r>
      <w:r w:rsidRPr="00C326D7">
        <w:rPr>
          <w:rFonts w:ascii="Arial" w:hAnsi="Arial"/>
          <w:b/>
          <w:szCs w:val="22"/>
        </w:rPr>
        <w:tab/>
        <w:t xml:space="preserve">Time For Application To Register As A Small Business </w:t>
      </w:r>
      <w:smartTag w:uri="urn:schemas-microsoft-com:office:smarttags" w:element="place">
        <w:smartTag w:uri="urn:schemas-microsoft-com:office:smarttags" w:element="City">
          <w:r w:rsidRPr="00C326D7">
            <w:rPr>
              <w:rFonts w:ascii="Arial" w:hAnsi="Arial"/>
              <w:b/>
              <w:szCs w:val="22"/>
            </w:rPr>
            <w:t>Enterprise</w:t>
          </w:r>
        </w:smartTag>
      </w:smartTag>
    </w:p>
    <w:p w:rsidR="00C326D7" w:rsidRPr="00C326D7" w:rsidRDefault="00C326D7" w:rsidP="00C326D7">
      <w:pPr>
        <w:tabs>
          <w:tab w:val="left" w:pos="782"/>
          <w:tab w:val="left" w:pos="8640"/>
        </w:tabs>
        <w:spacing w:line="368" w:lineRule="exact"/>
        <w:ind w:left="1440" w:right="720"/>
        <w:jc w:val="both"/>
      </w:pPr>
      <w:r w:rsidRPr="00C326D7">
        <w:t xml:space="preserve">See </w:t>
      </w:r>
      <w:r w:rsidRPr="00C326D7">
        <w:rPr>
          <w:u w:val="single"/>
        </w:rPr>
        <w:t>N.J.AC.</w:t>
      </w:r>
      <w:r w:rsidRPr="00C326D7">
        <w:t xml:space="preserve"> 17:13-3.2 and 17:14-3.2 </w:t>
      </w:r>
    </w:p>
    <w:p w:rsidR="00C326D7" w:rsidRPr="00C326D7" w:rsidRDefault="00C326D7" w:rsidP="00C326D7">
      <w:pPr>
        <w:ind w:left="1440"/>
        <w:jc w:val="both"/>
      </w:pPr>
    </w:p>
    <w:p w:rsidR="00C326D7" w:rsidRPr="00C326D7" w:rsidRDefault="00C326D7" w:rsidP="005F207C">
      <w:pPr>
        <w:widowControl/>
        <w:numPr>
          <w:ilvl w:val="0"/>
          <w:numId w:val="19"/>
        </w:numPr>
        <w:tabs>
          <w:tab w:val="clear" w:pos="1440"/>
          <w:tab w:val="num" w:pos="2160"/>
        </w:tabs>
        <w:spacing w:after="40"/>
        <w:ind w:left="2160"/>
        <w:jc w:val="both"/>
        <w:rPr>
          <w:snapToGrid w:val="0"/>
        </w:rPr>
      </w:pPr>
      <w:r w:rsidRPr="00C326D7">
        <w:rPr>
          <w:snapToGrid w:val="0"/>
        </w:rPr>
        <w:t>A business may apply to the Division at any time to be registered</w:t>
      </w:r>
      <w:r w:rsidR="00193E9E">
        <w:rPr>
          <w:snapToGrid w:val="0"/>
        </w:rPr>
        <w:t xml:space="preserve"> as a small business </w:t>
      </w:r>
      <w:r w:rsidRPr="00C326D7">
        <w:rPr>
          <w:snapToGrid w:val="0"/>
        </w:rPr>
        <w:t>and to be placed o</w:t>
      </w:r>
      <w:r w:rsidR="00193E9E">
        <w:rPr>
          <w:snapToGrid w:val="0"/>
        </w:rPr>
        <w:t>n the small business database</w:t>
      </w:r>
      <w:r w:rsidRPr="00C326D7">
        <w:rPr>
          <w:snapToGrid w:val="0"/>
        </w:rPr>
        <w:t>.</w:t>
      </w:r>
    </w:p>
    <w:p w:rsidR="00C326D7" w:rsidRPr="00C326D7" w:rsidRDefault="00C326D7" w:rsidP="005F207C">
      <w:pPr>
        <w:widowControl/>
        <w:numPr>
          <w:ilvl w:val="0"/>
          <w:numId w:val="19"/>
        </w:numPr>
        <w:tabs>
          <w:tab w:val="clear" w:pos="1440"/>
          <w:tab w:val="num" w:pos="2160"/>
        </w:tabs>
        <w:ind w:left="2160"/>
        <w:jc w:val="both"/>
        <w:rPr>
          <w:snapToGrid w:val="0"/>
        </w:rPr>
      </w:pPr>
      <w:r w:rsidRPr="00C326D7">
        <w:rPr>
          <w:snapToGrid w:val="0"/>
        </w:rPr>
        <w:t xml:space="preserve">If a business is to be eligible to bid on a specific set-aside contract or participate in the subcontracting target programs for purposes of these requirements, it must be registered as a small business by the Division on the date the bid or bid proposal is </w:t>
      </w:r>
      <w:r w:rsidR="00193E9E">
        <w:rPr>
          <w:snapToGrid w:val="0"/>
        </w:rPr>
        <w:t xml:space="preserve">due at </w:t>
      </w:r>
      <w:r w:rsidRPr="00C326D7">
        <w:rPr>
          <w:snapToGrid w:val="0"/>
        </w:rPr>
        <w:t>the Authority.</w:t>
      </w:r>
    </w:p>
    <w:p w:rsidR="00C326D7" w:rsidRPr="00C326D7" w:rsidRDefault="00C326D7" w:rsidP="00C326D7">
      <w:pPr>
        <w:widowControl/>
        <w:jc w:val="both"/>
        <w:rPr>
          <w:snapToGrid w:val="0"/>
        </w:rPr>
      </w:pPr>
    </w:p>
    <w:p w:rsidR="00C326D7" w:rsidRPr="00C326D7" w:rsidRDefault="00C326D7" w:rsidP="00C326D7">
      <w:pPr>
        <w:pBdr>
          <w:bottom w:val="single" w:sz="4" w:space="1" w:color="auto"/>
        </w:pBdr>
        <w:ind w:left="1440" w:hanging="720"/>
        <w:rPr>
          <w:rFonts w:ascii="Arial" w:hAnsi="Arial"/>
          <w:b/>
          <w:szCs w:val="22"/>
        </w:rPr>
      </w:pPr>
      <w:r w:rsidRPr="00C326D7">
        <w:rPr>
          <w:rFonts w:ascii="Arial" w:hAnsi="Arial"/>
          <w:b/>
          <w:szCs w:val="22"/>
        </w:rPr>
        <w:t>V.</w:t>
      </w:r>
      <w:r w:rsidRPr="00C326D7">
        <w:rPr>
          <w:rFonts w:ascii="Arial" w:hAnsi="Arial"/>
          <w:b/>
          <w:szCs w:val="22"/>
        </w:rPr>
        <w:tab/>
        <w:t>Responsive Bid Criteria</w:t>
      </w:r>
    </w:p>
    <w:p w:rsidR="00C326D7" w:rsidRPr="00C326D7" w:rsidRDefault="00C326D7" w:rsidP="005F207C">
      <w:pPr>
        <w:widowControl/>
        <w:numPr>
          <w:ilvl w:val="0"/>
          <w:numId w:val="20"/>
        </w:numPr>
        <w:tabs>
          <w:tab w:val="clear" w:pos="1440"/>
          <w:tab w:val="num" w:pos="2160"/>
        </w:tabs>
        <w:spacing w:after="40"/>
        <w:ind w:left="2160"/>
        <w:jc w:val="both"/>
        <w:rPr>
          <w:szCs w:val="22"/>
        </w:rPr>
      </w:pPr>
      <w:r w:rsidRPr="00C326D7">
        <w:t>The Authority requires that SBE Forms A, B, C and D, as applicable</w:t>
      </w:r>
      <w:r w:rsidR="005815DF" w:rsidRPr="00C326D7">
        <w:t>, be</w:t>
      </w:r>
      <w:r w:rsidRPr="00C326D7">
        <w:t xml:space="preserve"> submitted within seven (7) days after Notice of Award</w:t>
      </w:r>
      <w:r w:rsidRPr="00C326D7">
        <w:rPr>
          <w:szCs w:val="22"/>
        </w:rPr>
        <w:t>.  However, the Authority may extend the deadline for this requirement at its sole discretion.</w:t>
      </w:r>
    </w:p>
    <w:p w:rsidR="00C326D7" w:rsidRPr="00C326D7" w:rsidRDefault="00C326D7" w:rsidP="005F207C">
      <w:pPr>
        <w:widowControl/>
        <w:numPr>
          <w:ilvl w:val="0"/>
          <w:numId w:val="20"/>
        </w:numPr>
        <w:spacing w:after="40"/>
        <w:ind w:left="2160"/>
        <w:jc w:val="both"/>
        <w:rPr>
          <w:szCs w:val="22"/>
        </w:rPr>
      </w:pPr>
      <w:r w:rsidRPr="00C326D7">
        <w:rPr>
          <w:b/>
          <w:szCs w:val="22"/>
        </w:rPr>
        <w:t>FAILURE TO TIMELY AND SATISFACTORILY COMPLETE THE SBE FORMS OR, IF</w:t>
      </w:r>
      <w:r w:rsidRPr="00C326D7">
        <w:rPr>
          <w:szCs w:val="22"/>
        </w:rPr>
        <w:t xml:space="preserve"> </w:t>
      </w:r>
      <w:r w:rsidRPr="00C326D7">
        <w:rPr>
          <w:b/>
          <w:szCs w:val="22"/>
        </w:rPr>
        <w:t>THE GOAL IS NOT MET, TO SHOW GOOD FAITH EFFORTS TO MEET THE GOAL, SHALL RESULT IN A DETERMINATION BY THE AUTHORITY THAT THE BIDDER IS NON-RESPONSIVE AND SHALL CAUSE REJECTION OF THE</w:t>
      </w:r>
      <w:r w:rsidRPr="00C326D7">
        <w:rPr>
          <w:szCs w:val="22"/>
        </w:rPr>
        <w:t xml:space="preserve"> </w:t>
      </w:r>
      <w:r w:rsidRPr="00C326D7">
        <w:rPr>
          <w:b/>
          <w:szCs w:val="22"/>
        </w:rPr>
        <w:t>BID</w:t>
      </w:r>
      <w:r w:rsidRPr="00C326D7">
        <w:rPr>
          <w:szCs w:val="22"/>
        </w:rPr>
        <w:t>.</w:t>
      </w:r>
    </w:p>
    <w:p w:rsidR="00C326D7" w:rsidRPr="00C326D7" w:rsidRDefault="00C326D7" w:rsidP="005F207C">
      <w:pPr>
        <w:widowControl/>
        <w:numPr>
          <w:ilvl w:val="0"/>
          <w:numId w:val="20"/>
        </w:numPr>
        <w:tabs>
          <w:tab w:val="clear" w:pos="1440"/>
          <w:tab w:val="num" w:pos="2160"/>
        </w:tabs>
        <w:spacing w:after="40"/>
        <w:ind w:left="2160"/>
        <w:jc w:val="both"/>
        <w:rPr>
          <w:szCs w:val="22"/>
        </w:rPr>
      </w:pPr>
      <w:r w:rsidRPr="00C326D7">
        <w:rPr>
          <w:szCs w:val="22"/>
        </w:rPr>
        <w:t>If the low Bidder submits the SBE forms within the requested time frame, but fails to meet the SBE goal, the Office of EEO, in conjunction with the Department of Engineering will evaluate the efforts made by the Bidder to determine whether a demonstration of Good Faith Efforts has been made.</w:t>
      </w:r>
    </w:p>
    <w:p w:rsidR="00C326D7" w:rsidRPr="00C326D7" w:rsidRDefault="00C326D7" w:rsidP="005F207C">
      <w:pPr>
        <w:widowControl/>
        <w:numPr>
          <w:ilvl w:val="0"/>
          <w:numId w:val="20"/>
        </w:numPr>
        <w:tabs>
          <w:tab w:val="clear" w:pos="1440"/>
          <w:tab w:val="num" w:pos="2160"/>
        </w:tabs>
        <w:ind w:left="2160"/>
        <w:jc w:val="both"/>
        <w:rPr>
          <w:szCs w:val="22"/>
        </w:rPr>
      </w:pPr>
      <w:r w:rsidRPr="00C326D7">
        <w:rPr>
          <w:szCs w:val="22"/>
        </w:rPr>
        <w:t>Criteria used to evaluate the efforts made to obtain SBE participation are outlined in Article VI, Good Faith Efforts of Bidders Requirements.</w:t>
      </w:r>
    </w:p>
    <w:p w:rsidR="00C326D7" w:rsidRPr="00C326D7" w:rsidRDefault="00C326D7" w:rsidP="00C326D7">
      <w:pPr>
        <w:pBdr>
          <w:bottom w:val="single" w:sz="4" w:space="1" w:color="auto"/>
        </w:pBdr>
        <w:ind w:left="1440" w:hanging="720"/>
        <w:rPr>
          <w:rFonts w:ascii="Arial" w:hAnsi="Arial"/>
          <w:b/>
          <w:szCs w:val="22"/>
        </w:rPr>
      </w:pPr>
      <w:r w:rsidRPr="00C326D7">
        <w:rPr>
          <w:rFonts w:ascii="Arial" w:hAnsi="Arial"/>
          <w:b/>
          <w:szCs w:val="22"/>
        </w:rPr>
        <w:t>VI.</w:t>
      </w:r>
      <w:r w:rsidRPr="00C326D7">
        <w:rPr>
          <w:rFonts w:ascii="Arial" w:hAnsi="Arial"/>
          <w:b/>
          <w:szCs w:val="22"/>
        </w:rPr>
        <w:tab/>
        <w:t>Good Faith Efforts Of Bidders Requirements</w:t>
      </w:r>
    </w:p>
    <w:p w:rsidR="00C326D7" w:rsidRPr="00C326D7" w:rsidRDefault="00C326D7" w:rsidP="00C326D7">
      <w:pPr>
        <w:tabs>
          <w:tab w:val="left" w:pos="782"/>
          <w:tab w:val="left" w:pos="8640"/>
        </w:tabs>
        <w:spacing w:line="368" w:lineRule="exact"/>
        <w:ind w:left="1440" w:right="720"/>
        <w:jc w:val="both"/>
        <w:rPr>
          <w:szCs w:val="22"/>
        </w:rPr>
      </w:pPr>
      <w:r w:rsidRPr="00C326D7">
        <w:rPr>
          <w:szCs w:val="22"/>
        </w:rPr>
        <w:t xml:space="preserve">See </w:t>
      </w:r>
      <w:r w:rsidRPr="00C326D7">
        <w:rPr>
          <w:szCs w:val="22"/>
          <w:u w:val="single"/>
        </w:rPr>
        <w:t>N.J.A.C.</w:t>
      </w:r>
      <w:r w:rsidRPr="00C326D7">
        <w:rPr>
          <w:szCs w:val="22"/>
        </w:rPr>
        <w:t xml:space="preserve"> 17:13-4.3 and 17:14-4.3 </w:t>
      </w:r>
    </w:p>
    <w:p w:rsidR="00C326D7" w:rsidRPr="00C326D7" w:rsidRDefault="00C326D7" w:rsidP="00C326D7">
      <w:pPr>
        <w:tabs>
          <w:tab w:val="left" w:pos="782"/>
          <w:tab w:val="left" w:pos="8640"/>
        </w:tabs>
        <w:ind w:left="2223" w:right="720" w:hanging="63"/>
        <w:jc w:val="both"/>
        <w:rPr>
          <w:szCs w:val="22"/>
        </w:rPr>
      </w:pPr>
    </w:p>
    <w:p w:rsidR="00C326D7" w:rsidRPr="00C326D7" w:rsidRDefault="00C326D7" w:rsidP="005F207C">
      <w:pPr>
        <w:widowControl/>
        <w:numPr>
          <w:ilvl w:val="0"/>
          <w:numId w:val="21"/>
        </w:numPr>
        <w:tabs>
          <w:tab w:val="clear" w:pos="1440"/>
          <w:tab w:val="num" w:pos="2160"/>
        </w:tabs>
        <w:spacing w:after="40"/>
        <w:ind w:left="2160"/>
        <w:jc w:val="both"/>
        <w:rPr>
          <w:szCs w:val="22"/>
        </w:rPr>
      </w:pPr>
      <w:r w:rsidRPr="00C326D7">
        <w:rPr>
          <w:szCs w:val="22"/>
        </w:rPr>
        <w:t>The following actions shall be taken by a bidder in establishing   a good faith effort to solicit and award subcontracts to eligible small businesses:</w:t>
      </w:r>
    </w:p>
    <w:p w:rsidR="00C326D7" w:rsidRPr="00C326D7" w:rsidRDefault="00C326D7" w:rsidP="005F207C">
      <w:pPr>
        <w:widowControl/>
        <w:numPr>
          <w:ilvl w:val="0"/>
          <w:numId w:val="22"/>
        </w:numPr>
        <w:spacing w:after="40"/>
        <w:ind w:left="2880" w:hanging="720"/>
        <w:jc w:val="both"/>
        <w:rPr>
          <w:szCs w:val="22"/>
        </w:rPr>
      </w:pPr>
      <w:r w:rsidRPr="00C326D7">
        <w:rPr>
          <w:szCs w:val="22"/>
        </w:rPr>
        <w:t>The bidder shall attempt to locate qualified potentia</w:t>
      </w:r>
      <w:r w:rsidR="00193E9E">
        <w:rPr>
          <w:szCs w:val="22"/>
        </w:rPr>
        <w:t>l small business subcontractors;</w:t>
      </w:r>
    </w:p>
    <w:p w:rsidR="00C326D7" w:rsidRPr="00C326D7" w:rsidRDefault="00C326D7" w:rsidP="005F207C">
      <w:pPr>
        <w:widowControl/>
        <w:numPr>
          <w:ilvl w:val="0"/>
          <w:numId w:val="22"/>
        </w:numPr>
        <w:spacing w:after="40"/>
        <w:ind w:left="2880" w:hanging="720"/>
        <w:jc w:val="both"/>
        <w:rPr>
          <w:szCs w:val="22"/>
        </w:rPr>
      </w:pPr>
      <w:r w:rsidRPr="00C326D7">
        <w:rPr>
          <w:szCs w:val="22"/>
        </w:rPr>
        <w:t>The bidder shall request a listing of small businesses from the Division and the Authority if none are known to the bidde</w:t>
      </w:r>
      <w:r w:rsidR="00193E9E">
        <w:rPr>
          <w:szCs w:val="22"/>
        </w:rPr>
        <w:t>r;</w:t>
      </w:r>
    </w:p>
    <w:p w:rsidR="00C326D7" w:rsidRPr="00C326D7" w:rsidRDefault="00C326D7" w:rsidP="005F207C">
      <w:pPr>
        <w:widowControl/>
        <w:numPr>
          <w:ilvl w:val="0"/>
          <w:numId w:val="22"/>
        </w:numPr>
        <w:spacing w:after="40"/>
        <w:ind w:left="2880" w:hanging="720"/>
        <w:jc w:val="both"/>
        <w:rPr>
          <w:szCs w:val="22"/>
        </w:rPr>
      </w:pPr>
      <w:r w:rsidRPr="00C326D7">
        <w:rPr>
          <w:szCs w:val="22"/>
        </w:rPr>
        <w:t>The bidder shall keep a record of its efforts, including the names of businesses contacted and t</w:t>
      </w:r>
      <w:r w:rsidR="00193E9E">
        <w:rPr>
          <w:szCs w:val="22"/>
        </w:rPr>
        <w:t>he means and results of contact;</w:t>
      </w:r>
    </w:p>
    <w:p w:rsidR="00C326D7" w:rsidRPr="00C326D7" w:rsidRDefault="00C326D7" w:rsidP="005F207C">
      <w:pPr>
        <w:widowControl/>
        <w:numPr>
          <w:ilvl w:val="0"/>
          <w:numId w:val="22"/>
        </w:numPr>
        <w:spacing w:after="40"/>
        <w:ind w:left="2880" w:hanging="720"/>
        <w:jc w:val="both"/>
        <w:rPr>
          <w:szCs w:val="22"/>
        </w:rPr>
      </w:pPr>
      <w:r w:rsidRPr="00C326D7">
        <w:rPr>
          <w:szCs w:val="22"/>
        </w:rPr>
        <w:t>The bidder shall attempt to contact all potential subcontractors on or about the same day and use similar methods to contact</w:t>
      </w:r>
      <w:r w:rsidR="00193E9E">
        <w:rPr>
          <w:szCs w:val="22"/>
        </w:rPr>
        <w:t xml:space="preserve"> them;</w:t>
      </w:r>
    </w:p>
    <w:p w:rsidR="00C326D7" w:rsidRPr="00C326D7" w:rsidRDefault="00C326D7" w:rsidP="005F207C">
      <w:pPr>
        <w:widowControl/>
        <w:numPr>
          <w:ilvl w:val="0"/>
          <w:numId w:val="22"/>
        </w:numPr>
        <w:spacing w:after="40"/>
        <w:ind w:left="2880" w:hanging="720"/>
        <w:jc w:val="both"/>
        <w:rPr>
          <w:szCs w:val="22"/>
        </w:rPr>
      </w:pPr>
      <w:r w:rsidRPr="00C326D7">
        <w:rPr>
          <w:szCs w:val="22"/>
        </w:rPr>
        <w:t>The bidder shall provide all potential subcontractors with detailed information regarding the specifica</w:t>
      </w:r>
      <w:r w:rsidR="00C95040">
        <w:rPr>
          <w:szCs w:val="22"/>
        </w:rPr>
        <w:t xml:space="preserve">tions; </w:t>
      </w:r>
    </w:p>
    <w:p w:rsidR="00C326D7" w:rsidRPr="00C326D7" w:rsidRDefault="00C326D7" w:rsidP="005F207C">
      <w:pPr>
        <w:widowControl/>
        <w:numPr>
          <w:ilvl w:val="0"/>
          <w:numId w:val="22"/>
        </w:numPr>
        <w:spacing w:after="40"/>
        <w:ind w:left="2880" w:hanging="720"/>
        <w:jc w:val="both"/>
        <w:rPr>
          <w:szCs w:val="22"/>
        </w:rPr>
      </w:pPr>
      <w:r w:rsidRPr="00C326D7">
        <w:rPr>
          <w:szCs w:val="22"/>
        </w:rPr>
        <w:t>The bidder shall attempt, wherever possible, to negotiate prices with potential subcontractors which submitted high</w:t>
      </w:r>
      <w:r w:rsidR="00C95040">
        <w:rPr>
          <w:szCs w:val="22"/>
        </w:rPr>
        <w:t>er than acceptable price quotes; and</w:t>
      </w:r>
    </w:p>
    <w:p w:rsidR="00C326D7" w:rsidRPr="00C326D7" w:rsidRDefault="00C326D7" w:rsidP="005F207C">
      <w:pPr>
        <w:widowControl/>
        <w:numPr>
          <w:ilvl w:val="0"/>
          <w:numId w:val="22"/>
        </w:numPr>
        <w:spacing w:after="40"/>
        <w:ind w:left="2880" w:hanging="720"/>
        <w:jc w:val="both"/>
        <w:rPr>
          <w:szCs w:val="22"/>
        </w:rPr>
      </w:pPr>
      <w:r w:rsidRPr="00C326D7">
        <w:rPr>
          <w:szCs w:val="22"/>
        </w:rPr>
        <w:t>Bidders shall maintain adequate records to document their efforts.</w:t>
      </w:r>
    </w:p>
    <w:p w:rsidR="00C326D7" w:rsidRPr="00C326D7" w:rsidRDefault="00C326D7" w:rsidP="00C326D7">
      <w:pPr>
        <w:widowControl/>
        <w:spacing w:after="40"/>
        <w:ind w:left="2160"/>
        <w:jc w:val="both"/>
        <w:rPr>
          <w:szCs w:val="22"/>
        </w:rPr>
      </w:pPr>
    </w:p>
    <w:p w:rsidR="00C326D7" w:rsidRPr="00C326D7" w:rsidRDefault="00C326D7" w:rsidP="00C326D7">
      <w:pPr>
        <w:pBdr>
          <w:bottom w:val="single" w:sz="4" w:space="1" w:color="auto"/>
        </w:pBdr>
        <w:ind w:left="1440" w:hanging="720"/>
        <w:rPr>
          <w:rFonts w:ascii="Arial" w:hAnsi="Arial"/>
          <w:b/>
          <w:szCs w:val="22"/>
        </w:rPr>
      </w:pPr>
      <w:r w:rsidRPr="00C326D7">
        <w:rPr>
          <w:rFonts w:ascii="Arial" w:hAnsi="Arial"/>
          <w:b/>
          <w:szCs w:val="22"/>
        </w:rPr>
        <w:t>VII.</w:t>
      </w:r>
      <w:r w:rsidRPr="00C326D7">
        <w:rPr>
          <w:rFonts w:ascii="Arial" w:hAnsi="Arial"/>
          <w:b/>
          <w:szCs w:val="22"/>
        </w:rPr>
        <w:tab/>
        <w:t>Counting SBE Participation</w:t>
      </w:r>
    </w:p>
    <w:p w:rsidR="00C326D7" w:rsidRPr="00C326D7" w:rsidRDefault="00C326D7" w:rsidP="005F207C">
      <w:pPr>
        <w:widowControl/>
        <w:numPr>
          <w:ilvl w:val="0"/>
          <w:numId w:val="23"/>
        </w:numPr>
        <w:tabs>
          <w:tab w:val="clear" w:pos="1440"/>
          <w:tab w:val="num" w:pos="2160"/>
          <w:tab w:val="left" w:pos="8640"/>
        </w:tabs>
        <w:spacing w:after="40"/>
        <w:ind w:left="2160" w:right="720"/>
        <w:jc w:val="both"/>
        <w:rPr>
          <w:szCs w:val="22"/>
        </w:rPr>
      </w:pPr>
      <w:r w:rsidRPr="00C326D7">
        <w:rPr>
          <w:szCs w:val="22"/>
        </w:rPr>
        <w:t>Once a firm is determined to be an eligible SBE by the Division, the total dollar value of the contract awarded to the SBE shall be counted toward the applicable goal as follows:</w:t>
      </w:r>
    </w:p>
    <w:p w:rsidR="00C326D7" w:rsidRPr="00C326D7" w:rsidRDefault="00C326D7" w:rsidP="005F207C">
      <w:pPr>
        <w:widowControl/>
        <w:numPr>
          <w:ilvl w:val="0"/>
          <w:numId w:val="24"/>
        </w:numPr>
        <w:tabs>
          <w:tab w:val="clear" w:pos="1440"/>
          <w:tab w:val="num" w:pos="2880"/>
        </w:tabs>
        <w:spacing w:after="40"/>
        <w:ind w:left="2880"/>
        <w:jc w:val="both"/>
        <w:rPr>
          <w:b/>
          <w:szCs w:val="22"/>
        </w:rPr>
      </w:pPr>
      <w:r w:rsidRPr="00C326D7">
        <w:rPr>
          <w:szCs w:val="22"/>
        </w:rPr>
        <w:lastRenderedPageBreak/>
        <w:t>The Authority will count towards its SBE goal only awards to SBEs that perform a commercially useful function in the work of a contract. This means that a SBE must be responsible for a distinct element of</w:t>
      </w:r>
      <w:r w:rsidRPr="00C326D7">
        <w:rPr>
          <w:b/>
          <w:szCs w:val="22"/>
        </w:rPr>
        <w:t xml:space="preserve"> </w:t>
      </w:r>
      <w:r w:rsidRPr="00C326D7">
        <w:rPr>
          <w:szCs w:val="22"/>
        </w:rPr>
        <w:t>the work by actually performing, managing, and supervising the work involved.  A SBE may, of course, enter into subcontracts. The subcontract values may be counted toward the SBE goal.  However, if a SBE subcontracts a significantly greater portion of the work than is usual according to industry practices, it is presumed</w:t>
      </w:r>
      <w:r w:rsidRPr="00C326D7">
        <w:rPr>
          <w:b/>
          <w:szCs w:val="22"/>
        </w:rPr>
        <w:t xml:space="preserve"> </w:t>
      </w:r>
      <w:r w:rsidRPr="00C326D7">
        <w:rPr>
          <w:szCs w:val="22"/>
        </w:rPr>
        <w:t>the SBE is not performing a commercially useful function and, therefore, the value of the SBE subcontract and its subcontracts will not be counted. The SBE may present evidence to the Authority to rebut this presumption.</w:t>
      </w:r>
      <w:r w:rsidRPr="00C326D7">
        <w:rPr>
          <w:b/>
          <w:szCs w:val="22"/>
        </w:rPr>
        <w:t xml:space="preserve"> </w:t>
      </w:r>
    </w:p>
    <w:p w:rsidR="00C326D7" w:rsidRPr="00C326D7" w:rsidRDefault="00C326D7" w:rsidP="005F207C">
      <w:pPr>
        <w:widowControl/>
        <w:numPr>
          <w:ilvl w:val="0"/>
          <w:numId w:val="24"/>
        </w:numPr>
        <w:tabs>
          <w:tab w:val="clear" w:pos="1440"/>
          <w:tab w:val="num" w:pos="2880"/>
          <w:tab w:val="left" w:pos="8640"/>
        </w:tabs>
        <w:spacing w:after="40"/>
        <w:ind w:left="2880" w:right="720"/>
        <w:jc w:val="both"/>
        <w:rPr>
          <w:szCs w:val="22"/>
        </w:rPr>
      </w:pPr>
      <w:r w:rsidRPr="00C326D7">
        <w:rPr>
          <w:szCs w:val="22"/>
        </w:rPr>
        <w:t>No work shall be included in the SBE Participation Schedule if the Bidder has reasonable cause to believe the listed SBE firm will subcontract, at any tier, more than 49% to a non-SBE firm.</w:t>
      </w:r>
    </w:p>
    <w:p w:rsidR="00C326D7" w:rsidRPr="00C326D7" w:rsidRDefault="00C326D7" w:rsidP="005F207C">
      <w:pPr>
        <w:widowControl/>
        <w:numPr>
          <w:ilvl w:val="0"/>
          <w:numId w:val="24"/>
        </w:numPr>
        <w:tabs>
          <w:tab w:val="clear" w:pos="1440"/>
          <w:tab w:val="num" w:pos="2880"/>
        </w:tabs>
        <w:spacing w:after="40"/>
        <w:ind w:left="2880"/>
        <w:jc w:val="both"/>
        <w:rPr>
          <w:b/>
          <w:szCs w:val="22"/>
        </w:rPr>
      </w:pPr>
      <w:r w:rsidRPr="00C326D7">
        <w:rPr>
          <w:szCs w:val="22"/>
        </w:rPr>
        <w:t>For construction contracts awarded under this program, 100% of the total contract amount will count toward the SBE Goal.</w:t>
      </w:r>
    </w:p>
    <w:p w:rsidR="00C326D7" w:rsidRPr="00C326D7" w:rsidRDefault="00C326D7" w:rsidP="005F207C">
      <w:pPr>
        <w:widowControl/>
        <w:numPr>
          <w:ilvl w:val="0"/>
          <w:numId w:val="24"/>
        </w:numPr>
        <w:tabs>
          <w:tab w:val="clear" w:pos="1440"/>
          <w:tab w:val="num" w:pos="2880"/>
        </w:tabs>
        <w:spacing w:after="40"/>
        <w:ind w:left="2880"/>
        <w:jc w:val="both"/>
        <w:rPr>
          <w:b/>
          <w:szCs w:val="22"/>
        </w:rPr>
      </w:pPr>
      <w:r w:rsidRPr="00C326D7">
        <w:rPr>
          <w:szCs w:val="22"/>
        </w:rPr>
        <w:t>For contracts with SBE suppliers of goods and services, 100% of total contract amount will count toward the SBE goal.</w:t>
      </w:r>
    </w:p>
    <w:p w:rsidR="00C326D7" w:rsidRPr="00C326D7" w:rsidRDefault="00C326D7" w:rsidP="005F207C">
      <w:pPr>
        <w:widowControl/>
        <w:numPr>
          <w:ilvl w:val="0"/>
          <w:numId w:val="24"/>
        </w:numPr>
        <w:tabs>
          <w:tab w:val="clear" w:pos="1440"/>
          <w:tab w:val="num" w:pos="2880"/>
        </w:tabs>
        <w:spacing w:after="40"/>
        <w:ind w:left="2880"/>
        <w:jc w:val="both"/>
        <w:rPr>
          <w:b/>
          <w:szCs w:val="22"/>
        </w:rPr>
      </w:pPr>
      <w:r w:rsidRPr="00C326D7">
        <w:rPr>
          <w:szCs w:val="22"/>
        </w:rPr>
        <w:t xml:space="preserve">Awards to SBE suppliers that are </w:t>
      </w:r>
      <w:r w:rsidRPr="00C326D7">
        <w:rPr>
          <w:szCs w:val="22"/>
          <w:u w:val="single"/>
        </w:rPr>
        <w:t>not</w:t>
      </w:r>
      <w:r w:rsidRPr="00C326D7">
        <w:rPr>
          <w:szCs w:val="22"/>
        </w:rPr>
        <w:t xml:space="preserve"> manufacturers or regular dealers will be counted toward the goal on the following basis:</w:t>
      </w:r>
    </w:p>
    <w:p w:rsidR="00C326D7" w:rsidRPr="00C326D7" w:rsidRDefault="00C326D7" w:rsidP="005F207C">
      <w:pPr>
        <w:widowControl/>
        <w:numPr>
          <w:ilvl w:val="0"/>
          <w:numId w:val="25"/>
        </w:numPr>
        <w:tabs>
          <w:tab w:val="clear" w:pos="2160"/>
          <w:tab w:val="num" w:pos="3600"/>
        </w:tabs>
        <w:spacing w:after="40"/>
        <w:ind w:left="3600" w:hanging="720"/>
        <w:jc w:val="both"/>
        <w:rPr>
          <w:szCs w:val="22"/>
        </w:rPr>
      </w:pPr>
      <w:r w:rsidRPr="00C326D7">
        <w:rPr>
          <w:szCs w:val="22"/>
          <w:u w:val="single"/>
        </w:rPr>
        <w:t>Fees or commission charged</w:t>
      </w:r>
      <w:r w:rsidRPr="00C326D7">
        <w:rPr>
          <w:szCs w:val="22"/>
        </w:rPr>
        <w:t xml:space="preserve"> will be counted toward the goal for providing a bona fide service, such as professional, technical, consultant or managerial services and assistance in the procurement of essential personnel, facilities, equipment, materials or supplies required for performance of the contract.</w:t>
      </w:r>
    </w:p>
    <w:p w:rsidR="00C326D7" w:rsidRPr="00C326D7" w:rsidRDefault="00C326D7" w:rsidP="005F207C">
      <w:pPr>
        <w:widowControl/>
        <w:numPr>
          <w:ilvl w:val="0"/>
          <w:numId w:val="25"/>
        </w:numPr>
        <w:tabs>
          <w:tab w:val="clear" w:pos="2160"/>
          <w:tab w:val="num" w:pos="3600"/>
        </w:tabs>
        <w:spacing w:after="40"/>
        <w:ind w:left="3600" w:hanging="720"/>
        <w:jc w:val="both"/>
        <w:rPr>
          <w:szCs w:val="22"/>
        </w:rPr>
      </w:pPr>
      <w:r w:rsidRPr="00C326D7">
        <w:rPr>
          <w:szCs w:val="22"/>
        </w:rPr>
        <w:t xml:space="preserve">If a SBE delivers equipment, materials and supplies required on a job site, </w:t>
      </w:r>
      <w:r w:rsidRPr="00C326D7">
        <w:rPr>
          <w:szCs w:val="22"/>
          <w:u w:val="single"/>
        </w:rPr>
        <w:t>the delivery fee charged may be counted toward the goal.</w:t>
      </w:r>
      <w:r w:rsidRPr="00C326D7">
        <w:rPr>
          <w:szCs w:val="22"/>
        </w:rPr>
        <w:t xml:space="preserve">  Where such fees are a part of the SBE subcontract amount</w:t>
      </w:r>
      <w:r w:rsidRPr="00C326D7">
        <w:rPr>
          <w:b/>
          <w:szCs w:val="22"/>
        </w:rPr>
        <w:t xml:space="preserve"> </w:t>
      </w:r>
      <w:r w:rsidRPr="00C326D7">
        <w:rPr>
          <w:szCs w:val="22"/>
        </w:rPr>
        <w:t>on a construction job, they have already been applied to the goal and cannot be further counted.</w:t>
      </w:r>
    </w:p>
    <w:p w:rsidR="00C326D7" w:rsidRPr="00C326D7" w:rsidRDefault="00C326D7" w:rsidP="005F207C">
      <w:pPr>
        <w:widowControl/>
        <w:numPr>
          <w:ilvl w:val="0"/>
          <w:numId w:val="25"/>
        </w:numPr>
        <w:tabs>
          <w:tab w:val="clear" w:pos="2160"/>
          <w:tab w:val="num" w:pos="3600"/>
        </w:tabs>
        <w:spacing w:after="40"/>
        <w:ind w:left="3600" w:hanging="720"/>
        <w:jc w:val="both"/>
        <w:rPr>
          <w:szCs w:val="22"/>
        </w:rPr>
      </w:pPr>
      <w:r w:rsidRPr="00C326D7">
        <w:rPr>
          <w:szCs w:val="22"/>
          <w:u w:val="single"/>
        </w:rPr>
        <w:t>Fees or commissions charged for providing any bonds or insurance</w:t>
      </w:r>
      <w:r w:rsidRPr="00C326D7">
        <w:rPr>
          <w:szCs w:val="22"/>
        </w:rPr>
        <w:t xml:space="preserve"> specifically required for the performance of the contract may be counted toward the goal, providing the aforementioned fees or commissions are determined by the Authority to be reasonable and not excessive as compared with fees customarily allowed for similar services.</w:t>
      </w:r>
    </w:p>
    <w:p w:rsidR="00C326D7" w:rsidRPr="00C326D7" w:rsidRDefault="00C326D7" w:rsidP="005F207C">
      <w:pPr>
        <w:widowControl/>
        <w:numPr>
          <w:ilvl w:val="0"/>
          <w:numId w:val="24"/>
        </w:numPr>
        <w:tabs>
          <w:tab w:val="clear" w:pos="1440"/>
          <w:tab w:val="num" w:pos="2880"/>
        </w:tabs>
        <w:spacing w:after="40"/>
        <w:ind w:left="2880"/>
        <w:jc w:val="both"/>
        <w:rPr>
          <w:szCs w:val="22"/>
        </w:rPr>
      </w:pPr>
      <w:r w:rsidRPr="00C326D7">
        <w:rPr>
          <w:szCs w:val="22"/>
        </w:rPr>
        <w:t>Awards in subcontracts with businesses that are joint ventures will be counted on the basis of percentage ownership of the eligible SBE in the joint venture.</w:t>
      </w:r>
    </w:p>
    <w:p w:rsidR="00C326D7" w:rsidRPr="00C326D7" w:rsidRDefault="00C326D7" w:rsidP="00C326D7">
      <w:pPr>
        <w:widowControl/>
        <w:spacing w:after="40"/>
        <w:ind w:left="2160"/>
        <w:jc w:val="both"/>
        <w:rPr>
          <w:snapToGrid w:val="0"/>
        </w:rPr>
      </w:pPr>
    </w:p>
    <w:p w:rsidR="00C326D7" w:rsidRPr="00C326D7" w:rsidRDefault="00C326D7" w:rsidP="00C326D7">
      <w:pPr>
        <w:pBdr>
          <w:bottom w:val="single" w:sz="4" w:space="1" w:color="auto"/>
        </w:pBdr>
        <w:ind w:left="1440" w:hanging="720"/>
        <w:rPr>
          <w:rFonts w:ascii="Arial" w:hAnsi="Arial"/>
          <w:b/>
          <w:szCs w:val="22"/>
        </w:rPr>
      </w:pPr>
      <w:r w:rsidRPr="00C326D7">
        <w:rPr>
          <w:rFonts w:ascii="Arial" w:hAnsi="Arial"/>
          <w:b/>
          <w:szCs w:val="22"/>
        </w:rPr>
        <w:t>VIII.</w:t>
      </w:r>
      <w:r w:rsidRPr="00C326D7">
        <w:rPr>
          <w:rFonts w:ascii="Arial" w:hAnsi="Arial"/>
          <w:b/>
          <w:szCs w:val="22"/>
        </w:rPr>
        <w:tab/>
        <w:t>Bid Requirements</w:t>
      </w:r>
    </w:p>
    <w:p w:rsidR="00C326D7" w:rsidRPr="00C326D7" w:rsidRDefault="00C326D7" w:rsidP="00C326D7">
      <w:pPr>
        <w:pBdr>
          <w:bottom w:val="single" w:sz="4" w:space="1" w:color="auto"/>
        </w:pBdr>
        <w:ind w:left="1440"/>
        <w:rPr>
          <w:rFonts w:ascii="Arial" w:hAnsi="Arial" w:cs="Arial"/>
          <w:b/>
        </w:rPr>
      </w:pPr>
      <w:r w:rsidRPr="00C326D7">
        <w:rPr>
          <w:rFonts w:ascii="Arial" w:hAnsi="Arial" w:cs="Arial"/>
          <w:b/>
        </w:rPr>
        <w:t>Pre-Bid Instructions:</w:t>
      </w:r>
    </w:p>
    <w:p w:rsidR="00C326D7" w:rsidRPr="00C326D7" w:rsidRDefault="00C326D7" w:rsidP="005F207C">
      <w:pPr>
        <w:widowControl/>
        <w:numPr>
          <w:ilvl w:val="0"/>
          <w:numId w:val="26"/>
        </w:numPr>
        <w:spacing w:after="40"/>
        <w:ind w:left="2880" w:hanging="720"/>
        <w:jc w:val="both"/>
      </w:pPr>
      <w:r w:rsidRPr="00C326D7">
        <w:t xml:space="preserve">The listing of a SBE firm by a Bidder on its SBE Participation Schedule (Form A) shall constitute a representation by the Bidder to the Authority that such SBE firm is qualified and not unavailable, and a commitment by the Bidder that, if it is awarded the contract, it will enter into a subcontract with such SBE firm for the portion of the work described in the SBE Participation Schedule and at the price set forth in its Bid.  NO SUBSTITUTIONS OF SBE FIRMS DESIGNATED IN THE BIDDER’S SBE </w:t>
      </w:r>
      <w:r w:rsidRPr="00C326D7">
        <w:lastRenderedPageBreak/>
        <w:t xml:space="preserve">PARTICIPATION SCHEDULE MAY BE EFFECTED WITHOUT THE AUTHORITY’S PRIOR WRITTEN APPROVAL.  A SBE Bidder which lists itself on the SBE Participation Schedule is committed to performing the work indicated </w:t>
      </w:r>
      <w:r w:rsidRPr="00C326D7">
        <w:rPr>
          <w:u w:val="single"/>
        </w:rPr>
        <w:t>with its own</w:t>
      </w:r>
      <w:r w:rsidRPr="00C326D7">
        <w:t xml:space="preserve"> personnel.</w:t>
      </w:r>
    </w:p>
    <w:p w:rsidR="00C326D7" w:rsidRPr="00C326D7" w:rsidRDefault="00C326D7" w:rsidP="005F207C">
      <w:pPr>
        <w:widowControl/>
        <w:numPr>
          <w:ilvl w:val="0"/>
          <w:numId w:val="26"/>
        </w:numPr>
        <w:spacing w:after="40"/>
        <w:ind w:left="2880" w:hanging="720"/>
        <w:jc w:val="both"/>
      </w:pPr>
      <w:r w:rsidRPr="00C326D7">
        <w:t>Agreements between a Bidder and SBE in which SBE promises not to provide subcontracting quotations to other Bidders are prohibited.</w:t>
      </w:r>
    </w:p>
    <w:p w:rsidR="00C326D7" w:rsidRPr="00C326D7" w:rsidRDefault="00C326D7" w:rsidP="005F207C">
      <w:pPr>
        <w:widowControl/>
        <w:numPr>
          <w:ilvl w:val="0"/>
          <w:numId w:val="26"/>
        </w:numPr>
        <w:spacing w:after="40"/>
        <w:ind w:left="2880" w:hanging="720"/>
        <w:jc w:val="both"/>
      </w:pPr>
      <w:r w:rsidRPr="00C326D7">
        <w:t>Price alone shall not be an acceptable basis for rejecting a SBE subcontractor’s bid, unless the contractor evidences to the Authority’s satisfaction that no reasonable price could be obtained from the SBE.</w:t>
      </w:r>
    </w:p>
    <w:p w:rsidR="00C326D7" w:rsidRPr="00C326D7" w:rsidRDefault="00C326D7" w:rsidP="005F207C">
      <w:pPr>
        <w:widowControl/>
        <w:numPr>
          <w:ilvl w:val="0"/>
          <w:numId w:val="26"/>
        </w:numPr>
        <w:tabs>
          <w:tab w:val="left" w:pos="1980"/>
        </w:tabs>
        <w:spacing w:after="40"/>
        <w:ind w:left="2880" w:hanging="720"/>
        <w:jc w:val="both"/>
        <w:rPr>
          <w:snapToGrid w:val="0"/>
        </w:rPr>
      </w:pPr>
      <w:r w:rsidRPr="00C326D7">
        <w:rPr>
          <w:snapToGrid w:val="0"/>
        </w:rPr>
        <w:t>A Directory of Small Business Enterprises is available in the Authority’s Office of EEO upon request.  Use of this listing does not relieve the Bidder of its responsibility to seek SBE participation from other sources.</w:t>
      </w:r>
    </w:p>
    <w:p w:rsidR="00C326D7" w:rsidRPr="00C326D7" w:rsidRDefault="00C326D7" w:rsidP="00C326D7">
      <w:pPr>
        <w:widowControl/>
        <w:tabs>
          <w:tab w:val="left" w:pos="1980"/>
        </w:tabs>
        <w:ind w:left="2880"/>
        <w:jc w:val="both"/>
        <w:rPr>
          <w:snapToGrid w:val="0"/>
        </w:rPr>
      </w:pPr>
    </w:p>
    <w:p w:rsidR="00C326D7" w:rsidRPr="00C326D7" w:rsidRDefault="00C326D7" w:rsidP="00C326D7">
      <w:pPr>
        <w:pBdr>
          <w:bottom w:val="single" w:sz="4" w:space="1" w:color="auto"/>
        </w:pBdr>
        <w:ind w:left="1440"/>
        <w:rPr>
          <w:rFonts w:ascii="Arial" w:hAnsi="Arial" w:cs="Arial"/>
          <w:b/>
        </w:rPr>
      </w:pPr>
      <w:r w:rsidRPr="00C326D7">
        <w:rPr>
          <w:rFonts w:ascii="Arial" w:hAnsi="Arial" w:cs="Arial"/>
          <w:b/>
        </w:rPr>
        <w:t>Post Award Obligations:</w:t>
      </w:r>
    </w:p>
    <w:p w:rsidR="00C326D7" w:rsidRPr="00C326D7" w:rsidRDefault="00C326D7" w:rsidP="005F207C">
      <w:pPr>
        <w:widowControl/>
        <w:numPr>
          <w:ilvl w:val="0"/>
          <w:numId w:val="27"/>
        </w:numPr>
        <w:tabs>
          <w:tab w:val="clear" w:pos="1440"/>
          <w:tab w:val="num" w:pos="2880"/>
        </w:tabs>
        <w:spacing w:after="40"/>
        <w:ind w:left="2880"/>
        <w:jc w:val="both"/>
        <w:rPr>
          <w:szCs w:val="22"/>
        </w:rPr>
      </w:pPr>
      <w:r w:rsidRPr="00C326D7">
        <w:rPr>
          <w:szCs w:val="22"/>
        </w:rPr>
        <w:t>After the execution of a contract with the Authority, signed copies of subcontracts between the prime contractor and SBE subcontractors must be submitted to the Authority’s Office of EEO no later than 14 business days after the subcontract execution.  The Prime Contract recipient shall inform the Authority of the anticipated job start date for all SBE subcontractors prior to the start of same.</w:t>
      </w:r>
    </w:p>
    <w:p w:rsidR="00C326D7" w:rsidRPr="00C326D7" w:rsidRDefault="00C326D7" w:rsidP="005F207C">
      <w:pPr>
        <w:widowControl/>
        <w:numPr>
          <w:ilvl w:val="0"/>
          <w:numId w:val="27"/>
        </w:numPr>
        <w:tabs>
          <w:tab w:val="clear" w:pos="1440"/>
          <w:tab w:val="num" w:pos="2880"/>
        </w:tabs>
        <w:spacing w:after="40"/>
        <w:ind w:left="2880"/>
        <w:jc w:val="both"/>
        <w:rPr>
          <w:szCs w:val="22"/>
        </w:rPr>
      </w:pPr>
      <w:r w:rsidRPr="00C326D7">
        <w:rPr>
          <w:szCs w:val="22"/>
        </w:rPr>
        <w:t>The agreement between the prime contractor and subcontractor shall remain firm for the duration of the contract. Should changes that affect the SBEs performance and/or compensation be required, the Authority’s Office of EEO, in conjunction with the Department of Engineering, must be notified for its review and approval of the changes prior to their implementation.</w:t>
      </w:r>
    </w:p>
    <w:p w:rsidR="00C326D7" w:rsidRPr="00C326D7" w:rsidRDefault="00C326D7" w:rsidP="005F207C">
      <w:pPr>
        <w:widowControl/>
        <w:numPr>
          <w:ilvl w:val="0"/>
          <w:numId w:val="27"/>
        </w:numPr>
        <w:tabs>
          <w:tab w:val="clear" w:pos="1440"/>
          <w:tab w:val="num" w:pos="2880"/>
        </w:tabs>
        <w:spacing w:after="40"/>
        <w:ind w:left="2880"/>
        <w:jc w:val="both"/>
        <w:rPr>
          <w:szCs w:val="22"/>
        </w:rPr>
      </w:pPr>
      <w:r w:rsidRPr="00C326D7">
        <w:rPr>
          <w:szCs w:val="22"/>
        </w:rPr>
        <w:t>Whenever the Authority issues project change orders, the Engineering Department, after consultation with the Office of EEO, will determine if increased SBE participation will be required.</w:t>
      </w:r>
    </w:p>
    <w:p w:rsidR="00C326D7" w:rsidRPr="00C326D7" w:rsidRDefault="00C326D7" w:rsidP="005F207C">
      <w:pPr>
        <w:widowControl/>
        <w:numPr>
          <w:ilvl w:val="0"/>
          <w:numId w:val="27"/>
        </w:numPr>
        <w:tabs>
          <w:tab w:val="clear" w:pos="1440"/>
          <w:tab w:val="num" w:pos="2880"/>
        </w:tabs>
        <w:spacing w:after="40"/>
        <w:ind w:left="2880"/>
        <w:jc w:val="both"/>
        <w:rPr>
          <w:szCs w:val="22"/>
        </w:rPr>
      </w:pPr>
      <w:r w:rsidRPr="00C326D7">
        <w:rPr>
          <w:szCs w:val="22"/>
        </w:rPr>
        <w:t>If at any time the contractor believes or has reason to believe that a proposed SBE has become unavailable or, due to change in ownership or management responsibility, does not meet the standards set forth in Article 2, the contractor shall, within 10 days, notify the Authority of that fact in writing.  Within 15 days thereafter, the contractor shall, if necessary to achieve the stated goal, make every reasonable effort to subcontract the same or other work to other SBE firms. The contractor’s efforts to replace an unavailable SBE firm shall be coordinated with the Authority’s Office of EEO.</w:t>
      </w:r>
    </w:p>
    <w:p w:rsidR="00C326D7" w:rsidRPr="00C326D7" w:rsidRDefault="00C326D7" w:rsidP="005F207C">
      <w:pPr>
        <w:widowControl/>
        <w:numPr>
          <w:ilvl w:val="0"/>
          <w:numId w:val="27"/>
        </w:numPr>
        <w:tabs>
          <w:tab w:val="clear" w:pos="1440"/>
          <w:tab w:val="num" w:pos="2880"/>
        </w:tabs>
        <w:spacing w:after="40"/>
        <w:ind w:left="2880"/>
        <w:jc w:val="both"/>
        <w:rPr>
          <w:szCs w:val="22"/>
        </w:rPr>
      </w:pPr>
      <w:r w:rsidRPr="00C326D7">
        <w:rPr>
          <w:szCs w:val="22"/>
        </w:rPr>
        <w:t>Should a SBE become ineligible during the course of this contract, effective as of the date of ineligibility, further contractual dollars expended with the SBE shall not be counted toward the SBE goal.  Within 15 days after notification by the Authority to the contractor of the ineligible SBE, the contractor will make every reasonable effort to satisfy the SBE goal.  The contractor’s effort to continue to meet the SBE goal shall be coordinated with the Authority’s Office of EEO.</w:t>
      </w:r>
    </w:p>
    <w:p w:rsidR="00C326D7" w:rsidRDefault="00C326D7" w:rsidP="005F207C">
      <w:pPr>
        <w:widowControl/>
        <w:numPr>
          <w:ilvl w:val="0"/>
          <w:numId w:val="27"/>
        </w:numPr>
        <w:tabs>
          <w:tab w:val="clear" w:pos="1440"/>
          <w:tab w:val="num" w:pos="2880"/>
        </w:tabs>
        <w:spacing w:after="40"/>
        <w:ind w:left="2880"/>
        <w:jc w:val="both"/>
        <w:rPr>
          <w:szCs w:val="22"/>
        </w:rPr>
      </w:pPr>
      <w:r w:rsidRPr="00C326D7">
        <w:rPr>
          <w:szCs w:val="22"/>
        </w:rPr>
        <w:t>Within 15 days of a contract award, a SBE Liaison Officer must be designated by the Prime Contractor.  The liaison officer will be responsible for cooperating with the Authority regarding SBE subcontractor matters and will work with the office of EEO as necessary.</w:t>
      </w:r>
    </w:p>
    <w:p w:rsidR="002E6E0C" w:rsidRDefault="002E6E0C" w:rsidP="002E6E0C">
      <w:pPr>
        <w:widowControl/>
        <w:spacing w:after="40"/>
        <w:ind w:left="2880"/>
        <w:jc w:val="both"/>
        <w:rPr>
          <w:szCs w:val="22"/>
        </w:rPr>
      </w:pPr>
    </w:p>
    <w:p w:rsidR="002E6E0C" w:rsidRPr="005357BA" w:rsidRDefault="002E6E0C" w:rsidP="002E6E0C">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lastRenderedPageBreak/>
        <w:t>Begin</w:t>
      </w:r>
      <w:r w:rsidRPr="005357BA">
        <w:rPr>
          <w:color w:val="339966"/>
          <w:szCs w:val="22"/>
        </w:rPr>
        <w:t xml:space="preserve"> </w:t>
      </w:r>
      <w:r>
        <w:rPr>
          <w:color w:val="339966"/>
          <w:szCs w:val="22"/>
        </w:rPr>
        <w:t>DCA 2013</w:t>
      </w:r>
      <w:r w:rsidRPr="005357BA">
        <w:rPr>
          <w:color w:val="339966"/>
          <w:szCs w:val="22"/>
        </w:rPr>
        <w:t>SS-03</w:t>
      </w:r>
      <w:r w:rsidRPr="005357BA">
        <w:rPr>
          <w:szCs w:val="22"/>
        </w:rPr>
        <w:tab/>
      </w:r>
      <w:r w:rsidRPr="005357BA">
        <w:rPr>
          <w:color w:val="339966"/>
          <w:szCs w:val="22"/>
        </w:rPr>
        <w:tab/>
      </w:r>
    </w:p>
    <w:p w:rsidR="002E6E0C" w:rsidRDefault="002E6E0C" w:rsidP="002E6E0C">
      <w:pPr>
        <w:widowControl/>
        <w:spacing w:after="40"/>
        <w:ind w:left="2880"/>
        <w:jc w:val="both"/>
        <w:rPr>
          <w:szCs w:val="22"/>
        </w:rPr>
      </w:pPr>
    </w:p>
    <w:p w:rsidR="00FF7D34" w:rsidRDefault="00C326D7" w:rsidP="005F207C">
      <w:pPr>
        <w:widowControl/>
        <w:numPr>
          <w:ilvl w:val="0"/>
          <w:numId w:val="27"/>
        </w:numPr>
        <w:tabs>
          <w:tab w:val="clear" w:pos="1440"/>
          <w:tab w:val="num" w:pos="2880"/>
        </w:tabs>
        <w:spacing w:after="40"/>
        <w:ind w:left="2880"/>
        <w:jc w:val="both"/>
        <w:rPr>
          <w:szCs w:val="22"/>
        </w:rPr>
      </w:pPr>
      <w:r w:rsidRPr="00C326D7">
        <w:rPr>
          <w:szCs w:val="22"/>
        </w:rPr>
        <w:t xml:space="preserve">To ensure that all obligations under subcontracts awarded to SBEs are met, the Authority shall review the Prime Contractor’s SBE involvement efforts during the performance of the contract.  The Contractor shall </w:t>
      </w:r>
    </w:p>
    <w:p w:rsidR="00C326D7" w:rsidRDefault="00C326D7" w:rsidP="00FF7D34">
      <w:pPr>
        <w:widowControl/>
        <w:spacing w:after="40"/>
        <w:ind w:left="2880"/>
        <w:jc w:val="both"/>
        <w:rPr>
          <w:szCs w:val="22"/>
        </w:rPr>
      </w:pPr>
      <w:r w:rsidRPr="00C326D7">
        <w:rPr>
          <w:szCs w:val="22"/>
        </w:rPr>
        <w:t xml:space="preserve">monitor the performance of and collect and report data on SBE participation to the Compliance Officer of the Office of EEO.  The Contractor shall report the SBE status on the </w:t>
      </w:r>
      <w:r w:rsidR="00FF7D34">
        <w:rPr>
          <w:szCs w:val="22"/>
        </w:rPr>
        <w:t>SBE Certificate of Participation form, a copy of which is attached to this Appendix</w:t>
      </w:r>
      <w:r w:rsidR="00542CC9">
        <w:rPr>
          <w:szCs w:val="22"/>
        </w:rPr>
        <w:t>,</w:t>
      </w:r>
      <w:r w:rsidR="00FF7D34">
        <w:rPr>
          <w:szCs w:val="22"/>
        </w:rPr>
        <w:t xml:space="preserve"> </w:t>
      </w:r>
      <w:r w:rsidRPr="00C326D7">
        <w:rPr>
          <w:szCs w:val="22"/>
        </w:rPr>
        <w:t>and submit it monthly to the Office of EEO.  The Contractor must submit invoices or estimates to the Authority.  SBEs must submit the appropriate forms on a monthly basis to the Office of EEO.  The form will be reviewed to determine contract compliance with respect to the SBE goal.  Failure to submit this report may result in suspension of payments as provided in Section D, “Audit and Penalties” below.  If, at any time, the Authority has reason to believe that any person or firm has willfully and knowingly provided incorrect information or made false statements, it shall refer the matter to the Attorney General of the State of New Jersey.</w:t>
      </w:r>
    </w:p>
    <w:p w:rsidR="005357BA" w:rsidRDefault="005357BA" w:rsidP="00FF7D34">
      <w:pPr>
        <w:widowControl/>
        <w:spacing w:after="40"/>
        <w:ind w:left="2880"/>
        <w:jc w:val="both"/>
        <w:rPr>
          <w:szCs w:val="22"/>
        </w:rPr>
      </w:pPr>
    </w:p>
    <w:p w:rsidR="005357BA" w:rsidRPr="005357BA" w:rsidRDefault="005357BA" w:rsidP="005357BA">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End DCA 2013</w:t>
      </w:r>
      <w:r w:rsidRPr="005357BA">
        <w:rPr>
          <w:color w:val="339966"/>
          <w:szCs w:val="22"/>
        </w:rPr>
        <w:t>SS-03</w:t>
      </w:r>
      <w:r w:rsidRPr="005357BA">
        <w:rPr>
          <w:szCs w:val="22"/>
        </w:rPr>
        <w:tab/>
      </w:r>
      <w:r w:rsidRPr="005357BA">
        <w:rPr>
          <w:color w:val="339966"/>
          <w:szCs w:val="22"/>
        </w:rPr>
        <w:tab/>
      </w:r>
    </w:p>
    <w:p w:rsidR="005357BA" w:rsidRDefault="005357BA" w:rsidP="00FF7D34">
      <w:pPr>
        <w:widowControl/>
        <w:spacing w:after="40"/>
        <w:ind w:left="2880"/>
        <w:jc w:val="both"/>
        <w:rPr>
          <w:szCs w:val="22"/>
        </w:rPr>
      </w:pPr>
      <w:r w:rsidRPr="005357BA">
        <w:rPr>
          <w:color w:val="339966"/>
          <w:szCs w:val="22"/>
        </w:rPr>
        <w:tab/>
      </w:r>
    </w:p>
    <w:p w:rsidR="00C326D7" w:rsidRPr="00C326D7" w:rsidRDefault="00C326D7" w:rsidP="005F207C">
      <w:pPr>
        <w:widowControl/>
        <w:numPr>
          <w:ilvl w:val="0"/>
          <w:numId w:val="27"/>
        </w:numPr>
        <w:tabs>
          <w:tab w:val="clear" w:pos="1440"/>
          <w:tab w:val="num" w:pos="2880"/>
        </w:tabs>
        <w:spacing w:after="40"/>
        <w:ind w:left="2880"/>
        <w:jc w:val="both"/>
        <w:rPr>
          <w:szCs w:val="22"/>
        </w:rPr>
      </w:pPr>
      <w:r w:rsidRPr="00C326D7">
        <w:rPr>
          <w:szCs w:val="22"/>
        </w:rPr>
        <w:t>The Contractor agrees to pay each subcontractor and supplier under this contract for satisfactory performance of its contract no later than ten (10) days from the receipt of each payment the Contractor receives from the Authority.</w:t>
      </w:r>
    </w:p>
    <w:p w:rsidR="00C326D7" w:rsidRPr="00C326D7" w:rsidRDefault="00C326D7" w:rsidP="005F207C">
      <w:pPr>
        <w:widowControl/>
        <w:numPr>
          <w:ilvl w:val="0"/>
          <w:numId w:val="27"/>
        </w:numPr>
        <w:tabs>
          <w:tab w:val="clear" w:pos="1440"/>
          <w:tab w:val="num" w:pos="2880"/>
        </w:tabs>
        <w:spacing w:after="40"/>
        <w:ind w:left="2880"/>
        <w:jc w:val="both"/>
        <w:rPr>
          <w:szCs w:val="22"/>
        </w:rPr>
      </w:pPr>
      <w:r w:rsidRPr="00C326D7">
        <w:rPr>
          <w:szCs w:val="22"/>
        </w:rPr>
        <w:t xml:space="preserve">In accordance with </w:t>
      </w:r>
      <w:r w:rsidR="00F152FD" w:rsidRPr="00F152FD">
        <w:rPr>
          <w:szCs w:val="22"/>
          <w:u w:val="single"/>
        </w:rPr>
        <w:t>N.J.S.A.</w:t>
      </w:r>
      <w:r w:rsidRPr="00C326D7">
        <w:rPr>
          <w:szCs w:val="22"/>
        </w:rPr>
        <w:t xml:space="preserve"> 52:32-40 and 52:32-41, the Contractor shall certify, prior to the issuance of a progress payment by the Authority, that all subcontractors and suppliers have been paid any amounts due from previous progress payments and shall be</w:t>
      </w:r>
      <w:r w:rsidRPr="00C326D7">
        <w:rPr>
          <w:b/>
          <w:szCs w:val="22"/>
        </w:rPr>
        <w:t xml:space="preserve"> </w:t>
      </w:r>
      <w:r w:rsidRPr="00C326D7">
        <w:rPr>
          <w:szCs w:val="22"/>
        </w:rPr>
        <w:t>paid any amounts from the current progress payment.  Alternatively, the Contractor shall certify that there exists a valid basis under the terms of the subcontractors or supplier’s contract to withhold payment from the subcontractor or supplier and therefore payment is withheld.</w:t>
      </w:r>
    </w:p>
    <w:p w:rsidR="00C326D7" w:rsidRPr="00C326D7" w:rsidRDefault="00C326D7" w:rsidP="005F207C">
      <w:pPr>
        <w:widowControl/>
        <w:numPr>
          <w:ilvl w:val="0"/>
          <w:numId w:val="27"/>
        </w:numPr>
        <w:tabs>
          <w:tab w:val="clear" w:pos="1440"/>
          <w:tab w:val="num" w:pos="2880"/>
        </w:tabs>
        <w:spacing w:after="40"/>
        <w:ind w:left="2880"/>
        <w:jc w:val="both"/>
        <w:rPr>
          <w:szCs w:val="22"/>
        </w:rPr>
      </w:pPr>
      <w:r w:rsidRPr="00C326D7">
        <w:rPr>
          <w:szCs w:val="22"/>
        </w:rPr>
        <w:t>If the Contractor withholds payment from the subcontractor or supplier, the Contractor shall provide to the subcontractor or supplier written notice thereof.  The notice shall detail the reason for withholding payment and state the amount of payment withheld.  If a Performance/Payment Bond has been provided under this contract, the Contractor shall send a copy of the notice to the Surety providing the bond for the Contractor.  A copy of the notice shall also be submitted to the Authority with the certification that payments are being withheld.</w:t>
      </w:r>
    </w:p>
    <w:p w:rsidR="00C326D7" w:rsidRPr="00C326D7" w:rsidRDefault="00C326D7" w:rsidP="00C326D7">
      <w:pPr>
        <w:widowControl/>
        <w:ind w:left="2880"/>
        <w:jc w:val="both"/>
        <w:rPr>
          <w:snapToGrid w:val="0"/>
        </w:rPr>
      </w:pPr>
    </w:p>
    <w:p w:rsidR="00C326D7" w:rsidRPr="00C326D7" w:rsidRDefault="00C326D7" w:rsidP="00C326D7">
      <w:pPr>
        <w:pBdr>
          <w:bottom w:val="single" w:sz="4" w:space="1" w:color="auto"/>
        </w:pBdr>
        <w:ind w:left="1440"/>
        <w:rPr>
          <w:rFonts w:ascii="Arial" w:hAnsi="Arial" w:cs="Arial"/>
          <w:b/>
        </w:rPr>
      </w:pPr>
      <w:r w:rsidRPr="00C326D7">
        <w:rPr>
          <w:rFonts w:ascii="Arial" w:hAnsi="Arial" w:cs="Arial"/>
          <w:b/>
        </w:rPr>
        <w:t>Substitution of SBE’s</w:t>
      </w:r>
    </w:p>
    <w:p w:rsidR="00C326D7" w:rsidRPr="00C326D7" w:rsidRDefault="00C326D7" w:rsidP="00C326D7">
      <w:pPr>
        <w:widowControl/>
        <w:ind w:left="1440" w:firstLine="720"/>
        <w:jc w:val="both"/>
        <w:rPr>
          <w:snapToGrid w:val="0"/>
        </w:rPr>
      </w:pPr>
    </w:p>
    <w:p w:rsidR="00C326D7" w:rsidRPr="00C326D7" w:rsidRDefault="00C326D7" w:rsidP="00C326D7">
      <w:pPr>
        <w:tabs>
          <w:tab w:val="left" w:pos="8640"/>
        </w:tabs>
        <w:ind w:left="2160" w:firstLine="22"/>
        <w:jc w:val="both"/>
        <w:rPr>
          <w:szCs w:val="22"/>
        </w:rPr>
      </w:pPr>
      <w:r w:rsidRPr="00C326D7">
        <w:rPr>
          <w:szCs w:val="22"/>
        </w:rPr>
        <w:t xml:space="preserve">Except as provided herein, the successful Bidder shall not have the work performed, or the materials or supplies furnished, by any other SBE firm other than those named in the “Schedule of SBE Participation”.  However, if the Authority finds that the Bidder </w:t>
      </w:r>
      <w:r w:rsidRPr="00C326D7">
        <w:rPr>
          <w:szCs w:val="22"/>
          <w:u w:val="single"/>
        </w:rPr>
        <w:t xml:space="preserve">upon submission of its bid, committed itself to </w:t>
      </w:r>
      <w:r w:rsidRPr="00C326D7">
        <w:rPr>
          <w:szCs w:val="22"/>
          <w:u w:val="single"/>
        </w:rPr>
        <w:lastRenderedPageBreak/>
        <w:t>the goal in good faith</w:t>
      </w:r>
      <w:r w:rsidRPr="00C326D7">
        <w:rPr>
          <w:szCs w:val="22"/>
        </w:rPr>
        <w:t>, the Bidder may, in unusual situations, be permitted to substitute a subcontractor(s).  A request for substitution must be in writing, with complete justification for the request.  Whether the Contractor (or Bidder) seeks to make a substitution prior to award or during performance, the Contractor must have approval of the Authority before substitution of the SBE subcontractor, regardless of the reason for the substitution. Failure to obtain approval from the Authority could result in the Prime Contractor being found to be in “noncompliance” with the requirements of the contract.  The term “unusual situations” includes, but is not limited to, a SBE subcontractor’s or SBE joint venture partner’s:</w:t>
      </w:r>
    </w:p>
    <w:p w:rsidR="00C326D7" w:rsidRPr="00C326D7" w:rsidRDefault="00C326D7" w:rsidP="00C326D7">
      <w:pPr>
        <w:tabs>
          <w:tab w:val="left" w:pos="8640"/>
        </w:tabs>
        <w:ind w:left="2948" w:firstLine="22"/>
        <w:jc w:val="both"/>
        <w:rPr>
          <w:szCs w:val="22"/>
        </w:rPr>
      </w:pPr>
    </w:p>
    <w:p w:rsidR="00C326D7" w:rsidRPr="00C326D7" w:rsidRDefault="00C326D7" w:rsidP="005F207C">
      <w:pPr>
        <w:widowControl/>
        <w:numPr>
          <w:ilvl w:val="0"/>
          <w:numId w:val="28"/>
        </w:numPr>
        <w:tabs>
          <w:tab w:val="clear" w:pos="1440"/>
          <w:tab w:val="num" w:pos="2880"/>
        </w:tabs>
        <w:spacing w:after="40"/>
        <w:ind w:left="2880"/>
        <w:jc w:val="both"/>
        <w:rPr>
          <w:szCs w:val="22"/>
        </w:rPr>
      </w:pPr>
      <w:r w:rsidRPr="00C326D7">
        <w:rPr>
          <w:szCs w:val="22"/>
        </w:rPr>
        <w:t>Failure to quality as a SBE, or maintain SBE registration status.</w:t>
      </w:r>
    </w:p>
    <w:p w:rsidR="00C326D7" w:rsidRPr="00C326D7" w:rsidRDefault="00C326D7" w:rsidP="005F207C">
      <w:pPr>
        <w:widowControl/>
        <w:numPr>
          <w:ilvl w:val="0"/>
          <w:numId w:val="28"/>
        </w:numPr>
        <w:tabs>
          <w:tab w:val="clear" w:pos="1440"/>
          <w:tab w:val="num" w:pos="2880"/>
        </w:tabs>
        <w:spacing w:after="40"/>
        <w:ind w:left="2880"/>
        <w:jc w:val="both"/>
        <w:rPr>
          <w:szCs w:val="22"/>
        </w:rPr>
      </w:pPr>
      <w:r w:rsidRPr="00C326D7">
        <w:rPr>
          <w:szCs w:val="22"/>
        </w:rPr>
        <w:t>Death or physical disability, if the named subcontractor or SBE partner of the joint venture is an individual.</w:t>
      </w:r>
    </w:p>
    <w:p w:rsidR="00C326D7" w:rsidRPr="00C326D7" w:rsidRDefault="00C326D7" w:rsidP="005F207C">
      <w:pPr>
        <w:widowControl/>
        <w:numPr>
          <w:ilvl w:val="0"/>
          <w:numId w:val="28"/>
        </w:numPr>
        <w:tabs>
          <w:tab w:val="clear" w:pos="1440"/>
          <w:tab w:val="num" w:pos="2880"/>
        </w:tabs>
        <w:spacing w:after="40"/>
        <w:ind w:left="2880"/>
        <w:jc w:val="both"/>
        <w:rPr>
          <w:szCs w:val="22"/>
        </w:rPr>
      </w:pPr>
      <w:r w:rsidRPr="00C326D7">
        <w:rPr>
          <w:szCs w:val="22"/>
        </w:rPr>
        <w:t>Dissolution, if a corporation or partnership.</w:t>
      </w:r>
    </w:p>
    <w:p w:rsidR="00C326D7" w:rsidRPr="00C326D7" w:rsidRDefault="00C326D7" w:rsidP="005F207C">
      <w:pPr>
        <w:widowControl/>
        <w:numPr>
          <w:ilvl w:val="0"/>
          <w:numId w:val="28"/>
        </w:numPr>
        <w:tabs>
          <w:tab w:val="clear" w:pos="1440"/>
          <w:tab w:val="num" w:pos="2880"/>
        </w:tabs>
        <w:spacing w:after="40"/>
        <w:ind w:left="2880"/>
        <w:jc w:val="both"/>
        <w:rPr>
          <w:szCs w:val="22"/>
        </w:rPr>
      </w:pPr>
      <w:r w:rsidRPr="00C326D7">
        <w:rPr>
          <w:szCs w:val="22"/>
        </w:rPr>
        <w:t>Bankruptcy of the subcontractor, subject to applicable bankruptcy laws, and only in instances where the bankruptcy affects the subcontractor’s ability to perform.</w:t>
      </w:r>
    </w:p>
    <w:p w:rsidR="00C326D7" w:rsidRPr="00C326D7" w:rsidRDefault="00C326D7" w:rsidP="005F207C">
      <w:pPr>
        <w:widowControl/>
        <w:numPr>
          <w:ilvl w:val="0"/>
          <w:numId w:val="28"/>
        </w:numPr>
        <w:tabs>
          <w:tab w:val="clear" w:pos="1440"/>
          <w:tab w:val="num" w:pos="2880"/>
        </w:tabs>
        <w:spacing w:after="40"/>
        <w:ind w:left="2880"/>
        <w:jc w:val="both"/>
        <w:rPr>
          <w:szCs w:val="22"/>
        </w:rPr>
      </w:pPr>
      <w:r w:rsidRPr="00C326D7">
        <w:rPr>
          <w:szCs w:val="22"/>
        </w:rPr>
        <w:t>Inability to obtain, or loss of, a license necessary for the performance of the particular category of work.</w:t>
      </w:r>
    </w:p>
    <w:p w:rsidR="00C326D7" w:rsidRPr="00C326D7" w:rsidRDefault="00C326D7" w:rsidP="005F207C">
      <w:pPr>
        <w:widowControl/>
        <w:numPr>
          <w:ilvl w:val="0"/>
          <w:numId w:val="28"/>
        </w:numPr>
        <w:tabs>
          <w:tab w:val="clear" w:pos="1440"/>
          <w:tab w:val="num" w:pos="2880"/>
        </w:tabs>
        <w:spacing w:after="40"/>
        <w:ind w:left="2880"/>
        <w:jc w:val="both"/>
        <w:rPr>
          <w:szCs w:val="22"/>
        </w:rPr>
      </w:pPr>
      <w:r w:rsidRPr="00C326D7">
        <w:rPr>
          <w:szCs w:val="22"/>
        </w:rPr>
        <w:t>Failure or inability to comply with a requirement of law applicable to the subcontract work.</w:t>
      </w:r>
    </w:p>
    <w:p w:rsidR="00C326D7" w:rsidRPr="00C326D7" w:rsidRDefault="00C326D7" w:rsidP="005F207C">
      <w:pPr>
        <w:widowControl/>
        <w:numPr>
          <w:ilvl w:val="0"/>
          <w:numId w:val="28"/>
        </w:numPr>
        <w:tabs>
          <w:tab w:val="clear" w:pos="1440"/>
          <w:tab w:val="num" w:pos="2880"/>
        </w:tabs>
        <w:spacing w:after="40"/>
        <w:ind w:left="2880"/>
        <w:jc w:val="both"/>
        <w:rPr>
          <w:szCs w:val="22"/>
        </w:rPr>
      </w:pPr>
      <w:r w:rsidRPr="00C326D7">
        <w:rPr>
          <w:szCs w:val="22"/>
        </w:rPr>
        <w:t>Material failure to comply with the terms and conditions of the subcontract.</w:t>
      </w:r>
    </w:p>
    <w:p w:rsidR="00C326D7" w:rsidRPr="00C326D7" w:rsidRDefault="00C326D7" w:rsidP="005F207C">
      <w:pPr>
        <w:widowControl/>
        <w:numPr>
          <w:ilvl w:val="0"/>
          <w:numId w:val="28"/>
        </w:numPr>
        <w:tabs>
          <w:tab w:val="clear" w:pos="1440"/>
          <w:tab w:val="num" w:pos="2880"/>
        </w:tabs>
        <w:spacing w:after="40"/>
        <w:ind w:left="2880"/>
        <w:jc w:val="both"/>
        <w:rPr>
          <w:szCs w:val="22"/>
        </w:rPr>
      </w:pPr>
      <w:r w:rsidRPr="00C326D7">
        <w:rPr>
          <w:szCs w:val="22"/>
        </w:rPr>
        <w:t>Material failure to successfully perform the subcontract tasks.</w:t>
      </w:r>
    </w:p>
    <w:p w:rsidR="00C326D7" w:rsidRPr="00C326D7" w:rsidRDefault="00C326D7" w:rsidP="00C326D7">
      <w:pPr>
        <w:widowControl/>
        <w:tabs>
          <w:tab w:val="left" w:pos="1800"/>
        </w:tabs>
        <w:ind w:left="1440"/>
        <w:jc w:val="both"/>
        <w:rPr>
          <w:snapToGrid w:val="0"/>
        </w:rPr>
      </w:pPr>
    </w:p>
    <w:p w:rsidR="00C326D7" w:rsidRPr="00C326D7" w:rsidRDefault="00C326D7" w:rsidP="00C326D7">
      <w:pPr>
        <w:pBdr>
          <w:bottom w:val="single" w:sz="4" w:space="1" w:color="auto"/>
        </w:pBdr>
        <w:ind w:left="1440"/>
        <w:rPr>
          <w:rFonts w:ascii="Arial" w:hAnsi="Arial" w:cs="Arial"/>
          <w:b/>
        </w:rPr>
      </w:pPr>
      <w:r w:rsidRPr="00C326D7">
        <w:rPr>
          <w:rFonts w:ascii="Arial" w:hAnsi="Arial" w:cs="Arial"/>
          <w:b/>
        </w:rPr>
        <w:t>D.</w:t>
      </w:r>
      <w:r w:rsidRPr="00C326D7">
        <w:rPr>
          <w:rFonts w:ascii="Arial" w:hAnsi="Arial" w:cs="Arial"/>
          <w:b/>
        </w:rPr>
        <w:tab/>
        <w:t>Audit and Penalties</w:t>
      </w:r>
    </w:p>
    <w:p w:rsidR="00C326D7" w:rsidRPr="00C326D7" w:rsidRDefault="00C326D7" w:rsidP="00C326D7">
      <w:pPr>
        <w:widowControl/>
        <w:ind w:left="720"/>
        <w:jc w:val="both"/>
        <w:rPr>
          <w:snapToGrid w:val="0"/>
          <w:u w:val="single"/>
        </w:rPr>
      </w:pPr>
    </w:p>
    <w:p w:rsidR="00C326D7" w:rsidRPr="00C326D7" w:rsidRDefault="00C326D7" w:rsidP="00C326D7">
      <w:pPr>
        <w:tabs>
          <w:tab w:val="left" w:pos="8640"/>
        </w:tabs>
        <w:ind w:left="2160"/>
        <w:jc w:val="both"/>
        <w:rPr>
          <w:szCs w:val="22"/>
        </w:rPr>
      </w:pPr>
      <w:r w:rsidRPr="00C326D7">
        <w:rPr>
          <w:szCs w:val="22"/>
        </w:rPr>
        <w:t>The Prime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SBE Program. Such reviews may include the evaluation of monthly reports, desk audits and site visitations.  Where a Prime Contractor, or any subcontractor, is found to be in noncompliance with the requirements of the SBE Program during the performance of the contract, it will be required to take corrective action.  If corrective action is not promptly taken by the offending contractor, the following sanctions may be instituted (singularly, in any combination and in addition to any other remedies provided by law):</w:t>
      </w:r>
    </w:p>
    <w:p w:rsidR="00C326D7" w:rsidRPr="00C326D7" w:rsidRDefault="00C326D7" w:rsidP="00C326D7">
      <w:pPr>
        <w:tabs>
          <w:tab w:val="left" w:pos="8640"/>
        </w:tabs>
        <w:ind w:left="2948"/>
        <w:jc w:val="both"/>
        <w:rPr>
          <w:szCs w:val="22"/>
        </w:rPr>
      </w:pPr>
    </w:p>
    <w:p w:rsidR="00C326D7" w:rsidRPr="00C326D7" w:rsidRDefault="00C326D7" w:rsidP="005F207C">
      <w:pPr>
        <w:widowControl/>
        <w:numPr>
          <w:ilvl w:val="0"/>
          <w:numId w:val="29"/>
        </w:numPr>
        <w:tabs>
          <w:tab w:val="clear" w:pos="1440"/>
          <w:tab w:val="num" w:pos="2880"/>
        </w:tabs>
        <w:spacing w:after="40"/>
        <w:ind w:left="2880"/>
        <w:jc w:val="both"/>
        <w:rPr>
          <w:szCs w:val="22"/>
        </w:rPr>
      </w:pPr>
      <w:r w:rsidRPr="00C326D7">
        <w:rPr>
          <w:szCs w:val="22"/>
        </w:rPr>
        <w:t>The Authority may withhold further payments under the contract.</w:t>
      </w:r>
    </w:p>
    <w:p w:rsidR="00C326D7" w:rsidRPr="00C326D7" w:rsidRDefault="00C326D7" w:rsidP="005F207C">
      <w:pPr>
        <w:widowControl/>
        <w:numPr>
          <w:ilvl w:val="0"/>
          <w:numId w:val="29"/>
        </w:numPr>
        <w:tabs>
          <w:tab w:val="clear" w:pos="1440"/>
          <w:tab w:val="num" w:pos="2880"/>
        </w:tabs>
        <w:spacing w:after="40"/>
        <w:ind w:left="2880"/>
        <w:jc w:val="both"/>
        <w:rPr>
          <w:szCs w:val="22"/>
        </w:rPr>
      </w:pPr>
      <w:r w:rsidRPr="00C326D7">
        <w:rPr>
          <w:szCs w:val="22"/>
        </w:rPr>
        <w:t>The contract may be terminated for breach.</w:t>
      </w:r>
    </w:p>
    <w:p w:rsidR="00C326D7" w:rsidRPr="00C326D7" w:rsidRDefault="00C326D7" w:rsidP="005F207C">
      <w:pPr>
        <w:widowControl/>
        <w:numPr>
          <w:ilvl w:val="0"/>
          <w:numId w:val="29"/>
        </w:numPr>
        <w:tabs>
          <w:tab w:val="clear" w:pos="1440"/>
          <w:tab w:val="num" w:pos="2880"/>
        </w:tabs>
        <w:spacing w:after="40"/>
        <w:ind w:left="2880"/>
        <w:jc w:val="both"/>
        <w:rPr>
          <w:szCs w:val="22"/>
        </w:rPr>
      </w:pPr>
      <w:r w:rsidRPr="00C326D7">
        <w:rPr>
          <w:szCs w:val="22"/>
        </w:rPr>
        <w:t xml:space="preserve">Suspension or debarment proceedings may be commenced in accordance with </w:t>
      </w:r>
      <w:smartTag w:uri="urn:schemas-microsoft-com:office:smarttags" w:element="place">
        <w:smartTag w:uri="urn:schemas-microsoft-com:office:smarttags" w:element="State">
          <w:r w:rsidRPr="00C326D7">
            <w:rPr>
              <w:szCs w:val="22"/>
            </w:rPr>
            <w:t>New Jersey</w:t>
          </w:r>
        </w:smartTag>
      </w:smartTag>
      <w:r w:rsidRPr="00C326D7">
        <w:rPr>
          <w:szCs w:val="22"/>
        </w:rPr>
        <w:t xml:space="preserve"> law and the Authority regulations.</w:t>
      </w:r>
    </w:p>
    <w:p w:rsidR="00C326D7" w:rsidRPr="00C326D7" w:rsidRDefault="00C326D7" w:rsidP="005F207C">
      <w:pPr>
        <w:widowControl/>
        <w:numPr>
          <w:ilvl w:val="0"/>
          <w:numId w:val="29"/>
        </w:numPr>
        <w:tabs>
          <w:tab w:val="clear" w:pos="1440"/>
          <w:tab w:val="num" w:pos="2880"/>
        </w:tabs>
        <w:spacing w:after="40"/>
        <w:ind w:left="2880"/>
        <w:jc w:val="both"/>
        <w:rPr>
          <w:szCs w:val="22"/>
        </w:rPr>
      </w:pPr>
      <w:r w:rsidRPr="00C326D7">
        <w:rPr>
          <w:szCs w:val="22"/>
        </w:rPr>
        <w:t>The relevant performance bond(s), if any, may be enforced.</w:t>
      </w:r>
    </w:p>
    <w:p w:rsidR="00C326D7" w:rsidRPr="00C326D7" w:rsidRDefault="00C326D7" w:rsidP="00C326D7">
      <w:pPr>
        <w:widowControl/>
        <w:spacing w:after="40"/>
        <w:ind w:left="720"/>
        <w:jc w:val="both"/>
        <w:rPr>
          <w:szCs w:val="22"/>
        </w:rPr>
      </w:pPr>
    </w:p>
    <w:p w:rsidR="00C326D7" w:rsidRPr="00C326D7" w:rsidRDefault="00C326D7" w:rsidP="00C326D7">
      <w:pPr>
        <w:pBdr>
          <w:bottom w:val="single" w:sz="4" w:space="1" w:color="auto"/>
        </w:pBdr>
        <w:rPr>
          <w:rFonts w:ascii="Arial" w:hAnsi="Arial" w:cs="Arial"/>
          <w:b/>
        </w:rPr>
      </w:pPr>
      <w:r w:rsidRPr="00C326D7">
        <w:rPr>
          <w:rFonts w:ascii="Arial" w:hAnsi="Arial" w:cs="Arial"/>
          <w:b/>
        </w:rPr>
        <w:t>IX.</w:t>
      </w:r>
      <w:r w:rsidRPr="00C326D7">
        <w:rPr>
          <w:rFonts w:ascii="Arial" w:hAnsi="Arial" w:cs="Arial"/>
          <w:b/>
        </w:rPr>
        <w:tab/>
        <w:t>The Authority Program: Bid/Proposal Submittals</w:t>
      </w:r>
      <w:r w:rsidR="005357BA">
        <w:rPr>
          <w:rFonts w:ascii="Arial" w:hAnsi="Arial" w:cs="Arial"/>
          <w:b/>
        </w:rPr>
        <w:t xml:space="preserve">               </w:t>
      </w:r>
    </w:p>
    <w:p w:rsidR="00042FD0" w:rsidRPr="005357BA" w:rsidRDefault="00042FD0" w:rsidP="00042FD0">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lastRenderedPageBreak/>
        <w:t>Begin DCA 2013</w:t>
      </w:r>
      <w:r w:rsidRPr="005357BA">
        <w:rPr>
          <w:color w:val="339966"/>
          <w:szCs w:val="22"/>
        </w:rPr>
        <w:t>SS-03</w:t>
      </w:r>
      <w:r w:rsidRPr="005357BA">
        <w:rPr>
          <w:szCs w:val="22"/>
        </w:rPr>
        <w:tab/>
      </w:r>
      <w:r w:rsidRPr="005357BA">
        <w:rPr>
          <w:color w:val="339966"/>
          <w:szCs w:val="22"/>
        </w:rPr>
        <w:tab/>
      </w:r>
    </w:p>
    <w:p w:rsidR="005357BA" w:rsidRDefault="005357BA" w:rsidP="00C326D7">
      <w:pPr>
        <w:pBdr>
          <w:bottom w:val="single" w:sz="4" w:space="1" w:color="auto"/>
        </w:pBdr>
        <w:ind w:left="720"/>
        <w:rPr>
          <w:rFonts w:ascii="Arial" w:hAnsi="Arial" w:cs="Arial"/>
          <w:b/>
        </w:rPr>
      </w:pPr>
    </w:p>
    <w:p w:rsidR="005357BA" w:rsidRPr="005357BA" w:rsidRDefault="005357BA" w:rsidP="00C326D7">
      <w:pPr>
        <w:pBdr>
          <w:bottom w:val="single" w:sz="4" w:space="1" w:color="auto"/>
        </w:pBdr>
        <w:ind w:left="720"/>
        <w:rPr>
          <w:szCs w:val="22"/>
        </w:rPr>
      </w:pPr>
      <w:r w:rsidRPr="005357BA">
        <w:rPr>
          <w:szCs w:val="22"/>
        </w:rPr>
        <w:t>Copies of the following for</w:t>
      </w:r>
      <w:r>
        <w:rPr>
          <w:szCs w:val="22"/>
        </w:rPr>
        <w:t>ms are attached to this Appendix</w:t>
      </w:r>
      <w:r w:rsidR="00542CC9">
        <w:rPr>
          <w:szCs w:val="22"/>
        </w:rPr>
        <w:t>:</w:t>
      </w:r>
    </w:p>
    <w:p w:rsidR="005357BA" w:rsidRDefault="005357BA" w:rsidP="00C326D7">
      <w:pPr>
        <w:pBdr>
          <w:bottom w:val="single" w:sz="4" w:space="1" w:color="auto"/>
        </w:pBdr>
        <w:ind w:left="720"/>
        <w:rPr>
          <w:rFonts w:ascii="Arial" w:hAnsi="Arial" w:cs="Arial"/>
          <w:b/>
        </w:rPr>
      </w:pPr>
    </w:p>
    <w:p w:rsidR="00C326D7" w:rsidRPr="00C326D7" w:rsidRDefault="00C326D7" w:rsidP="00C326D7">
      <w:pPr>
        <w:pBdr>
          <w:bottom w:val="single" w:sz="4" w:space="1" w:color="auto"/>
        </w:pBdr>
        <w:ind w:left="720"/>
        <w:rPr>
          <w:rFonts w:ascii="Arial" w:hAnsi="Arial" w:cs="Arial"/>
          <w:b/>
        </w:rPr>
      </w:pPr>
      <w:r w:rsidRPr="00C326D7">
        <w:rPr>
          <w:rFonts w:ascii="Arial" w:hAnsi="Arial" w:cs="Arial"/>
          <w:b/>
        </w:rPr>
        <w:t>A.</w:t>
      </w:r>
      <w:r w:rsidRPr="00C326D7">
        <w:rPr>
          <w:rFonts w:ascii="Arial" w:hAnsi="Arial" w:cs="Arial"/>
          <w:b/>
        </w:rPr>
        <w:tab/>
        <w:t>The Au</w:t>
      </w:r>
      <w:r w:rsidR="00042FD0">
        <w:rPr>
          <w:rFonts w:ascii="Arial" w:hAnsi="Arial" w:cs="Arial"/>
          <w:b/>
        </w:rPr>
        <w:t>thority SBE Form A: SBE Participation Schedule:</w:t>
      </w:r>
    </w:p>
    <w:p w:rsidR="00C326D7" w:rsidRPr="00C326D7" w:rsidRDefault="00C326D7" w:rsidP="005F207C">
      <w:pPr>
        <w:widowControl/>
        <w:numPr>
          <w:ilvl w:val="0"/>
          <w:numId w:val="30"/>
        </w:numPr>
        <w:tabs>
          <w:tab w:val="clear" w:pos="360"/>
          <w:tab w:val="num" w:pos="1800"/>
          <w:tab w:val="right" w:pos="5652"/>
          <w:tab w:val="left" w:pos="8640"/>
        </w:tabs>
        <w:spacing w:after="40"/>
        <w:ind w:left="1800"/>
        <w:jc w:val="both"/>
        <w:rPr>
          <w:szCs w:val="22"/>
        </w:rPr>
      </w:pPr>
      <w:r w:rsidRPr="00C326D7">
        <w:rPr>
          <w:szCs w:val="22"/>
        </w:rPr>
        <w:t xml:space="preserve">List all SBE firms scheduled to participate in the contract, including scope of work to be performed and the dollar value of their anticipated participation.  Additionally, the name of the Contractor’s SBE liaison officer should be included on this form.  </w:t>
      </w:r>
    </w:p>
    <w:p w:rsidR="00C326D7" w:rsidRPr="00C326D7" w:rsidRDefault="00C326D7" w:rsidP="005F207C">
      <w:pPr>
        <w:widowControl/>
        <w:numPr>
          <w:ilvl w:val="0"/>
          <w:numId w:val="30"/>
        </w:numPr>
        <w:tabs>
          <w:tab w:val="clear" w:pos="360"/>
          <w:tab w:val="num" w:pos="1800"/>
          <w:tab w:val="right" w:pos="5652"/>
          <w:tab w:val="left" w:pos="8640"/>
        </w:tabs>
        <w:spacing w:after="40"/>
        <w:ind w:left="1800"/>
        <w:jc w:val="both"/>
        <w:rPr>
          <w:szCs w:val="22"/>
        </w:rPr>
      </w:pPr>
      <w:r w:rsidRPr="00C326D7">
        <w:rPr>
          <w:szCs w:val="22"/>
        </w:rPr>
        <w:t>Upon execution of a contract with the Authority the prime contractor must enter into a formal agreement with the SBE(s) listed on Form A.  There can be no substitution of the SBE(s) listed on Form A without the prior written approval of the Authority.  If, for any reason Form A is not completed, then the bidder must complete and provide Form D (see below).</w:t>
      </w:r>
    </w:p>
    <w:p w:rsidR="00C326D7" w:rsidRPr="00C326D7" w:rsidRDefault="00C326D7" w:rsidP="00C326D7">
      <w:pPr>
        <w:pBdr>
          <w:bottom w:val="single" w:sz="4" w:space="1" w:color="auto"/>
        </w:pBdr>
        <w:ind w:left="720"/>
        <w:rPr>
          <w:rFonts w:ascii="Arial" w:hAnsi="Arial" w:cs="Arial"/>
          <w:b/>
        </w:rPr>
      </w:pPr>
      <w:r w:rsidRPr="00C326D7">
        <w:rPr>
          <w:rFonts w:ascii="Arial" w:hAnsi="Arial" w:cs="Arial"/>
          <w:b/>
        </w:rPr>
        <w:t>B.</w:t>
      </w:r>
      <w:r w:rsidRPr="00C326D7">
        <w:rPr>
          <w:rFonts w:ascii="Arial" w:hAnsi="Arial" w:cs="Arial"/>
          <w:b/>
        </w:rPr>
        <w:tab/>
        <w:t xml:space="preserve">The Authority SBE Form B: </w:t>
      </w:r>
      <w:r w:rsidR="002E6E0C">
        <w:rPr>
          <w:rFonts w:ascii="Arial" w:hAnsi="Arial" w:cs="Arial"/>
          <w:b/>
        </w:rPr>
        <w:t xml:space="preserve"> Affidavit of S</w:t>
      </w:r>
      <w:r w:rsidR="00042FD0">
        <w:rPr>
          <w:rFonts w:ascii="Arial" w:hAnsi="Arial" w:cs="Arial"/>
          <w:b/>
        </w:rPr>
        <w:t xml:space="preserve">mall Business Enterprise </w:t>
      </w:r>
      <w:r w:rsidRPr="00C326D7">
        <w:rPr>
          <w:rFonts w:ascii="Arial" w:hAnsi="Arial" w:cs="Arial"/>
          <w:b/>
        </w:rPr>
        <w:t xml:space="preserve">(If </w:t>
      </w:r>
      <w:r w:rsidR="00042FD0">
        <w:rPr>
          <w:rFonts w:ascii="Arial" w:hAnsi="Arial" w:cs="Arial"/>
          <w:b/>
        </w:rPr>
        <w:t>Applicable</w:t>
      </w:r>
      <w:r w:rsidRPr="00C326D7">
        <w:rPr>
          <w:rFonts w:ascii="Arial" w:hAnsi="Arial" w:cs="Arial"/>
          <w:b/>
        </w:rPr>
        <w:t>)</w:t>
      </w:r>
      <w:r w:rsidR="00042FD0">
        <w:rPr>
          <w:rFonts w:ascii="Arial" w:hAnsi="Arial" w:cs="Arial"/>
          <w:b/>
        </w:rPr>
        <w:t>:</w:t>
      </w:r>
    </w:p>
    <w:p w:rsidR="00C326D7" w:rsidRPr="00F53260" w:rsidRDefault="00C326D7" w:rsidP="005F207C">
      <w:pPr>
        <w:widowControl/>
        <w:numPr>
          <w:ilvl w:val="0"/>
          <w:numId w:val="31"/>
        </w:numPr>
        <w:tabs>
          <w:tab w:val="clear" w:pos="360"/>
          <w:tab w:val="num" w:pos="1800"/>
          <w:tab w:val="right" w:pos="5652"/>
          <w:tab w:val="left" w:pos="8640"/>
        </w:tabs>
        <w:spacing w:after="40"/>
        <w:ind w:left="1800"/>
        <w:jc w:val="both"/>
        <w:rPr>
          <w:szCs w:val="22"/>
        </w:rPr>
      </w:pPr>
      <w:r w:rsidRPr="00F53260">
        <w:rPr>
          <w:szCs w:val="22"/>
        </w:rPr>
        <w:t>For each SBE owned firm listed on Form A, Bidder shall include a complete and signed Form B.  This form B is not required for set aside contract awards</w:t>
      </w:r>
      <w:r w:rsidR="00B70F58">
        <w:rPr>
          <w:szCs w:val="22"/>
        </w:rPr>
        <w:t>, nor in cases wherein the Bidder is an SBE itself.</w:t>
      </w:r>
    </w:p>
    <w:p w:rsidR="00C326D7" w:rsidRPr="00C326D7" w:rsidRDefault="00C326D7" w:rsidP="00C326D7">
      <w:pPr>
        <w:pBdr>
          <w:bottom w:val="single" w:sz="4" w:space="1" w:color="auto"/>
        </w:pBdr>
        <w:ind w:left="720"/>
        <w:rPr>
          <w:rFonts w:ascii="Arial" w:hAnsi="Arial" w:cs="Arial"/>
          <w:b/>
        </w:rPr>
      </w:pPr>
      <w:r w:rsidRPr="00C326D7">
        <w:rPr>
          <w:rFonts w:ascii="Arial" w:hAnsi="Arial" w:cs="Arial"/>
          <w:b/>
        </w:rPr>
        <w:t>C.</w:t>
      </w:r>
      <w:r w:rsidRPr="00C326D7">
        <w:rPr>
          <w:rFonts w:ascii="Arial" w:hAnsi="Arial" w:cs="Arial"/>
          <w:b/>
        </w:rPr>
        <w:tab/>
        <w:t>The Authority SBE Program Form C: Affidavit of SBE:</w:t>
      </w:r>
    </w:p>
    <w:p w:rsidR="00C326D7" w:rsidRPr="00C326D7" w:rsidRDefault="00C326D7" w:rsidP="005F207C">
      <w:pPr>
        <w:widowControl/>
        <w:numPr>
          <w:ilvl w:val="0"/>
          <w:numId w:val="32"/>
        </w:numPr>
        <w:tabs>
          <w:tab w:val="clear" w:pos="360"/>
          <w:tab w:val="num" w:pos="1800"/>
          <w:tab w:val="right" w:pos="5652"/>
          <w:tab w:val="left" w:pos="8640"/>
        </w:tabs>
        <w:spacing w:after="40"/>
        <w:ind w:left="1800"/>
        <w:jc w:val="both"/>
        <w:rPr>
          <w:szCs w:val="22"/>
        </w:rPr>
      </w:pPr>
      <w:r w:rsidRPr="00C326D7">
        <w:rPr>
          <w:szCs w:val="22"/>
        </w:rPr>
        <w:t>Each SBE firm to be utilized must sign Form C attesting to its validity as a SBE.</w:t>
      </w:r>
    </w:p>
    <w:p w:rsidR="00C326D7" w:rsidRPr="00C326D7" w:rsidRDefault="00C326D7" w:rsidP="00C326D7">
      <w:pPr>
        <w:pBdr>
          <w:bottom w:val="single" w:sz="4" w:space="1" w:color="auto"/>
        </w:pBdr>
        <w:ind w:left="1440" w:hanging="720"/>
        <w:rPr>
          <w:rFonts w:ascii="Arial" w:hAnsi="Arial"/>
          <w:b/>
          <w:szCs w:val="22"/>
        </w:rPr>
      </w:pPr>
      <w:r w:rsidRPr="00C326D7">
        <w:rPr>
          <w:rFonts w:ascii="Arial" w:hAnsi="Arial"/>
          <w:b/>
          <w:szCs w:val="22"/>
        </w:rPr>
        <w:t>D.</w:t>
      </w:r>
      <w:r w:rsidRPr="00C326D7">
        <w:rPr>
          <w:rFonts w:ascii="Arial" w:hAnsi="Arial"/>
          <w:b/>
          <w:szCs w:val="22"/>
        </w:rPr>
        <w:tab/>
        <w:t xml:space="preserve">The Authority SBE Program Form D: </w:t>
      </w:r>
      <w:r w:rsidR="00042FD0">
        <w:rPr>
          <w:rFonts w:ascii="Arial" w:hAnsi="Arial"/>
          <w:b/>
          <w:szCs w:val="22"/>
        </w:rPr>
        <w:t xml:space="preserve">SBE Unavailability Certification </w:t>
      </w:r>
      <w:r w:rsidRPr="00C326D7">
        <w:rPr>
          <w:rFonts w:ascii="Arial" w:hAnsi="Arial"/>
          <w:b/>
          <w:szCs w:val="22"/>
        </w:rPr>
        <w:t>(If Applicable):</w:t>
      </w:r>
    </w:p>
    <w:p w:rsidR="00C326D7" w:rsidRPr="00C326D7" w:rsidRDefault="00C326D7" w:rsidP="005F207C">
      <w:pPr>
        <w:widowControl/>
        <w:numPr>
          <w:ilvl w:val="0"/>
          <w:numId w:val="33"/>
        </w:numPr>
        <w:tabs>
          <w:tab w:val="clear" w:pos="360"/>
          <w:tab w:val="num" w:pos="1800"/>
          <w:tab w:val="right" w:pos="5652"/>
          <w:tab w:val="left" w:pos="8640"/>
        </w:tabs>
        <w:spacing w:after="40"/>
        <w:ind w:left="1800"/>
        <w:jc w:val="both"/>
        <w:rPr>
          <w:szCs w:val="22"/>
        </w:rPr>
      </w:pPr>
      <w:r w:rsidRPr="00C326D7">
        <w:rPr>
          <w:szCs w:val="22"/>
        </w:rPr>
        <w:t xml:space="preserve">If a Bidder is unable to identify SBE(s) as required to meet the targeted goal set for this Contract, Bidder shall complete and attach this form which documents the Bidder’s Good Faith Efforts to do so.  </w:t>
      </w:r>
    </w:p>
    <w:p w:rsidR="00C326D7" w:rsidRPr="00C326D7" w:rsidRDefault="00C326D7" w:rsidP="00C326D7">
      <w:pPr>
        <w:pBdr>
          <w:bottom w:val="single" w:sz="4" w:space="1" w:color="auto"/>
        </w:pBdr>
        <w:ind w:left="720"/>
        <w:rPr>
          <w:rFonts w:ascii="Arial" w:hAnsi="Arial" w:cs="Arial"/>
          <w:b/>
        </w:rPr>
      </w:pPr>
      <w:r w:rsidRPr="00C326D7">
        <w:rPr>
          <w:rFonts w:ascii="Arial" w:hAnsi="Arial" w:cs="Arial"/>
          <w:b/>
        </w:rPr>
        <w:t>E.</w:t>
      </w:r>
      <w:r w:rsidRPr="00C326D7">
        <w:rPr>
          <w:rFonts w:ascii="Arial" w:hAnsi="Arial" w:cs="Arial"/>
          <w:b/>
        </w:rPr>
        <w:tab/>
        <w:t xml:space="preserve">The Authority SBE Program Form E: </w:t>
      </w:r>
      <w:r w:rsidR="00042FD0">
        <w:rPr>
          <w:rFonts w:ascii="Arial" w:hAnsi="Arial" w:cs="Arial"/>
          <w:b/>
        </w:rPr>
        <w:t>SBE Certificate of Participation</w:t>
      </w:r>
      <w:r w:rsidRPr="00C326D7">
        <w:rPr>
          <w:rFonts w:ascii="Arial" w:hAnsi="Arial" w:cs="Arial"/>
          <w:b/>
        </w:rPr>
        <w:t>:</w:t>
      </w:r>
    </w:p>
    <w:p w:rsidR="00C326D7" w:rsidRPr="00C326D7" w:rsidRDefault="00C326D7" w:rsidP="005F207C">
      <w:pPr>
        <w:widowControl/>
        <w:numPr>
          <w:ilvl w:val="0"/>
          <w:numId w:val="34"/>
        </w:numPr>
        <w:tabs>
          <w:tab w:val="clear" w:pos="360"/>
          <w:tab w:val="num" w:pos="1800"/>
          <w:tab w:val="right" w:pos="5652"/>
          <w:tab w:val="left" w:pos="8640"/>
        </w:tabs>
        <w:spacing w:after="40"/>
        <w:ind w:left="1800"/>
        <w:jc w:val="both"/>
        <w:rPr>
          <w:szCs w:val="22"/>
        </w:rPr>
      </w:pPr>
      <w:r w:rsidRPr="00C326D7">
        <w:rPr>
          <w:szCs w:val="22"/>
        </w:rPr>
        <w:t xml:space="preserve">This is the payment report that </w:t>
      </w:r>
      <w:r w:rsidRPr="00C326D7">
        <w:rPr>
          <w:szCs w:val="22"/>
          <w:u w:val="single"/>
        </w:rPr>
        <w:t>must</w:t>
      </w:r>
      <w:r w:rsidRPr="00C326D7">
        <w:rPr>
          <w:szCs w:val="22"/>
        </w:rPr>
        <w:t xml:space="preserve"> be completed on a monthly</w:t>
      </w:r>
      <w:r w:rsidR="00042FD0">
        <w:rPr>
          <w:szCs w:val="22"/>
        </w:rPr>
        <w:t xml:space="preserve"> basis by the successful Bidder, unless the Bidder is an SBE itself.</w:t>
      </w:r>
    </w:p>
    <w:p w:rsidR="00C326D7" w:rsidRPr="00C326D7" w:rsidRDefault="00C326D7" w:rsidP="00C326D7">
      <w:pPr>
        <w:widowControl/>
        <w:tabs>
          <w:tab w:val="right" w:pos="5652"/>
          <w:tab w:val="left" w:pos="8640"/>
        </w:tabs>
        <w:spacing w:after="40"/>
        <w:ind w:left="720"/>
        <w:jc w:val="both"/>
        <w:rPr>
          <w:szCs w:val="22"/>
        </w:rPr>
      </w:pPr>
    </w:p>
    <w:p w:rsidR="00042FD0" w:rsidRPr="005357BA" w:rsidRDefault="00042FD0" w:rsidP="00042FD0">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End DCA 2013</w:t>
      </w:r>
      <w:r w:rsidRPr="005357BA">
        <w:rPr>
          <w:color w:val="339966"/>
          <w:szCs w:val="22"/>
        </w:rPr>
        <w:t>SS-03</w:t>
      </w:r>
      <w:r w:rsidRPr="005357BA">
        <w:rPr>
          <w:szCs w:val="22"/>
        </w:rPr>
        <w:tab/>
      </w:r>
      <w:r w:rsidRPr="005357BA">
        <w:rPr>
          <w:color w:val="339966"/>
          <w:szCs w:val="22"/>
        </w:rPr>
        <w:tab/>
      </w:r>
    </w:p>
    <w:p w:rsidR="00C326D7" w:rsidRPr="00C326D7" w:rsidRDefault="00C326D7" w:rsidP="00C326D7">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sidRPr="00C326D7">
        <w:rPr>
          <w:color w:val="FF0000"/>
          <w:szCs w:val="22"/>
        </w:rPr>
        <w:br w:type="page"/>
      </w:r>
    </w:p>
    <w:p w:rsidR="00C326D7" w:rsidRPr="00C326D7" w:rsidRDefault="00C326D7" w:rsidP="00C326D7">
      <w:pPr>
        <w:pBdr>
          <w:bottom w:val="single" w:sz="4" w:space="1" w:color="auto"/>
        </w:pBdr>
        <w:ind w:left="720" w:hanging="720"/>
        <w:rPr>
          <w:rFonts w:ascii="Arial" w:hAnsi="Arial"/>
          <w:b/>
          <w:szCs w:val="22"/>
        </w:rPr>
      </w:pPr>
      <w:r w:rsidRPr="00C326D7">
        <w:rPr>
          <w:rFonts w:ascii="Arial" w:hAnsi="Arial"/>
          <w:b/>
          <w:szCs w:val="22"/>
        </w:rPr>
        <w:lastRenderedPageBreak/>
        <w:t>X.</w:t>
      </w:r>
      <w:r w:rsidRPr="00C326D7">
        <w:rPr>
          <w:rFonts w:ascii="Arial" w:hAnsi="Arial"/>
          <w:b/>
          <w:szCs w:val="22"/>
        </w:rPr>
        <w:tab/>
        <w:t>Definitions</w:t>
      </w:r>
    </w:p>
    <w:p w:rsidR="00C326D7" w:rsidRPr="00C326D7" w:rsidRDefault="00C326D7" w:rsidP="00C326D7">
      <w:pPr>
        <w:tabs>
          <w:tab w:val="left" w:pos="782"/>
          <w:tab w:val="left" w:pos="8640"/>
        </w:tabs>
        <w:spacing w:line="368" w:lineRule="exact"/>
        <w:ind w:left="782" w:right="720"/>
        <w:jc w:val="both"/>
        <w:rPr>
          <w:szCs w:val="22"/>
        </w:rPr>
      </w:pPr>
      <w:r w:rsidRPr="00C326D7">
        <w:rPr>
          <w:szCs w:val="22"/>
        </w:rPr>
        <w:t xml:space="preserve">See </w:t>
      </w:r>
      <w:r w:rsidRPr="00C326D7">
        <w:rPr>
          <w:szCs w:val="22"/>
          <w:u w:val="single"/>
        </w:rPr>
        <w:t xml:space="preserve">N.J.A.C. </w:t>
      </w:r>
      <w:r w:rsidRPr="00C326D7">
        <w:rPr>
          <w:szCs w:val="22"/>
        </w:rPr>
        <w:t>17:13-1.2 and 17:14-1.2</w:t>
      </w:r>
      <w:r w:rsidR="005815DF" w:rsidRPr="00C326D7">
        <w:rPr>
          <w:szCs w:val="22"/>
        </w:rPr>
        <w:t>, as</w:t>
      </w:r>
      <w:r w:rsidRPr="00C326D7">
        <w:rPr>
          <w:szCs w:val="22"/>
        </w:rPr>
        <w:t xml:space="preserve"> the case may be.</w:t>
      </w:r>
    </w:p>
    <w:p w:rsidR="00C326D7" w:rsidRPr="00C326D7" w:rsidRDefault="00C326D7" w:rsidP="00CF68CC">
      <w:pPr>
        <w:widowControl/>
        <w:numPr>
          <w:ilvl w:val="0"/>
          <w:numId w:val="35"/>
        </w:numPr>
        <w:tabs>
          <w:tab w:val="clear" w:pos="720"/>
          <w:tab w:val="num" w:pos="1502"/>
        </w:tabs>
        <w:spacing w:after="40"/>
        <w:ind w:left="1502"/>
        <w:jc w:val="both"/>
        <w:rPr>
          <w:szCs w:val="22"/>
        </w:rPr>
      </w:pPr>
      <w:r w:rsidRPr="00C326D7">
        <w:rPr>
          <w:szCs w:val="22"/>
        </w:rPr>
        <w:t>“</w:t>
      </w:r>
      <w:r w:rsidRPr="00C326D7">
        <w:rPr>
          <w:b/>
          <w:szCs w:val="22"/>
        </w:rPr>
        <w:t>Construction Contract</w:t>
      </w:r>
      <w:r w:rsidRPr="00C326D7">
        <w:rPr>
          <w:szCs w:val="22"/>
        </w:rPr>
        <w:t>” means any contract to which the Authority is a party involving any construction, renovation, reconstruction, rehabilitation, alteration, conversion, extension, demolition, repair or other changes or improvements of any kind whatsoever of any structure, facility or highway.  The term also includes contracts for consultant services, the supervision, inspection and other functions incidental to actual construction.</w:t>
      </w:r>
    </w:p>
    <w:p w:rsidR="00C326D7" w:rsidRPr="00C326D7" w:rsidRDefault="00C326D7" w:rsidP="00CF68CC">
      <w:pPr>
        <w:widowControl/>
        <w:numPr>
          <w:ilvl w:val="0"/>
          <w:numId w:val="35"/>
        </w:numPr>
        <w:tabs>
          <w:tab w:val="clear" w:pos="720"/>
          <w:tab w:val="num" w:pos="1502"/>
        </w:tabs>
        <w:spacing w:after="40"/>
        <w:ind w:left="1502"/>
        <w:jc w:val="both"/>
        <w:rPr>
          <w:szCs w:val="22"/>
        </w:rPr>
      </w:pPr>
      <w:r w:rsidRPr="00C326D7">
        <w:rPr>
          <w:szCs w:val="22"/>
        </w:rPr>
        <w:t>“</w:t>
      </w:r>
      <w:r w:rsidRPr="00C326D7">
        <w:rPr>
          <w:b/>
          <w:szCs w:val="22"/>
        </w:rPr>
        <w:t>Consultant</w:t>
      </w:r>
      <w:r w:rsidRPr="00C326D7">
        <w:rPr>
          <w:szCs w:val="22"/>
        </w:rPr>
        <w:t>” means an architect, engineer, construction manager, or other provider of technical and professional services in support of a design or construction or highway project.</w:t>
      </w:r>
    </w:p>
    <w:p w:rsidR="00C326D7" w:rsidRPr="00C326D7" w:rsidRDefault="00C326D7" w:rsidP="00CF68CC">
      <w:pPr>
        <w:widowControl/>
        <w:numPr>
          <w:ilvl w:val="0"/>
          <w:numId w:val="35"/>
        </w:numPr>
        <w:tabs>
          <w:tab w:val="clear" w:pos="720"/>
          <w:tab w:val="num" w:pos="1502"/>
        </w:tabs>
        <w:spacing w:after="40"/>
        <w:ind w:left="1502"/>
        <w:jc w:val="both"/>
        <w:rPr>
          <w:szCs w:val="22"/>
        </w:rPr>
      </w:pPr>
      <w:r w:rsidRPr="00C326D7">
        <w:rPr>
          <w:szCs w:val="22"/>
        </w:rPr>
        <w:t>“</w:t>
      </w:r>
      <w:r w:rsidRPr="00C326D7">
        <w:rPr>
          <w:b/>
          <w:szCs w:val="22"/>
        </w:rPr>
        <w:t>Contractor or Prime Contractor</w:t>
      </w:r>
      <w:r w:rsidRPr="00C326D7">
        <w:rPr>
          <w:szCs w:val="22"/>
        </w:rPr>
        <w:t>” means any party performing or offering to perform a construction contract or consultant contract, or any party providing materials or goods used to perform a construction contract issued by the Authority.</w:t>
      </w:r>
    </w:p>
    <w:p w:rsidR="00C326D7" w:rsidRPr="00C326D7" w:rsidRDefault="00C326D7" w:rsidP="00CF68CC">
      <w:pPr>
        <w:widowControl/>
        <w:numPr>
          <w:ilvl w:val="0"/>
          <w:numId w:val="35"/>
        </w:numPr>
        <w:tabs>
          <w:tab w:val="clear" w:pos="720"/>
          <w:tab w:val="num" w:pos="1502"/>
        </w:tabs>
        <w:spacing w:after="40"/>
        <w:ind w:left="1502"/>
        <w:jc w:val="both"/>
        <w:rPr>
          <w:szCs w:val="22"/>
        </w:rPr>
      </w:pPr>
      <w:r w:rsidRPr="00C326D7">
        <w:rPr>
          <w:szCs w:val="22"/>
        </w:rPr>
        <w:t>“</w:t>
      </w:r>
      <w:r w:rsidRPr="00C326D7">
        <w:rPr>
          <w:b/>
          <w:szCs w:val="22"/>
        </w:rPr>
        <w:t>Goal</w:t>
      </w:r>
      <w:r w:rsidRPr="00C326D7">
        <w:rPr>
          <w:szCs w:val="22"/>
        </w:rPr>
        <w:t>” means the statutorily det</w:t>
      </w:r>
      <w:r w:rsidR="00193E9E">
        <w:rPr>
          <w:szCs w:val="22"/>
        </w:rPr>
        <w:t xml:space="preserve">ermined percentage of contracting dollars </w:t>
      </w:r>
      <w:r w:rsidRPr="00C326D7">
        <w:rPr>
          <w:szCs w:val="22"/>
        </w:rPr>
        <w:t>award</w:t>
      </w:r>
      <w:r w:rsidR="0066768D">
        <w:rPr>
          <w:szCs w:val="22"/>
        </w:rPr>
        <w:t xml:space="preserve">ed by the Authority to </w:t>
      </w:r>
      <w:r w:rsidRPr="00C326D7">
        <w:rPr>
          <w:szCs w:val="22"/>
        </w:rPr>
        <w:t>small businesses in order to comply with the small business provisions of the Set-Aside Act.</w:t>
      </w:r>
      <w:r w:rsidR="0066768D">
        <w:rPr>
          <w:szCs w:val="22"/>
        </w:rPr>
        <w:t xml:space="preserve">  It further means the percentage of </w:t>
      </w:r>
      <w:r w:rsidR="00C95040">
        <w:rPr>
          <w:szCs w:val="22"/>
        </w:rPr>
        <w:t>S</w:t>
      </w:r>
      <w:r w:rsidR="007F5057">
        <w:rPr>
          <w:szCs w:val="22"/>
        </w:rPr>
        <w:t xml:space="preserve">tate </w:t>
      </w:r>
      <w:r w:rsidR="0066768D">
        <w:rPr>
          <w:szCs w:val="22"/>
        </w:rPr>
        <w:t xml:space="preserve">contracting dollars that the </w:t>
      </w:r>
      <w:r w:rsidR="00927C30">
        <w:rPr>
          <w:szCs w:val="22"/>
        </w:rPr>
        <w:t>Authority</w:t>
      </w:r>
      <w:r w:rsidR="0066768D">
        <w:rPr>
          <w:szCs w:val="22"/>
        </w:rPr>
        <w:t xml:space="preserve"> makes a good faith effort to award to small businesses under Executive Order No. 71 (1993).</w:t>
      </w:r>
    </w:p>
    <w:p w:rsidR="00C326D7" w:rsidRPr="00C326D7" w:rsidRDefault="00C326D7" w:rsidP="00CF68CC">
      <w:pPr>
        <w:widowControl/>
        <w:numPr>
          <w:ilvl w:val="0"/>
          <w:numId w:val="35"/>
        </w:numPr>
        <w:tabs>
          <w:tab w:val="clear" w:pos="720"/>
          <w:tab w:val="num" w:pos="1502"/>
        </w:tabs>
        <w:spacing w:after="40"/>
        <w:ind w:left="1502"/>
        <w:jc w:val="both"/>
        <w:rPr>
          <w:szCs w:val="22"/>
        </w:rPr>
      </w:pPr>
      <w:r w:rsidRPr="00C326D7">
        <w:rPr>
          <w:szCs w:val="22"/>
        </w:rPr>
        <w:t>“</w:t>
      </w:r>
      <w:r w:rsidRPr="00C326D7">
        <w:rPr>
          <w:b/>
          <w:szCs w:val="22"/>
        </w:rPr>
        <w:t>Registration</w:t>
      </w:r>
      <w:r w:rsidRPr="00C326D7">
        <w:rPr>
          <w:szCs w:val="22"/>
        </w:rPr>
        <w:t>” means the process by which any business can have its eligibility for participation in the Division’s small business programs determined.</w:t>
      </w:r>
    </w:p>
    <w:p w:rsidR="00C326D7" w:rsidRPr="00C326D7" w:rsidRDefault="0066768D" w:rsidP="00CF68CC">
      <w:pPr>
        <w:widowControl/>
        <w:numPr>
          <w:ilvl w:val="0"/>
          <w:numId w:val="35"/>
        </w:numPr>
        <w:tabs>
          <w:tab w:val="clear" w:pos="720"/>
          <w:tab w:val="num" w:pos="1502"/>
        </w:tabs>
        <w:spacing w:after="40"/>
        <w:ind w:left="1502"/>
        <w:jc w:val="both"/>
        <w:rPr>
          <w:szCs w:val="22"/>
        </w:rPr>
      </w:pPr>
      <w:r w:rsidRPr="00C326D7">
        <w:rPr>
          <w:szCs w:val="22"/>
        </w:rPr>
        <w:t xml:space="preserve"> </w:t>
      </w:r>
      <w:r w:rsidR="00C326D7" w:rsidRPr="00C326D7">
        <w:rPr>
          <w:szCs w:val="22"/>
        </w:rPr>
        <w:t>“</w:t>
      </w:r>
      <w:r w:rsidR="00C326D7" w:rsidRPr="00C326D7">
        <w:rPr>
          <w:b/>
          <w:szCs w:val="22"/>
        </w:rPr>
        <w:t>Set-Aside Contract</w:t>
      </w:r>
      <w:r w:rsidR="00C326D7" w:rsidRPr="00C326D7">
        <w:rPr>
          <w:szCs w:val="22"/>
        </w:rPr>
        <w:t>” means a contract specifically designated by the Authority as exclusively ava</w:t>
      </w:r>
      <w:r>
        <w:rPr>
          <w:szCs w:val="22"/>
        </w:rPr>
        <w:t xml:space="preserve">ilable for award to a </w:t>
      </w:r>
      <w:r w:rsidR="00C326D7" w:rsidRPr="00C326D7">
        <w:rPr>
          <w:szCs w:val="22"/>
        </w:rPr>
        <w:t>small business.</w:t>
      </w:r>
    </w:p>
    <w:p w:rsidR="00C326D7" w:rsidRPr="00C326D7" w:rsidRDefault="00C326D7" w:rsidP="00CF68CC">
      <w:pPr>
        <w:widowControl/>
        <w:numPr>
          <w:ilvl w:val="0"/>
          <w:numId w:val="35"/>
        </w:numPr>
        <w:tabs>
          <w:tab w:val="clear" w:pos="720"/>
          <w:tab w:val="num" w:pos="1502"/>
        </w:tabs>
        <w:spacing w:after="40"/>
        <w:ind w:left="1502"/>
        <w:jc w:val="both"/>
        <w:rPr>
          <w:szCs w:val="22"/>
        </w:rPr>
      </w:pPr>
      <w:r w:rsidRPr="00C326D7">
        <w:rPr>
          <w:szCs w:val="22"/>
        </w:rPr>
        <w:t>“</w:t>
      </w:r>
      <w:r w:rsidRPr="00C326D7">
        <w:rPr>
          <w:b/>
          <w:szCs w:val="22"/>
        </w:rPr>
        <w:t>Small Business</w:t>
      </w:r>
      <w:r w:rsidRPr="00C326D7">
        <w:rPr>
          <w:szCs w:val="22"/>
        </w:rPr>
        <w:t xml:space="preserve">”, for purposes of registering as a </w:t>
      </w:r>
      <w:r w:rsidRPr="00C326D7">
        <w:rPr>
          <w:b/>
          <w:szCs w:val="22"/>
        </w:rPr>
        <w:t>goods and services contractor</w:t>
      </w:r>
      <w:r w:rsidRPr="00C326D7">
        <w:rPr>
          <w:szCs w:val="22"/>
        </w:rPr>
        <w:t xml:space="preserve"> means a business which has its principal place of business in the State, is independently owned and operated, has no more than 100 full-time employees, and has gross revenues</w:t>
      </w:r>
      <w:r w:rsidR="0066768D">
        <w:rPr>
          <w:szCs w:val="22"/>
        </w:rPr>
        <w:t xml:space="preserve"> that do not exceed $12 million or the applicable </w:t>
      </w:r>
      <w:r w:rsidR="005A3C27">
        <w:rPr>
          <w:szCs w:val="22"/>
        </w:rPr>
        <w:t>f</w:t>
      </w:r>
      <w:r w:rsidR="0066768D">
        <w:rPr>
          <w:szCs w:val="22"/>
        </w:rPr>
        <w:t>ederal revenue standards established at 13 CFR 121.201 whichever is higher;</w:t>
      </w:r>
      <w:r w:rsidR="00A91DC9">
        <w:rPr>
          <w:szCs w:val="22"/>
        </w:rPr>
        <w:t xml:space="preserve"> and satisfying any additional eligibility standards under this chapter.</w:t>
      </w:r>
    </w:p>
    <w:p w:rsidR="00C326D7" w:rsidRPr="00C326D7" w:rsidRDefault="00C326D7" w:rsidP="00CF68CC">
      <w:pPr>
        <w:widowControl/>
        <w:numPr>
          <w:ilvl w:val="0"/>
          <w:numId w:val="35"/>
        </w:numPr>
        <w:tabs>
          <w:tab w:val="clear" w:pos="720"/>
          <w:tab w:val="num" w:pos="1502"/>
        </w:tabs>
        <w:spacing w:after="40"/>
        <w:ind w:left="1502"/>
        <w:jc w:val="both"/>
        <w:rPr>
          <w:szCs w:val="22"/>
        </w:rPr>
      </w:pPr>
      <w:r w:rsidRPr="00C326D7">
        <w:rPr>
          <w:szCs w:val="22"/>
        </w:rPr>
        <w:t>“</w:t>
      </w:r>
      <w:r w:rsidRPr="00C326D7">
        <w:rPr>
          <w:b/>
          <w:szCs w:val="22"/>
        </w:rPr>
        <w:t>Small Business</w:t>
      </w:r>
      <w:r w:rsidRPr="00C326D7">
        <w:rPr>
          <w:szCs w:val="22"/>
        </w:rPr>
        <w:t xml:space="preserve">”, for purposes of registering as a </w:t>
      </w:r>
      <w:r w:rsidRPr="00C326D7">
        <w:rPr>
          <w:b/>
          <w:szCs w:val="22"/>
        </w:rPr>
        <w:t>construction contractor</w:t>
      </w:r>
      <w:r w:rsidRPr="00C326D7">
        <w:rPr>
          <w:szCs w:val="22"/>
        </w:rPr>
        <w:t>, means a business which has its principal place of business in the State, is independently owned and operated, has no more than 100 full-time employees, and has gross reven</w:t>
      </w:r>
      <w:r w:rsidR="00A91DC9">
        <w:rPr>
          <w:szCs w:val="22"/>
        </w:rPr>
        <w:t>ues that do not exceed either $3</w:t>
      </w:r>
      <w:r w:rsidRPr="00C326D7">
        <w:rPr>
          <w:szCs w:val="22"/>
        </w:rPr>
        <w:t xml:space="preserve"> million</w:t>
      </w:r>
      <w:r w:rsidR="00A91DC9">
        <w:rPr>
          <w:szCs w:val="22"/>
        </w:rPr>
        <w:t>,</w:t>
      </w:r>
      <w:r w:rsidRPr="00C326D7">
        <w:rPr>
          <w:szCs w:val="22"/>
        </w:rPr>
        <w:t xml:space="preserve"> </w:t>
      </w:r>
      <w:r w:rsidR="00A91DC9">
        <w:rPr>
          <w:szCs w:val="22"/>
        </w:rPr>
        <w:t xml:space="preserve">50% of the applicable revenue standards set forth in </w:t>
      </w:r>
      <w:r w:rsidR="005A3C27">
        <w:rPr>
          <w:szCs w:val="22"/>
        </w:rPr>
        <w:t>f</w:t>
      </w:r>
      <w:r w:rsidR="00A91DC9">
        <w:rPr>
          <w:szCs w:val="22"/>
        </w:rPr>
        <w:t xml:space="preserve">ederal regulation 13 CFR </w:t>
      </w:r>
      <w:r w:rsidR="00927C30">
        <w:rPr>
          <w:szCs w:val="22"/>
        </w:rPr>
        <w:t xml:space="preserve">121.201 </w:t>
      </w:r>
      <w:r w:rsidRPr="00C326D7">
        <w:rPr>
          <w:szCs w:val="22"/>
        </w:rPr>
        <w:t xml:space="preserve">or the applicable annual revenue standards set forth in 13 CFR 121.201, whichever is higher. </w:t>
      </w:r>
    </w:p>
    <w:p w:rsidR="00C326D7" w:rsidRPr="00C326D7" w:rsidRDefault="00C326D7" w:rsidP="00CF68CC">
      <w:pPr>
        <w:widowControl/>
        <w:numPr>
          <w:ilvl w:val="0"/>
          <w:numId w:val="35"/>
        </w:numPr>
        <w:tabs>
          <w:tab w:val="clear" w:pos="720"/>
          <w:tab w:val="num" w:pos="1502"/>
        </w:tabs>
        <w:spacing w:after="40"/>
        <w:ind w:left="1502"/>
        <w:jc w:val="both"/>
        <w:rPr>
          <w:szCs w:val="22"/>
        </w:rPr>
      </w:pPr>
      <w:r w:rsidRPr="00C326D7">
        <w:rPr>
          <w:szCs w:val="22"/>
        </w:rPr>
        <w:t>“</w:t>
      </w:r>
      <w:r w:rsidRPr="00C326D7">
        <w:rPr>
          <w:b/>
          <w:szCs w:val="22"/>
        </w:rPr>
        <w:t>State Contracting Agency</w:t>
      </w:r>
      <w:r w:rsidRPr="00C326D7">
        <w:rPr>
          <w:szCs w:val="22"/>
        </w:rPr>
        <w:t xml:space="preserve">” </w:t>
      </w:r>
      <w:r w:rsidR="00927C30">
        <w:rPr>
          <w:szCs w:val="22"/>
        </w:rPr>
        <w:t xml:space="preserve">or “Contracting Agency” </w:t>
      </w:r>
      <w:r w:rsidRPr="00C326D7">
        <w:rPr>
          <w:szCs w:val="22"/>
        </w:rPr>
        <w:t>means any board, c</w:t>
      </w:r>
      <w:r w:rsidR="00460BE9">
        <w:rPr>
          <w:szCs w:val="22"/>
        </w:rPr>
        <w:t xml:space="preserve">ommission, committee, authority, division, department, college or university </w:t>
      </w:r>
      <w:r w:rsidRPr="00C326D7">
        <w:rPr>
          <w:szCs w:val="22"/>
        </w:rPr>
        <w:t>of the State which possesses the legal authority to award and make construction contracts except where expressly inconsistent with statutory authority.</w:t>
      </w:r>
    </w:p>
    <w:p w:rsidR="00C326D7" w:rsidRPr="00C326D7" w:rsidRDefault="00C326D7" w:rsidP="00CF68CC">
      <w:pPr>
        <w:widowControl/>
        <w:numPr>
          <w:ilvl w:val="0"/>
          <w:numId w:val="35"/>
        </w:numPr>
        <w:tabs>
          <w:tab w:val="clear" w:pos="720"/>
          <w:tab w:val="num" w:pos="1502"/>
        </w:tabs>
        <w:spacing w:after="40"/>
        <w:ind w:left="1502"/>
        <w:jc w:val="both"/>
        <w:rPr>
          <w:szCs w:val="22"/>
        </w:rPr>
      </w:pPr>
      <w:r w:rsidRPr="00C326D7">
        <w:rPr>
          <w:szCs w:val="22"/>
        </w:rPr>
        <w:t>“</w:t>
      </w:r>
      <w:r w:rsidRPr="00C326D7">
        <w:rPr>
          <w:b/>
          <w:szCs w:val="22"/>
        </w:rPr>
        <w:t>Subcontractor</w:t>
      </w:r>
      <w:r w:rsidRPr="00C326D7">
        <w:rPr>
          <w:szCs w:val="22"/>
        </w:rPr>
        <w:t>” means a third party that is engaged by a contractor to perform all or part of the work or to provide supplies, materials or equipment included in a construction-related contract with the Authority.</w:t>
      </w:r>
    </w:p>
    <w:p w:rsidR="00C326D7" w:rsidRPr="008C7734" w:rsidRDefault="00C326D7" w:rsidP="00CF68CC">
      <w:pPr>
        <w:widowControl/>
        <w:numPr>
          <w:ilvl w:val="0"/>
          <w:numId w:val="35"/>
        </w:numPr>
        <w:tabs>
          <w:tab w:val="clear" w:pos="720"/>
          <w:tab w:val="num" w:pos="1502"/>
        </w:tabs>
        <w:spacing w:after="40"/>
        <w:ind w:left="1502"/>
        <w:jc w:val="both"/>
      </w:pPr>
      <w:r w:rsidRPr="00C326D7">
        <w:rPr>
          <w:b/>
        </w:rPr>
        <w:t>“Target</w:t>
      </w:r>
      <w:r w:rsidRPr="00C326D7">
        <w:t xml:space="preserve">” means the numerical objective which the Authority establishes, on a contract by contract basis, in order to meet its small business goal.  </w:t>
      </w:r>
      <w:r w:rsidRPr="00C326D7">
        <w:rPr>
          <w:b/>
        </w:rPr>
        <w:t xml:space="preserve">Subcontracting goals are not applicable if the prime contractor is a registered Small Business </w:t>
      </w:r>
      <w:smartTag w:uri="urn:schemas-microsoft-com:office:smarttags" w:element="place">
        <w:smartTag w:uri="urn:schemas-microsoft-com:office:smarttags" w:element="City">
          <w:r w:rsidRPr="00C326D7">
            <w:rPr>
              <w:b/>
            </w:rPr>
            <w:t>Enterprise</w:t>
          </w:r>
        </w:smartTag>
      </w:smartTag>
      <w:r w:rsidRPr="00C326D7">
        <w:rPr>
          <w:b/>
        </w:rPr>
        <w:t xml:space="preserve"> (SBE) firm.  </w:t>
      </w:r>
    </w:p>
    <w:p w:rsidR="008C7734" w:rsidRPr="00C326D7" w:rsidRDefault="002C3D9C" w:rsidP="008C7734">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End DCA 2012SS-10</w:t>
      </w:r>
    </w:p>
    <w:p w:rsidR="00C326D7" w:rsidRPr="00C326D7" w:rsidRDefault="00C326D7" w:rsidP="00C326D7">
      <w:pPr>
        <w:suppressAutoHyphens/>
        <w:spacing w:line="480" w:lineRule="auto"/>
        <w:jc w:val="both"/>
        <w:rPr>
          <w:spacing w:val="-2"/>
        </w:rPr>
        <w:sectPr w:rsidR="00C326D7" w:rsidRPr="00C326D7" w:rsidSect="00EE6878">
          <w:footerReference w:type="default" r:id="rId66"/>
          <w:footerReference w:type="first" r:id="rId67"/>
          <w:pgSz w:w="12240" w:h="15840" w:code="1"/>
          <w:pgMar w:top="1080" w:right="1440" w:bottom="1267" w:left="1440" w:header="720" w:footer="346" w:gutter="0"/>
          <w:pgNumType w:start="1"/>
          <w:cols w:space="720"/>
          <w:titlePg/>
          <w:docGrid w:linePitch="360"/>
        </w:sectPr>
      </w:pPr>
    </w:p>
    <w:p w:rsidR="00C326D7" w:rsidRPr="00C326D7" w:rsidRDefault="00C326D7" w:rsidP="00C326D7">
      <w:pPr>
        <w:tabs>
          <w:tab w:val="left" w:pos="720"/>
        </w:tabs>
        <w:suppressAutoHyphens/>
        <w:jc w:val="both"/>
        <w:rPr>
          <w:spacing w:val="-2"/>
          <w:sz w:val="16"/>
        </w:rPr>
      </w:pPr>
    </w:p>
    <w:p w:rsidR="00C326D7" w:rsidRPr="00C326D7" w:rsidRDefault="00C326D7" w:rsidP="00C326D7">
      <w:pPr>
        <w:jc w:val="center"/>
        <w:rPr>
          <w:b/>
          <w:caps/>
        </w:rPr>
      </w:pPr>
      <w:r w:rsidRPr="00C326D7">
        <w:rPr>
          <w:b/>
          <w:caps/>
        </w:rPr>
        <w:t xml:space="preserve">New </w:t>
      </w:r>
      <w:smartTag w:uri="urn:schemas-microsoft-com:office:smarttags" w:element="place">
        <w:r w:rsidRPr="00C326D7">
          <w:rPr>
            <w:b/>
            <w:caps/>
          </w:rPr>
          <w:t>Jersey</w:t>
        </w:r>
      </w:smartTag>
      <w:r w:rsidRPr="00C326D7">
        <w:rPr>
          <w:b/>
          <w:caps/>
        </w:rPr>
        <w:t xml:space="preserve"> Turnpike Authority</w:t>
      </w:r>
    </w:p>
    <w:p w:rsidR="00C326D7" w:rsidRPr="00C326D7" w:rsidRDefault="00C326D7" w:rsidP="00C326D7">
      <w:pPr>
        <w:jc w:val="center"/>
        <w:rPr>
          <w:b/>
          <w:caps/>
        </w:rPr>
      </w:pPr>
      <w:r w:rsidRPr="00C326D7">
        <w:rPr>
          <w:b/>
          <w:caps/>
        </w:rPr>
        <w:t>Small business enterprises</w:t>
      </w:r>
    </w:p>
    <w:p w:rsidR="00C326D7" w:rsidRPr="00C326D7" w:rsidRDefault="00C326D7" w:rsidP="00C326D7">
      <w:pPr>
        <w:spacing w:after="120"/>
        <w:jc w:val="center"/>
        <w:rPr>
          <w:b/>
          <w:caps/>
        </w:rPr>
      </w:pPr>
      <w:r w:rsidRPr="00C326D7">
        <w:rPr>
          <w:b/>
          <w:caps/>
        </w:rPr>
        <w:t>form a*</w:t>
      </w:r>
    </w:p>
    <w:p w:rsidR="00C326D7" w:rsidRPr="00C326D7" w:rsidRDefault="00C326D7" w:rsidP="00C326D7">
      <w:pPr>
        <w:jc w:val="center"/>
        <w:rPr>
          <w:b/>
          <w:caps/>
          <w:u w:val="single"/>
        </w:rPr>
      </w:pPr>
      <w:r w:rsidRPr="00C326D7">
        <w:rPr>
          <w:b/>
          <w:caps/>
          <w:u w:val="single"/>
        </w:rPr>
        <w:t xml:space="preserve">proposed schedule of small business </w:t>
      </w:r>
      <w:smartTag w:uri="urn:schemas-microsoft-com:office:smarttags" w:element="place">
        <w:smartTag w:uri="urn:schemas-microsoft-com:office:smarttags" w:element="City">
          <w:r w:rsidRPr="00C326D7">
            <w:rPr>
              <w:b/>
              <w:caps/>
              <w:u w:val="single"/>
            </w:rPr>
            <w:t>enterprise</w:t>
          </w:r>
        </w:smartTag>
      </w:smartTag>
      <w:r w:rsidRPr="00C326D7">
        <w:rPr>
          <w:b/>
          <w:caps/>
          <w:u w:val="single"/>
        </w:rPr>
        <w:t xml:space="preserve"> participation (“SBE participation Schedule”)</w:t>
      </w:r>
    </w:p>
    <w:p w:rsidR="00C326D7" w:rsidRPr="00C326D7" w:rsidRDefault="00C326D7" w:rsidP="00C326D7">
      <w:pPr>
        <w:jc w:val="center"/>
        <w:rPr>
          <w:b/>
          <w:caps/>
          <w:sz w:val="16"/>
          <w:szCs w:val="16"/>
          <w:u w:val="single"/>
        </w:rPr>
      </w:pPr>
    </w:p>
    <w:p w:rsidR="00C326D7" w:rsidRPr="00C326D7" w:rsidRDefault="00C326D7" w:rsidP="00C326D7">
      <w:pPr>
        <w:jc w:val="center"/>
      </w:pPr>
      <w:r w:rsidRPr="00C326D7">
        <w:t>Contract Number:________________________ Project Title:_______________________________________________</w:t>
      </w:r>
    </w:p>
    <w:p w:rsidR="00C326D7" w:rsidRPr="00C326D7" w:rsidRDefault="00C326D7" w:rsidP="00C326D7">
      <w:pPr>
        <w:rPr>
          <w:sz w:val="16"/>
        </w:rPr>
      </w:pPr>
    </w:p>
    <w:p w:rsidR="00C326D7" w:rsidRPr="00C326D7" w:rsidRDefault="00C326D7" w:rsidP="00C326D7">
      <w:pPr>
        <w:spacing w:after="120"/>
        <w:ind w:right="-720"/>
        <w:rPr>
          <w:b/>
        </w:rPr>
      </w:pPr>
      <w:r w:rsidRPr="00C326D7">
        <w:t>SBE 1 GOAL%</w:t>
      </w:r>
      <w:r w:rsidRPr="00C326D7">
        <w:rPr>
          <w:b/>
        </w:rPr>
        <w:t>_____</w:t>
      </w:r>
      <w:r w:rsidRPr="00C326D7">
        <w:rPr>
          <w:b/>
        </w:rPr>
        <w:tab/>
      </w:r>
      <w:r w:rsidRPr="00C326D7">
        <w:t>SBE 2 GOAL%</w:t>
      </w:r>
      <w:r w:rsidRPr="00C326D7">
        <w:rPr>
          <w:b/>
        </w:rPr>
        <w:t>_____</w:t>
      </w:r>
      <w:r w:rsidRPr="00C326D7">
        <w:rPr>
          <w:b/>
        </w:rPr>
        <w:tab/>
      </w:r>
      <w:r w:rsidRPr="00C326D7">
        <w:t>SBE 3 GOAL%</w:t>
      </w:r>
      <w:r w:rsidRPr="00C326D7">
        <w:rPr>
          <w:b/>
        </w:rPr>
        <w:t>____</w:t>
      </w:r>
      <w:r w:rsidR="005815DF" w:rsidRPr="00C326D7">
        <w:rPr>
          <w:b/>
        </w:rPr>
        <w:t>_ SBE</w:t>
      </w:r>
      <w:r w:rsidRPr="00C326D7">
        <w:t xml:space="preserve"> 4 GOAL%</w:t>
      </w:r>
      <w:r w:rsidRPr="00C326D7">
        <w:rPr>
          <w:b/>
        </w:rPr>
        <w:t>_____</w:t>
      </w:r>
      <w:r w:rsidRPr="00C326D7">
        <w:rPr>
          <w:b/>
        </w:rPr>
        <w:tab/>
      </w:r>
      <w:r w:rsidR="005815DF" w:rsidRPr="00C326D7">
        <w:t>SBE 5</w:t>
      </w:r>
      <w:r w:rsidRPr="00C326D7">
        <w:t xml:space="preserve"> GOAL%</w:t>
      </w:r>
      <w:r w:rsidRPr="00C326D7">
        <w:rPr>
          <w:b/>
        </w:rPr>
        <w:t xml:space="preserve">_____ </w:t>
      </w:r>
      <w:r w:rsidRPr="00C326D7">
        <w:rPr>
          <w:b/>
        </w:rPr>
        <w:tab/>
      </w:r>
      <w:r w:rsidR="005815DF" w:rsidRPr="00C326D7">
        <w:t>SBE 6</w:t>
      </w:r>
      <w:r w:rsidRPr="00C326D7">
        <w:t xml:space="preserve"> GOAL%____</w:t>
      </w:r>
      <w:r w:rsidRPr="00C326D7">
        <w:rPr>
          <w:b/>
        </w:rPr>
        <w:tab/>
      </w:r>
      <w:r w:rsidRPr="00C326D7">
        <w:rPr>
          <w:b/>
        </w:rPr>
        <w:tab/>
      </w:r>
    </w:p>
    <w:tbl>
      <w:tblPr>
        <w:tblW w:w="14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539"/>
        <w:gridCol w:w="449"/>
        <w:gridCol w:w="449"/>
        <w:gridCol w:w="449"/>
        <w:gridCol w:w="394"/>
        <w:gridCol w:w="456"/>
        <w:gridCol w:w="456"/>
        <w:gridCol w:w="456"/>
        <w:gridCol w:w="456"/>
        <w:gridCol w:w="2568"/>
        <w:gridCol w:w="2694"/>
        <w:gridCol w:w="1610"/>
      </w:tblGrid>
      <w:tr w:rsidR="00C326D7" w:rsidRPr="00C326D7" w:rsidTr="00A54F58">
        <w:trPr>
          <w:cantSplit/>
        </w:trPr>
        <w:tc>
          <w:tcPr>
            <w:tcW w:w="3168" w:type="dxa"/>
          </w:tcPr>
          <w:p w:rsidR="00C326D7" w:rsidRPr="00C326D7" w:rsidRDefault="00C326D7" w:rsidP="00C326D7">
            <w:pPr>
              <w:spacing w:before="40"/>
              <w:jc w:val="center"/>
            </w:pPr>
            <w:r w:rsidRPr="00C326D7">
              <w:t>NAME AND ADDRESS</w:t>
            </w:r>
          </w:p>
          <w:p w:rsidR="00C326D7" w:rsidRPr="00C326D7" w:rsidRDefault="00C326D7" w:rsidP="00C326D7">
            <w:pPr>
              <w:jc w:val="center"/>
            </w:pPr>
            <w:r w:rsidRPr="00C326D7">
              <w:t>OF SBE 1, 2, 3, 4 and/or 5,  6</w:t>
            </w:r>
          </w:p>
          <w:p w:rsidR="00C326D7" w:rsidRPr="00C326D7" w:rsidRDefault="00C326D7" w:rsidP="00C326D7">
            <w:pPr>
              <w:jc w:val="center"/>
            </w:pPr>
            <w:r w:rsidRPr="00C326D7">
              <w:t>SUBCONTRACTOR</w:t>
            </w:r>
          </w:p>
        </w:tc>
        <w:tc>
          <w:tcPr>
            <w:tcW w:w="539" w:type="dxa"/>
          </w:tcPr>
          <w:p w:rsidR="00C326D7" w:rsidRPr="00C326D7" w:rsidRDefault="00C326D7" w:rsidP="00C326D7">
            <w:pPr>
              <w:spacing w:before="40"/>
            </w:pPr>
            <w:r w:rsidRPr="00C326D7">
              <w:t>S</w:t>
            </w:r>
          </w:p>
          <w:p w:rsidR="00C326D7" w:rsidRPr="00C326D7" w:rsidRDefault="00C326D7" w:rsidP="00C326D7">
            <w:r w:rsidRPr="00C326D7">
              <w:t>B</w:t>
            </w:r>
          </w:p>
          <w:p w:rsidR="00C326D7" w:rsidRPr="00C326D7" w:rsidRDefault="00C326D7" w:rsidP="00C326D7">
            <w:r w:rsidRPr="00C326D7">
              <w:t>E</w:t>
            </w:r>
          </w:p>
          <w:p w:rsidR="00C326D7" w:rsidRPr="00C326D7" w:rsidRDefault="00C326D7" w:rsidP="00C326D7">
            <w:r w:rsidRPr="00C326D7">
              <w:t>1</w:t>
            </w:r>
          </w:p>
        </w:tc>
        <w:tc>
          <w:tcPr>
            <w:tcW w:w="449" w:type="dxa"/>
          </w:tcPr>
          <w:p w:rsidR="00C326D7" w:rsidRPr="00C326D7" w:rsidRDefault="00C326D7" w:rsidP="00C326D7">
            <w:pPr>
              <w:spacing w:before="40"/>
            </w:pPr>
            <w:r w:rsidRPr="00C326D7">
              <w:t>S</w:t>
            </w:r>
          </w:p>
          <w:p w:rsidR="00C326D7" w:rsidRPr="00C326D7" w:rsidRDefault="00C326D7" w:rsidP="00C326D7">
            <w:r w:rsidRPr="00C326D7">
              <w:t>B</w:t>
            </w:r>
          </w:p>
          <w:p w:rsidR="00C326D7" w:rsidRPr="00C326D7" w:rsidRDefault="00C326D7" w:rsidP="00C326D7">
            <w:r w:rsidRPr="00C326D7">
              <w:t>E</w:t>
            </w:r>
          </w:p>
          <w:p w:rsidR="00C326D7" w:rsidRPr="00C326D7" w:rsidRDefault="00C326D7" w:rsidP="00C326D7">
            <w:r w:rsidRPr="00C326D7">
              <w:t>2</w:t>
            </w:r>
          </w:p>
        </w:tc>
        <w:tc>
          <w:tcPr>
            <w:tcW w:w="449" w:type="dxa"/>
          </w:tcPr>
          <w:p w:rsidR="00C326D7" w:rsidRPr="00C326D7" w:rsidRDefault="00C326D7" w:rsidP="00C326D7">
            <w:pPr>
              <w:spacing w:before="40"/>
            </w:pPr>
            <w:r w:rsidRPr="00C326D7">
              <w:t>S</w:t>
            </w:r>
          </w:p>
          <w:p w:rsidR="00C326D7" w:rsidRPr="00C326D7" w:rsidRDefault="00C326D7" w:rsidP="00C326D7">
            <w:r w:rsidRPr="00C326D7">
              <w:t>B</w:t>
            </w:r>
          </w:p>
          <w:p w:rsidR="00C326D7" w:rsidRPr="00C326D7" w:rsidRDefault="00C326D7" w:rsidP="00C326D7">
            <w:r w:rsidRPr="00C326D7">
              <w:t>E</w:t>
            </w:r>
          </w:p>
          <w:p w:rsidR="00C326D7" w:rsidRPr="00C326D7" w:rsidRDefault="00C326D7" w:rsidP="00C326D7">
            <w:r w:rsidRPr="00C326D7">
              <w:t>3</w:t>
            </w:r>
          </w:p>
        </w:tc>
        <w:tc>
          <w:tcPr>
            <w:tcW w:w="449" w:type="dxa"/>
          </w:tcPr>
          <w:p w:rsidR="00C326D7" w:rsidRPr="00C326D7" w:rsidRDefault="00C326D7" w:rsidP="00C326D7">
            <w:pPr>
              <w:spacing w:before="40"/>
            </w:pPr>
            <w:r w:rsidRPr="00C326D7">
              <w:t>S</w:t>
            </w:r>
          </w:p>
          <w:p w:rsidR="00C326D7" w:rsidRPr="00C326D7" w:rsidRDefault="00C326D7" w:rsidP="00C326D7">
            <w:r w:rsidRPr="00C326D7">
              <w:t>B</w:t>
            </w:r>
          </w:p>
          <w:p w:rsidR="00C326D7" w:rsidRPr="00C326D7" w:rsidRDefault="00C326D7" w:rsidP="00C326D7">
            <w:r w:rsidRPr="00C326D7">
              <w:t>E</w:t>
            </w:r>
          </w:p>
          <w:p w:rsidR="00C326D7" w:rsidRPr="00C326D7" w:rsidRDefault="00C326D7" w:rsidP="00C326D7">
            <w:r w:rsidRPr="00C326D7">
              <w:t>4</w:t>
            </w:r>
          </w:p>
        </w:tc>
        <w:tc>
          <w:tcPr>
            <w:tcW w:w="394" w:type="dxa"/>
          </w:tcPr>
          <w:p w:rsidR="00C326D7" w:rsidRPr="00C326D7" w:rsidRDefault="00C326D7" w:rsidP="00C326D7">
            <w:pPr>
              <w:spacing w:before="40"/>
            </w:pPr>
            <w:r w:rsidRPr="00C326D7">
              <w:t>S</w:t>
            </w:r>
          </w:p>
          <w:p w:rsidR="00C326D7" w:rsidRPr="00C326D7" w:rsidRDefault="00C326D7" w:rsidP="00C326D7">
            <w:r w:rsidRPr="00C326D7">
              <w:t>B</w:t>
            </w:r>
          </w:p>
          <w:p w:rsidR="00C326D7" w:rsidRPr="00C326D7" w:rsidRDefault="00C326D7" w:rsidP="00C326D7">
            <w:r w:rsidRPr="00C326D7">
              <w:t>E</w:t>
            </w:r>
          </w:p>
          <w:p w:rsidR="00C326D7" w:rsidRPr="00C326D7" w:rsidRDefault="00C326D7" w:rsidP="00C326D7">
            <w:r w:rsidRPr="00C326D7">
              <w:t>5</w:t>
            </w:r>
          </w:p>
        </w:tc>
        <w:tc>
          <w:tcPr>
            <w:tcW w:w="456" w:type="dxa"/>
          </w:tcPr>
          <w:p w:rsidR="00C326D7" w:rsidRPr="00C326D7" w:rsidRDefault="00C326D7" w:rsidP="00C326D7">
            <w:pPr>
              <w:spacing w:before="40"/>
            </w:pPr>
            <w:r w:rsidRPr="00C326D7">
              <w:t>S</w:t>
            </w:r>
          </w:p>
          <w:p w:rsidR="00C326D7" w:rsidRPr="00C326D7" w:rsidRDefault="00C326D7" w:rsidP="00C326D7">
            <w:r w:rsidRPr="00C326D7">
              <w:t>B</w:t>
            </w:r>
          </w:p>
          <w:p w:rsidR="00C326D7" w:rsidRPr="00C326D7" w:rsidRDefault="00C326D7" w:rsidP="00C326D7">
            <w:r w:rsidRPr="00C326D7">
              <w:t>E</w:t>
            </w:r>
          </w:p>
          <w:p w:rsidR="00C326D7" w:rsidRPr="00C326D7" w:rsidRDefault="00C326D7" w:rsidP="00C326D7">
            <w:pPr>
              <w:rPr>
                <w:i/>
                <w:highlight w:val="yellow"/>
              </w:rPr>
            </w:pPr>
            <w:r w:rsidRPr="00C326D7">
              <w:t>6</w:t>
            </w:r>
          </w:p>
        </w:tc>
        <w:tc>
          <w:tcPr>
            <w:tcW w:w="456" w:type="dxa"/>
          </w:tcPr>
          <w:p w:rsidR="00C326D7" w:rsidRPr="00C326D7" w:rsidRDefault="00C326D7" w:rsidP="00C326D7">
            <w:pPr>
              <w:spacing w:before="40"/>
            </w:pPr>
          </w:p>
        </w:tc>
        <w:tc>
          <w:tcPr>
            <w:tcW w:w="456" w:type="dxa"/>
          </w:tcPr>
          <w:p w:rsidR="00C326D7" w:rsidRPr="00C326D7" w:rsidRDefault="00C326D7" w:rsidP="00C326D7">
            <w:pPr>
              <w:spacing w:before="40"/>
            </w:pPr>
            <w:r w:rsidRPr="00C326D7">
              <w:t>**</w:t>
            </w:r>
          </w:p>
          <w:p w:rsidR="00C326D7" w:rsidRPr="00C326D7" w:rsidRDefault="00C326D7" w:rsidP="00C326D7">
            <w:r w:rsidRPr="00C326D7">
              <w:t>M</w:t>
            </w:r>
          </w:p>
          <w:p w:rsidR="00C326D7" w:rsidRPr="00C326D7" w:rsidRDefault="00C326D7" w:rsidP="00C326D7">
            <w:r w:rsidRPr="00C326D7">
              <w:t>B</w:t>
            </w:r>
          </w:p>
          <w:p w:rsidR="00C326D7" w:rsidRPr="00C326D7" w:rsidRDefault="00C326D7" w:rsidP="00C326D7">
            <w:r w:rsidRPr="00C326D7">
              <w:t>E</w:t>
            </w:r>
          </w:p>
        </w:tc>
        <w:tc>
          <w:tcPr>
            <w:tcW w:w="456" w:type="dxa"/>
          </w:tcPr>
          <w:p w:rsidR="00C326D7" w:rsidRPr="00C326D7" w:rsidRDefault="00C326D7" w:rsidP="00C326D7">
            <w:pPr>
              <w:spacing w:before="40"/>
            </w:pPr>
            <w:r w:rsidRPr="00C326D7">
              <w:t>**</w:t>
            </w:r>
          </w:p>
          <w:p w:rsidR="00C326D7" w:rsidRPr="00C326D7" w:rsidRDefault="00C326D7" w:rsidP="00C326D7">
            <w:r w:rsidRPr="00C326D7">
              <w:t>W</w:t>
            </w:r>
          </w:p>
          <w:p w:rsidR="00C326D7" w:rsidRPr="00C326D7" w:rsidRDefault="00C326D7" w:rsidP="00C326D7">
            <w:r w:rsidRPr="00C326D7">
              <w:t>B</w:t>
            </w:r>
          </w:p>
          <w:p w:rsidR="00C326D7" w:rsidRPr="00C326D7" w:rsidRDefault="00C326D7" w:rsidP="00C326D7">
            <w:r w:rsidRPr="00C326D7">
              <w:t>E</w:t>
            </w:r>
          </w:p>
        </w:tc>
        <w:tc>
          <w:tcPr>
            <w:tcW w:w="2568" w:type="dxa"/>
          </w:tcPr>
          <w:p w:rsidR="00C326D7" w:rsidRPr="00C326D7" w:rsidRDefault="00C326D7" w:rsidP="00C326D7">
            <w:pPr>
              <w:spacing w:before="40"/>
              <w:jc w:val="center"/>
            </w:pPr>
            <w:r w:rsidRPr="00C326D7">
              <w:t xml:space="preserve">TYPE OF WORK </w:t>
            </w:r>
          </w:p>
          <w:p w:rsidR="00C326D7" w:rsidRPr="00C326D7" w:rsidRDefault="00C326D7" w:rsidP="00C326D7">
            <w:pPr>
              <w:jc w:val="center"/>
            </w:pPr>
            <w:r w:rsidRPr="00C326D7">
              <w:t xml:space="preserve">TO BE </w:t>
            </w:r>
          </w:p>
          <w:p w:rsidR="00C326D7" w:rsidRPr="00C326D7" w:rsidRDefault="00C326D7" w:rsidP="00C326D7">
            <w:pPr>
              <w:jc w:val="center"/>
            </w:pPr>
            <w:r w:rsidRPr="00C326D7">
              <w:t>PERFORMED</w:t>
            </w:r>
          </w:p>
        </w:tc>
        <w:tc>
          <w:tcPr>
            <w:tcW w:w="2694" w:type="dxa"/>
          </w:tcPr>
          <w:p w:rsidR="00C326D7" w:rsidRPr="00C326D7" w:rsidRDefault="00C326D7" w:rsidP="00C326D7">
            <w:pPr>
              <w:spacing w:before="40"/>
              <w:jc w:val="center"/>
            </w:pPr>
            <w:r w:rsidRPr="00C326D7">
              <w:t>DOLLAR AMOUNT OF SUBCONTRACTOR</w:t>
            </w:r>
          </w:p>
          <w:p w:rsidR="00C326D7" w:rsidRPr="00C326D7" w:rsidRDefault="00C326D7" w:rsidP="00C326D7">
            <w:pPr>
              <w:jc w:val="center"/>
            </w:pPr>
            <w:r w:rsidRPr="00C326D7">
              <w:t>WORK***</w:t>
            </w:r>
          </w:p>
        </w:tc>
        <w:tc>
          <w:tcPr>
            <w:tcW w:w="1610" w:type="dxa"/>
          </w:tcPr>
          <w:p w:rsidR="00C326D7" w:rsidRPr="00C326D7" w:rsidRDefault="00C326D7" w:rsidP="00C326D7">
            <w:pPr>
              <w:spacing w:before="40"/>
              <w:jc w:val="center"/>
            </w:pPr>
            <w:r w:rsidRPr="00C326D7">
              <w:t>SUB-</w:t>
            </w:r>
          </w:p>
          <w:p w:rsidR="00C326D7" w:rsidRPr="00C326D7" w:rsidRDefault="00C326D7" w:rsidP="00C326D7">
            <w:pPr>
              <w:jc w:val="center"/>
            </w:pPr>
            <w:r w:rsidRPr="00C326D7">
              <w:t>CONTRACT</w:t>
            </w:r>
          </w:p>
          <w:p w:rsidR="00C326D7" w:rsidRPr="00C326D7" w:rsidRDefault="00C326D7" w:rsidP="00C326D7">
            <w:pPr>
              <w:jc w:val="center"/>
            </w:pPr>
            <w:r w:rsidRPr="00C326D7">
              <w:t>%</w:t>
            </w:r>
          </w:p>
        </w:tc>
      </w:tr>
      <w:tr w:rsidR="00C326D7" w:rsidRPr="00C326D7" w:rsidTr="00A54F58">
        <w:trPr>
          <w:cantSplit/>
        </w:trPr>
        <w:tc>
          <w:tcPr>
            <w:tcW w:w="3168" w:type="dxa"/>
          </w:tcPr>
          <w:p w:rsidR="00C326D7" w:rsidRPr="00C326D7" w:rsidRDefault="00C326D7" w:rsidP="00C326D7"/>
        </w:tc>
        <w:tc>
          <w:tcPr>
            <w:tcW w:w="539" w:type="dxa"/>
          </w:tcPr>
          <w:p w:rsidR="00C326D7" w:rsidRPr="00C326D7" w:rsidRDefault="00C326D7" w:rsidP="00C326D7"/>
        </w:tc>
        <w:tc>
          <w:tcPr>
            <w:tcW w:w="449" w:type="dxa"/>
          </w:tcPr>
          <w:p w:rsidR="00C326D7" w:rsidRPr="00C326D7" w:rsidRDefault="00C326D7" w:rsidP="00C326D7"/>
        </w:tc>
        <w:tc>
          <w:tcPr>
            <w:tcW w:w="449" w:type="dxa"/>
          </w:tcPr>
          <w:p w:rsidR="00C326D7" w:rsidRPr="00C326D7" w:rsidRDefault="00C326D7" w:rsidP="00C326D7"/>
        </w:tc>
        <w:tc>
          <w:tcPr>
            <w:tcW w:w="449" w:type="dxa"/>
          </w:tcPr>
          <w:p w:rsidR="00C326D7" w:rsidRPr="00C326D7" w:rsidRDefault="00C326D7" w:rsidP="00C326D7"/>
        </w:tc>
        <w:tc>
          <w:tcPr>
            <w:tcW w:w="394"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2568" w:type="dxa"/>
          </w:tcPr>
          <w:p w:rsidR="00C326D7" w:rsidRPr="00C326D7" w:rsidRDefault="00C326D7" w:rsidP="00C326D7"/>
        </w:tc>
        <w:tc>
          <w:tcPr>
            <w:tcW w:w="2694" w:type="dxa"/>
          </w:tcPr>
          <w:p w:rsidR="00C326D7" w:rsidRPr="00C326D7" w:rsidRDefault="00C326D7" w:rsidP="00C326D7"/>
        </w:tc>
        <w:tc>
          <w:tcPr>
            <w:tcW w:w="1610" w:type="dxa"/>
          </w:tcPr>
          <w:p w:rsidR="00C326D7" w:rsidRPr="00C326D7" w:rsidRDefault="00C326D7" w:rsidP="00C326D7"/>
        </w:tc>
      </w:tr>
      <w:tr w:rsidR="00C326D7" w:rsidRPr="00C326D7" w:rsidTr="00A54F58">
        <w:trPr>
          <w:cantSplit/>
        </w:trPr>
        <w:tc>
          <w:tcPr>
            <w:tcW w:w="3168" w:type="dxa"/>
          </w:tcPr>
          <w:p w:rsidR="00C326D7" w:rsidRPr="00C326D7" w:rsidRDefault="00C326D7" w:rsidP="00C326D7"/>
        </w:tc>
        <w:tc>
          <w:tcPr>
            <w:tcW w:w="539" w:type="dxa"/>
          </w:tcPr>
          <w:p w:rsidR="00C326D7" w:rsidRPr="00C326D7" w:rsidRDefault="00C326D7" w:rsidP="00C326D7"/>
        </w:tc>
        <w:tc>
          <w:tcPr>
            <w:tcW w:w="449" w:type="dxa"/>
          </w:tcPr>
          <w:p w:rsidR="00C326D7" w:rsidRPr="00C326D7" w:rsidRDefault="00C326D7" w:rsidP="00C326D7"/>
        </w:tc>
        <w:tc>
          <w:tcPr>
            <w:tcW w:w="449" w:type="dxa"/>
          </w:tcPr>
          <w:p w:rsidR="00C326D7" w:rsidRPr="00C326D7" w:rsidRDefault="00C326D7" w:rsidP="00C326D7"/>
        </w:tc>
        <w:tc>
          <w:tcPr>
            <w:tcW w:w="449" w:type="dxa"/>
          </w:tcPr>
          <w:p w:rsidR="00C326D7" w:rsidRPr="00C326D7" w:rsidRDefault="00C326D7" w:rsidP="00C326D7"/>
        </w:tc>
        <w:tc>
          <w:tcPr>
            <w:tcW w:w="394"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2568" w:type="dxa"/>
          </w:tcPr>
          <w:p w:rsidR="00C326D7" w:rsidRPr="00C326D7" w:rsidRDefault="00C326D7" w:rsidP="00C326D7"/>
        </w:tc>
        <w:tc>
          <w:tcPr>
            <w:tcW w:w="2694" w:type="dxa"/>
          </w:tcPr>
          <w:p w:rsidR="00C326D7" w:rsidRPr="00C326D7" w:rsidRDefault="00C326D7" w:rsidP="00C326D7"/>
        </w:tc>
        <w:tc>
          <w:tcPr>
            <w:tcW w:w="1610" w:type="dxa"/>
          </w:tcPr>
          <w:p w:rsidR="00C326D7" w:rsidRPr="00C326D7" w:rsidRDefault="00C326D7" w:rsidP="00C326D7"/>
        </w:tc>
      </w:tr>
      <w:tr w:rsidR="00C326D7" w:rsidRPr="00C326D7" w:rsidTr="00A54F58">
        <w:trPr>
          <w:cantSplit/>
        </w:trPr>
        <w:tc>
          <w:tcPr>
            <w:tcW w:w="3168" w:type="dxa"/>
          </w:tcPr>
          <w:p w:rsidR="00C326D7" w:rsidRPr="00C326D7" w:rsidRDefault="00C326D7" w:rsidP="00C326D7"/>
        </w:tc>
        <w:tc>
          <w:tcPr>
            <w:tcW w:w="539" w:type="dxa"/>
          </w:tcPr>
          <w:p w:rsidR="00C326D7" w:rsidRPr="00C326D7" w:rsidRDefault="00C326D7" w:rsidP="00C326D7"/>
        </w:tc>
        <w:tc>
          <w:tcPr>
            <w:tcW w:w="449" w:type="dxa"/>
          </w:tcPr>
          <w:p w:rsidR="00C326D7" w:rsidRPr="00C326D7" w:rsidRDefault="00C326D7" w:rsidP="00C326D7"/>
        </w:tc>
        <w:tc>
          <w:tcPr>
            <w:tcW w:w="449" w:type="dxa"/>
          </w:tcPr>
          <w:p w:rsidR="00C326D7" w:rsidRPr="00C326D7" w:rsidRDefault="00C326D7" w:rsidP="00C326D7"/>
        </w:tc>
        <w:tc>
          <w:tcPr>
            <w:tcW w:w="449" w:type="dxa"/>
          </w:tcPr>
          <w:p w:rsidR="00C326D7" w:rsidRPr="00C326D7" w:rsidRDefault="00C326D7" w:rsidP="00C326D7"/>
        </w:tc>
        <w:tc>
          <w:tcPr>
            <w:tcW w:w="394"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2568" w:type="dxa"/>
          </w:tcPr>
          <w:p w:rsidR="00C326D7" w:rsidRPr="00C326D7" w:rsidRDefault="00C326D7" w:rsidP="00C326D7"/>
        </w:tc>
        <w:tc>
          <w:tcPr>
            <w:tcW w:w="2694" w:type="dxa"/>
          </w:tcPr>
          <w:p w:rsidR="00C326D7" w:rsidRPr="00C326D7" w:rsidRDefault="00C326D7" w:rsidP="00C326D7"/>
        </w:tc>
        <w:tc>
          <w:tcPr>
            <w:tcW w:w="1610" w:type="dxa"/>
          </w:tcPr>
          <w:p w:rsidR="00C326D7" w:rsidRPr="00C326D7" w:rsidRDefault="00C326D7" w:rsidP="00C326D7"/>
        </w:tc>
      </w:tr>
      <w:tr w:rsidR="00C326D7" w:rsidRPr="00C326D7" w:rsidTr="00A54F58">
        <w:trPr>
          <w:cantSplit/>
        </w:trPr>
        <w:tc>
          <w:tcPr>
            <w:tcW w:w="3168" w:type="dxa"/>
          </w:tcPr>
          <w:p w:rsidR="00C326D7" w:rsidRPr="00C326D7" w:rsidRDefault="00C326D7" w:rsidP="00C326D7"/>
        </w:tc>
        <w:tc>
          <w:tcPr>
            <w:tcW w:w="539" w:type="dxa"/>
          </w:tcPr>
          <w:p w:rsidR="00C326D7" w:rsidRPr="00C326D7" w:rsidRDefault="00C326D7" w:rsidP="00C326D7"/>
        </w:tc>
        <w:tc>
          <w:tcPr>
            <w:tcW w:w="449" w:type="dxa"/>
          </w:tcPr>
          <w:p w:rsidR="00C326D7" w:rsidRPr="00C326D7" w:rsidRDefault="00C326D7" w:rsidP="00C326D7"/>
        </w:tc>
        <w:tc>
          <w:tcPr>
            <w:tcW w:w="449" w:type="dxa"/>
          </w:tcPr>
          <w:p w:rsidR="00C326D7" w:rsidRPr="00C326D7" w:rsidRDefault="00C326D7" w:rsidP="00C326D7"/>
        </w:tc>
        <w:tc>
          <w:tcPr>
            <w:tcW w:w="449" w:type="dxa"/>
          </w:tcPr>
          <w:p w:rsidR="00C326D7" w:rsidRPr="00C326D7" w:rsidRDefault="00C326D7" w:rsidP="00C326D7"/>
        </w:tc>
        <w:tc>
          <w:tcPr>
            <w:tcW w:w="394"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456" w:type="dxa"/>
          </w:tcPr>
          <w:p w:rsidR="00C326D7" w:rsidRPr="00C326D7" w:rsidRDefault="00C326D7" w:rsidP="00C326D7"/>
        </w:tc>
        <w:tc>
          <w:tcPr>
            <w:tcW w:w="2568" w:type="dxa"/>
          </w:tcPr>
          <w:p w:rsidR="00C326D7" w:rsidRPr="00C326D7" w:rsidRDefault="00C326D7" w:rsidP="00C326D7"/>
        </w:tc>
        <w:tc>
          <w:tcPr>
            <w:tcW w:w="2694" w:type="dxa"/>
          </w:tcPr>
          <w:p w:rsidR="00C326D7" w:rsidRPr="00C326D7" w:rsidRDefault="00C326D7" w:rsidP="00C326D7"/>
        </w:tc>
        <w:tc>
          <w:tcPr>
            <w:tcW w:w="1610" w:type="dxa"/>
          </w:tcPr>
          <w:p w:rsidR="00C326D7" w:rsidRPr="00C326D7" w:rsidRDefault="00C326D7" w:rsidP="00C326D7"/>
        </w:tc>
      </w:tr>
    </w:tbl>
    <w:p w:rsidR="00C326D7" w:rsidRPr="00C326D7" w:rsidRDefault="00C326D7" w:rsidP="00C326D7"/>
    <w:p w:rsidR="00C326D7" w:rsidRPr="00C326D7" w:rsidRDefault="00C326D7" w:rsidP="00C326D7">
      <w:r w:rsidRPr="00C326D7">
        <w:t>The undersigned will enter into a formal agreement with the SBE(s) listed in this schedule conditioned upon execution of a contract with the Authority for the above referenced project.</w:t>
      </w:r>
    </w:p>
    <w:p w:rsidR="00C326D7" w:rsidRPr="00C326D7" w:rsidRDefault="00C326D7" w:rsidP="00C326D7">
      <w:pPr>
        <w:rPr>
          <w:sz w:val="16"/>
        </w:rPr>
      </w:pPr>
    </w:p>
    <w:p w:rsidR="00C326D7" w:rsidRPr="00C326D7" w:rsidRDefault="00C326D7" w:rsidP="00C326D7">
      <w:r w:rsidRPr="00C326D7">
        <w:t>Authorized Signature:_________________________________</w:t>
      </w:r>
      <w:r w:rsidRPr="00C326D7">
        <w:tab/>
      </w:r>
      <w:r w:rsidRPr="00C326D7">
        <w:tab/>
        <w:t>Name of Company:___________________________</w:t>
      </w:r>
    </w:p>
    <w:p w:rsidR="00C326D7" w:rsidRPr="00C326D7" w:rsidRDefault="00C326D7" w:rsidP="00C326D7">
      <w:pPr>
        <w:rPr>
          <w:sz w:val="16"/>
        </w:rPr>
      </w:pPr>
    </w:p>
    <w:p w:rsidR="00C326D7" w:rsidRPr="00C326D7" w:rsidRDefault="00C326D7" w:rsidP="00C326D7">
      <w:r w:rsidRPr="00C326D7">
        <w:t>Print Name:_____________________________</w:t>
      </w:r>
      <w:r w:rsidRPr="00C326D7">
        <w:tab/>
        <w:t>Title_______</w:t>
      </w:r>
      <w:r w:rsidRPr="00C326D7">
        <w:tab/>
        <w:t>Prime Contractor’s Liaison Officer:____________________</w:t>
      </w:r>
    </w:p>
    <w:p w:rsidR="00C326D7" w:rsidRPr="00C326D7" w:rsidRDefault="00C326D7" w:rsidP="00C326D7">
      <w:pPr>
        <w:rPr>
          <w:sz w:val="16"/>
        </w:rPr>
      </w:pPr>
    </w:p>
    <w:p w:rsidR="00C326D7" w:rsidRPr="00C326D7" w:rsidRDefault="00C326D7" w:rsidP="00C326D7">
      <w:r w:rsidRPr="00C326D7">
        <w:t>Company Phone #__________________ Company Address:_____________________________________________________</w:t>
      </w:r>
    </w:p>
    <w:p w:rsidR="00C326D7" w:rsidRPr="00C326D7" w:rsidRDefault="00C326D7" w:rsidP="00C326D7">
      <w:pPr>
        <w:rPr>
          <w:sz w:val="16"/>
        </w:rPr>
      </w:pPr>
    </w:p>
    <w:p w:rsidR="00C326D7" w:rsidRPr="00C326D7" w:rsidRDefault="00C326D7" w:rsidP="00C326D7">
      <w:pPr>
        <w:ind w:hanging="90"/>
        <w:rPr>
          <w:b/>
        </w:rPr>
      </w:pPr>
      <w:r w:rsidRPr="00C326D7">
        <w:rPr>
          <w:b/>
        </w:rPr>
        <w:t>This form MUST be completed and submitted within seven (7) days after Notice of Award.</w:t>
      </w:r>
    </w:p>
    <w:p w:rsidR="00C326D7" w:rsidRPr="00C326D7" w:rsidRDefault="00C326D7" w:rsidP="00C326D7">
      <w:pPr>
        <w:rPr>
          <w:b/>
          <w:sz w:val="16"/>
          <w:szCs w:val="16"/>
        </w:rPr>
      </w:pPr>
    </w:p>
    <w:p w:rsidR="00C326D7" w:rsidRPr="00C326D7" w:rsidRDefault="00C326D7" w:rsidP="00C326D7">
      <w:r w:rsidRPr="00C326D7">
        <w:t>SBE Prime Contractors need only to complete this form for their firm.</w:t>
      </w:r>
    </w:p>
    <w:p w:rsidR="00C326D7" w:rsidRPr="00C326D7" w:rsidRDefault="00C326D7" w:rsidP="00C326D7">
      <w:pPr>
        <w:rPr>
          <w:sz w:val="16"/>
        </w:rPr>
      </w:pPr>
    </w:p>
    <w:p w:rsidR="00C326D7" w:rsidRPr="00C326D7" w:rsidRDefault="00C326D7" w:rsidP="00C326D7">
      <w:r w:rsidRPr="00C326D7">
        <w:t xml:space="preserve">* In the event Form A cannot be completed, or if the percentage of the goal for the contract is not met, Form D must be completed. </w:t>
      </w:r>
    </w:p>
    <w:p w:rsidR="00C326D7" w:rsidRPr="00C326D7" w:rsidRDefault="00C326D7" w:rsidP="00C326D7">
      <w:r w:rsidRPr="00C326D7">
        <w:t>** The provision of this information is voluntary and will not be considered in determining the successful bid or in calculating SBE   participation.</w:t>
      </w:r>
      <w:r w:rsidRPr="00C326D7">
        <w:br/>
        <w:t>*** Eliminate Price in Professional Service Contracts Only.</w:t>
      </w:r>
    </w:p>
    <w:p w:rsidR="00C326D7" w:rsidRPr="00C326D7" w:rsidRDefault="00C326D7" w:rsidP="00C326D7">
      <w:pPr>
        <w:tabs>
          <w:tab w:val="left" w:pos="720"/>
        </w:tabs>
        <w:suppressAutoHyphens/>
        <w:jc w:val="both"/>
        <w:rPr>
          <w:spacing w:val="-2"/>
        </w:rPr>
      </w:pPr>
    </w:p>
    <w:p w:rsidR="00C326D7" w:rsidRPr="00C326D7" w:rsidRDefault="00C326D7" w:rsidP="00C326D7">
      <w:pPr>
        <w:suppressAutoHyphens/>
        <w:ind w:left="720" w:right="720"/>
        <w:jc w:val="center"/>
        <w:rPr>
          <w:b/>
          <w:spacing w:val="-2"/>
        </w:rPr>
        <w:sectPr w:rsidR="00C326D7" w:rsidRPr="00C326D7" w:rsidSect="00EE6878">
          <w:footerReference w:type="default" r:id="rId68"/>
          <w:pgSz w:w="15840" w:h="12240" w:orient="landscape" w:code="1"/>
          <w:pgMar w:top="1440" w:right="1440" w:bottom="1440" w:left="1440" w:header="720" w:footer="720" w:gutter="0"/>
          <w:cols w:space="720"/>
          <w:titlePg/>
          <w:docGrid w:linePitch="360"/>
        </w:sectPr>
      </w:pPr>
    </w:p>
    <w:p w:rsidR="00C326D7" w:rsidRPr="00C326D7" w:rsidRDefault="00C326D7" w:rsidP="00C326D7">
      <w:pPr>
        <w:suppressAutoHyphens/>
        <w:ind w:left="720" w:right="720"/>
        <w:jc w:val="center"/>
        <w:rPr>
          <w:b/>
          <w:spacing w:val="-2"/>
        </w:rPr>
      </w:pPr>
      <w:r w:rsidRPr="00C326D7">
        <w:rPr>
          <w:b/>
          <w:spacing w:val="-2"/>
        </w:rPr>
        <w:lastRenderedPageBreak/>
        <w:t>NEW JERSEY TURNPIKE AUTHORITY</w:t>
      </w:r>
      <w:r w:rsidRPr="00C326D7">
        <w:rPr>
          <w:b/>
          <w:spacing w:val="-2"/>
        </w:rPr>
        <w:br/>
        <w:t xml:space="preserve">SMALL BUSINESS </w:t>
      </w:r>
      <w:smartTag w:uri="urn:schemas-microsoft-com:office:smarttags" w:element="place">
        <w:smartTag w:uri="urn:schemas-microsoft-com:office:smarttags" w:element="City">
          <w:r w:rsidRPr="00C326D7">
            <w:rPr>
              <w:b/>
              <w:spacing w:val="-2"/>
            </w:rPr>
            <w:t>ENTERPRISE</w:t>
          </w:r>
        </w:smartTag>
      </w:smartTag>
      <w:r w:rsidRPr="00C326D7">
        <w:rPr>
          <w:b/>
          <w:spacing w:val="-2"/>
        </w:rPr>
        <w:br/>
        <w:t>FORM B</w:t>
      </w:r>
      <w:r w:rsidRPr="00C326D7">
        <w:rPr>
          <w:b/>
          <w:spacing w:val="-2"/>
        </w:rPr>
        <w:br/>
        <w:t>INTENT TO PERFORM AS A SUBCONTRACTOR</w:t>
      </w:r>
    </w:p>
    <w:p w:rsidR="00C326D7" w:rsidRPr="00C326D7" w:rsidRDefault="00C326D7" w:rsidP="00C326D7">
      <w:pPr>
        <w:tabs>
          <w:tab w:val="right" w:pos="4140"/>
          <w:tab w:val="left" w:pos="4320"/>
          <w:tab w:val="right" w:pos="8460"/>
        </w:tabs>
        <w:ind w:left="-360" w:right="-180"/>
        <w:rPr>
          <w:u w:val="single"/>
        </w:rPr>
      </w:pPr>
      <w:r w:rsidRPr="00C326D7">
        <w:t>TO:</w:t>
      </w:r>
      <w:r w:rsidRPr="00C326D7">
        <w:rPr>
          <w:u w:val="single"/>
        </w:rPr>
        <w:tab/>
      </w:r>
      <w:r w:rsidRPr="00C326D7">
        <w:tab/>
        <w:t>CONTRACT NUMBER:</w:t>
      </w:r>
      <w:r w:rsidRPr="00C326D7">
        <w:rPr>
          <w:u w:val="single"/>
        </w:rPr>
        <w:tab/>
      </w:r>
    </w:p>
    <w:p w:rsidR="00C326D7" w:rsidRPr="00C326D7" w:rsidRDefault="00C326D7" w:rsidP="00C326D7">
      <w:pPr>
        <w:ind w:left="-360" w:right="-180"/>
      </w:pPr>
      <w:r w:rsidRPr="00C326D7">
        <w:tab/>
        <w:t xml:space="preserve">            (Name of Prime Contractor)</w:t>
      </w:r>
    </w:p>
    <w:p w:rsidR="00C326D7" w:rsidRPr="00C326D7" w:rsidRDefault="00C326D7" w:rsidP="00C326D7">
      <w:pPr>
        <w:tabs>
          <w:tab w:val="right" w:pos="4140"/>
          <w:tab w:val="left" w:pos="4320"/>
          <w:tab w:val="right" w:pos="9900"/>
        </w:tabs>
        <w:spacing w:before="120"/>
        <w:ind w:left="-360" w:right="-187"/>
        <w:rPr>
          <w:u w:val="single"/>
        </w:rPr>
      </w:pPr>
      <w:r w:rsidRPr="00C326D7">
        <w:t>PROJECT TITLE:</w:t>
      </w:r>
      <w:r w:rsidRPr="00C326D7">
        <w:rPr>
          <w:u w:val="single"/>
        </w:rPr>
        <w:tab/>
      </w:r>
      <w:r w:rsidRPr="00C326D7">
        <w:rPr>
          <w:u w:val="single"/>
        </w:rPr>
        <w:tab/>
      </w:r>
      <w:r w:rsidRPr="00C326D7">
        <w:rPr>
          <w:u w:val="single"/>
        </w:rPr>
        <w:tab/>
      </w:r>
    </w:p>
    <w:p w:rsidR="00C326D7" w:rsidRPr="00C326D7" w:rsidRDefault="00C326D7" w:rsidP="00C326D7">
      <w:pPr>
        <w:tabs>
          <w:tab w:val="right" w:pos="4140"/>
          <w:tab w:val="left" w:pos="4320"/>
          <w:tab w:val="right" w:pos="9900"/>
        </w:tabs>
        <w:ind w:left="-360" w:right="-180"/>
        <w:rPr>
          <w:u w:val="single"/>
        </w:rPr>
      </w:pPr>
      <w:r w:rsidRPr="00C326D7">
        <w:rPr>
          <w:u w:val="single"/>
        </w:rPr>
        <w:tab/>
      </w:r>
      <w:r w:rsidRPr="00C326D7">
        <w:rPr>
          <w:u w:val="single"/>
        </w:rPr>
        <w:tab/>
      </w:r>
      <w:r w:rsidRPr="00C326D7">
        <w:rPr>
          <w:u w:val="single"/>
        </w:rPr>
        <w:tab/>
      </w:r>
    </w:p>
    <w:p w:rsidR="00C326D7" w:rsidRPr="00C326D7" w:rsidRDefault="00C326D7" w:rsidP="00C326D7">
      <w:pPr>
        <w:tabs>
          <w:tab w:val="right" w:pos="4140"/>
          <w:tab w:val="left" w:pos="4320"/>
          <w:tab w:val="right" w:pos="8460"/>
        </w:tabs>
        <w:spacing w:after="120"/>
        <w:ind w:left="-360" w:right="-187"/>
      </w:pPr>
      <w:r w:rsidRPr="00C326D7">
        <w:t>The undersigned intends to perform subcontract work in connection with the above-mentioned project as (Check One):</w:t>
      </w:r>
    </w:p>
    <w:p w:rsidR="00C326D7" w:rsidRPr="00C326D7" w:rsidRDefault="00C326D7" w:rsidP="00C326D7">
      <w:pPr>
        <w:tabs>
          <w:tab w:val="left" w:pos="360"/>
          <w:tab w:val="left" w:pos="1980"/>
          <w:tab w:val="left" w:pos="2340"/>
          <w:tab w:val="left" w:pos="3420"/>
          <w:tab w:val="left" w:pos="3960"/>
          <w:tab w:val="left" w:pos="4500"/>
          <w:tab w:val="left" w:pos="5940"/>
          <w:tab w:val="left" w:pos="6300"/>
          <w:tab w:val="left" w:pos="7200"/>
        </w:tabs>
        <w:ind w:left="-360" w:right="-180"/>
      </w:pPr>
      <w:r w:rsidRPr="00C326D7">
        <w:t>___ Individual   ___ Corporation  ___ Partnership  ___  Joint Venture  ___ L.L.C.  ___ Other</w:t>
      </w:r>
    </w:p>
    <w:p w:rsidR="00C326D7" w:rsidRPr="00C326D7" w:rsidRDefault="00C326D7" w:rsidP="00C326D7">
      <w:pPr>
        <w:tabs>
          <w:tab w:val="left" w:pos="360"/>
          <w:tab w:val="left" w:pos="1980"/>
          <w:tab w:val="left" w:pos="2340"/>
          <w:tab w:val="left" w:pos="3420"/>
          <w:tab w:val="left" w:pos="3960"/>
          <w:tab w:val="left" w:pos="4500"/>
          <w:tab w:val="left" w:pos="5940"/>
          <w:tab w:val="left" w:pos="6300"/>
          <w:tab w:val="left" w:pos="7200"/>
        </w:tabs>
        <w:ind w:left="-360" w:right="-180"/>
      </w:pPr>
    </w:p>
    <w:p w:rsidR="00C326D7" w:rsidRPr="00C326D7" w:rsidRDefault="00C326D7" w:rsidP="00C326D7">
      <w:pPr>
        <w:tabs>
          <w:tab w:val="left" w:pos="360"/>
          <w:tab w:val="left" w:pos="1980"/>
          <w:tab w:val="left" w:pos="2340"/>
          <w:tab w:val="left" w:pos="3420"/>
          <w:tab w:val="left" w:pos="3960"/>
          <w:tab w:val="left" w:pos="4500"/>
          <w:tab w:val="left" w:pos="5940"/>
          <w:tab w:val="left" w:pos="6300"/>
          <w:tab w:val="left" w:pos="7200"/>
        </w:tabs>
        <w:spacing w:after="120"/>
        <w:ind w:left="-360" w:right="-187"/>
      </w:pPr>
      <w:r w:rsidRPr="00C326D7">
        <w:t>The SBE Category status of the undersigned is confirmed on the attached Affidavit of Small Business Enterprise (NJTA SBE Form C).</w:t>
      </w:r>
    </w:p>
    <w:p w:rsidR="00C326D7" w:rsidRPr="00C326D7" w:rsidRDefault="00C326D7" w:rsidP="00C326D7">
      <w:pPr>
        <w:tabs>
          <w:tab w:val="left" w:pos="360"/>
          <w:tab w:val="left" w:pos="1980"/>
          <w:tab w:val="left" w:pos="2340"/>
          <w:tab w:val="left" w:pos="3420"/>
          <w:tab w:val="left" w:pos="3960"/>
          <w:tab w:val="left" w:pos="4500"/>
          <w:tab w:val="left" w:pos="5940"/>
          <w:tab w:val="left" w:pos="6300"/>
          <w:tab w:val="left" w:pos="7200"/>
        </w:tabs>
        <w:ind w:left="-360" w:right="-180"/>
      </w:pPr>
      <w:r w:rsidRPr="00C326D7">
        <w:t>The undersigned is prepared to perform the following described work in connection with the above-referenced project:</w:t>
      </w:r>
    </w:p>
    <w:p w:rsidR="00C326D7" w:rsidRPr="00C326D7" w:rsidRDefault="00C326D7" w:rsidP="00C326D7">
      <w:pPr>
        <w:tabs>
          <w:tab w:val="right" w:pos="9900"/>
        </w:tabs>
        <w:ind w:left="-360" w:right="-180"/>
        <w:rPr>
          <w:u w:val="single"/>
        </w:rPr>
      </w:pPr>
      <w:r w:rsidRPr="00C326D7">
        <w:rPr>
          <w:u w:val="single"/>
        </w:rPr>
        <w:tab/>
      </w:r>
    </w:p>
    <w:p w:rsidR="00C326D7" w:rsidRPr="00C326D7" w:rsidRDefault="00C326D7" w:rsidP="00C326D7">
      <w:pPr>
        <w:tabs>
          <w:tab w:val="right" w:pos="9900"/>
        </w:tabs>
        <w:ind w:left="-360" w:right="-180"/>
        <w:rPr>
          <w:u w:val="single"/>
        </w:rPr>
      </w:pPr>
      <w:r w:rsidRPr="00C326D7">
        <w:rPr>
          <w:u w:val="single"/>
        </w:rPr>
        <w:tab/>
      </w:r>
    </w:p>
    <w:p w:rsidR="00C326D7" w:rsidRPr="00C326D7" w:rsidRDefault="00C326D7" w:rsidP="00C326D7">
      <w:pPr>
        <w:tabs>
          <w:tab w:val="right" w:pos="9900"/>
        </w:tabs>
        <w:ind w:left="-360" w:right="-180"/>
        <w:rPr>
          <w:u w:val="single"/>
        </w:rPr>
      </w:pPr>
      <w:r w:rsidRPr="00C326D7">
        <w:rPr>
          <w:u w:val="single"/>
        </w:rPr>
        <w:tab/>
      </w:r>
    </w:p>
    <w:p w:rsidR="00C326D7" w:rsidRPr="00C326D7" w:rsidRDefault="00C326D7" w:rsidP="00C326D7">
      <w:pPr>
        <w:tabs>
          <w:tab w:val="right" w:pos="9900"/>
        </w:tabs>
        <w:ind w:left="-360" w:right="-180"/>
      </w:pPr>
      <w:r w:rsidRPr="00C326D7">
        <w:rPr>
          <w:u w:val="single"/>
        </w:rPr>
        <w:tab/>
      </w:r>
    </w:p>
    <w:p w:rsidR="00C326D7" w:rsidRPr="00C326D7" w:rsidRDefault="00C326D7" w:rsidP="00C326D7">
      <w:pPr>
        <w:tabs>
          <w:tab w:val="right" w:pos="9900"/>
        </w:tabs>
        <w:spacing w:before="120"/>
        <w:ind w:left="-360" w:right="-187"/>
        <w:rPr>
          <w:u w:val="single"/>
        </w:rPr>
      </w:pPr>
      <w:r w:rsidRPr="00C326D7">
        <w:t>and at the following price:</w:t>
      </w:r>
      <w:r w:rsidRPr="00C326D7">
        <w:rPr>
          <w:u w:val="single"/>
        </w:rPr>
        <w:tab/>
      </w:r>
    </w:p>
    <w:p w:rsidR="00C326D7" w:rsidRPr="00C326D7" w:rsidRDefault="00C326D7" w:rsidP="00C326D7">
      <w:pPr>
        <w:tabs>
          <w:tab w:val="right" w:pos="9900"/>
        </w:tabs>
        <w:ind w:left="-360" w:right="-180"/>
      </w:pPr>
    </w:p>
    <w:p w:rsidR="00C326D7" w:rsidRPr="00C326D7" w:rsidRDefault="00C326D7" w:rsidP="00C326D7">
      <w:pPr>
        <w:suppressAutoHyphens/>
        <w:ind w:left="-360" w:right="-180"/>
        <w:jc w:val="both"/>
        <w:rPr>
          <w:spacing w:val="-2"/>
        </w:rPr>
      </w:pPr>
      <w:r w:rsidRPr="00C326D7">
        <w:rPr>
          <w:b/>
          <w:spacing w:val="-2"/>
        </w:rPr>
        <w:t>NOTE</w:t>
      </w:r>
      <w:r w:rsidRPr="00C326D7">
        <w:rPr>
          <w:spacing w:val="-2"/>
        </w:rPr>
        <w:t xml:space="preserve">:  Eliminate Price on Professional Service Contracts </w:t>
      </w:r>
      <w:r w:rsidRPr="00C326D7">
        <w:rPr>
          <w:spacing w:val="-2"/>
          <w:u w:val="single"/>
        </w:rPr>
        <w:t>Only</w:t>
      </w:r>
      <w:r w:rsidRPr="00C326D7">
        <w:rPr>
          <w:spacing w:val="-2"/>
        </w:rPr>
        <w:t>.</w:t>
      </w:r>
    </w:p>
    <w:p w:rsidR="00C326D7" w:rsidRPr="00C326D7" w:rsidRDefault="00C326D7" w:rsidP="00C326D7">
      <w:pPr>
        <w:tabs>
          <w:tab w:val="right" w:pos="8460"/>
        </w:tabs>
        <w:ind w:left="-360" w:right="-180"/>
      </w:pPr>
      <w:r w:rsidRPr="00C326D7">
        <w:t xml:space="preserve">The Prime Contractor has projected the following commencement date for such work, and the undersigned projects completion of such work as follows:  </w:t>
      </w:r>
    </w:p>
    <w:p w:rsidR="00C326D7" w:rsidRPr="00C326D7" w:rsidRDefault="00C326D7" w:rsidP="00C326D7">
      <w:pPr>
        <w:tabs>
          <w:tab w:val="right" w:pos="8460"/>
        </w:tabs>
        <w:ind w:left="-360" w:right="-180"/>
      </w:pPr>
    </w:p>
    <w:p w:rsidR="00C326D7" w:rsidRPr="00C326D7" w:rsidRDefault="00C326D7" w:rsidP="00C326D7">
      <w:pPr>
        <w:tabs>
          <w:tab w:val="right" w:pos="1080"/>
          <w:tab w:val="left" w:pos="1260"/>
          <w:tab w:val="left" w:pos="4320"/>
          <w:tab w:val="right" w:pos="5400"/>
          <w:tab w:val="left" w:pos="5760"/>
          <w:tab w:val="right" w:pos="8460"/>
        </w:tabs>
        <w:ind w:left="-360" w:right="-180"/>
      </w:pPr>
      <w:r w:rsidRPr="00C326D7">
        <w:t xml:space="preserve">__________ </w:t>
      </w:r>
      <w:r w:rsidRPr="00C326D7">
        <w:tab/>
        <w:t>Project Commencement Date</w:t>
      </w:r>
      <w:r w:rsidRPr="00C326D7">
        <w:tab/>
      </w:r>
      <w:r w:rsidRPr="00C326D7">
        <w:rPr>
          <w:u w:val="single"/>
        </w:rPr>
        <w:tab/>
      </w:r>
      <w:r w:rsidRPr="00C326D7">
        <w:t>__________ Projected Completion Date</w:t>
      </w:r>
    </w:p>
    <w:p w:rsidR="00C326D7" w:rsidRPr="00C326D7" w:rsidRDefault="00C326D7" w:rsidP="00C326D7">
      <w:pPr>
        <w:tabs>
          <w:tab w:val="right" w:pos="1080"/>
          <w:tab w:val="left" w:pos="1260"/>
          <w:tab w:val="left" w:pos="4320"/>
          <w:tab w:val="right" w:pos="5400"/>
          <w:tab w:val="left" w:pos="5760"/>
          <w:tab w:val="right" w:pos="8460"/>
        </w:tabs>
        <w:ind w:left="-360" w:right="-180"/>
      </w:pPr>
    </w:p>
    <w:p w:rsidR="00C326D7" w:rsidRPr="00C326D7" w:rsidRDefault="00C326D7" w:rsidP="00C326D7">
      <w:pPr>
        <w:suppressAutoHyphens/>
        <w:ind w:left="-360" w:right="-180"/>
        <w:jc w:val="both"/>
        <w:rPr>
          <w:spacing w:val="-2"/>
        </w:rPr>
      </w:pPr>
      <w:r w:rsidRPr="00C326D7">
        <w:rPr>
          <w:spacing w:val="-2"/>
        </w:rPr>
        <w:t>With respect to the proposed subcontract described above, ____% of the dollar value of such subcontract will be subcontracted and/or awarded to Non-SBE Contractors and/or Non-SBE Suppliers.</w:t>
      </w:r>
    </w:p>
    <w:p w:rsidR="00C326D7" w:rsidRPr="00C326D7" w:rsidRDefault="00C326D7" w:rsidP="00C326D7">
      <w:pPr>
        <w:suppressAutoHyphens/>
        <w:ind w:left="-360" w:right="-180"/>
        <w:jc w:val="both"/>
        <w:rPr>
          <w:spacing w:val="-2"/>
        </w:rPr>
      </w:pPr>
      <w:r w:rsidRPr="00C326D7">
        <w:rPr>
          <w:spacing w:val="-2"/>
        </w:rPr>
        <w:t xml:space="preserve">The undersigned will enter into a formal agreement for the above work with the Prime Contractor conditioned upon execution of a contract with the Authority.  As a SBE Sub-Contractor, I will cooperate with the certification and monitoring process set forth by the Authority for the referenced project.  </w:t>
      </w:r>
    </w:p>
    <w:p w:rsidR="00C326D7" w:rsidRPr="00C326D7" w:rsidRDefault="00C326D7" w:rsidP="00C326D7">
      <w:pPr>
        <w:tabs>
          <w:tab w:val="left" w:pos="2880"/>
          <w:tab w:val="right" w:pos="3780"/>
          <w:tab w:val="left" w:pos="4320"/>
          <w:tab w:val="right" w:pos="8460"/>
        </w:tabs>
        <w:ind w:left="-360" w:right="-180"/>
        <w:rPr>
          <w:u w:val="single"/>
        </w:rPr>
      </w:pPr>
    </w:p>
    <w:p w:rsidR="00C326D7" w:rsidRPr="00C326D7" w:rsidRDefault="00C326D7" w:rsidP="00C326D7">
      <w:pPr>
        <w:tabs>
          <w:tab w:val="left" w:pos="2880"/>
          <w:tab w:val="right" w:pos="3780"/>
          <w:tab w:val="left" w:pos="4320"/>
          <w:tab w:val="right" w:pos="8460"/>
        </w:tabs>
        <w:ind w:left="-360" w:right="-180"/>
      </w:pPr>
      <w:r w:rsidRPr="00C326D7">
        <w:rPr>
          <w:u w:val="single"/>
        </w:rPr>
        <w:tab/>
      </w:r>
      <w:r w:rsidRPr="00C326D7">
        <w:rPr>
          <w:u w:val="single"/>
        </w:rPr>
        <w:tab/>
      </w:r>
      <w:r w:rsidRPr="00C326D7">
        <w:tab/>
      </w:r>
      <w:r w:rsidRPr="00C326D7">
        <w:rPr>
          <w:u w:val="single"/>
        </w:rPr>
        <w:tab/>
      </w:r>
      <w:r w:rsidRPr="00C326D7">
        <w:rPr>
          <w:u w:val="single"/>
        </w:rPr>
        <w:br/>
      </w:r>
      <w:r w:rsidRPr="00C326D7">
        <w:t xml:space="preserve">Signature of SBE </w:t>
      </w:r>
      <w:r w:rsidRPr="00C326D7">
        <w:tab/>
        <w:t>Date</w:t>
      </w:r>
      <w:r w:rsidRPr="00C326D7">
        <w:tab/>
      </w:r>
      <w:r w:rsidRPr="00C326D7">
        <w:tab/>
        <w:t>Name of SBE Firm</w:t>
      </w:r>
      <w:r w:rsidRPr="00C326D7">
        <w:br/>
      </w:r>
    </w:p>
    <w:p w:rsidR="00C326D7" w:rsidRPr="00C326D7" w:rsidRDefault="00C326D7" w:rsidP="00C326D7">
      <w:pPr>
        <w:tabs>
          <w:tab w:val="left" w:pos="2880"/>
          <w:tab w:val="right" w:pos="3780"/>
          <w:tab w:val="left" w:pos="4320"/>
          <w:tab w:val="right" w:pos="8460"/>
        </w:tabs>
        <w:ind w:left="-360" w:right="-180"/>
      </w:pPr>
      <w:r w:rsidRPr="00C326D7">
        <w:rPr>
          <w:u w:val="single"/>
        </w:rPr>
        <w:tab/>
      </w:r>
      <w:r w:rsidRPr="00C326D7">
        <w:rPr>
          <w:u w:val="single"/>
        </w:rPr>
        <w:tab/>
      </w:r>
      <w:r w:rsidRPr="00C326D7">
        <w:tab/>
      </w:r>
      <w:r w:rsidRPr="00C326D7">
        <w:rPr>
          <w:u w:val="single"/>
        </w:rPr>
        <w:tab/>
      </w:r>
      <w:r w:rsidRPr="00C326D7">
        <w:rPr>
          <w:u w:val="single"/>
        </w:rPr>
        <w:br/>
      </w:r>
      <w:r w:rsidRPr="00C326D7">
        <w:t>Type Name</w:t>
      </w:r>
      <w:r w:rsidRPr="00C326D7">
        <w:tab/>
      </w:r>
      <w:r w:rsidRPr="00C326D7">
        <w:tab/>
      </w:r>
      <w:r w:rsidRPr="00C326D7">
        <w:tab/>
        <w:t>Address</w:t>
      </w:r>
      <w:r w:rsidRPr="00C326D7">
        <w:br/>
      </w:r>
    </w:p>
    <w:p w:rsidR="00C326D7" w:rsidRPr="00C326D7" w:rsidRDefault="00C326D7" w:rsidP="00C326D7">
      <w:pPr>
        <w:tabs>
          <w:tab w:val="left" w:pos="2880"/>
          <w:tab w:val="right" w:pos="3780"/>
          <w:tab w:val="left" w:pos="4320"/>
          <w:tab w:val="right" w:pos="8460"/>
        </w:tabs>
        <w:ind w:left="-360" w:right="-180"/>
      </w:pPr>
      <w:r w:rsidRPr="00C326D7">
        <w:rPr>
          <w:u w:val="single"/>
        </w:rPr>
        <w:tab/>
      </w:r>
      <w:r w:rsidRPr="00C326D7">
        <w:rPr>
          <w:u w:val="single"/>
        </w:rPr>
        <w:tab/>
      </w:r>
      <w:r w:rsidRPr="00C326D7">
        <w:tab/>
      </w:r>
      <w:r w:rsidRPr="00C326D7">
        <w:rPr>
          <w:u w:val="single"/>
        </w:rPr>
        <w:tab/>
      </w:r>
      <w:r w:rsidRPr="00C326D7">
        <w:rPr>
          <w:u w:val="single"/>
        </w:rPr>
        <w:br/>
      </w:r>
      <w:r w:rsidRPr="00C326D7">
        <w:t>Type Title</w:t>
      </w:r>
      <w:r w:rsidRPr="00C326D7">
        <w:tab/>
      </w:r>
      <w:r w:rsidRPr="00C326D7">
        <w:tab/>
      </w:r>
      <w:r w:rsidRPr="00C326D7">
        <w:tab/>
        <w:t>Telephone Number</w:t>
      </w:r>
    </w:p>
    <w:p w:rsidR="00C326D7" w:rsidRPr="00C326D7" w:rsidRDefault="00C326D7" w:rsidP="00C326D7">
      <w:pPr>
        <w:tabs>
          <w:tab w:val="left" w:pos="2880"/>
          <w:tab w:val="right" w:pos="3780"/>
          <w:tab w:val="left" w:pos="4320"/>
          <w:tab w:val="right" w:pos="8460"/>
        </w:tabs>
        <w:ind w:left="-360" w:right="-180"/>
        <w:jc w:val="center"/>
        <w:rPr>
          <w:b/>
          <w:caps/>
        </w:rPr>
      </w:pPr>
      <w:r w:rsidRPr="00C326D7">
        <w:br w:type="page"/>
      </w:r>
      <w:r w:rsidRPr="00C326D7">
        <w:rPr>
          <w:b/>
          <w:caps/>
        </w:rPr>
        <w:lastRenderedPageBreak/>
        <w:t xml:space="preserve">New </w:t>
      </w:r>
      <w:smartTag w:uri="urn:schemas-microsoft-com:office:smarttags" w:element="place">
        <w:r w:rsidRPr="00C326D7">
          <w:rPr>
            <w:b/>
            <w:caps/>
          </w:rPr>
          <w:t>Jersey</w:t>
        </w:r>
      </w:smartTag>
      <w:r w:rsidRPr="00C326D7">
        <w:rPr>
          <w:b/>
          <w:caps/>
        </w:rPr>
        <w:t xml:space="preserve"> TURNPIKE authority</w:t>
      </w:r>
    </w:p>
    <w:p w:rsidR="00C326D7" w:rsidRPr="00C326D7" w:rsidRDefault="00C326D7" w:rsidP="00C326D7">
      <w:pPr>
        <w:jc w:val="center"/>
        <w:rPr>
          <w:b/>
          <w:caps/>
        </w:rPr>
      </w:pPr>
      <w:r w:rsidRPr="00C326D7">
        <w:rPr>
          <w:b/>
          <w:caps/>
        </w:rPr>
        <w:t xml:space="preserve">Small Business </w:t>
      </w:r>
      <w:smartTag w:uri="urn:schemas-microsoft-com:office:smarttags" w:element="place">
        <w:smartTag w:uri="urn:schemas-microsoft-com:office:smarttags" w:element="City">
          <w:r w:rsidRPr="00C326D7">
            <w:rPr>
              <w:b/>
              <w:caps/>
            </w:rPr>
            <w:t>Enterprise</w:t>
          </w:r>
        </w:smartTag>
      </w:smartTag>
      <w:r w:rsidRPr="00C326D7">
        <w:rPr>
          <w:b/>
          <w:caps/>
        </w:rPr>
        <w:t xml:space="preserve"> program</w:t>
      </w:r>
    </w:p>
    <w:p w:rsidR="00C326D7" w:rsidRPr="00C326D7" w:rsidRDefault="00C326D7" w:rsidP="00C326D7">
      <w:pPr>
        <w:jc w:val="center"/>
        <w:rPr>
          <w:b/>
          <w:caps/>
        </w:rPr>
      </w:pPr>
      <w:r w:rsidRPr="00C326D7">
        <w:rPr>
          <w:b/>
          <w:caps/>
        </w:rPr>
        <w:t>Form c</w:t>
      </w:r>
    </w:p>
    <w:p w:rsidR="00C326D7" w:rsidRPr="00C326D7" w:rsidRDefault="00C326D7" w:rsidP="00C326D7">
      <w:pPr>
        <w:jc w:val="center"/>
        <w:rPr>
          <w:b/>
          <w:caps/>
          <w:u w:val="single"/>
        </w:rPr>
      </w:pPr>
      <w:r w:rsidRPr="00C326D7">
        <w:rPr>
          <w:b/>
          <w:caps/>
          <w:u w:val="single"/>
        </w:rPr>
        <w:t xml:space="preserve">affidavit of small business </w:t>
      </w:r>
      <w:smartTag w:uri="urn:schemas-microsoft-com:office:smarttags" w:element="place">
        <w:smartTag w:uri="urn:schemas-microsoft-com:office:smarttags" w:element="City">
          <w:r w:rsidRPr="00C326D7">
            <w:rPr>
              <w:b/>
              <w:caps/>
              <w:u w:val="single"/>
            </w:rPr>
            <w:t>enterprise</w:t>
          </w:r>
        </w:smartTag>
      </w:smartTag>
    </w:p>
    <w:p w:rsidR="00C326D7" w:rsidRPr="00C326D7" w:rsidRDefault="00C326D7" w:rsidP="00C326D7">
      <w:pPr>
        <w:jc w:val="center"/>
        <w:rPr>
          <w:sz w:val="16"/>
        </w:rPr>
      </w:pPr>
    </w:p>
    <w:tbl>
      <w:tblPr>
        <w:tblW w:w="0" w:type="auto"/>
        <w:tblBorders>
          <w:bottom w:val="single" w:sz="12" w:space="0" w:color="auto"/>
        </w:tblBorders>
        <w:tblLayout w:type="fixed"/>
        <w:tblLook w:val="0000" w:firstRow="0" w:lastRow="0" w:firstColumn="0" w:lastColumn="0" w:noHBand="0" w:noVBand="0"/>
      </w:tblPr>
      <w:tblGrid>
        <w:gridCol w:w="826"/>
        <w:gridCol w:w="1802"/>
        <w:gridCol w:w="304"/>
        <w:gridCol w:w="170"/>
        <w:gridCol w:w="1880"/>
        <w:gridCol w:w="351"/>
        <w:gridCol w:w="493"/>
        <w:gridCol w:w="402"/>
        <w:gridCol w:w="900"/>
        <w:gridCol w:w="2448"/>
      </w:tblGrid>
      <w:tr w:rsidR="00C326D7" w:rsidRPr="00C326D7" w:rsidTr="00A54F58">
        <w:trPr>
          <w:cantSplit/>
        </w:trPr>
        <w:tc>
          <w:tcPr>
            <w:tcW w:w="2628" w:type="dxa"/>
            <w:gridSpan w:val="2"/>
          </w:tcPr>
          <w:p w:rsidR="00C326D7" w:rsidRPr="00C326D7" w:rsidRDefault="00C326D7" w:rsidP="00C326D7">
            <w:pPr>
              <w:spacing w:after="240"/>
            </w:pPr>
            <w:r w:rsidRPr="00C326D7">
              <w:t>Contract Number:</w:t>
            </w:r>
          </w:p>
        </w:tc>
        <w:tc>
          <w:tcPr>
            <w:tcW w:w="3600" w:type="dxa"/>
            <w:gridSpan w:val="6"/>
            <w:tcBorders>
              <w:bottom w:val="nil"/>
            </w:tcBorders>
          </w:tcPr>
          <w:p w:rsidR="00C326D7" w:rsidRPr="00C326D7" w:rsidRDefault="00C326D7" w:rsidP="00C326D7">
            <w:pPr>
              <w:spacing w:after="240"/>
            </w:pPr>
            <w:r w:rsidRPr="00C326D7">
              <w:t>____________________________</w:t>
            </w:r>
          </w:p>
        </w:tc>
        <w:tc>
          <w:tcPr>
            <w:tcW w:w="3348" w:type="dxa"/>
            <w:gridSpan w:val="2"/>
          </w:tcPr>
          <w:p w:rsidR="00C326D7" w:rsidRPr="00C326D7" w:rsidRDefault="00C326D7" w:rsidP="00C326D7">
            <w:pPr>
              <w:spacing w:after="240"/>
            </w:pPr>
          </w:p>
        </w:tc>
      </w:tr>
      <w:tr w:rsidR="00C326D7" w:rsidRPr="00C326D7" w:rsidTr="00A54F58">
        <w:trPr>
          <w:cantSplit/>
        </w:trPr>
        <w:tc>
          <w:tcPr>
            <w:tcW w:w="2628" w:type="dxa"/>
            <w:gridSpan w:val="2"/>
          </w:tcPr>
          <w:p w:rsidR="00C326D7" w:rsidRPr="00C326D7" w:rsidRDefault="00C326D7" w:rsidP="00C326D7">
            <w:pPr>
              <w:spacing w:after="240"/>
            </w:pPr>
            <w:r w:rsidRPr="00C326D7">
              <w:t>Project Title:</w:t>
            </w:r>
          </w:p>
        </w:tc>
        <w:tc>
          <w:tcPr>
            <w:tcW w:w="6948" w:type="dxa"/>
            <w:gridSpan w:val="8"/>
            <w:tcBorders>
              <w:bottom w:val="nil"/>
            </w:tcBorders>
          </w:tcPr>
          <w:p w:rsidR="00C326D7" w:rsidRPr="00C326D7" w:rsidRDefault="00C326D7" w:rsidP="00C326D7">
            <w:pPr>
              <w:spacing w:after="240"/>
            </w:pPr>
            <w:r w:rsidRPr="00C326D7">
              <w:t>_______________________________________________________</w:t>
            </w:r>
          </w:p>
        </w:tc>
      </w:tr>
      <w:tr w:rsidR="00C326D7" w:rsidRPr="00C326D7" w:rsidTr="00A54F58">
        <w:trPr>
          <w:cantSplit/>
        </w:trPr>
        <w:tc>
          <w:tcPr>
            <w:tcW w:w="5826" w:type="dxa"/>
            <w:gridSpan w:val="7"/>
          </w:tcPr>
          <w:p w:rsidR="00C326D7" w:rsidRPr="00C326D7" w:rsidRDefault="00C326D7" w:rsidP="00C326D7">
            <w:pPr>
              <w:spacing w:after="240"/>
              <w:rPr>
                <w:b/>
              </w:rPr>
            </w:pPr>
            <w:r w:rsidRPr="00C326D7">
              <w:rPr>
                <w:b/>
              </w:rPr>
              <w:t xml:space="preserve">I HEREBY DECLARE AND AFFIRM that I am the (title) </w:t>
            </w:r>
          </w:p>
        </w:tc>
        <w:tc>
          <w:tcPr>
            <w:tcW w:w="3750" w:type="dxa"/>
            <w:gridSpan w:val="3"/>
            <w:tcBorders>
              <w:bottom w:val="nil"/>
            </w:tcBorders>
          </w:tcPr>
          <w:p w:rsidR="00C326D7" w:rsidRPr="00C326D7" w:rsidRDefault="00C326D7" w:rsidP="00C326D7">
            <w:pPr>
              <w:spacing w:after="240"/>
            </w:pPr>
            <w:r w:rsidRPr="00C326D7">
              <w:t>____________________________</w:t>
            </w:r>
          </w:p>
        </w:tc>
      </w:tr>
      <w:tr w:rsidR="00C326D7" w:rsidRPr="00C326D7" w:rsidTr="00A54F58">
        <w:trPr>
          <w:cantSplit/>
        </w:trPr>
        <w:tc>
          <w:tcPr>
            <w:tcW w:w="5333" w:type="dxa"/>
            <w:gridSpan w:val="6"/>
          </w:tcPr>
          <w:p w:rsidR="00C326D7" w:rsidRPr="00C326D7" w:rsidRDefault="00C326D7" w:rsidP="00C326D7">
            <w:pPr>
              <w:spacing w:after="240"/>
            </w:pPr>
            <w:r w:rsidRPr="00C326D7">
              <w:t xml:space="preserve">and duly authorized representative of the firm of </w:t>
            </w:r>
          </w:p>
        </w:tc>
        <w:tc>
          <w:tcPr>
            <w:tcW w:w="4243" w:type="dxa"/>
            <w:gridSpan w:val="4"/>
            <w:tcBorders>
              <w:bottom w:val="nil"/>
            </w:tcBorders>
          </w:tcPr>
          <w:p w:rsidR="00C326D7" w:rsidRPr="00C326D7" w:rsidRDefault="00C326D7" w:rsidP="00C326D7">
            <w:pPr>
              <w:spacing w:after="240"/>
            </w:pPr>
            <w:r w:rsidRPr="00C326D7">
              <w:t>________________________________</w:t>
            </w:r>
          </w:p>
        </w:tc>
      </w:tr>
      <w:tr w:rsidR="00C326D7" w:rsidRPr="00C326D7" w:rsidTr="00A54F58">
        <w:trPr>
          <w:cantSplit/>
        </w:trPr>
        <w:tc>
          <w:tcPr>
            <w:tcW w:w="2932" w:type="dxa"/>
            <w:gridSpan w:val="3"/>
          </w:tcPr>
          <w:p w:rsidR="00C326D7" w:rsidRPr="00C326D7" w:rsidRDefault="00C326D7" w:rsidP="00C326D7">
            <w:pPr>
              <w:spacing w:after="240"/>
            </w:pPr>
            <w:r w:rsidRPr="00C326D7">
              <w:t xml:space="preserve">located in the STATE OF </w:t>
            </w:r>
          </w:p>
        </w:tc>
        <w:tc>
          <w:tcPr>
            <w:tcW w:w="2050" w:type="dxa"/>
            <w:gridSpan w:val="2"/>
            <w:tcBorders>
              <w:bottom w:val="nil"/>
            </w:tcBorders>
          </w:tcPr>
          <w:p w:rsidR="00C326D7" w:rsidRPr="00C326D7" w:rsidRDefault="00C326D7" w:rsidP="00C326D7">
            <w:pPr>
              <w:spacing w:after="240"/>
            </w:pPr>
            <w:r w:rsidRPr="00C326D7">
              <w:t>_______________</w:t>
            </w:r>
          </w:p>
        </w:tc>
        <w:tc>
          <w:tcPr>
            <w:tcW w:w="2146" w:type="dxa"/>
            <w:gridSpan w:val="4"/>
          </w:tcPr>
          <w:p w:rsidR="00C326D7" w:rsidRPr="00C326D7" w:rsidRDefault="00C326D7" w:rsidP="00C326D7">
            <w:pPr>
              <w:spacing w:after="240"/>
            </w:pPr>
            <w:r w:rsidRPr="00C326D7">
              <w:t>and COUNTY OF</w:t>
            </w:r>
          </w:p>
        </w:tc>
        <w:tc>
          <w:tcPr>
            <w:tcW w:w="2448" w:type="dxa"/>
            <w:tcBorders>
              <w:bottom w:val="nil"/>
            </w:tcBorders>
          </w:tcPr>
          <w:p w:rsidR="00C326D7" w:rsidRPr="00C326D7" w:rsidRDefault="00C326D7" w:rsidP="00C326D7">
            <w:pPr>
              <w:spacing w:after="240"/>
            </w:pPr>
            <w:r w:rsidRPr="00C326D7">
              <w:t>__________________</w:t>
            </w:r>
          </w:p>
        </w:tc>
      </w:tr>
      <w:tr w:rsidR="00C326D7" w:rsidRPr="00C326D7" w:rsidTr="00A54F58">
        <w:trPr>
          <w:cantSplit/>
        </w:trPr>
        <w:tc>
          <w:tcPr>
            <w:tcW w:w="9576" w:type="dxa"/>
            <w:gridSpan w:val="10"/>
          </w:tcPr>
          <w:p w:rsidR="00C326D7" w:rsidRPr="00C326D7" w:rsidRDefault="00C326D7" w:rsidP="00C326D7">
            <w:pPr>
              <w:spacing w:after="240"/>
            </w:pPr>
            <w:r w:rsidRPr="00C326D7">
              <w:t>Bidder acknowledges and affirms that he/she is registered and approved in good standing with the</w:t>
            </w:r>
            <w:r w:rsidRPr="00C326D7">
              <w:rPr>
                <w:szCs w:val="22"/>
              </w:rPr>
              <w:t xml:space="preserve"> State of </w:t>
            </w:r>
            <w:smartTag w:uri="urn:schemas-microsoft-com:office:smarttags" w:element="place">
              <w:smartTag w:uri="urn:schemas-microsoft-com:office:smarttags" w:element="State">
                <w:r w:rsidRPr="00C326D7">
                  <w:rPr>
                    <w:szCs w:val="22"/>
                  </w:rPr>
                  <w:t>New Jersey</w:t>
                </w:r>
              </w:smartTag>
            </w:smartTag>
            <w:r w:rsidRPr="00C326D7">
              <w:rPr>
                <w:szCs w:val="22"/>
              </w:rPr>
              <w:t>, Department of the Treasury, Division of Minority &amp; Women Business Development (“Division”)</w:t>
            </w:r>
            <w:r w:rsidRPr="00C326D7">
              <w:rPr>
                <w:i/>
                <w:szCs w:val="22"/>
              </w:rPr>
              <w:t xml:space="preserve"> </w:t>
            </w:r>
            <w:r w:rsidRPr="00C326D7">
              <w:rPr>
                <w:szCs w:val="22"/>
              </w:rPr>
              <w:t>as</w:t>
            </w:r>
            <w:r w:rsidRPr="00C326D7">
              <w:t xml:space="preserve"> a Small Business Enterprise (“SBE”) and has been placed on the Division’s  small vendor list.  This status must be achieved on or before the date the bids are received and opened.</w:t>
            </w:r>
          </w:p>
        </w:tc>
      </w:tr>
      <w:tr w:rsidR="00C326D7" w:rsidRPr="00C326D7" w:rsidTr="00A54F58">
        <w:trPr>
          <w:cantSplit/>
          <w:trHeight w:val="1170"/>
        </w:trPr>
        <w:tc>
          <w:tcPr>
            <w:tcW w:w="9576" w:type="dxa"/>
            <w:gridSpan w:val="10"/>
          </w:tcPr>
          <w:p w:rsidR="00C326D7" w:rsidRPr="00C326D7" w:rsidRDefault="00C326D7" w:rsidP="00C326D7">
            <w:pPr>
              <w:spacing w:after="240"/>
            </w:pPr>
            <w:r w:rsidRPr="00C326D7">
              <w:t>PLEASE ATTACH A COPY OF YOUR SBE REGISTRATION CERTIFICATE.</w:t>
            </w:r>
          </w:p>
          <w:p w:rsidR="00C326D7" w:rsidRPr="00C326D7" w:rsidRDefault="00C326D7" w:rsidP="00C326D7">
            <w:pPr>
              <w:spacing w:after="240"/>
              <w:rPr>
                <w:b/>
              </w:rPr>
            </w:pPr>
            <w:r w:rsidRPr="00C326D7">
              <w:rPr>
                <w:b/>
              </w:rPr>
              <w:t>I DO SOLEMNLY DECLARE AND AFFIRM UNDER THE PENALTIES OF PERJURY THAT THE CONTENTS OF THE FOREGOING DOCUMENT ARE TRUE AND CORRECT, AND THAT I AM AUTHORIZED, ON BEHALF OF THE ABOVE FIRM, TO MAKE THIS AFFIDAVIT.</w:t>
            </w:r>
          </w:p>
        </w:tc>
      </w:tr>
      <w:tr w:rsidR="00C326D7" w:rsidRPr="00C326D7" w:rsidTr="00A54F58">
        <w:trPr>
          <w:cantSplit/>
        </w:trPr>
        <w:tc>
          <w:tcPr>
            <w:tcW w:w="826" w:type="dxa"/>
            <w:tcBorders>
              <w:top w:val="single" w:sz="8" w:space="0" w:color="auto"/>
              <w:bottom w:val="nil"/>
            </w:tcBorders>
          </w:tcPr>
          <w:p w:rsidR="00C326D7" w:rsidRPr="00C326D7" w:rsidRDefault="00C326D7" w:rsidP="00C326D7">
            <w:pPr>
              <w:spacing w:after="120"/>
            </w:pPr>
            <w:r w:rsidRPr="00C326D7">
              <w:t>Date</w:t>
            </w:r>
          </w:p>
        </w:tc>
        <w:tc>
          <w:tcPr>
            <w:tcW w:w="2276" w:type="dxa"/>
            <w:gridSpan w:val="3"/>
            <w:tcBorders>
              <w:top w:val="single" w:sz="8" w:space="0" w:color="auto"/>
              <w:bottom w:val="nil"/>
            </w:tcBorders>
          </w:tcPr>
          <w:p w:rsidR="00C326D7" w:rsidRPr="00C326D7" w:rsidRDefault="00C326D7" w:rsidP="00C326D7">
            <w:pPr>
              <w:spacing w:after="120"/>
            </w:pPr>
          </w:p>
        </w:tc>
        <w:tc>
          <w:tcPr>
            <w:tcW w:w="1880" w:type="dxa"/>
            <w:tcBorders>
              <w:top w:val="nil"/>
              <w:bottom w:val="nil"/>
            </w:tcBorders>
          </w:tcPr>
          <w:p w:rsidR="00C326D7" w:rsidRPr="00C326D7" w:rsidRDefault="00C326D7" w:rsidP="00C326D7">
            <w:pPr>
              <w:spacing w:after="120"/>
            </w:pPr>
          </w:p>
        </w:tc>
        <w:tc>
          <w:tcPr>
            <w:tcW w:w="4594" w:type="dxa"/>
            <w:gridSpan w:val="5"/>
            <w:tcBorders>
              <w:top w:val="single" w:sz="8" w:space="0" w:color="auto"/>
              <w:bottom w:val="single" w:sz="8" w:space="0" w:color="auto"/>
            </w:tcBorders>
          </w:tcPr>
          <w:p w:rsidR="00C326D7" w:rsidRPr="00C326D7" w:rsidRDefault="00C326D7" w:rsidP="00C326D7">
            <w:pPr>
              <w:spacing w:after="120"/>
            </w:pPr>
            <w:r w:rsidRPr="00C326D7">
              <w:t>Affiant</w:t>
            </w:r>
          </w:p>
        </w:tc>
      </w:tr>
      <w:tr w:rsidR="00C326D7" w:rsidRPr="00C326D7" w:rsidTr="00A54F58">
        <w:trPr>
          <w:cantSplit/>
        </w:trPr>
        <w:tc>
          <w:tcPr>
            <w:tcW w:w="4982" w:type="dxa"/>
            <w:gridSpan w:val="5"/>
          </w:tcPr>
          <w:p w:rsidR="00C326D7" w:rsidRPr="00C326D7" w:rsidRDefault="00C326D7" w:rsidP="00C326D7">
            <w:pPr>
              <w:spacing w:after="120"/>
            </w:pPr>
          </w:p>
        </w:tc>
        <w:tc>
          <w:tcPr>
            <w:tcW w:w="4594" w:type="dxa"/>
            <w:gridSpan w:val="5"/>
            <w:tcBorders>
              <w:top w:val="single" w:sz="8" w:space="0" w:color="auto"/>
              <w:bottom w:val="single" w:sz="8" w:space="0" w:color="auto"/>
            </w:tcBorders>
          </w:tcPr>
          <w:p w:rsidR="00C326D7" w:rsidRPr="00C326D7" w:rsidRDefault="00C326D7" w:rsidP="00C326D7">
            <w:pPr>
              <w:spacing w:after="120"/>
            </w:pPr>
          </w:p>
        </w:tc>
      </w:tr>
      <w:tr w:rsidR="00C326D7" w:rsidRPr="00C326D7" w:rsidTr="00A54F58">
        <w:trPr>
          <w:cantSplit/>
        </w:trPr>
        <w:tc>
          <w:tcPr>
            <w:tcW w:w="4982" w:type="dxa"/>
            <w:gridSpan w:val="5"/>
          </w:tcPr>
          <w:p w:rsidR="00C326D7" w:rsidRPr="00C326D7" w:rsidRDefault="00C326D7" w:rsidP="00C326D7">
            <w:pPr>
              <w:spacing w:after="120"/>
            </w:pPr>
          </w:p>
        </w:tc>
        <w:tc>
          <w:tcPr>
            <w:tcW w:w="4594" w:type="dxa"/>
            <w:gridSpan w:val="5"/>
            <w:tcBorders>
              <w:top w:val="single" w:sz="8" w:space="0" w:color="auto"/>
              <w:bottom w:val="single" w:sz="8" w:space="0" w:color="auto"/>
            </w:tcBorders>
          </w:tcPr>
          <w:p w:rsidR="00C326D7" w:rsidRPr="00C326D7" w:rsidRDefault="00C326D7" w:rsidP="00C326D7">
            <w:pPr>
              <w:spacing w:after="120"/>
            </w:pPr>
            <w:r w:rsidRPr="00C326D7">
              <w:t>Address</w:t>
            </w:r>
          </w:p>
        </w:tc>
      </w:tr>
      <w:tr w:rsidR="00C326D7" w:rsidRPr="00C326D7" w:rsidTr="00A54F58">
        <w:trPr>
          <w:cantSplit/>
        </w:trPr>
        <w:tc>
          <w:tcPr>
            <w:tcW w:w="4982" w:type="dxa"/>
            <w:gridSpan w:val="5"/>
            <w:tcBorders>
              <w:bottom w:val="nil"/>
            </w:tcBorders>
          </w:tcPr>
          <w:p w:rsidR="00C326D7" w:rsidRPr="00C326D7" w:rsidRDefault="00C326D7" w:rsidP="00C326D7">
            <w:pPr>
              <w:spacing w:after="120"/>
            </w:pPr>
          </w:p>
        </w:tc>
        <w:tc>
          <w:tcPr>
            <w:tcW w:w="4594" w:type="dxa"/>
            <w:gridSpan w:val="5"/>
            <w:tcBorders>
              <w:top w:val="single" w:sz="8" w:space="0" w:color="auto"/>
              <w:bottom w:val="nil"/>
            </w:tcBorders>
          </w:tcPr>
          <w:p w:rsidR="00C326D7" w:rsidRPr="00C326D7" w:rsidRDefault="00C326D7" w:rsidP="00C326D7">
            <w:pPr>
              <w:spacing w:after="120"/>
            </w:pPr>
          </w:p>
        </w:tc>
      </w:tr>
      <w:tr w:rsidR="00C326D7" w:rsidRPr="00C326D7" w:rsidTr="00A54F58">
        <w:trPr>
          <w:cantSplit/>
          <w:trHeight w:val="243"/>
        </w:trPr>
        <w:tc>
          <w:tcPr>
            <w:tcW w:w="9576" w:type="dxa"/>
            <w:gridSpan w:val="10"/>
            <w:tcBorders>
              <w:bottom w:val="nil"/>
            </w:tcBorders>
          </w:tcPr>
          <w:p w:rsidR="00C326D7" w:rsidRPr="00C326D7" w:rsidRDefault="00C326D7" w:rsidP="00C326D7">
            <w:r w:rsidRPr="00C326D7">
              <w:t>STATE OF        ________________________</w:t>
            </w:r>
          </w:p>
        </w:tc>
      </w:tr>
      <w:tr w:rsidR="00C326D7" w:rsidRPr="00C326D7" w:rsidTr="00A54F58">
        <w:trPr>
          <w:cantSplit/>
          <w:trHeight w:val="187"/>
        </w:trPr>
        <w:tc>
          <w:tcPr>
            <w:tcW w:w="9576" w:type="dxa"/>
            <w:gridSpan w:val="10"/>
            <w:tcBorders>
              <w:bottom w:val="nil"/>
            </w:tcBorders>
          </w:tcPr>
          <w:p w:rsidR="00C326D7" w:rsidRPr="00C326D7" w:rsidRDefault="00C326D7" w:rsidP="00C326D7">
            <w:pPr>
              <w:spacing w:after="120"/>
            </w:pPr>
            <w:r w:rsidRPr="00C326D7">
              <w:t>COUNTY OF    ________________________</w:t>
            </w:r>
          </w:p>
        </w:tc>
      </w:tr>
      <w:tr w:rsidR="00C326D7" w:rsidRPr="00C326D7" w:rsidTr="00A54F58">
        <w:trPr>
          <w:cantSplit/>
          <w:trHeight w:val="1863"/>
        </w:trPr>
        <w:tc>
          <w:tcPr>
            <w:tcW w:w="9576" w:type="dxa"/>
            <w:gridSpan w:val="10"/>
            <w:tcBorders>
              <w:bottom w:val="nil"/>
            </w:tcBorders>
          </w:tcPr>
          <w:p w:rsidR="00C326D7" w:rsidRPr="00C326D7" w:rsidRDefault="00C326D7" w:rsidP="00C326D7">
            <w:r w:rsidRPr="00C326D7">
              <w:t>On this __________day of ______________________, 20___, before me, _________________</w:t>
            </w:r>
          </w:p>
          <w:p w:rsidR="00C326D7" w:rsidRPr="00C326D7" w:rsidRDefault="00C326D7" w:rsidP="00C326D7">
            <w:pPr>
              <w:spacing w:after="120"/>
            </w:pPr>
            <w:r w:rsidRPr="00C326D7">
              <w:t>________________________, the person described in the foregoing Affidavit acknowledged that he/she executed the same in the capacity therein stated and for the purposes therein contained.</w:t>
            </w:r>
          </w:p>
          <w:p w:rsidR="00C326D7" w:rsidRPr="00C326D7" w:rsidRDefault="00C326D7" w:rsidP="00C326D7">
            <w:pPr>
              <w:spacing w:after="240"/>
            </w:pPr>
            <w:r w:rsidRPr="00C326D7">
              <w:t>In Witness thereof, I hereunto set my official seal</w:t>
            </w:r>
          </w:p>
        </w:tc>
      </w:tr>
      <w:tr w:rsidR="00C326D7" w:rsidRPr="00C326D7" w:rsidTr="00A54F58">
        <w:trPr>
          <w:cantSplit/>
          <w:trHeight w:val="430"/>
        </w:trPr>
        <w:tc>
          <w:tcPr>
            <w:tcW w:w="4982" w:type="dxa"/>
            <w:gridSpan w:val="5"/>
            <w:tcBorders>
              <w:top w:val="single" w:sz="8" w:space="0" w:color="auto"/>
              <w:bottom w:val="nil"/>
            </w:tcBorders>
          </w:tcPr>
          <w:p w:rsidR="00C326D7" w:rsidRPr="00C326D7" w:rsidRDefault="00C326D7" w:rsidP="00C326D7">
            <w:pPr>
              <w:spacing w:after="240"/>
              <w:jc w:val="center"/>
            </w:pPr>
            <w:r w:rsidRPr="00C326D7">
              <w:t>Notary Public</w:t>
            </w:r>
          </w:p>
        </w:tc>
        <w:tc>
          <w:tcPr>
            <w:tcW w:w="4594" w:type="dxa"/>
            <w:gridSpan w:val="5"/>
            <w:tcBorders>
              <w:top w:val="nil"/>
              <w:bottom w:val="nil"/>
            </w:tcBorders>
          </w:tcPr>
          <w:p w:rsidR="00C326D7" w:rsidRPr="00C326D7" w:rsidRDefault="00C326D7" w:rsidP="00C326D7">
            <w:pPr>
              <w:spacing w:after="240"/>
            </w:pPr>
            <w:r w:rsidRPr="00C326D7">
              <w:tab/>
            </w:r>
            <w:r w:rsidRPr="00C326D7">
              <w:tab/>
              <w:t>(Seal)</w:t>
            </w:r>
          </w:p>
        </w:tc>
      </w:tr>
      <w:tr w:rsidR="00C326D7" w:rsidRPr="00C326D7" w:rsidTr="00A54F58">
        <w:trPr>
          <w:cantSplit/>
          <w:trHeight w:val="288"/>
        </w:trPr>
        <w:tc>
          <w:tcPr>
            <w:tcW w:w="4982" w:type="dxa"/>
            <w:gridSpan w:val="5"/>
            <w:tcBorders>
              <w:top w:val="nil"/>
              <w:bottom w:val="nil"/>
            </w:tcBorders>
          </w:tcPr>
          <w:p w:rsidR="00C326D7" w:rsidRPr="00C326D7" w:rsidRDefault="00C326D7" w:rsidP="00C326D7">
            <w:pPr>
              <w:spacing w:after="240"/>
            </w:pPr>
            <w:r w:rsidRPr="00C326D7">
              <w:t>My Commission Expires ___________________</w:t>
            </w:r>
          </w:p>
        </w:tc>
        <w:tc>
          <w:tcPr>
            <w:tcW w:w="4594" w:type="dxa"/>
            <w:gridSpan w:val="5"/>
            <w:tcBorders>
              <w:top w:val="nil"/>
              <w:bottom w:val="nil"/>
            </w:tcBorders>
          </w:tcPr>
          <w:p w:rsidR="00C326D7" w:rsidRPr="00C326D7" w:rsidRDefault="00C326D7" w:rsidP="00C326D7">
            <w:pPr>
              <w:spacing w:after="240"/>
            </w:pPr>
          </w:p>
        </w:tc>
      </w:tr>
    </w:tbl>
    <w:p w:rsidR="00C326D7" w:rsidRPr="00C326D7" w:rsidRDefault="00C326D7" w:rsidP="00C326D7">
      <w:pPr>
        <w:jc w:val="center"/>
        <w:rPr>
          <w:b/>
          <w:caps/>
        </w:rPr>
      </w:pPr>
      <w:r w:rsidRPr="00C326D7">
        <w:rPr>
          <w:b/>
          <w:caps/>
        </w:rPr>
        <w:br w:type="page"/>
      </w:r>
      <w:r w:rsidRPr="00C326D7">
        <w:rPr>
          <w:b/>
          <w:caps/>
        </w:rPr>
        <w:lastRenderedPageBreak/>
        <w:t xml:space="preserve">New </w:t>
      </w:r>
      <w:smartTag w:uri="urn:schemas-microsoft-com:office:smarttags" w:element="place">
        <w:r w:rsidRPr="00C326D7">
          <w:rPr>
            <w:b/>
            <w:caps/>
          </w:rPr>
          <w:t>Jersey</w:t>
        </w:r>
      </w:smartTag>
      <w:r w:rsidRPr="00C326D7">
        <w:rPr>
          <w:b/>
          <w:caps/>
        </w:rPr>
        <w:t xml:space="preserve"> TURNPIKE AUTHORITY</w:t>
      </w:r>
    </w:p>
    <w:p w:rsidR="00C326D7" w:rsidRPr="00C326D7" w:rsidRDefault="00C326D7" w:rsidP="00C326D7">
      <w:pPr>
        <w:jc w:val="center"/>
        <w:rPr>
          <w:b/>
          <w:caps/>
        </w:rPr>
      </w:pPr>
      <w:r w:rsidRPr="00C326D7">
        <w:rPr>
          <w:b/>
          <w:caps/>
        </w:rPr>
        <w:t xml:space="preserve">Small Business </w:t>
      </w:r>
      <w:smartTag w:uri="urn:schemas-microsoft-com:office:smarttags" w:element="place">
        <w:smartTag w:uri="urn:schemas-microsoft-com:office:smarttags" w:element="City">
          <w:r w:rsidRPr="00C326D7">
            <w:rPr>
              <w:b/>
              <w:caps/>
            </w:rPr>
            <w:t>Enterprise</w:t>
          </w:r>
        </w:smartTag>
      </w:smartTag>
      <w:r w:rsidRPr="00C326D7">
        <w:rPr>
          <w:b/>
          <w:caps/>
        </w:rPr>
        <w:t xml:space="preserve"> program</w:t>
      </w:r>
    </w:p>
    <w:p w:rsidR="00C326D7" w:rsidRPr="00C326D7" w:rsidRDefault="00C326D7" w:rsidP="00C326D7">
      <w:pPr>
        <w:jc w:val="center"/>
        <w:rPr>
          <w:b/>
          <w:caps/>
        </w:rPr>
      </w:pPr>
      <w:r w:rsidRPr="00C326D7">
        <w:rPr>
          <w:b/>
          <w:caps/>
        </w:rPr>
        <w:t>Form D</w:t>
      </w:r>
    </w:p>
    <w:p w:rsidR="00C326D7" w:rsidRPr="00C326D7" w:rsidRDefault="00C326D7" w:rsidP="00C326D7">
      <w:pPr>
        <w:jc w:val="center"/>
        <w:rPr>
          <w:b/>
          <w:caps/>
          <w:u w:val="single"/>
        </w:rPr>
      </w:pPr>
      <w:r w:rsidRPr="00C326D7">
        <w:rPr>
          <w:b/>
          <w:caps/>
          <w:u w:val="single"/>
        </w:rPr>
        <w:t>SBE UNAVAILABILITY CERTIFICATION</w:t>
      </w:r>
    </w:p>
    <w:tbl>
      <w:tblPr>
        <w:tblW w:w="9578" w:type="dxa"/>
        <w:tblBorders>
          <w:bottom w:val="single" w:sz="12" w:space="0" w:color="auto"/>
        </w:tblBorders>
        <w:tblLayout w:type="fixed"/>
        <w:tblLook w:val="0000" w:firstRow="0" w:lastRow="0" w:firstColumn="0" w:lastColumn="0" w:noHBand="0" w:noVBand="0"/>
      </w:tblPr>
      <w:tblGrid>
        <w:gridCol w:w="640"/>
        <w:gridCol w:w="179"/>
        <w:gridCol w:w="1229"/>
        <w:gridCol w:w="161"/>
        <w:gridCol w:w="599"/>
        <w:gridCol w:w="114"/>
        <w:gridCol w:w="1496"/>
        <w:gridCol w:w="180"/>
        <w:gridCol w:w="190"/>
        <w:gridCol w:w="186"/>
        <w:gridCol w:w="164"/>
        <w:gridCol w:w="502"/>
        <w:gridCol w:w="588"/>
        <w:gridCol w:w="679"/>
        <w:gridCol w:w="91"/>
        <w:gridCol w:w="2580"/>
      </w:tblGrid>
      <w:tr w:rsidR="00C326D7" w:rsidRPr="00C326D7" w:rsidTr="00A54F58">
        <w:tc>
          <w:tcPr>
            <w:tcW w:w="2808" w:type="dxa"/>
            <w:gridSpan w:val="5"/>
          </w:tcPr>
          <w:p w:rsidR="00C326D7" w:rsidRPr="00C326D7" w:rsidRDefault="00C326D7" w:rsidP="00C326D7">
            <w:pPr>
              <w:spacing w:after="80"/>
            </w:pPr>
            <w:r w:rsidRPr="00C326D7">
              <w:t>Contract Number:</w:t>
            </w:r>
          </w:p>
        </w:tc>
        <w:tc>
          <w:tcPr>
            <w:tcW w:w="2832" w:type="dxa"/>
            <w:gridSpan w:val="7"/>
            <w:tcBorders>
              <w:bottom w:val="nil"/>
            </w:tcBorders>
          </w:tcPr>
          <w:p w:rsidR="00C326D7" w:rsidRPr="00C326D7" w:rsidRDefault="00C326D7" w:rsidP="00C326D7">
            <w:pPr>
              <w:spacing w:after="80"/>
            </w:pPr>
          </w:p>
        </w:tc>
        <w:tc>
          <w:tcPr>
            <w:tcW w:w="3938" w:type="dxa"/>
            <w:gridSpan w:val="4"/>
          </w:tcPr>
          <w:p w:rsidR="00C326D7" w:rsidRPr="00C326D7" w:rsidRDefault="00C326D7" w:rsidP="00C326D7">
            <w:pPr>
              <w:spacing w:after="80"/>
            </w:pPr>
          </w:p>
        </w:tc>
      </w:tr>
      <w:tr w:rsidR="00C326D7" w:rsidRPr="00C326D7" w:rsidTr="00A54F58">
        <w:tc>
          <w:tcPr>
            <w:tcW w:w="2048" w:type="dxa"/>
            <w:gridSpan w:val="3"/>
            <w:tcBorders>
              <w:bottom w:val="nil"/>
            </w:tcBorders>
          </w:tcPr>
          <w:p w:rsidR="00C326D7" w:rsidRPr="00C326D7" w:rsidRDefault="00C326D7" w:rsidP="00C326D7">
            <w:pPr>
              <w:spacing w:after="80"/>
            </w:pPr>
            <w:r w:rsidRPr="00C326D7">
              <w:t>Project Title:</w:t>
            </w:r>
          </w:p>
        </w:tc>
        <w:tc>
          <w:tcPr>
            <w:tcW w:w="7530" w:type="dxa"/>
            <w:gridSpan w:val="13"/>
            <w:tcBorders>
              <w:bottom w:val="nil"/>
            </w:tcBorders>
          </w:tcPr>
          <w:p w:rsidR="00C326D7" w:rsidRPr="00C326D7" w:rsidRDefault="00C326D7" w:rsidP="00C326D7">
            <w:pPr>
              <w:spacing w:after="80"/>
            </w:pPr>
          </w:p>
        </w:tc>
      </w:tr>
      <w:tr w:rsidR="00C326D7" w:rsidRPr="00C326D7" w:rsidTr="00A54F58">
        <w:trPr>
          <w:cantSplit/>
        </w:trPr>
        <w:tc>
          <w:tcPr>
            <w:tcW w:w="640" w:type="dxa"/>
            <w:tcBorders>
              <w:bottom w:val="nil"/>
            </w:tcBorders>
          </w:tcPr>
          <w:p w:rsidR="00C326D7" w:rsidRPr="00C326D7" w:rsidRDefault="00C326D7" w:rsidP="00C326D7">
            <w:pPr>
              <w:spacing w:after="80"/>
              <w:rPr>
                <w:b/>
              </w:rPr>
            </w:pPr>
            <w:r w:rsidRPr="00C326D7">
              <w:rPr>
                <w:b/>
              </w:rPr>
              <w:t xml:space="preserve">I, </w:t>
            </w:r>
          </w:p>
        </w:tc>
        <w:tc>
          <w:tcPr>
            <w:tcW w:w="3958" w:type="dxa"/>
            <w:gridSpan w:val="7"/>
            <w:tcBorders>
              <w:top w:val="nil"/>
              <w:bottom w:val="nil"/>
            </w:tcBorders>
          </w:tcPr>
          <w:p w:rsidR="00C326D7" w:rsidRPr="00C326D7" w:rsidRDefault="00C326D7" w:rsidP="00C326D7">
            <w:pPr>
              <w:spacing w:after="80"/>
            </w:pPr>
            <w:r w:rsidRPr="00C326D7">
              <w:t>Name:</w:t>
            </w:r>
          </w:p>
        </w:tc>
        <w:tc>
          <w:tcPr>
            <w:tcW w:w="540" w:type="dxa"/>
            <w:gridSpan w:val="3"/>
            <w:tcBorders>
              <w:bottom w:val="nil"/>
            </w:tcBorders>
          </w:tcPr>
          <w:p w:rsidR="00C326D7" w:rsidRPr="00C326D7" w:rsidRDefault="00C326D7" w:rsidP="00C326D7">
            <w:pPr>
              <w:spacing w:after="80"/>
            </w:pPr>
          </w:p>
        </w:tc>
        <w:tc>
          <w:tcPr>
            <w:tcW w:w="4440" w:type="dxa"/>
            <w:gridSpan w:val="5"/>
            <w:tcBorders>
              <w:top w:val="nil"/>
              <w:bottom w:val="nil"/>
            </w:tcBorders>
          </w:tcPr>
          <w:p w:rsidR="00C326D7" w:rsidRPr="00C326D7" w:rsidRDefault="00C326D7" w:rsidP="00C326D7">
            <w:pPr>
              <w:spacing w:after="80"/>
            </w:pPr>
            <w:r w:rsidRPr="00C326D7">
              <w:t>Title:</w:t>
            </w:r>
          </w:p>
        </w:tc>
      </w:tr>
      <w:tr w:rsidR="00C326D7" w:rsidRPr="00C326D7" w:rsidTr="00A54F58">
        <w:tc>
          <w:tcPr>
            <w:tcW w:w="5138" w:type="dxa"/>
            <w:gridSpan w:val="11"/>
            <w:tcBorders>
              <w:top w:val="nil"/>
              <w:bottom w:val="nil"/>
            </w:tcBorders>
          </w:tcPr>
          <w:p w:rsidR="00C326D7" w:rsidRPr="00C326D7" w:rsidRDefault="00C326D7" w:rsidP="00C326D7">
            <w:pPr>
              <w:spacing w:after="80"/>
            </w:pPr>
            <w:r w:rsidRPr="00C326D7">
              <w:t xml:space="preserve">of </w:t>
            </w:r>
          </w:p>
        </w:tc>
        <w:tc>
          <w:tcPr>
            <w:tcW w:w="4440" w:type="dxa"/>
            <w:gridSpan w:val="5"/>
            <w:tcBorders>
              <w:top w:val="nil"/>
              <w:bottom w:val="nil"/>
            </w:tcBorders>
          </w:tcPr>
          <w:p w:rsidR="00C326D7" w:rsidRPr="00C326D7" w:rsidRDefault="00C326D7" w:rsidP="00C326D7">
            <w:pPr>
              <w:spacing w:after="80"/>
            </w:pPr>
          </w:p>
        </w:tc>
      </w:tr>
      <w:tr w:rsidR="00C326D7" w:rsidRPr="00C326D7" w:rsidTr="00A54F58">
        <w:trPr>
          <w:cantSplit/>
        </w:trPr>
        <w:tc>
          <w:tcPr>
            <w:tcW w:w="2922" w:type="dxa"/>
            <w:gridSpan w:val="6"/>
            <w:tcBorders>
              <w:top w:val="nil"/>
              <w:bottom w:val="nil"/>
            </w:tcBorders>
          </w:tcPr>
          <w:p w:rsidR="00C326D7" w:rsidRPr="00C326D7" w:rsidRDefault="00C326D7" w:rsidP="00C326D7">
            <w:r w:rsidRPr="00C326D7">
              <w:t>located in the STATE OF</w:t>
            </w:r>
          </w:p>
        </w:tc>
        <w:tc>
          <w:tcPr>
            <w:tcW w:w="1866" w:type="dxa"/>
            <w:gridSpan w:val="3"/>
            <w:tcBorders>
              <w:top w:val="nil"/>
              <w:bottom w:val="nil"/>
            </w:tcBorders>
          </w:tcPr>
          <w:p w:rsidR="00C326D7" w:rsidRPr="00C326D7" w:rsidRDefault="00C326D7" w:rsidP="00C326D7"/>
        </w:tc>
        <w:tc>
          <w:tcPr>
            <w:tcW w:w="2119" w:type="dxa"/>
            <w:gridSpan w:val="5"/>
            <w:tcBorders>
              <w:top w:val="nil"/>
              <w:bottom w:val="nil"/>
            </w:tcBorders>
          </w:tcPr>
          <w:p w:rsidR="00C326D7" w:rsidRPr="00C326D7" w:rsidRDefault="00C326D7" w:rsidP="00C326D7">
            <w:r w:rsidRPr="00C326D7">
              <w:t>Prime Contractor:</w:t>
            </w:r>
          </w:p>
        </w:tc>
        <w:tc>
          <w:tcPr>
            <w:tcW w:w="2671" w:type="dxa"/>
            <w:gridSpan w:val="2"/>
            <w:tcBorders>
              <w:top w:val="nil"/>
              <w:bottom w:val="nil"/>
            </w:tcBorders>
          </w:tcPr>
          <w:p w:rsidR="00C326D7" w:rsidRPr="00C326D7" w:rsidRDefault="00C326D7" w:rsidP="00C326D7"/>
        </w:tc>
      </w:tr>
      <w:tr w:rsidR="00C326D7" w:rsidRPr="00C326D7" w:rsidTr="00A54F58">
        <w:trPr>
          <w:cantSplit/>
          <w:trHeight w:val="639"/>
        </w:trPr>
        <w:tc>
          <w:tcPr>
            <w:tcW w:w="9578" w:type="dxa"/>
            <w:gridSpan w:val="16"/>
            <w:tcBorders>
              <w:top w:val="nil"/>
            </w:tcBorders>
          </w:tcPr>
          <w:p w:rsidR="00C326D7" w:rsidRPr="00C326D7" w:rsidRDefault="00C326D7" w:rsidP="00C326D7">
            <w:pPr>
              <w:spacing w:after="120"/>
            </w:pPr>
            <w:r w:rsidRPr="00C326D7">
              <w:t>Certify that on ________, I contacted the following SBE(s) to obtain a Bid for work items to be performed on the Project named above.</w:t>
            </w:r>
          </w:p>
        </w:tc>
      </w:tr>
      <w:tr w:rsidR="00C326D7" w:rsidRPr="00C326D7" w:rsidTr="00A54F58">
        <w:trPr>
          <w:cantSplit/>
        </w:trPr>
        <w:tc>
          <w:tcPr>
            <w:tcW w:w="819" w:type="dxa"/>
            <w:gridSpan w:val="2"/>
            <w:tcBorders>
              <w:bottom w:val="single" w:sz="4" w:space="0" w:color="auto"/>
            </w:tcBorders>
          </w:tcPr>
          <w:p w:rsidR="00C326D7" w:rsidRPr="00C326D7" w:rsidRDefault="00C326D7" w:rsidP="00C326D7">
            <w:pPr>
              <w:rPr>
                <w:b/>
              </w:rPr>
            </w:pPr>
            <w:r w:rsidRPr="00C326D7">
              <w:rPr>
                <w:b/>
              </w:rPr>
              <w:t>SBE:</w:t>
            </w:r>
          </w:p>
        </w:tc>
        <w:tc>
          <w:tcPr>
            <w:tcW w:w="8759" w:type="dxa"/>
            <w:gridSpan w:val="14"/>
            <w:tcBorders>
              <w:bottom w:val="single" w:sz="4" w:space="0" w:color="auto"/>
            </w:tcBorders>
          </w:tcPr>
          <w:p w:rsidR="00C326D7" w:rsidRPr="00C326D7" w:rsidRDefault="00C326D7" w:rsidP="00C326D7">
            <w:pPr>
              <w:jc w:val="center"/>
              <w:rPr>
                <w:b/>
              </w:rPr>
            </w:pPr>
            <w:r w:rsidRPr="00C326D7">
              <w:rPr>
                <w:b/>
              </w:rPr>
              <w:t xml:space="preserve">List By Firm Name, SBE Category No. &amp; SBE Registration No. Of </w:t>
            </w:r>
            <w:r w:rsidRPr="00C326D7">
              <w:rPr>
                <w:b/>
                <w:u w:val="single"/>
              </w:rPr>
              <w:t>Each</w:t>
            </w:r>
            <w:r w:rsidRPr="00C326D7">
              <w:rPr>
                <w:b/>
              </w:rPr>
              <w:t xml:space="preserve"> SBE Contacted Together With The Type Of Work Requested To Be Performed </w:t>
            </w:r>
          </w:p>
          <w:p w:rsidR="00C326D7" w:rsidRPr="00C326D7" w:rsidRDefault="00C326D7" w:rsidP="00C326D7">
            <w:pPr>
              <w:jc w:val="center"/>
              <w:rPr>
                <w:b/>
              </w:rPr>
            </w:pPr>
            <w:r w:rsidRPr="00C326D7">
              <w:rPr>
                <w:b/>
              </w:rPr>
              <w:t>(attach additional pages as necessary)</w:t>
            </w:r>
          </w:p>
        </w:tc>
      </w:tr>
      <w:tr w:rsidR="00C326D7" w:rsidRPr="00C326D7" w:rsidTr="00A54F58">
        <w:trPr>
          <w:cantSplit/>
        </w:trPr>
        <w:tc>
          <w:tcPr>
            <w:tcW w:w="2209" w:type="dxa"/>
            <w:gridSpan w:val="4"/>
            <w:tcBorders>
              <w:top w:val="single" w:sz="4" w:space="0" w:color="auto"/>
              <w:left w:val="single" w:sz="4" w:space="0" w:color="auto"/>
              <w:bottom w:val="single" w:sz="4" w:space="0" w:color="auto"/>
            </w:tcBorders>
          </w:tcPr>
          <w:p w:rsidR="00C326D7" w:rsidRPr="00C326D7" w:rsidRDefault="00C326D7" w:rsidP="00C326D7">
            <w:pPr>
              <w:jc w:val="center"/>
              <w:rPr>
                <w:b/>
              </w:rPr>
            </w:pPr>
          </w:p>
          <w:p w:rsidR="00C326D7" w:rsidRPr="00C326D7" w:rsidRDefault="00C326D7" w:rsidP="00C326D7">
            <w:pPr>
              <w:spacing w:after="80"/>
              <w:jc w:val="center"/>
              <w:rPr>
                <w:b/>
              </w:rPr>
            </w:pPr>
            <w:r w:rsidRPr="00C326D7">
              <w:rPr>
                <w:b/>
              </w:rPr>
              <w:t>Firm Name</w:t>
            </w:r>
          </w:p>
        </w:tc>
        <w:tc>
          <w:tcPr>
            <w:tcW w:w="2209" w:type="dxa"/>
            <w:gridSpan w:val="3"/>
            <w:tcBorders>
              <w:top w:val="single" w:sz="4" w:space="0" w:color="auto"/>
              <w:bottom w:val="single" w:sz="4" w:space="0" w:color="auto"/>
            </w:tcBorders>
          </w:tcPr>
          <w:p w:rsidR="00C326D7" w:rsidRPr="00C326D7" w:rsidRDefault="00C326D7" w:rsidP="00C326D7">
            <w:pPr>
              <w:spacing w:after="80"/>
              <w:jc w:val="center"/>
              <w:rPr>
                <w:b/>
              </w:rPr>
            </w:pPr>
            <w:r w:rsidRPr="00C326D7">
              <w:rPr>
                <w:b/>
              </w:rPr>
              <w:t>SBE</w:t>
            </w:r>
            <w:r w:rsidRPr="00C326D7">
              <w:rPr>
                <w:b/>
              </w:rPr>
              <w:br/>
              <w:t>Category No.</w:t>
            </w:r>
          </w:p>
        </w:tc>
        <w:tc>
          <w:tcPr>
            <w:tcW w:w="2580" w:type="dxa"/>
            <w:gridSpan w:val="8"/>
            <w:tcBorders>
              <w:top w:val="single" w:sz="4" w:space="0" w:color="auto"/>
              <w:bottom w:val="single" w:sz="4" w:space="0" w:color="auto"/>
            </w:tcBorders>
          </w:tcPr>
          <w:p w:rsidR="00C326D7" w:rsidRPr="00C326D7" w:rsidRDefault="00C326D7" w:rsidP="00C326D7">
            <w:pPr>
              <w:spacing w:after="80"/>
              <w:jc w:val="center"/>
              <w:rPr>
                <w:b/>
              </w:rPr>
            </w:pPr>
            <w:r w:rsidRPr="00C326D7">
              <w:rPr>
                <w:b/>
              </w:rPr>
              <w:t xml:space="preserve">SBE </w:t>
            </w:r>
            <w:r w:rsidRPr="00C326D7">
              <w:rPr>
                <w:b/>
              </w:rPr>
              <w:br/>
              <w:t>Registration No.</w:t>
            </w:r>
          </w:p>
        </w:tc>
        <w:tc>
          <w:tcPr>
            <w:tcW w:w="2580" w:type="dxa"/>
            <w:tcBorders>
              <w:top w:val="single" w:sz="4" w:space="0" w:color="auto"/>
              <w:bottom w:val="single" w:sz="4" w:space="0" w:color="auto"/>
              <w:right w:val="single" w:sz="4" w:space="0" w:color="auto"/>
            </w:tcBorders>
          </w:tcPr>
          <w:p w:rsidR="00C326D7" w:rsidRPr="00C326D7" w:rsidRDefault="00C326D7" w:rsidP="00C326D7">
            <w:pPr>
              <w:jc w:val="center"/>
              <w:rPr>
                <w:b/>
              </w:rPr>
            </w:pPr>
          </w:p>
          <w:p w:rsidR="00C326D7" w:rsidRPr="00C326D7" w:rsidRDefault="00C326D7" w:rsidP="00C326D7">
            <w:pPr>
              <w:spacing w:after="80"/>
              <w:jc w:val="center"/>
              <w:rPr>
                <w:b/>
              </w:rPr>
            </w:pPr>
            <w:r w:rsidRPr="00C326D7">
              <w:rPr>
                <w:b/>
              </w:rPr>
              <w:t>Type Of Work</w:t>
            </w:r>
          </w:p>
        </w:tc>
      </w:tr>
      <w:tr w:rsidR="00C326D7" w:rsidRPr="00C326D7" w:rsidTr="00A54F58">
        <w:trPr>
          <w:cantSplit/>
        </w:trPr>
        <w:tc>
          <w:tcPr>
            <w:tcW w:w="2209" w:type="dxa"/>
            <w:gridSpan w:val="4"/>
            <w:tcBorders>
              <w:top w:val="single" w:sz="4" w:space="0" w:color="auto"/>
              <w:left w:val="single" w:sz="4" w:space="0" w:color="auto"/>
              <w:bottom w:val="single" w:sz="4" w:space="0" w:color="auto"/>
            </w:tcBorders>
          </w:tcPr>
          <w:p w:rsidR="00C326D7" w:rsidRPr="00C326D7" w:rsidRDefault="00C326D7" w:rsidP="00C326D7">
            <w:pPr>
              <w:spacing w:after="80"/>
            </w:pPr>
          </w:p>
        </w:tc>
        <w:tc>
          <w:tcPr>
            <w:tcW w:w="2209" w:type="dxa"/>
            <w:gridSpan w:val="3"/>
            <w:tcBorders>
              <w:top w:val="single" w:sz="4" w:space="0" w:color="auto"/>
              <w:bottom w:val="single" w:sz="4" w:space="0" w:color="auto"/>
            </w:tcBorders>
          </w:tcPr>
          <w:p w:rsidR="00C326D7" w:rsidRPr="00C326D7" w:rsidRDefault="00C326D7" w:rsidP="00C326D7">
            <w:pPr>
              <w:spacing w:after="80"/>
            </w:pPr>
          </w:p>
        </w:tc>
        <w:tc>
          <w:tcPr>
            <w:tcW w:w="2580" w:type="dxa"/>
            <w:gridSpan w:val="8"/>
            <w:tcBorders>
              <w:top w:val="single" w:sz="4" w:space="0" w:color="auto"/>
              <w:bottom w:val="single" w:sz="4" w:space="0" w:color="auto"/>
            </w:tcBorders>
          </w:tcPr>
          <w:p w:rsidR="00C326D7" w:rsidRPr="00C326D7" w:rsidRDefault="00C326D7" w:rsidP="00C326D7">
            <w:pPr>
              <w:spacing w:after="80"/>
            </w:pPr>
          </w:p>
        </w:tc>
        <w:tc>
          <w:tcPr>
            <w:tcW w:w="2580" w:type="dxa"/>
            <w:tcBorders>
              <w:top w:val="single" w:sz="4" w:space="0" w:color="auto"/>
              <w:bottom w:val="single" w:sz="4" w:space="0" w:color="auto"/>
              <w:right w:val="single" w:sz="4" w:space="0" w:color="auto"/>
            </w:tcBorders>
          </w:tcPr>
          <w:p w:rsidR="00C326D7" w:rsidRPr="00C326D7" w:rsidRDefault="00C326D7" w:rsidP="00C326D7">
            <w:pPr>
              <w:spacing w:after="80"/>
            </w:pPr>
          </w:p>
        </w:tc>
      </w:tr>
      <w:tr w:rsidR="00C326D7" w:rsidRPr="00C326D7" w:rsidTr="00A54F58">
        <w:trPr>
          <w:cantSplit/>
        </w:trPr>
        <w:tc>
          <w:tcPr>
            <w:tcW w:w="2209" w:type="dxa"/>
            <w:gridSpan w:val="4"/>
            <w:tcBorders>
              <w:top w:val="single" w:sz="4" w:space="0" w:color="auto"/>
              <w:left w:val="single" w:sz="4" w:space="0" w:color="auto"/>
              <w:bottom w:val="single" w:sz="4" w:space="0" w:color="auto"/>
            </w:tcBorders>
          </w:tcPr>
          <w:p w:rsidR="00C326D7" w:rsidRPr="00C326D7" w:rsidRDefault="00C326D7" w:rsidP="00C326D7">
            <w:pPr>
              <w:spacing w:after="80"/>
            </w:pPr>
          </w:p>
        </w:tc>
        <w:tc>
          <w:tcPr>
            <w:tcW w:w="2209" w:type="dxa"/>
            <w:gridSpan w:val="3"/>
            <w:tcBorders>
              <w:top w:val="single" w:sz="4" w:space="0" w:color="auto"/>
              <w:bottom w:val="single" w:sz="4" w:space="0" w:color="auto"/>
            </w:tcBorders>
          </w:tcPr>
          <w:p w:rsidR="00C326D7" w:rsidRPr="00C326D7" w:rsidRDefault="00C326D7" w:rsidP="00C326D7">
            <w:pPr>
              <w:spacing w:after="80"/>
            </w:pPr>
          </w:p>
        </w:tc>
        <w:tc>
          <w:tcPr>
            <w:tcW w:w="2580" w:type="dxa"/>
            <w:gridSpan w:val="8"/>
            <w:tcBorders>
              <w:top w:val="single" w:sz="4" w:space="0" w:color="auto"/>
              <w:bottom w:val="single" w:sz="4" w:space="0" w:color="auto"/>
            </w:tcBorders>
          </w:tcPr>
          <w:p w:rsidR="00C326D7" w:rsidRPr="00C326D7" w:rsidRDefault="00C326D7" w:rsidP="00C326D7">
            <w:pPr>
              <w:spacing w:after="80"/>
            </w:pPr>
          </w:p>
        </w:tc>
        <w:tc>
          <w:tcPr>
            <w:tcW w:w="2580" w:type="dxa"/>
            <w:tcBorders>
              <w:top w:val="single" w:sz="4" w:space="0" w:color="auto"/>
              <w:bottom w:val="single" w:sz="4" w:space="0" w:color="auto"/>
              <w:right w:val="single" w:sz="4" w:space="0" w:color="auto"/>
            </w:tcBorders>
          </w:tcPr>
          <w:p w:rsidR="00C326D7" w:rsidRPr="00C326D7" w:rsidRDefault="00C326D7" w:rsidP="00C326D7">
            <w:pPr>
              <w:spacing w:after="80"/>
            </w:pPr>
          </w:p>
        </w:tc>
      </w:tr>
      <w:tr w:rsidR="00C326D7" w:rsidRPr="00C326D7" w:rsidTr="00A54F58">
        <w:trPr>
          <w:cantSplit/>
        </w:trPr>
        <w:tc>
          <w:tcPr>
            <w:tcW w:w="2209" w:type="dxa"/>
            <w:gridSpan w:val="4"/>
            <w:tcBorders>
              <w:top w:val="single" w:sz="4" w:space="0" w:color="auto"/>
              <w:left w:val="single" w:sz="4" w:space="0" w:color="auto"/>
              <w:bottom w:val="single" w:sz="4" w:space="0" w:color="auto"/>
            </w:tcBorders>
          </w:tcPr>
          <w:p w:rsidR="00C326D7" w:rsidRPr="00C326D7" w:rsidRDefault="00C326D7" w:rsidP="00C326D7">
            <w:pPr>
              <w:spacing w:after="80"/>
            </w:pPr>
          </w:p>
        </w:tc>
        <w:tc>
          <w:tcPr>
            <w:tcW w:w="2209" w:type="dxa"/>
            <w:gridSpan w:val="3"/>
            <w:tcBorders>
              <w:top w:val="single" w:sz="4" w:space="0" w:color="auto"/>
              <w:bottom w:val="single" w:sz="4" w:space="0" w:color="auto"/>
            </w:tcBorders>
          </w:tcPr>
          <w:p w:rsidR="00C326D7" w:rsidRPr="00C326D7" w:rsidRDefault="00C326D7" w:rsidP="00C326D7">
            <w:pPr>
              <w:spacing w:after="80"/>
            </w:pPr>
          </w:p>
        </w:tc>
        <w:tc>
          <w:tcPr>
            <w:tcW w:w="2580" w:type="dxa"/>
            <w:gridSpan w:val="8"/>
            <w:tcBorders>
              <w:top w:val="single" w:sz="4" w:space="0" w:color="auto"/>
              <w:bottom w:val="single" w:sz="4" w:space="0" w:color="auto"/>
            </w:tcBorders>
          </w:tcPr>
          <w:p w:rsidR="00C326D7" w:rsidRPr="00C326D7" w:rsidRDefault="00C326D7" w:rsidP="00C326D7">
            <w:pPr>
              <w:spacing w:after="80"/>
            </w:pPr>
          </w:p>
        </w:tc>
        <w:tc>
          <w:tcPr>
            <w:tcW w:w="2580" w:type="dxa"/>
            <w:tcBorders>
              <w:top w:val="single" w:sz="4" w:space="0" w:color="auto"/>
              <w:bottom w:val="single" w:sz="4" w:space="0" w:color="auto"/>
              <w:right w:val="single" w:sz="4" w:space="0" w:color="auto"/>
            </w:tcBorders>
          </w:tcPr>
          <w:p w:rsidR="00C326D7" w:rsidRPr="00C326D7" w:rsidRDefault="00C326D7" w:rsidP="00C326D7">
            <w:pPr>
              <w:spacing w:after="80"/>
            </w:pPr>
          </w:p>
        </w:tc>
      </w:tr>
      <w:tr w:rsidR="00C326D7" w:rsidRPr="00C326D7" w:rsidTr="00A54F58">
        <w:trPr>
          <w:cantSplit/>
        </w:trPr>
        <w:tc>
          <w:tcPr>
            <w:tcW w:w="2209" w:type="dxa"/>
            <w:gridSpan w:val="4"/>
            <w:tcBorders>
              <w:top w:val="single" w:sz="4" w:space="0" w:color="auto"/>
              <w:left w:val="single" w:sz="4" w:space="0" w:color="auto"/>
              <w:bottom w:val="single" w:sz="4" w:space="0" w:color="auto"/>
            </w:tcBorders>
          </w:tcPr>
          <w:p w:rsidR="00C326D7" w:rsidRPr="00C326D7" w:rsidRDefault="00C326D7" w:rsidP="00C326D7">
            <w:pPr>
              <w:spacing w:after="80"/>
            </w:pPr>
          </w:p>
        </w:tc>
        <w:tc>
          <w:tcPr>
            <w:tcW w:w="2209" w:type="dxa"/>
            <w:gridSpan w:val="3"/>
            <w:tcBorders>
              <w:top w:val="single" w:sz="4" w:space="0" w:color="auto"/>
              <w:bottom w:val="single" w:sz="4" w:space="0" w:color="auto"/>
            </w:tcBorders>
          </w:tcPr>
          <w:p w:rsidR="00C326D7" w:rsidRPr="00C326D7" w:rsidRDefault="00C326D7" w:rsidP="00C326D7">
            <w:pPr>
              <w:spacing w:after="80"/>
            </w:pPr>
          </w:p>
        </w:tc>
        <w:tc>
          <w:tcPr>
            <w:tcW w:w="2580" w:type="dxa"/>
            <w:gridSpan w:val="8"/>
            <w:tcBorders>
              <w:top w:val="single" w:sz="4" w:space="0" w:color="auto"/>
              <w:bottom w:val="single" w:sz="4" w:space="0" w:color="auto"/>
            </w:tcBorders>
          </w:tcPr>
          <w:p w:rsidR="00C326D7" w:rsidRPr="00C326D7" w:rsidRDefault="00C326D7" w:rsidP="00C326D7">
            <w:pPr>
              <w:spacing w:after="80"/>
            </w:pPr>
          </w:p>
        </w:tc>
        <w:tc>
          <w:tcPr>
            <w:tcW w:w="2580" w:type="dxa"/>
            <w:tcBorders>
              <w:top w:val="single" w:sz="4" w:space="0" w:color="auto"/>
              <w:bottom w:val="single" w:sz="4" w:space="0" w:color="auto"/>
              <w:right w:val="single" w:sz="4" w:space="0" w:color="auto"/>
            </w:tcBorders>
          </w:tcPr>
          <w:p w:rsidR="00C326D7" w:rsidRPr="00C326D7" w:rsidRDefault="00C326D7" w:rsidP="00C326D7">
            <w:pPr>
              <w:spacing w:after="80"/>
            </w:pPr>
          </w:p>
        </w:tc>
      </w:tr>
      <w:tr w:rsidR="00C326D7" w:rsidRPr="00C326D7" w:rsidTr="00A54F58">
        <w:trPr>
          <w:cantSplit/>
        </w:trPr>
        <w:tc>
          <w:tcPr>
            <w:tcW w:w="9578" w:type="dxa"/>
            <w:gridSpan w:val="16"/>
            <w:tcBorders>
              <w:top w:val="single" w:sz="4" w:space="0" w:color="auto"/>
              <w:bottom w:val="single" w:sz="4" w:space="0" w:color="auto"/>
            </w:tcBorders>
          </w:tcPr>
          <w:p w:rsidR="00C326D7" w:rsidRPr="00C326D7" w:rsidRDefault="00C326D7" w:rsidP="00C326D7">
            <w:pPr>
              <w:spacing w:after="80"/>
            </w:pPr>
            <w:r w:rsidRPr="00C326D7">
              <w:t xml:space="preserve">To the best of knowledge and belief, each SBE identified in this Form was unavailable for work on this project, exclusive of unavailability due to lack of agreement on price, and each SBE was unable to prepare a bid for the following reason(s) (if known): </w:t>
            </w:r>
          </w:p>
        </w:tc>
      </w:tr>
      <w:tr w:rsidR="00C326D7" w:rsidRPr="00C326D7" w:rsidTr="00A54F58">
        <w:trPr>
          <w:cantSplit/>
        </w:trPr>
        <w:tc>
          <w:tcPr>
            <w:tcW w:w="9578" w:type="dxa"/>
            <w:gridSpan w:val="16"/>
            <w:tcBorders>
              <w:top w:val="single" w:sz="4" w:space="0" w:color="auto"/>
              <w:left w:val="single" w:sz="4" w:space="0" w:color="auto"/>
              <w:bottom w:val="single" w:sz="4" w:space="0" w:color="auto"/>
              <w:right w:val="single" w:sz="4" w:space="0" w:color="auto"/>
            </w:tcBorders>
          </w:tcPr>
          <w:p w:rsidR="00C326D7" w:rsidRPr="00C326D7" w:rsidRDefault="00C326D7" w:rsidP="00C326D7">
            <w:pPr>
              <w:spacing w:after="80"/>
            </w:pPr>
            <w:r w:rsidRPr="00C326D7">
              <w:t>Reason Unavailable:</w:t>
            </w:r>
          </w:p>
        </w:tc>
      </w:tr>
      <w:tr w:rsidR="00C326D7" w:rsidRPr="00C326D7" w:rsidTr="00A54F58">
        <w:trPr>
          <w:cantSplit/>
        </w:trPr>
        <w:tc>
          <w:tcPr>
            <w:tcW w:w="9578" w:type="dxa"/>
            <w:gridSpan w:val="16"/>
            <w:tcBorders>
              <w:top w:val="single" w:sz="4" w:space="0" w:color="auto"/>
              <w:left w:val="single" w:sz="4" w:space="0" w:color="auto"/>
              <w:bottom w:val="single" w:sz="4" w:space="0" w:color="auto"/>
              <w:right w:val="single" w:sz="4" w:space="0" w:color="auto"/>
            </w:tcBorders>
          </w:tcPr>
          <w:p w:rsidR="00C326D7" w:rsidRPr="00C326D7" w:rsidRDefault="00C326D7" w:rsidP="00C326D7">
            <w:pPr>
              <w:spacing w:after="80"/>
            </w:pPr>
          </w:p>
        </w:tc>
      </w:tr>
      <w:tr w:rsidR="00C326D7" w:rsidRPr="00C326D7" w:rsidTr="00A54F58">
        <w:trPr>
          <w:cantSplit/>
        </w:trPr>
        <w:tc>
          <w:tcPr>
            <w:tcW w:w="9578" w:type="dxa"/>
            <w:gridSpan w:val="16"/>
            <w:tcBorders>
              <w:top w:val="single" w:sz="4" w:space="0" w:color="auto"/>
              <w:left w:val="single" w:sz="4" w:space="0" w:color="auto"/>
              <w:bottom w:val="single" w:sz="4" w:space="0" w:color="auto"/>
              <w:right w:val="single" w:sz="4" w:space="0" w:color="auto"/>
            </w:tcBorders>
          </w:tcPr>
          <w:p w:rsidR="00C326D7" w:rsidRPr="00C326D7" w:rsidRDefault="00C326D7" w:rsidP="00C326D7">
            <w:pPr>
              <w:spacing w:after="80"/>
            </w:pPr>
          </w:p>
        </w:tc>
      </w:tr>
      <w:tr w:rsidR="00C326D7" w:rsidRPr="00C326D7" w:rsidTr="00A54F58">
        <w:trPr>
          <w:cantSplit/>
        </w:trPr>
        <w:tc>
          <w:tcPr>
            <w:tcW w:w="9578" w:type="dxa"/>
            <w:gridSpan w:val="16"/>
            <w:tcBorders>
              <w:top w:val="single" w:sz="4" w:space="0" w:color="auto"/>
              <w:left w:val="single" w:sz="4" w:space="0" w:color="auto"/>
              <w:bottom w:val="single" w:sz="4" w:space="0" w:color="auto"/>
              <w:right w:val="single" w:sz="4" w:space="0" w:color="auto"/>
            </w:tcBorders>
          </w:tcPr>
          <w:p w:rsidR="00C326D7" w:rsidRPr="00C326D7" w:rsidRDefault="00C326D7" w:rsidP="00C326D7">
            <w:pPr>
              <w:spacing w:after="80"/>
            </w:pPr>
          </w:p>
        </w:tc>
      </w:tr>
      <w:tr w:rsidR="00C326D7" w:rsidRPr="00C326D7" w:rsidTr="00A54F58">
        <w:trPr>
          <w:cantSplit/>
          <w:trHeight w:val="1169"/>
        </w:trPr>
        <w:tc>
          <w:tcPr>
            <w:tcW w:w="6228" w:type="dxa"/>
            <w:gridSpan w:val="13"/>
            <w:tcBorders>
              <w:top w:val="nil"/>
              <w:bottom w:val="nil"/>
            </w:tcBorders>
          </w:tcPr>
          <w:p w:rsidR="00C326D7" w:rsidRPr="00C326D7" w:rsidRDefault="00C326D7" w:rsidP="00C326D7">
            <w:pPr>
              <w:spacing w:after="80"/>
            </w:pPr>
            <w:r w:rsidRPr="00C326D7">
              <w:t>Signature of Prime Contractor:</w:t>
            </w:r>
          </w:p>
          <w:p w:rsidR="00C326D7" w:rsidRPr="00C326D7" w:rsidRDefault="00C326D7" w:rsidP="00C326D7">
            <w:pPr>
              <w:spacing w:after="80"/>
            </w:pPr>
            <w:r w:rsidRPr="00C326D7">
              <w:t>_______________________________</w:t>
            </w:r>
          </w:p>
          <w:p w:rsidR="00C326D7" w:rsidRPr="00C326D7" w:rsidRDefault="00C326D7" w:rsidP="00C326D7">
            <w:pPr>
              <w:ind w:hanging="90"/>
              <w:rPr>
                <w:b/>
              </w:rPr>
            </w:pPr>
            <w:r w:rsidRPr="00C326D7">
              <w:rPr>
                <w:b/>
              </w:rPr>
              <w:t xml:space="preserve">This form MUST be completed and submitted within seven (7)                    days after Notice of Award. </w:t>
            </w:r>
          </w:p>
        </w:tc>
        <w:tc>
          <w:tcPr>
            <w:tcW w:w="3350" w:type="dxa"/>
            <w:gridSpan w:val="3"/>
            <w:tcBorders>
              <w:top w:val="nil"/>
              <w:bottom w:val="nil"/>
            </w:tcBorders>
          </w:tcPr>
          <w:p w:rsidR="00C326D7" w:rsidRPr="00C326D7" w:rsidRDefault="00C326D7" w:rsidP="00C326D7">
            <w:pPr>
              <w:spacing w:after="80"/>
            </w:pPr>
            <w:r w:rsidRPr="00C326D7">
              <w:rPr>
                <w:sz w:val="28"/>
              </w:rPr>
              <w:t xml:space="preserve">Date: </w:t>
            </w:r>
            <w:r w:rsidRPr="00C326D7">
              <w:t>______________</w:t>
            </w:r>
          </w:p>
        </w:tc>
      </w:tr>
      <w:tr w:rsidR="00C326D7" w:rsidRPr="00C326D7" w:rsidTr="00A54F58">
        <w:trPr>
          <w:cantSplit/>
          <w:trHeight w:val="1683"/>
        </w:trPr>
        <w:tc>
          <w:tcPr>
            <w:tcW w:w="9578" w:type="dxa"/>
            <w:gridSpan w:val="16"/>
            <w:tcBorders>
              <w:top w:val="nil"/>
              <w:bottom w:val="nil"/>
            </w:tcBorders>
          </w:tcPr>
          <w:p w:rsidR="00C326D7" w:rsidRPr="00C326D7" w:rsidRDefault="00C326D7" w:rsidP="00C326D7">
            <w:pPr>
              <w:spacing w:after="80"/>
            </w:pPr>
            <w:r w:rsidRPr="00C326D7">
              <w:t>On this __________day of ______________________, 20___, before me _________________</w:t>
            </w:r>
          </w:p>
          <w:p w:rsidR="00C326D7" w:rsidRPr="00C326D7" w:rsidRDefault="00C326D7" w:rsidP="00C326D7">
            <w:pPr>
              <w:spacing w:after="80"/>
            </w:pPr>
            <w:r w:rsidRPr="00C326D7">
              <w:t>________________________, the person described in the foregoing Affidavit acknowledged that he/she executed the same in the capacity therein stated and for the purposes therein contained.</w:t>
            </w:r>
          </w:p>
          <w:p w:rsidR="00C326D7" w:rsidRPr="00C326D7" w:rsidRDefault="00C326D7" w:rsidP="00C326D7">
            <w:pPr>
              <w:spacing w:after="80"/>
              <w:jc w:val="center"/>
            </w:pPr>
            <w:r w:rsidRPr="00C326D7">
              <w:t>In Witness thereof, I hereunto set my official seal</w:t>
            </w:r>
          </w:p>
        </w:tc>
      </w:tr>
      <w:tr w:rsidR="00C326D7" w:rsidRPr="00C326D7" w:rsidTr="00A54F58">
        <w:tc>
          <w:tcPr>
            <w:tcW w:w="4974" w:type="dxa"/>
            <w:gridSpan w:val="10"/>
            <w:tcBorders>
              <w:top w:val="single" w:sz="8" w:space="0" w:color="auto"/>
              <w:bottom w:val="nil"/>
            </w:tcBorders>
          </w:tcPr>
          <w:p w:rsidR="00C326D7" w:rsidRPr="00C326D7" w:rsidRDefault="00C326D7" w:rsidP="00C326D7">
            <w:pPr>
              <w:spacing w:after="80"/>
              <w:jc w:val="center"/>
            </w:pPr>
            <w:r w:rsidRPr="00C326D7">
              <w:t>Notary Public</w:t>
            </w:r>
          </w:p>
        </w:tc>
        <w:tc>
          <w:tcPr>
            <w:tcW w:w="4604" w:type="dxa"/>
            <w:gridSpan w:val="6"/>
            <w:tcBorders>
              <w:top w:val="nil"/>
              <w:bottom w:val="nil"/>
            </w:tcBorders>
          </w:tcPr>
          <w:p w:rsidR="00C326D7" w:rsidRPr="00C326D7" w:rsidRDefault="00C326D7" w:rsidP="00C326D7">
            <w:pPr>
              <w:spacing w:after="80"/>
            </w:pPr>
            <w:r w:rsidRPr="00C326D7">
              <w:tab/>
            </w:r>
            <w:r w:rsidRPr="00C326D7">
              <w:tab/>
              <w:t>(Seal)</w:t>
            </w:r>
          </w:p>
        </w:tc>
      </w:tr>
      <w:tr w:rsidR="00C326D7" w:rsidRPr="00C326D7" w:rsidTr="00A54F58">
        <w:tc>
          <w:tcPr>
            <w:tcW w:w="4974" w:type="dxa"/>
            <w:gridSpan w:val="10"/>
            <w:tcBorders>
              <w:top w:val="nil"/>
              <w:bottom w:val="nil"/>
            </w:tcBorders>
          </w:tcPr>
          <w:p w:rsidR="00C326D7" w:rsidRPr="00C326D7" w:rsidRDefault="00C326D7" w:rsidP="00C326D7">
            <w:pPr>
              <w:spacing w:after="80"/>
            </w:pPr>
            <w:r w:rsidRPr="00C326D7">
              <w:t>My Commission Expires ___________________</w:t>
            </w:r>
          </w:p>
        </w:tc>
        <w:tc>
          <w:tcPr>
            <w:tcW w:w="4604" w:type="dxa"/>
            <w:gridSpan w:val="6"/>
            <w:tcBorders>
              <w:top w:val="nil"/>
              <w:bottom w:val="nil"/>
            </w:tcBorders>
          </w:tcPr>
          <w:p w:rsidR="00C326D7" w:rsidRPr="00C326D7" w:rsidRDefault="00C326D7" w:rsidP="00C326D7">
            <w:pPr>
              <w:spacing w:after="80"/>
            </w:pPr>
          </w:p>
        </w:tc>
      </w:tr>
    </w:tbl>
    <w:p w:rsidR="00650BBC" w:rsidRDefault="00650BBC" w:rsidP="00650BBC">
      <w:pPr>
        <w:jc w:val="center"/>
        <w:rPr>
          <w:rFonts w:ascii="Times New Roman" w:hAnsi="Times New Roman"/>
          <w:b/>
          <w:sz w:val="28"/>
          <w:szCs w:val="28"/>
          <w:highlight w:val="yellow"/>
        </w:rPr>
      </w:pPr>
    </w:p>
    <w:p w:rsidR="00B811C1" w:rsidRDefault="00B811C1" w:rsidP="00650BBC">
      <w:pPr>
        <w:jc w:val="center"/>
        <w:rPr>
          <w:rFonts w:ascii="Times New Roman" w:hAnsi="Times New Roman"/>
          <w:b/>
          <w:sz w:val="28"/>
          <w:szCs w:val="28"/>
          <w:highlight w:val="yellow"/>
        </w:rPr>
        <w:sectPr w:rsidR="00B811C1" w:rsidSect="00EE6878">
          <w:footerReference w:type="even" r:id="rId69"/>
          <w:footerReference w:type="default" r:id="rId70"/>
          <w:pgSz w:w="12240" w:h="15840" w:code="1"/>
          <w:pgMar w:top="1440" w:right="1440" w:bottom="1440" w:left="1440" w:header="1440" w:footer="720" w:gutter="0"/>
          <w:cols w:space="720"/>
          <w:noEndnote/>
          <w:titlePg/>
        </w:sectPr>
      </w:pPr>
    </w:p>
    <w:p w:rsidR="00042FD0" w:rsidRPr="00C326D7" w:rsidRDefault="00B70F58" w:rsidP="00042FD0">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lastRenderedPageBreak/>
        <w:t>Begin</w:t>
      </w:r>
      <w:r w:rsidR="000F166F">
        <w:rPr>
          <w:color w:val="339966"/>
          <w:szCs w:val="22"/>
        </w:rPr>
        <w:t xml:space="preserve"> DCA 2013</w:t>
      </w:r>
      <w:r w:rsidR="00042FD0">
        <w:rPr>
          <w:color w:val="339966"/>
          <w:szCs w:val="22"/>
        </w:rPr>
        <w:t>SS</w:t>
      </w:r>
      <w:r w:rsidR="000F166F">
        <w:rPr>
          <w:color w:val="339966"/>
          <w:szCs w:val="22"/>
        </w:rPr>
        <w:t>-03</w:t>
      </w:r>
    </w:p>
    <w:p w:rsidR="00650BBC" w:rsidRPr="00F30E7C" w:rsidRDefault="00650BBC" w:rsidP="00650BBC">
      <w:pPr>
        <w:jc w:val="center"/>
        <w:rPr>
          <w:rFonts w:ascii="Times New Roman" w:hAnsi="Times New Roman"/>
          <w:b/>
          <w:sz w:val="22"/>
          <w:szCs w:val="22"/>
        </w:rPr>
      </w:pPr>
      <w:r w:rsidRPr="00F30E7C">
        <w:rPr>
          <w:rFonts w:ascii="Times New Roman" w:hAnsi="Times New Roman"/>
          <w:b/>
          <w:sz w:val="22"/>
          <w:szCs w:val="22"/>
        </w:rPr>
        <w:t>SBE CERTIFICATE OF PARTICIPATION</w:t>
      </w:r>
    </w:p>
    <w:p w:rsidR="00650BBC" w:rsidRPr="00F30E7C" w:rsidRDefault="00650BBC" w:rsidP="00650BBC">
      <w:pPr>
        <w:jc w:val="center"/>
        <w:rPr>
          <w:b/>
          <w:caps/>
        </w:rPr>
      </w:pPr>
      <w:r w:rsidRPr="00F30E7C">
        <w:rPr>
          <w:b/>
          <w:caps/>
        </w:rPr>
        <w:t>Form E</w:t>
      </w:r>
    </w:p>
    <w:p w:rsidR="00650BBC" w:rsidRPr="00F30E7C" w:rsidRDefault="00650BBC" w:rsidP="00650BBC">
      <w:pPr>
        <w:rPr>
          <w:rFonts w:ascii="Times New Roman" w:hAnsi="Times New Roman"/>
        </w:rPr>
      </w:pPr>
      <w:r w:rsidRPr="00F30E7C">
        <w:rPr>
          <w:rFonts w:ascii="Times New Roman" w:hAnsi="Times New Roman"/>
        </w:rPr>
        <w:t xml:space="preserve">Construction                                                                               Estimate No.                                                                              Period </w:t>
      </w:r>
    </w:p>
    <w:p w:rsidR="00650BBC" w:rsidRPr="00F30E7C" w:rsidRDefault="00650BBC" w:rsidP="00650BBC">
      <w:pPr>
        <w:rPr>
          <w:rFonts w:ascii="Times New Roman" w:hAnsi="Times New Roman"/>
        </w:rPr>
      </w:pPr>
      <w:r w:rsidRPr="00F30E7C">
        <w:rPr>
          <w:rFonts w:ascii="Times New Roman" w:hAnsi="Times New Roman"/>
        </w:rPr>
        <w:t xml:space="preserve">Contract No:_______________________________________ (Note if Final)_________________                                          Ending______________________            </w:t>
      </w:r>
    </w:p>
    <w:tbl>
      <w:tblPr>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2"/>
        <w:gridCol w:w="2476"/>
        <w:gridCol w:w="2727"/>
        <w:gridCol w:w="2011"/>
        <w:gridCol w:w="1872"/>
        <w:gridCol w:w="2405"/>
        <w:gridCol w:w="1312"/>
      </w:tblGrid>
      <w:tr w:rsidR="00650BBC" w:rsidRPr="00F30E7C" w:rsidTr="002061EA">
        <w:trPr>
          <w:trHeight w:val="432"/>
        </w:trPr>
        <w:tc>
          <w:tcPr>
            <w:tcW w:w="773" w:type="pct"/>
            <w:shd w:val="clear" w:color="auto" w:fill="auto"/>
          </w:tcPr>
          <w:p w:rsidR="00650BBC" w:rsidRPr="00F30E7C" w:rsidRDefault="00650BBC" w:rsidP="00650BBC">
            <w:pPr>
              <w:jc w:val="center"/>
              <w:rPr>
                <w:rFonts w:ascii="Times New Roman" w:hAnsi="Times New Roman"/>
                <w:b/>
                <w:sz w:val="16"/>
                <w:szCs w:val="16"/>
              </w:rPr>
            </w:pP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NAME &amp; ADDRESS OF SBE SUBCONTRACTOR</w:t>
            </w:r>
          </w:p>
        </w:tc>
        <w:tc>
          <w:tcPr>
            <w:tcW w:w="817" w:type="pct"/>
            <w:shd w:val="clear" w:color="auto" w:fill="auto"/>
          </w:tcPr>
          <w:p w:rsidR="00650BBC" w:rsidRPr="00F30E7C" w:rsidRDefault="00650BBC" w:rsidP="00650BBC">
            <w:pPr>
              <w:jc w:val="center"/>
              <w:rPr>
                <w:rFonts w:ascii="Times New Roman" w:hAnsi="Times New Roman"/>
                <w:b/>
                <w:sz w:val="16"/>
                <w:szCs w:val="16"/>
              </w:rPr>
            </w:pP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PAY ITEM &amp; DESCRIPTION</w:t>
            </w: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OR PARTS THEREOF, OF</w:t>
            </w: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WORK PERFORMED</w:t>
            </w:r>
          </w:p>
        </w:tc>
        <w:tc>
          <w:tcPr>
            <w:tcW w:w="900" w:type="pct"/>
            <w:shd w:val="clear" w:color="auto" w:fill="auto"/>
          </w:tcPr>
          <w:p w:rsidR="00650BBC" w:rsidRPr="00F30E7C" w:rsidRDefault="00650BBC" w:rsidP="00650BBC">
            <w:pPr>
              <w:jc w:val="center"/>
              <w:rPr>
                <w:rFonts w:ascii="Times New Roman" w:hAnsi="Times New Roman"/>
                <w:b/>
                <w:sz w:val="16"/>
                <w:szCs w:val="16"/>
              </w:rPr>
            </w:pP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DATES OF COMMENCEMENT</w:t>
            </w: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&amp; ESTIMATED COMPLETION</w:t>
            </w:r>
          </w:p>
        </w:tc>
        <w:tc>
          <w:tcPr>
            <w:tcW w:w="664" w:type="pct"/>
            <w:shd w:val="clear" w:color="auto" w:fill="auto"/>
          </w:tcPr>
          <w:p w:rsidR="00650BBC" w:rsidRPr="00F30E7C" w:rsidRDefault="00650BBC" w:rsidP="00650BBC">
            <w:pPr>
              <w:jc w:val="center"/>
              <w:rPr>
                <w:rFonts w:ascii="Times New Roman" w:hAnsi="Times New Roman"/>
                <w:b/>
                <w:sz w:val="16"/>
                <w:szCs w:val="16"/>
              </w:rPr>
            </w:pP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ACTUAL AMOUNT</w:t>
            </w: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PAID THIS PERIOD</w:t>
            </w:r>
          </w:p>
        </w:tc>
        <w:tc>
          <w:tcPr>
            <w:tcW w:w="618" w:type="pct"/>
            <w:shd w:val="clear" w:color="auto" w:fill="auto"/>
          </w:tcPr>
          <w:p w:rsidR="00650BBC" w:rsidRPr="00F30E7C" w:rsidRDefault="00650BBC" w:rsidP="00650BBC">
            <w:pPr>
              <w:jc w:val="center"/>
              <w:rPr>
                <w:rFonts w:ascii="Times New Roman" w:hAnsi="Times New Roman"/>
                <w:b/>
                <w:sz w:val="16"/>
                <w:szCs w:val="16"/>
              </w:rPr>
            </w:pP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TOTAL AMOUNT</w:t>
            </w: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PAID TO DATE</w:t>
            </w:r>
          </w:p>
        </w:tc>
        <w:tc>
          <w:tcPr>
            <w:tcW w:w="794" w:type="pct"/>
            <w:shd w:val="clear" w:color="auto" w:fill="auto"/>
          </w:tcPr>
          <w:p w:rsidR="00650BBC" w:rsidRPr="00F30E7C" w:rsidRDefault="00650BBC" w:rsidP="00650BBC">
            <w:pPr>
              <w:jc w:val="center"/>
              <w:rPr>
                <w:rFonts w:ascii="Times New Roman" w:hAnsi="Times New Roman"/>
                <w:b/>
                <w:sz w:val="16"/>
                <w:szCs w:val="16"/>
              </w:rPr>
            </w:pP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 xml:space="preserve">ESTIMATED AMOUNT </w:t>
            </w: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TO BE PAID AT END OF</w:t>
            </w:r>
          </w:p>
          <w:p w:rsidR="00650BBC" w:rsidRPr="00F30E7C" w:rsidRDefault="00650BBC" w:rsidP="00650BBC">
            <w:pPr>
              <w:jc w:val="center"/>
              <w:rPr>
                <w:rFonts w:ascii="Times New Roman" w:hAnsi="Times New Roman"/>
                <w:b/>
                <w:sz w:val="16"/>
                <w:szCs w:val="16"/>
              </w:rPr>
            </w:pPr>
            <w:r w:rsidRPr="00F30E7C">
              <w:rPr>
                <w:rFonts w:ascii="Times New Roman" w:hAnsi="Times New Roman"/>
                <w:b/>
                <w:sz w:val="16"/>
                <w:szCs w:val="16"/>
              </w:rPr>
              <w:t>CONTRACT</w:t>
            </w:r>
          </w:p>
        </w:tc>
        <w:tc>
          <w:tcPr>
            <w:tcW w:w="433" w:type="pct"/>
            <w:shd w:val="clear" w:color="auto" w:fill="auto"/>
          </w:tcPr>
          <w:p w:rsidR="00650BBC" w:rsidRPr="00F30E7C" w:rsidRDefault="00650BBC" w:rsidP="00650BBC">
            <w:pPr>
              <w:rPr>
                <w:rFonts w:ascii="Times New Roman" w:hAnsi="Times New Roman"/>
                <w:b/>
                <w:sz w:val="16"/>
                <w:szCs w:val="16"/>
              </w:rPr>
            </w:pPr>
          </w:p>
          <w:p w:rsidR="00650BBC" w:rsidRPr="00F30E7C" w:rsidRDefault="00650BBC" w:rsidP="00650BBC">
            <w:pPr>
              <w:rPr>
                <w:rFonts w:ascii="Times New Roman" w:hAnsi="Times New Roman"/>
                <w:b/>
                <w:sz w:val="16"/>
                <w:szCs w:val="16"/>
              </w:rPr>
            </w:pPr>
            <w:r w:rsidRPr="00F30E7C">
              <w:rPr>
                <w:rFonts w:ascii="Times New Roman" w:hAnsi="Times New Roman"/>
                <w:b/>
                <w:sz w:val="16"/>
                <w:szCs w:val="16"/>
              </w:rPr>
              <w:t>**</w:t>
            </w:r>
          </w:p>
          <w:p w:rsidR="00650BBC" w:rsidRPr="00F30E7C" w:rsidRDefault="00650BBC" w:rsidP="00650BBC">
            <w:pPr>
              <w:rPr>
                <w:rFonts w:ascii="Times New Roman" w:hAnsi="Times New Roman"/>
                <w:b/>
                <w:sz w:val="16"/>
                <w:szCs w:val="16"/>
              </w:rPr>
            </w:pPr>
            <w:r w:rsidRPr="00F30E7C">
              <w:rPr>
                <w:rFonts w:ascii="Times New Roman" w:hAnsi="Times New Roman"/>
                <w:b/>
                <w:sz w:val="16"/>
                <w:szCs w:val="16"/>
              </w:rPr>
              <w:t>M/WBE</w:t>
            </w:r>
          </w:p>
        </w:tc>
      </w:tr>
      <w:tr w:rsidR="00650BBC" w:rsidRPr="00F30E7C" w:rsidTr="002061EA">
        <w:trPr>
          <w:trHeight w:val="432"/>
        </w:trPr>
        <w:tc>
          <w:tcPr>
            <w:tcW w:w="773"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tc>
        <w:tc>
          <w:tcPr>
            <w:tcW w:w="817" w:type="pct"/>
            <w:shd w:val="clear" w:color="auto" w:fill="auto"/>
          </w:tcPr>
          <w:p w:rsidR="00650BBC" w:rsidRPr="00F30E7C" w:rsidRDefault="00650BBC" w:rsidP="00650BBC">
            <w:pPr>
              <w:rPr>
                <w:rFonts w:ascii="Times New Roman" w:hAnsi="Times New Roman"/>
                <w:b/>
              </w:rPr>
            </w:pPr>
          </w:p>
        </w:tc>
        <w:tc>
          <w:tcPr>
            <w:tcW w:w="900" w:type="pct"/>
            <w:shd w:val="clear" w:color="auto" w:fill="auto"/>
          </w:tcPr>
          <w:p w:rsidR="00650BBC" w:rsidRPr="00F30E7C" w:rsidRDefault="00650BBC" w:rsidP="00650BBC">
            <w:pPr>
              <w:rPr>
                <w:rFonts w:ascii="Times New Roman" w:hAnsi="Times New Roman"/>
                <w:b/>
              </w:rPr>
            </w:pPr>
          </w:p>
        </w:tc>
        <w:tc>
          <w:tcPr>
            <w:tcW w:w="66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tc>
        <w:tc>
          <w:tcPr>
            <w:tcW w:w="618"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tc>
        <w:tc>
          <w:tcPr>
            <w:tcW w:w="79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p w:rsidR="00650BBC" w:rsidRPr="00F30E7C" w:rsidRDefault="00650BBC" w:rsidP="00650BBC">
            <w:pPr>
              <w:rPr>
                <w:rFonts w:ascii="Times New Roman" w:hAnsi="Times New Roman"/>
                <w:b/>
              </w:rPr>
            </w:pPr>
          </w:p>
        </w:tc>
        <w:tc>
          <w:tcPr>
            <w:tcW w:w="433" w:type="pct"/>
            <w:shd w:val="clear" w:color="auto" w:fill="auto"/>
          </w:tcPr>
          <w:p w:rsidR="00650BBC" w:rsidRPr="00F30E7C" w:rsidRDefault="00650BBC" w:rsidP="00650BBC">
            <w:pPr>
              <w:rPr>
                <w:rFonts w:ascii="Times New Roman" w:hAnsi="Times New Roman"/>
                <w:b/>
              </w:rPr>
            </w:pPr>
          </w:p>
        </w:tc>
      </w:tr>
      <w:tr w:rsidR="00650BBC" w:rsidRPr="00F30E7C" w:rsidTr="002061EA">
        <w:trPr>
          <w:trHeight w:val="432"/>
        </w:trPr>
        <w:tc>
          <w:tcPr>
            <w:tcW w:w="773"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tc>
        <w:tc>
          <w:tcPr>
            <w:tcW w:w="817" w:type="pct"/>
            <w:shd w:val="clear" w:color="auto" w:fill="auto"/>
          </w:tcPr>
          <w:p w:rsidR="00650BBC" w:rsidRPr="00F30E7C" w:rsidRDefault="00650BBC" w:rsidP="00650BBC">
            <w:pPr>
              <w:rPr>
                <w:rFonts w:ascii="Times New Roman" w:hAnsi="Times New Roman"/>
                <w:b/>
              </w:rPr>
            </w:pPr>
          </w:p>
        </w:tc>
        <w:tc>
          <w:tcPr>
            <w:tcW w:w="900" w:type="pct"/>
            <w:shd w:val="clear" w:color="auto" w:fill="auto"/>
          </w:tcPr>
          <w:p w:rsidR="00650BBC" w:rsidRPr="00F30E7C" w:rsidRDefault="00650BBC" w:rsidP="00650BBC">
            <w:pPr>
              <w:rPr>
                <w:rFonts w:ascii="Times New Roman" w:hAnsi="Times New Roman"/>
                <w:b/>
              </w:rPr>
            </w:pPr>
          </w:p>
        </w:tc>
        <w:tc>
          <w:tcPr>
            <w:tcW w:w="66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p w:rsidR="00650BBC" w:rsidRPr="00F30E7C" w:rsidRDefault="00650BBC" w:rsidP="00650BBC">
            <w:pPr>
              <w:rPr>
                <w:rFonts w:ascii="Times New Roman" w:hAnsi="Times New Roman"/>
                <w:b/>
              </w:rPr>
            </w:pPr>
          </w:p>
        </w:tc>
        <w:tc>
          <w:tcPr>
            <w:tcW w:w="618"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p w:rsidR="00650BBC" w:rsidRPr="00F30E7C" w:rsidRDefault="00650BBC" w:rsidP="00650BBC">
            <w:pPr>
              <w:rPr>
                <w:rFonts w:ascii="Times New Roman" w:hAnsi="Times New Roman"/>
                <w:b/>
              </w:rPr>
            </w:pPr>
          </w:p>
        </w:tc>
        <w:tc>
          <w:tcPr>
            <w:tcW w:w="79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p w:rsidR="00650BBC" w:rsidRPr="00F30E7C" w:rsidRDefault="00650BBC" w:rsidP="00650BBC">
            <w:pPr>
              <w:rPr>
                <w:rFonts w:ascii="Times New Roman" w:hAnsi="Times New Roman"/>
                <w:b/>
              </w:rPr>
            </w:pPr>
          </w:p>
        </w:tc>
        <w:tc>
          <w:tcPr>
            <w:tcW w:w="433" w:type="pct"/>
            <w:shd w:val="clear" w:color="auto" w:fill="auto"/>
          </w:tcPr>
          <w:p w:rsidR="00650BBC" w:rsidRPr="00F30E7C" w:rsidRDefault="00650BBC" w:rsidP="00650BBC">
            <w:pPr>
              <w:rPr>
                <w:rFonts w:ascii="Times New Roman" w:hAnsi="Times New Roman"/>
                <w:b/>
              </w:rPr>
            </w:pPr>
          </w:p>
        </w:tc>
      </w:tr>
      <w:tr w:rsidR="00650BBC" w:rsidRPr="00F30E7C" w:rsidTr="002061EA">
        <w:trPr>
          <w:trHeight w:val="432"/>
        </w:trPr>
        <w:tc>
          <w:tcPr>
            <w:tcW w:w="773"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tc>
        <w:tc>
          <w:tcPr>
            <w:tcW w:w="817" w:type="pct"/>
            <w:shd w:val="clear" w:color="auto" w:fill="auto"/>
          </w:tcPr>
          <w:p w:rsidR="00650BBC" w:rsidRPr="00F30E7C" w:rsidRDefault="00650BBC" w:rsidP="00650BBC">
            <w:pPr>
              <w:rPr>
                <w:rFonts w:ascii="Times New Roman" w:hAnsi="Times New Roman"/>
                <w:b/>
              </w:rPr>
            </w:pPr>
          </w:p>
        </w:tc>
        <w:tc>
          <w:tcPr>
            <w:tcW w:w="900" w:type="pct"/>
            <w:shd w:val="clear" w:color="auto" w:fill="auto"/>
          </w:tcPr>
          <w:p w:rsidR="00650BBC" w:rsidRPr="00F30E7C" w:rsidRDefault="00650BBC" w:rsidP="00650BBC">
            <w:pPr>
              <w:rPr>
                <w:rFonts w:ascii="Times New Roman" w:hAnsi="Times New Roman"/>
                <w:b/>
              </w:rPr>
            </w:pPr>
          </w:p>
        </w:tc>
        <w:tc>
          <w:tcPr>
            <w:tcW w:w="66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p w:rsidR="00650BBC" w:rsidRPr="00F30E7C" w:rsidRDefault="00650BBC" w:rsidP="00650BBC">
            <w:pPr>
              <w:rPr>
                <w:rFonts w:ascii="Times New Roman" w:hAnsi="Times New Roman"/>
                <w:b/>
              </w:rPr>
            </w:pPr>
          </w:p>
        </w:tc>
        <w:tc>
          <w:tcPr>
            <w:tcW w:w="618"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p w:rsidR="00650BBC" w:rsidRPr="00F30E7C" w:rsidRDefault="00650BBC" w:rsidP="00650BBC">
            <w:pPr>
              <w:rPr>
                <w:rFonts w:ascii="Times New Roman" w:hAnsi="Times New Roman"/>
                <w:b/>
              </w:rPr>
            </w:pPr>
          </w:p>
        </w:tc>
        <w:tc>
          <w:tcPr>
            <w:tcW w:w="79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p w:rsidR="00650BBC" w:rsidRPr="00F30E7C" w:rsidRDefault="00650BBC" w:rsidP="00650BBC">
            <w:pPr>
              <w:rPr>
                <w:rFonts w:ascii="Times New Roman" w:hAnsi="Times New Roman"/>
                <w:b/>
              </w:rPr>
            </w:pPr>
          </w:p>
        </w:tc>
        <w:tc>
          <w:tcPr>
            <w:tcW w:w="433" w:type="pct"/>
            <w:shd w:val="clear" w:color="auto" w:fill="auto"/>
          </w:tcPr>
          <w:p w:rsidR="00650BBC" w:rsidRPr="00F30E7C" w:rsidRDefault="00650BBC" w:rsidP="00650BBC">
            <w:pPr>
              <w:rPr>
                <w:rFonts w:ascii="Times New Roman" w:hAnsi="Times New Roman"/>
                <w:b/>
              </w:rPr>
            </w:pPr>
          </w:p>
        </w:tc>
      </w:tr>
      <w:tr w:rsidR="00650BBC" w:rsidRPr="00F30E7C" w:rsidTr="002061EA">
        <w:trPr>
          <w:trHeight w:val="432"/>
        </w:trPr>
        <w:tc>
          <w:tcPr>
            <w:tcW w:w="773"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p>
        </w:tc>
        <w:tc>
          <w:tcPr>
            <w:tcW w:w="817" w:type="pct"/>
            <w:shd w:val="clear" w:color="auto" w:fill="auto"/>
          </w:tcPr>
          <w:p w:rsidR="00650BBC" w:rsidRPr="00F30E7C" w:rsidRDefault="00650BBC" w:rsidP="00650BBC">
            <w:pPr>
              <w:rPr>
                <w:rFonts w:ascii="Times New Roman" w:hAnsi="Times New Roman"/>
                <w:b/>
              </w:rPr>
            </w:pPr>
          </w:p>
        </w:tc>
        <w:tc>
          <w:tcPr>
            <w:tcW w:w="900" w:type="pct"/>
            <w:shd w:val="clear" w:color="auto" w:fill="auto"/>
          </w:tcPr>
          <w:p w:rsidR="00650BBC" w:rsidRPr="00F30E7C" w:rsidRDefault="00650BBC" w:rsidP="00650BBC">
            <w:pPr>
              <w:rPr>
                <w:rFonts w:ascii="Times New Roman" w:hAnsi="Times New Roman"/>
                <w:b/>
              </w:rPr>
            </w:pPr>
          </w:p>
        </w:tc>
        <w:tc>
          <w:tcPr>
            <w:tcW w:w="66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tc>
        <w:tc>
          <w:tcPr>
            <w:tcW w:w="618"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tc>
        <w:tc>
          <w:tcPr>
            <w:tcW w:w="79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tc>
        <w:tc>
          <w:tcPr>
            <w:tcW w:w="433" w:type="pct"/>
            <w:shd w:val="clear" w:color="auto" w:fill="auto"/>
          </w:tcPr>
          <w:p w:rsidR="00650BBC" w:rsidRPr="00F30E7C" w:rsidRDefault="00650BBC" w:rsidP="00650BBC">
            <w:pPr>
              <w:rPr>
                <w:rFonts w:ascii="Times New Roman" w:hAnsi="Times New Roman"/>
                <w:b/>
              </w:rPr>
            </w:pPr>
          </w:p>
        </w:tc>
      </w:tr>
      <w:tr w:rsidR="00650BBC" w:rsidRPr="00E30DC9" w:rsidTr="002061EA">
        <w:trPr>
          <w:trHeight w:val="432"/>
        </w:trPr>
        <w:tc>
          <w:tcPr>
            <w:tcW w:w="773" w:type="pct"/>
            <w:shd w:val="clear" w:color="auto" w:fill="auto"/>
          </w:tcPr>
          <w:p w:rsidR="00650BBC" w:rsidRPr="00E30DC9" w:rsidRDefault="00650BBC" w:rsidP="00650BBC">
            <w:pPr>
              <w:rPr>
                <w:rFonts w:ascii="Times New Roman" w:hAnsi="Times New Roman"/>
                <w:b/>
                <w:highlight w:val="yellow"/>
              </w:rPr>
            </w:pPr>
          </w:p>
          <w:p w:rsidR="00650BBC" w:rsidRPr="00E30DC9" w:rsidRDefault="00650BBC" w:rsidP="00650BBC">
            <w:pPr>
              <w:rPr>
                <w:rFonts w:ascii="Times New Roman" w:hAnsi="Times New Roman"/>
                <w:b/>
                <w:highlight w:val="yellow"/>
              </w:rPr>
            </w:pPr>
          </w:p>
          <w:p w:rsidR="00650BBC" w:rsidRPr="00E30DC9" w:rsidRDefault="00650BBC" w:rsidP="00650BBC">
            <w:pPr>
              <w:rPr>
                <w:rFonts w:ascii="Times New Roman" w:hAnsi="Times New Roman"/>
                <w:b/>
                <w:highlight w:val="yellow"/>
              </w:rPr>
            </w:pPr>
          </w:p>
          <w:p w:rsidR="00650BBC" w:rsidRPr="00E30DC9" w:rsidRDefault="00650BBC" w:rsidP="00650BBC">
            <w:pPr>
              <w:rPr>
                <w:rFonts w:ascii="Times New Roman" w:hAnsi="Times New Roman"/>
                <w:b/>
                <w:highlight w:val="yellow"/>
              </w:rPr>
            </w:pPr>
          </w:p>
        </w:tc>
        <w:tc>
          <w:tcPr>
            <w:tcW w:w="817" w:type="pct"/>
            <w:shd w:val="clear" w:color="auto" w:fill="auto"/>
          </w:tcPr>
          <w:p w:rsidR="00650BBC" w:rsidRPr="00E30DC9" w:rsidRDefault="00650BBC" w:rsidP="00650BBC">
            <w:pPr>
              <w:rPr>
                <w:rFonts w:ascii="Times New Roman" w:hAnsi="Times New Roman"/>
                <w:b/>
                <w:highlight w:val="yellow"/>
              </w:rPr>
            </w:pPr>
          </w:p>
        </w:tc>
        <w:tc>
          <w:tcPr>
            <w:tcW w:w="900" w:type="pct"/>
            <w:shd w:val="clear" w:color="auto" w:fill="auto"/>
          </w:tcPr>
          <w:p w:rsidR="00650BBC" w:rsidRPr="00E30DC9" w:rsidRDefault="00650BBC" w:rsidP="00650BBC">
            <w:pPr>
              <w:rPr>
                <w:rFonts w:ascii="Times New Roman" w:hAnsi="Times New Roman"/>
                <w:b/>
                <w:highlight w:val="yellow"/>
              </w:rPr>
            </w:pPr>
          </w:p>
        </w:tc>
        <w:tc>
          <w:tcPr>
            <w:tcW w:w="66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tc>
        <w:tc>
          <w:tcPr>
            <w:tcW w:w="618"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tc>
        <w:tc>
          <w:tcPr>
            <w:tcW w:w="79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tc>
        <w:tc>
          <w:tcPr>
            <w:tcW w:w="433" w:type="pct"/>
            <w:shd w:val="clear" w:color="auto" w:fill="auto"/>
          </w:tcPr>
          <w:p w:rsidR="00650BBC" w:rsidRPr="00E30DC9" w:rsidRDefault="00650BBC" w:rsidP="00650BBC">
            <w:pPr>
              <w:rPr>
                <w:rFonts w:ascii="Times New Roman" w:hAnsi="Times New Roman"/>
                <w:b/>
                <w:highlight w:val="yellow"/>
              </w:rPr>
            </w:pPr>
          </w:p>
        </w:tc>
      </w:tr>
      <w:tr w:rsidR="00650BBC" w:rsidRPr="00E30DC9" w:rsidTr="002061EA">
        <w:trPr>
          <w:trHeight w:val="432"/>
        </w:trPr>
        <w:tc>
          <w:tcPr>
            <w:tcW w:w="773" w:type="pct"/>
            <w:shd w:val="clear" w:color="auto" w:fill="auto"/>
          </w:tcPr>
          <w:p w:rsidR="00650BBC" w:rsidRPr="00E30DC9" w:rsidRDefault="00650BBC" w:rsidP="00650BBC">
            <w:pPr>
              <w:rPr>
                <w:rFonts w:ascii="Times New Roman" w:hAnsi="Times New Roman"/>
                <w:b/>
                <w:highlight w:val="yellow"/>
              </w:rPr>
            </w:pPr>
          </w:p>
          <w:p w:rsidR="00650BBC" w:rsidRPr="00E30DC9" w:rsidRDefault="00650BBC" w:rsidP="00650BBC">
            <w:pPr>
              <w:rPr>
                <w:rFonts w:ascii="Times New Roman" w:hAnsi="Times New Roman"/>
                <w:b/>
                <w:highlight w:val="yellow"/>
              </w:rPr>
            </w:pPr>
          </w:p>
          <w:p w:rsidR="00650BBC" w:rsidRPr="00E30DC9" w:rsidRDefault="00650BBC" w:rsidP="00650BBC">
            <w:pPr>
              <w:rPr>
                <w:rFonts w:ascii="Times New Roman" w:hAnsi="Times New Roman"/>
                <w:b/>
                <w:highlight w:val="yellow"/>
              </w:rPr>
            </w:pPr>
          </w:p>
          <w:p w:rsidR="00650BBC" w:rsidRPr="00E30DC9" w:rsidRDefault="00650BBC" w:rsidP="00650BBC">
            <w:pPr>
              <w:rPr>
                <w:rFonts w:ascii="Times New Roman" w:hAnsi="Times New Roman"/>
                <w:b/>
                <w:highlight w:val="yellow"/>
              </w:rPr>
            </w:pPr>
          </w:p>
        </w:tc>
        <w:tc>
          <w:tcPr>
            <w:tcW w:w="817" w:type="pct"/>
            <w:shd w:val="clear" w:color="auto" w:fill="auto"/>
          </w:tcPr>
          <w:p w:rsidR="00650BBC" w:rsidRPr="00E30DC9" w:rsidRDefault="00650BBC" w:rsidP="00650BBC">
            <w:pPr>
              <w:rPr>
                <w:rFonts w:ascii="Times New Roman" w:hAnsi="Times New Roman"/>
                <w:b/>
                <w:highlight w:val="yellow"/>
              </w:rPr>
            </w:pPr>
          </w:p>
        </w:tc>
        <w:tc>
          <w:tcPr>
            <w:tcW w:w="900" w:type="pct"/>
            <w:shd w:val="clear" w:color="auto" w:fill="auto"/>
          </w:tcPr>
          <w:p w:rsidR="00650BBC" w:rsidRPr="00E30DC9" w:rsidRDefault="00650BBC" w:rsidP="00650BBC">
            <w:pPr>
              <w:rPr>
                <w:rFonts w:ascii="Times New Roman" w:hAnsi="Times New Roman"/>
                <w:b/>
                <w:highlight w:val="yellow"/>
              </w:rPr>
            </w:pPr>
          </w:p>
        </w:tc>
        <w:tc>
          <w:tcPr>
            <w:tcW w:w="66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tc>
        <w:tc>
          <w:tcPr>
            <w:tcW w:w="618"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tc>
        <w:tc>
          <w:tcPr>
            <w:tcW w:w="794" w:type="pct"/>
            <w:shd w:val="clear" w:color="auto" w:fill="auto"/>
          </w:tcPr>
          <w:p w:rsidR="00650BBC" w:rsidRPr="00F30E7C" w:rsidRDefault="00650BBC" w:rsidP="00650BBC">
            <w:pPr>
              <w:rPr>
                <w:rFonts w:ascii="Times New Roman" w:hAnsi="Times New Roman"/>
                <w:b/>
              </w:rPr>
            </w:pPr>
          </w:p>
          <w:p w:rsidR="00650BBC" w:rsidRPr="00F30E7C" w:rsidRDefault="00650BBC" w:rsidP="00650BBC">
            <w:pPr>
              <w:rPr>
                <w:rFonts w:ascii="Times New Roman" w:hAnsi="Times New Roman"/>
                <w:b/>
              </w:rPr>
            </w:pPr>
            <w:r w:rsidRPr="00F30E7C">
              <w:rPr>
                <w:rFonts w:ascii="Times New Roman" w:hAnsi="Times New Roman"/>
                <w:b/>
              </w:rPr>
              <w:t>$</w:t>
            </w:r>
          </w:p>
        </w:tc>
        <w:tc>
          <w:tcPr>
            <w:tcW w:w="433" w:type="pct"/>
            <w:shd w:val="clear" w:color="auto" w:fill="auto"/>
          </w:tcPr>
          <w:p w:rsidR="00650BBC" w:rsidRPr="00E30DC9" w:rsidRDefault="00650BBC" w:rsidP="00650BBC">
            <w:pPr>
              <w:rPr>
                <w:rFonts w:ascii="Times New Roman" w:hAnsi="Times New Roman"/>
                <w:b/>
                <w:highlight w:val="yellow"/>
              </w:rPr>
            </w:pPr>
          </w:p>
        </w:tc>
      </w:tr>
    </w:tbl>
    <w:p w:rsidR="00650BBC" w:rsidRPr="00F30E7C" w:rsidRDefault="00650BBC" w:rsidP="00650BBC">
      <w:pPr>
        <w:rPr>
          <w:rFonts w:ascii="Times New Roman" w:hAnsi="Times New Roman"/>
          <w:b/>
          <w:sz w:val="16"/>
          <w:szCs w:val="16"/>
        </w:rPr>
      </w:pPr>
      <w:r w:rsidRPr="00F30E7C">
        <w:rPr>
          <w:rFonts w:ascii="Times New Roman" w:hAnsi="Times New Roman"/>
          <w:b/>
          <w:sz w:val="16"/>
          <w:szCs w:val="16"/>
        </w:rPr>
        <w:t>CERTIFICATES FOR PAYMENTS SUBMITTED WITHOUT THE COMPLETED SBE CERTIFICATE OF PARTICIPATION WILL NOT BE PROCESSED.</w:t>
      </w:r>
    </w:p>
    <w:p w:rsidR="00650BBC" w:rsidRPr="00F30E7C" w:rsidRDefault="00650BBC" w:rsidP="00650BBC">
      <w:pPr>
        <w:rPr>
          <w:rFonts w:ascii="Times New Roman" w:hAnsi="Times New Roman"/>
          <w:sz w:val="18"/>
          <w:szCs w:val="18"/>
        </w:rPr>
      </w:pPr>
      <w:r w:rsidRPr="00F30E7C">
        <w:rPr>
          <w:rFonts w:ascii="Times New Roman" w:hAnsi="Times New Roman"/>
          <w:sz w:val="18"/>
          <w:szCs w:val="18"/>
        </w:rPr>
        <w:t xml:space="preserve">IN WITNESS WHEREOF the undersigned has hereunto set its                                                                  </w:t>
      </w:r>
    </w:p>
    <w:p w:rsidR="00650BBC" w:rsidRPr="00F30E7C" w:rsidRDefault="00650BBC" w:rsidP="00650BBC">
      <w:pPr>
        <w:rPr>
          <w:rFonts w:ascii="Times New Roman" w:hAnsi="Times New Roman"/>
          <w:sz w:val="18"/>
          <w:szCs w:val="18"/>
        </w:rPr>
      </w:pPr>
      <w:r w:rsidRPr="00F30E7C">
        <w:rPr>
          <w:rFonts w:ascii="Times New Roman" w:hAnsi="Times New Roman"/>
          <w:sz w:val="18"/>
          <w:szCs w:val="18"/>
        </w:rPr>
        <w:t xml:space="preserve">                                                                                                                                                                  </w:t>
      </w:r>
      <w:r w:rsidR="000F166F">
        <w:rPr>
          <w:rFonts w:ascii="Times New Roman" w:hAnsi="Times New Roman"/>
          <w:sz w:val="18"/>
          <w:szCs w:val="18"/>
        </w:rPr>
        <w:tab/>
      </w:r>
      <w:r w:rsidRPr="00F30E7C">
        <w:rPr>
          <w:rFonts w:ascii="Times New Roman" w:hAnsi="Times New Roman"/>
          <w:sz w:val="18"/>
          <w:szCs w:val="18"/>
        </w:rPr>
        <w:t>General Contractor</w:t>
      </w:r>
    </w:p>
    <w:p w:rsidR="00650BBC" w:rsidRPr="00F30E7C" w:rsidRDefault="00650BBC" w:rsidP="00650BBC">
      <w:pPr>
        <w:rPr>
          <w:rFonts w:ascii="Times New Roman" w:hAnsi="Times New Roman"/>
          <w:sz w:val="18"/>
          <w:szCs w:val="18"/>
        </w:rPr>
      </w:pPr>
      <w:r w:rsidRPr="00F30E7C">
        <w:rPr>
          <w:rFonts w:ascii="Times New Roman" w:hAnsi="Times New Roman"/>
          <w:sz w:val="18"/>
          <w:szCs w:val="18"/>
        </w:rPr>
        <w:t>Hand and seal this__________day of__________________, 201_</w:t>
      </w:r>
    </w:p>
    <w:p w:rsidR="00650BBC" w:rsidRPr="00F30E7C" w:rsidRDefault="000F166F" w:rsidP="00650BBC">
      <w:pPr>
        <w:rPr>
          <w:rFonts w:ascii="Times New Roman" w:hAnsi="Times New Roman"/>
          <w:sz w:val="18"/>
          <w:szCs w:val="18"/>
        </w:rPr>
      </w:pPr>
      <w:r>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r>
      <w:r w:rsidR="00650BBC" w:rsidRPr="00F30E7C">
        <w:rPr>
          <w:rFonts w:ascii="Times New Roman" w:hAnsi="Times New Roman"/>
          <w:sz w:val="18"/>
          <w:szCs w:val="18"/>
        </w:rPr>
        <w:tab/>
        <w:t xml:space="preserve">                      ___________________________________________________________</w:t>
      </w:r>
    </w:p>
    <w:p w:rsidR="00650BBC" w:rsidRPr="00F30E7C" w:rsidRDefault="00650BBC" w:rsidP="00650BBC">
      <w:pPr>
        <w:rPr>
          <w:rFonts w:ascii="Times New Roman" w:hAnsi="Times New Roman"/>
          <w:sz w:val="18"/>
          <w:szCs w:val="18"/>
        </w:rPr>
      </w:pPr>
      <w:r w:rsidRPr="00F30E7C">
        <w:rPr>
          <w:rFonts w:ascii="Times New Roman" w:hAnsi="Times New Roman"/>
          <w:sz w:val="18"/>
          <w:szCs w:val="18"/>
        </w:rPr>
        <w:t xml:space="preserve">                                                    By:________________________                                                           General Contractor’s SBE Liaison Officer</w:t>
      </w:r>
    </w:p>
    <w:p w:rsidR="00650BBC" w:rsidRPr="00F30E7C" w:rsidRDefault="00650BBC" w:rsidP="00650BBC">
      <w:pPr>
        <w:rPr>
          <w:rFonts w:ascii="Times New Roman" w:hAnsi="Times New Roman"/>
          <w:sz w:val="16"/>
          <w:szCs w:val="16"/>
        </w:rPr>
      </w:pPr>
    </w:p>
    <w:p w:rsidR="00650BBC" w:rsidRPr="00F30E7C" w:rsidRDefault="00650BBC" w:rsidP="00650BBC">
      <w:pPr>
        <w:rPr>
          <w:rFonts w:ascii="Times New Roman" w:hAnsi="Times New Roman"/>
          <w:sz w:val="18"/>
          <w:szCs w:val="18"/>
        </w:rPr>
      </w:pPr>
      <w:r w:rsidRPr="00F30E7C">
        <w:rPr>
          <w:rFonts w:ascii="Times New Roman" w:hAnsi="Times New Roman"/>
          <w:sz w:val="18"/>
          <w:szCs w:val="18"/>
        </w:rPr>
        <w:t>WITNESS OR ATTEST:                                                                                                                            Telephone Number____________________________________________</w:t>
      </w:r>
    </w:p>
    <w:p w:rsidR="00F30E7C" w:rsidRDefault="00F30E7C" w:rsidP="00650BBC">
      <w:pPr>
        <w:rPr>
          <w:rFonts w:ascii="Times New Roman" w:hAnsi="Times New Roman"/>
          <w:b/>
          <w:sz w:val="18"/>
          <w:szCs w:val="18"/>
        </w:rPr>
      </w:pPr>
    </w:p>
    <w:p w:rsidR="00650BBC" w:rsidRDefault="00650BBC" w:rsidP="00650BBC">
      <w:pPr>
        <w:rPr>
          <w:rFonts w:ascii="Times New Roman" w:hAnsi="Times New Roman"/>
          <w:b/>
          <w:sz w:val="18"/>
          <w:szCs w:val="18"/>
        </w:rPr>
      </w:pPr>
      <w:r w:rsidRPr="00F30E7C">
        <w:rPr>
          <w:rFonts w:ascii="Times New Roman" w:hAnsi="Times New Roman"/>
          <w:b/>
          <w:sz w:val="18"/>
          <w:szCs w:val="18"/>
        </w:rPr>
        <w:t>** COMPLETION OF THIS SECTION IS OPTIONAL</w:t>
      </w:r>
    </w:p>
    <w:p w:rsidR="00042FD0" w:rsidRPr="00C326D7" w:rsidRDefault="000F166F" w:rsidP="00042FD0">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End DCA 2013</w:t>
      </w:r>
      <w:r w:rsidR="00042FD0">
        <w:rPr>
          <w:color w:val="339966"/>
          <w:szCs w:val="22"/>
        </w:rPr>
        <w:t>SS</w:t>
      </w:r>
      <w:r>
        <w:rPr>
          <w:color w:val="339966"/>
          <w:szCs w:val="22"/>
        </w:rPr>
        <w:t>-03</w:t>
      </w:r>
    </w:p>
    <w:p w:rsidR="00C326D7" w:rsidRPr="00C326D7" w:rsidRDefault="00C326D7" w:rsidP="00C326D7">
      <w:pPr>
        <w:keepNext/>
        <w:spacing w:before="240" w:after="60"/>
        <w:jc w:val="center"/>
        <w:outlineLvl w:val="0"/>
        <w:rPr>
          <w:rFonts w:ascii="Arial" w:hAnsi="Arial"/>
          <w:b/>
          <w:kern w:val="28"/>
          <w:sz w:val="32"/>
        </w:rPr>
        <w:sectPr w:rsidR="00C326D7" w:rsidRPr="00C326D7" w:rsidSect="00EE6878">
          <w:pgSz w:w="15840" w:h="12240" w:orient="landscape" w:code="1"/>
          <w:pgMar w:top="864" w:right="720" w:bottom="-576" w:left="432" w:header="576" w:footer="720" w:gutter="0"/>
          <w:cols w:space="720"/>
          <w:noEndnote/>
          <w:titlePg/>
          <w:docGrid w:linePitch="272"/>
        </w:sectPr>
      </w:pPr>
    </w:p>
    <w:p w:rsidR="00C326D7" w:rsidRPr="00C326D7" w:rsidRDefault="00C326D7" w:rsidP="00C326D7">
      <w:pPr>
        <w:keepNext/>
        <w:spacing w:before="60" w:after="60"/>
        <w:jc w:val="center"/>
        <w:outlineLvl w:val="0"/>
        <w:rPr>
          <w:rFonts w:ascii="Arial" w:hAnsi="Arial"/>
          <w:b/>
          <w:bCs/>
          <w:smallCaps/>
          <w:kern w:val="28"/>
          <w:sz w:val="28"/>
          <w:szCs w:val="28"/>
        </w:rPr>
      </w:pPr>
      <w:bookmarkStart w:id="2524" w:name="_Toc73107366"/>
      <w:bookmarkStart w:id="2525" w:name="_Toc77575168"/>
      <w:bookmarkStart w:id="2526" w:name="_Toc77749897"/>
      <w:bookmarkStart w:id="2527" w:name="_Toc78088828"/>
      <w:bookmarkStart w:id="2528" w:name="_Toc78098176"/>
      <w:bookmarkStart w:id="2529" w:name="_Toc78253280"/>
      <w:bookmarkStart w:id="2530" w:name="_Toc79291895"/>
      <w:bookmarkStart w:id="2531" w:name="_Toc229306894"/>
      <w:bookmarkStart w:id="2532" w:name="_Toc317167525"/>
      <w:bookmarkStart w:id="2533" w:name="_Toc473553132"/>
      <w:r w:rsidRPr="00C326D7">
        <w:rPr>
          <w:rFonts w:ascii="Arial" w:hAnsi="Arial"/>
          <w:b/>
          <w:bCs/>
          <w:smallCaps/>
          <w:kern w:val="28"/>
          <w:sz w:val="28"/>
          <w:szCs w:val="28"/>
        </w:rPr>
        <w:lastRenderedPageBreak/>
        <w:t>Appendix Y - Traffic Permit Application</w:t>
      </w:r>
      <w:bookmarkEnd w:id="2512"/>
      <w:bookmarkEnd w:id="2513"/>
      <w:bookmarkEnd w:id="2524"/>
      <w:bookmarkEnd w:id="2525"/>
      <w:bookmarkEnd w:id="2526"/>
      <w:bookmarkEnd w:id="2527"/>
      <w:bookmarkEnd w:id="2528"/>
      <w:bookmarkEnd w:id="2529"/>
      <w:bookmarkEnd w:id="2530"/>
      <w:bookmarkEnd w:id="2531"/>
      <w:bookmarkEnd w:id="2532"/>
      <w:bookmarkEnd w:id="2533"/>
    </w:p>
    <w:bookmarkStart w:id="2534" w:name="_MON_1005492635"/>
    <w:bookmarkStart w:id="2535" w:name="_MON_1005397277"/>
    <w:bookmarkStart w:id="2536" w:name="_MON_1005397517"/>
    <w:bookmarkStart w:id="2537" w:name="_MON_1005462513"/>
    <w:bookmarkEnd w:id="2534"/>
    <w:bookmarkEnd w:id="2535"/>
    <w:bookmarkEnd w:id="2536"/>
    <w:bookmarkEnd w:id="2537"/>
    <w:bookmarkStart w:id="2538" w:name="_MON_1005462561"/>
    <w:bookmarkEnd w:id="2538"/>
    <w:p w:rsidR="007668D6" w:rsidRDefault="00C326D7" w:rsidP="00A54F58">
      <w:r w:rsidRPr="00C326D7">
        <w:object w:dxaOrig="8850" w:dyaOrig="12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pt;height:566pt" o:ole="" fillcolor="window">
            <v:imagedata r:id="rId71" o:title="" croptop="1735f" cropbottom="43f" cropleft="1041f"/>
          </v:shape>
          <o:OLEObject Type="Embed" ProgID="Word.Picture.8" ShapeID="_x0000_i1025" DrawAspect="Content" ObjectID="_1547294986" r:id="rId72"/>
        </w:object>
      </w:r>
    </w:p>
    <w:p w:rsidR="00DA2184" w:rsidRDefault="00DA2184" w:rsidP="00A54F58">
      <w:pPr>
        <w:sectPr w:rsidR="00DA2184" w:rsidSect="00EE6878">
          <w:footerReference w:type="default" r:id="rId73"/>
          <w:pgSz w:w="12240" w:h="15840" w:code="1"/>
          <w:pgMar w:top="1440" w:right="1440" w:bottom="1530" w:left="1440" w:header="1440" w:footer="720" w:gutter="0"/>
          <w:pgNumType w:start="1"/>
          <w:cols w:space="720"/>
          <w:noEndnote/>
          <w:docGrid w:linePitch="272"/>
        </w:sectPr>
      </w:pPr>
    </w:p>
    <w:tbl>
      <w:tblPr>
        <w:tblpPr w:leftFromText="180" w:rightFromText="180" w:vertAnchor="page" w:horzAnchor="margin" w:tblpXSpec="center" w:tblpY="1276"/>
        <w:tblW w:w="11680" w:type="dxa"/>
        <w:tblLook w:val="04A0" w:firstRow="1" w:lastRow="0" w:firstColumn="1" w:lastColumn="0" w:noHBand="0" w:noVBand="1"/>
      </w:tblPr>
      <w:tblGrid>
        <w:gridCol w:w="938"/>
        <w:gridCol w:w="1505"/>
        <w:gridCol w:w="7329"/>
        <w:gridCol w:w="953"/>
        <w:gridCol w:w="955"/>
      </w:tblGrid>
      <w:tr w:rsidR="00FD202B" w:rsidRPr="00761AA0" w:rsidTr="00FD202B">
        <w:trPr>
          <w:trHeight w:val="191"/>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7329" w:type="dxa"/>
            <w:vMerge w:val="restart"/>
            <w:tcBorders>
              <w:top w:val="nil"/>
              <w:left w:val="nil"/>
              <w:bottom w:val="nil"/>
              <w:right w:val="nil"/>
            </w:tcBorders>
            <w:shd w:val="clear" w:color="auto" w:fill="auto"/>
            <w:noWrap/>
            <w:vAlign w:val="bottom"/>
            <w:hideMark/>
          </w:tcPr>
          <w:p w:rsidR="00FD04D4" w:rsidRPr="00C326D7" w:rsidRDefault="00FD04D4" w:rsidP="00FD04D4">
            <w:pPr>
              <w:pBdr>
                <w:top w:val="dotted" w:sz="4" w:space="3" w:color="008000"/>
                <w:left w:val="dotted" w:sz="4" w:space="4" w:color="008000"/>
                <w:bottom w:val="dotted" w:sz="4" w:space="3" w:color="008000"/>
                <w:right w:val="dotted" w:sz="4" w:space="4" w:color="008000"/>
              </w:pBdr>
              <w:spacing w:before="40" w:after="40"/>
              <w:ind w:left="1296" w:hanging="1296"/>
              <w:rPr>
                <w:color w:val="339966"/>
                <w:szCs w:val="22"/>
              </w:rPr>
            </w:pPr>
            <w:r>
              <w:rPr>
                <w:color w:val="339966"/>
                <w:szCs w:val="22"/>
              </w:rPr>
              <w:t>Begin DCA 2012SS-09</w:t>
            </w:r>
          </w:p>
          <w:p w:rsidR="00FD04D4" w:rsidRDefault="00FD04D4" w:rsidP="00FD04D4">
            <w:pPr>
              <w:keepNext/>
              <w:spacing w:before="60" w:after="60"/>
              <w:outlineLvl w:val="0"/>
              <w:rPr>
                <w:rFonts w:ascii="Arial" w:hAnsi="Arial"/>
                <w:b/>
                <w:bCs/>
                <w:smallCaps/>
                <w:kern w:val="28"/>
                <w:sz w:val="28"/>
                <w:szCs w:val="28"/>
              </w:rPr>
            </w:pPr>
          </w:p>
          <w:p w:rsidR="00FD202B" w:rsidRPr="00761AA0" w:rsidRDefault="00FD202B" w:rsidP="00FD202B">
            <w:pPr>
              <w:keepNext/>
              <w:spacing w:before="60" w:after="60"/>
              <w:jc w:val="center"/>
              <w:outlineLvl w:val="0"/>
              <w:rPr>
                <w:rFonts w:ascii="Arial" w:hAnsi="Arial" w:cs="Arial"/>
                <w:b/>
                <w:bCs/>
                <w:sz w:val="28"/>
                <w:szCs w:val="28"/>
              </w:rPr>
            </w:pPr>
            <w:bookmarkStart w:id="2539" w:name="_Toc473553133"/>
            <w:r w:rsidRPr="00761AA0">
              <w:rPr>
                <w:rFonts w:ascii="Arial" w:hAnsi="Arial"/>
                <w:b/>
                <w:bCs/>
                <w:smallCaps/>
                <w:kern w:val="28"/>
                <w:sz w:val="28"/>
                <w:szCs w:val="28"/>
              </w:rPr>
              <w:t>Appendix Z</w:t>
            </w:r>
            <w:r>
              <w:rPr>
                <w:rFonts w:ascii="Arial" w:hAnsi="Arial"/>
                <w:b/>
                <w:bCs/>
                <w:smallCaps/>
                <w:kern w:val="28"/>
                <w:sz w:val="28"/>
                <w:szCs w:val="28"/>
              </w:rPr>
              <w:t xml:space="preserve"> – Cost-Plus Work Forms</w:t>
            </w:r>
            <w:bookmarkEnd w:id="2539"/>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bookmarkStart w:id="2540" w:name="RANGE!A2:E44"/>
            <w:bookmarkEnd w:id="2540"/>
          </w:p>
        </w:tc>
        <w:tc>
          <w:tcPr>
            <w:tcW w:w="1505"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7329" w:type="dxa"/>
            <w:vMerge/>
            <w:tcBorders>
              <w:top w:val="nil"/>
              <w:left w:val="nil"/>
              <w:bottom w:val="nil"/>
              <w:right w:val="nil"/>
            </w:tcBorders>
            <w:vAlign w:val="center"/>
            <w:hideMark/>
          </w:tcPr>
          <w:p w:rsidR="00FD202B" w:rsidRPr="00761AA0" w:rsidRDefault="00FD202B" w:rsidP="00FD202B">
            <w:pPr>
              <w:rPr>
                <w:rFonts w:ascii="Arial" w:hAnsi="Arial" w:cs="Arial"/>
                <w:b/>
                <w:bCs/>
                <w:sz w:val="28"/>
                <w:szCs w:val="28"/>
              </w:rPr>
            </w:pP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7329" w:type="dxa"/>
            <w:tcBorders>
              <w:top w:val="nil"/>
              <w:left w:val="nil"/>
              <w:bottom w:val="nil"/>
              <w:right w:val="nil"/>
            </w:tcBorders>
            <w:shd w:val="clear" w:color="auto" w:fill="auto"/>
            <w:noWrap/>
            <w:vAlign w:val="bottom"/>
            <w:hideMark/>
          </w:tcPr>
          <w:p w:rsidR="00FD202B" w:rsidRPr="00761AA0" w:rsidRDefault="00FD202B" w:rsidP="00FD202B">
            <w:pPr>
              <w:jc w:val="center"/>
              <w:rPr>
                <w:rFonts w:ascii="Arial" w:hAnsi="Arial" w:cs="Arial"/>
                <w:b/>
                <w:bCs/>
                <w:sz w:val="28"/>
                <w:szCs w:val="28"/>
              </w:rPr>
            </w:pP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8834" w:type="dxa"/>
            <w:gridSpan w:val="2"/>
            <w:tcBorders>
              <w:top w:val="nil"/>
              <w:left w:val="nil"/>
              <w:bottom w:val="nil"/>
              <w:right w:val="nil"/>
            </w:tcBorders>
            <w:shd w:val="clear" w:color="auto" w:fill="auto"/>
            <w:noWrap/>
            <w:vAlign w:val="bottom"/>
            <w:hideMark/>
          </w:tcPr>
          <w:p w:rsidR="00FD202B" w:rsidRPr="00761AA0" w:rsidRDefault="00FD202B" w:rsidP="00FD202B">
            <w:pPr>
              <w:rPr>
                <w:rFonts w:cs="Arial"/>
                <w:b/>
                <w:bCs/>
                <w:u w:val="single"/>
              </w:rPr>
            </w:pPr>
            <w:r w:rsidRPr="00761AA0">
              <w:rPr>
                <w:rFonts w:cs="Arial"/>
                <w:b/>
                <w:bCs/>
                <w:u w:val="single"/>
              </w:rPr>
              <w:t>Standardized Schedules for Cost Plus Work</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9787" w:type="dxa"/>
            <w:gridSpan w:val="3"/>
            <w:tcBorders>
              <w:top w:val="nil"/>
              <w:left w:val="nil"/>
              <w:bottom w:val="nil"/>
              <w:right w:val="nil"/>
            </w:tcBorders>
            <w:shd w:val="clear" w:color="auto" w:fill="auto"/>
            <w:noWrap/>
            <w:vAlign w:val="bottom"/>
            <w:hideMark/>
          </w:tcPr>
          <w:p w:rsidR="00FD202B" w:rsidRPr="00122A78" w:rsidRDefault="00FD202B" w:rsidP="00FD202B">
            <w:pPr>
              <w:tabs>
                <w:tab w:val="left" w:pos="5670"/>
                <w:tab w:val="left" w:pos="7095"/>
                <w:tab w:val="left" w:pos="8565"/>
                <w:tab w:val="left" w:pos="8940"/>
                <w:tab w:val="left" w:pos="9795"/>
              </w:tabs>
              <w:jc w:val="both"/>
              <w:rPr>
                <w:rFonts w:cs="Arial"/>
              </w:rPr>
            </w:pPr>
          </w:p>
          <w:p w:rsidR="00FD202B" w:rsidRPr="00122A78" w:rsidRDefault="00FD202B" w:rsidP="00FD202B">
            <w:pPr>
              <w:tabs>
                <w:tab w:val="left" w:pos="5670"/>
                <w:tab w:val="left" w:pos="7095"/>
                <w:tab w:val="left" w:pos="8565"/>
                <w:tab w:val="left" w:pos="8940"/>
                <w:tab w:val="left" w:pos="9795"/>
              </w:tabs>
              <w:jc w:val="both"/>
              <w:rPr>
                <w:rFonts w:cs="Arial"/>
              </w:rPr>
            </w:pPr>
            <w:r w:rsidRPr="00122A78">
              <w:rPr>
                <w:rFonts w:cs="Arial"/>
              </w:rPr>
              <w:t xml:space="preserve">The below schedules are to be utilized by the Construction Firms under contractual agreement with the Authority. The contractor is to prepare the schedules; once prepared, the contractor forwards the document to the Resident Engineer (Supervision Consultant). The Resident Engineer will review and approve the amounts on Schedule A, Summary of Charges. The Project Engineer at the </w:t>
            </w:r>
            <w:r>
              <w:rPr>
                <w:rFonts w:cs="Arial"/>
              </w:rPr>
              <w:t xml:space="preserve">New Jersey </w:t>
            </w:r>
            <w:r w:rsidRPr="00122A78">
              <w:rPr>
                <w:rFonts w:cs="Arial"/>
              </w:rPr>
              <w:t>Turnpike Authority will then indicate the amount paid on Schedule A, Summary of Charges.</w:t>
            </w:r>
          </w:p>
        </w:tc>
        <w:tc>
          <w:tcPr>
            <w:tcW w:w="954" w:type="dxa"/>
            <w:tcBorders>
              <w:top w:val="nil"/>
              <w:left w:val="nil"/>
              <w:bottom w:val="nil"/>
              <w:right w:val="nil"/>
            </w:tcBorders>
            <w:shd w:val="clear" w:color="auto" w:fill="auto"/>
            <w:noWrap/>
            <w:vAlign w:val="bottom"/>
            <w:hideMark/>
          </w:tcPr>
          <w:p w:rsidR="00FD202B" w:rsidRPr="00761AA0" w:rsidRDefault="00FD202B" w:rsidP="00FD202B">
            <w:pPr>
              <w:tabs>
                <w:tab w:val="left" w:pos="5670"/>
                <w:tab w:val="left" w:pos="7095"/>
                <w:tab w:val="left" w:pos="8565"/>
                <w:tab w:val="left" w:pos="8940"/>
                <w:tab w:val="left" w:pos="9795"/>
              </w:tabs>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tcPr>
          <w:p w:rsidR="00FD202B" w:rsidRPr="00761AA0" w:rsidRDefault="00FD202B" w:rsidP="00FD202B">
            <w:pPr>
              <w:jc w:val="both"/>
              <w:rPr>
                <w:rFonts w:cs="Arial"/>
              </w:rPr>
            </w:pPr>
          </w:p>
        </w:tc>
        <w:tc>
          <w:tcPr>
            <w:tcW w:w="10742" w:type="dxa"/>
            <w:gridSpan w:val="4"/>
            <w:tcBorders>
              <w:top w:val="nil"/>
              <w:left w:val="nil"/>
              <w:bottom w:val="nil"/>
              <w:right w:val="nil"/>
            </w:tcBorders>
            <w:shd w:val="clear" w:color="auto" w:fill="auto"/>
            <w:noWrap/>
            <w:vAlign w:val="bottom"/>
          </w:tcPr>
          <w:p w:rsidR="00FD202B" w:rsidRPr="00122A78" w:rsidRDefault="00FD202B" w:rsidP="00FD202B">
            <w:pPr>
              <w:jc w:val="both"/>
              <w:rPr>
                <w:rFonts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u w:val="single"/>
              </w:rPr>
            </w:pPr>
            <w:r w:rsidRPr="00761AA0">
              <w:rPr>
                <w:rFonts w:cs="Arial"/>
                <w:b/>
                <w:bCs/>
                <w:u w:val="single"/>
              </w:rPr>
              <w:t>Schedule A</w:t>
            </w: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b/>
                <w:bCs/>
                <w:u w:val="single"/>
              </w:rPr>
            </w:pPr>
            <w:r w:rsidRPr="00122A78">
              <w:rPr>
                <w:rFonts w:cs="Arial"/>
                <w:b/>
                <w:bCs/>
                <w:u w:val="single"/>
              </w:rPr>
              <w:t>Summary of Charges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Summarizes all schedules, the total charges will agree to cost plus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amount billed. (Summarizes Schedule B, C, D and E)</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u w:val="single"/>
              </w:rPr>
            </w:pPr>
            <w:r w:rsidRPr="00761AA0">
              <w:rPr>
                <w:rFonts w:cs="Arial"/>
                <w:b/>
                <w:bCs/>
                <w:u w:val="single"/>
              </w:rPr>
              <w:t>Schedule B</w:t>
            </w: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b/>
                <w:bCs/>
                <w:u w:val="single"/>
              </w:rPr>
            </w:pPr>
            <w:r w:rsidRPr="00122A78">
              <w:rPr>
                <w:rFonts w:cs="Arial"/>
                <w:b/>
                <w:bCs/>
                <w:u w:val="single"/>
              </w:rPr>
              <w:t>Daily Schedule of Labor Charges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Documents the amount of hours each employee worked daily</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The hourly rate is from Schedule B-1</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u w:val="single"/>
              </w:rPr>
            </w:pPr>
            <w:r w:rsidRPr="00761AA0">
              <w:rPr>
                <w:rFonts w:cs="Arial"/>
                <w:b/>
                <w:bCs/>
                <w:u w:val="single"/>
              </w:rPr>
              <w:t>Schedule B-1</w:t>
            </w: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b/>
                <w:bCs/>
                <w:u w:val="single"/>
              </w:rPr>
            </w:pPr>
            <w:r w:rsidRPr="00122A78">
              <w:rPr>
                <w:rFonts w:cs="Arial"/>
                <w:b/>
                <w:bCs/>
                <w:u w:val="single"/>
              </w:rPr>
              <w:t>Calculation of Hourly Labor Rates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u w:val="single"/>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Computation of contractor's calculation for each Union classification</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labor rate.</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The total hourly rates should be transferred to Schedule B</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u w:val="single"/>
              </w:rPr>
            </w:pPr>
            <w:r w:rsidRPr="00761AA0">
              <w:rPr>
                <w:rFonts w:cs="Arial"/>
                <w:b/>
                <w:bCs/>
                <w:u w:val="single"/>
              </w:rPr>
              <w:t>Schedule C</w:t>
            </w: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b/>
                <w:bCs/>
                <w:u w:val="single"/>
              </w:rPr>
            </w:pPr>
            <w:r w:rsidRPr="00122A78">
              <w:rPr>
                <w:rFonts w:cs="Arial"/>
                <w:b/>
                <w:bCs/>
                <w:u w:val="single"/>
              </w:rPr>
              <w:t>Daily Schedule of Equipment Charges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8282" w:type="dxa"/>
            <w:gridSpan w:val="2"/>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Documents the amount of hours equipment was engaged in the performance</w:t>
            </w: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8282" w:type="dxa"/>
            <w:gridSpan w:val="2"/>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of work and/or idle time. The Hourly Rates are from Schedules C-1 and C-2</w:t>
            </w: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b/>
                <w:bCs/>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u w:val="single"/>
              </w:rPr>
            </w:pPr>
            <w:r w:rsidRPr="00761AA0">
              <w:rPr>
                <w:rFonts w:cs="Arial"/>
                <w:b/>
                <w:bCs/>
                <w:u w:val="single"/>
              </w:rPr>
              <w:t>Schedule C-1</w:t>
            </w: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b/>
                <w:bCs/>
                <w:u w:val="single"/>
              </w:rPr>
            </w:pPr>
            <w:r w:rsidRPr="00122A78">
              <w:rPr>
                <w:rFonts w:cs="Arial"/>
                <w:b/>
                <w:bCs/>
                <w:u w:val="single"/>
              </w:rPr>
              <w:t>Calculation of Hourly Equipment Rates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b/>
                <w:bCs/>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b/>
                <w:bCs/>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u w:val="single"/>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Describes contractor's calculation for equipment rates.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u w:val="single"/>
              </w:rPr>
            </w:pPr>
          </w:p>
        </w:tc>
        <w:tc>
          <w:tcPr>
            <w:tcW w:w="8282" w:type="dxa"/>
            <w:gridSpan w:val="2"/>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The hourly rate and hourly operating cost rate should be brought to Schedule C</w:t>
            </w: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color w:val="000000"/>
                <w:u w:val="single"/>
              </w:rPr>
            </w:pPr>
            <w:r w:rsidRPr="00761AA0">
              <w:rPr>
                <w:rFonts w:cs="Arial"/>
                <w:b/>
                <w:bCs/>
                <w:color w:val="000000"/>
                <w:u w:val="single"/>
              </w:rPr>
              <w:t>Schedule C-2</w:t>
            </w: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b/>
                <w:bCs/>
                <w:u w:val="single"/>
              </w:rPr>
            </w:pPr>
            <w:r w:rsidRPr="00122A78">
              <w:rPr>
                <w:rFonts w:cs="Arial"/>
                <w:b/>
                <w:bCs/>
                <w:u w:val="single"/>
              </w:rPr>
              <w:t>Schedule of Rented Equipment</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u w:val="single"/>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Documents hours rented equipment was used and invoice information.</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u w:val="single"/>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Total amount shall be brought to Schedule C</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u w:val="single"/>
              </w:rPr>
            </w:pPr>
            <w:r w:rsidRPr="00761AA0">
              <w:rPr>
                <w:rFonts w:cs="Arial"/>
                <w:b/>
                <w:bCs/>
                <w:u w:val="single"/>
              </w:rPr>
              <w:t>Schedule D</w:t>
            </w: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b/>
                <w:bCs/>
                <w:u w:val="single"/>
              </w:rPr>
            </w:pPr>
            <w:r w:rsidRPr="00122A78">
              <w:rPr>
                <w:rFonts w:cs="Arial"/>
                <w:b/>
                <w:bCs/>
                <w:u w:val="single"/>
              </w:rPr>
              <w:t>Daily Schedule of Material Charges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8282" w:type="dxa"/>
            <w:gridSpan w:val="2"/>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 xml:space="preserve">Documents materials used for cost plus work.  The contractor shall attach </w:t>
            </w: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copies of the invoices.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u w:val="single"/>
              </w:rPr>
            </w:pPr>
            <w:r w:rsidRPr="00761AA0">
              <w:rPr>
                <w:rFonts w:cs="Arial"/>
                <w:b/>
                <w:bCs/>
                <w:u w:val="single"/>
              </w:rPr>
              <w:t>Schedule E</w:t>
            </w: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b/>
                <w:bCs/>
                <w:u w:val="single"/>
              </w:rPr>
            </w:pPr>
            <w:r w:rsidRPr="00122A78">
              <w:rPr>
                <w:rFonts w:cs="Arial"/>
                <w:b/>
                <w:bCs/>
                <w:u w:val="single"/>
              </w:rPr>
              <w:t>Daily Schedule of Subcontractor Charges</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Documents subcontractor charges for cost plus work.</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37"/>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b/>
                <w:bCs/>
                <w:u w:val="single"/>
              </w:rPr>
            </w:pPr>
            <w:r w:rsidRPr="00761AA0">
              <w:rPr>
                <w:rFonts w:cs="Arial"/>
                <w:b/>
                <w:bCs/>
                <w:u w:val="single"/>
              </w:rPr>
              <w:t>Schedule F</w:t>
            </w: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b/>
                <w:bCs/>
                <w:u w:val="single"/>
              </w:rPr>
            </w:pPr>
            <w:r w:rsidRPr="00122A78">
              <w:rPr>
                <w:rFonts w:cs="Arial"/>
                <w:b/>
                <w:bCs/>
                <w:u w:val="single"/>
              </w:rPr>
              <w:t>Inspector Report</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8282" w:type="dxa"/>
            <w:gridSpan w:val="2"/>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The standardized Inspector report is be utilized by all Management Firms</w:t>
            </w: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7329" w:type="dxa"/>
            <w:tcBorders>
              <w:top w:val="nil"/>
              <w:left w:val="nil"/>
              <w:bottom w:val="nil"/>
              <w:right w:val="nil"/>
            </w:tcBorders>
            <w:shd w:val="clear" w:color="auto" w:fill="auto"/>
            <w:noWrap/>
            <w:vAlign w:val="bottom"/>
            <w:hideMark/>
          </w:tcPr>
          <w:p w:rsidR="00FD202B" w:rsidRPr="00122A78" w:rsidRDefault="00FD202B" w:rsidP="00FD202B">
            <w:pPr>
              <w:jc w:val="both"/>
              <w:rPr>
                <w:rFonts w:cs="Arial"/>
              </w:rPr>
            </w:pPr>
            <w:r w:rsidRPr="00122A78">
              <w:rPr>
                <w:rFonts w:cs="Arial"/>
              </w:rPr>
              <w:t>performing daily inspections for cost plus work.</w:t>
            </w: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451"/>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jc w:val="both"/>
              <w:rPr>
                <w:rFonts w:cs="Arial"/>
              </w:rPr>
            </w:pPr>
          </w:p>
        </w:tc>
        <w:tc>
          <w:tcPr>
            <w:tcW w:w="7329" w:type="dxa"/>
            <w:tcBorders>
              <w:top w:val="nil"/>
              <w:left w:val="nil"/>
              <w:bottom w:val="nil"/>
              <w:right w:val="nil"/>
            </w:tcBorders>
            <w:shd w:val="clear" w:color="auto" w:fill="auto"/>
            <w:vAlign w:val="bottom"/>
            <w:hideMark/>
          </w:tcPr>
          <w:p w:rsidR="00FD202B" w:rsidRPr="00122A78" w:rsidRDefault="00FD202B" w:rsidP="00FD202B">
            <w:pPr>
              <w:jc w:val="both"/>
              <w:rPr>
                <w:rFonts w:cs="Arial"/>
              </w:rPr>
            </w:pPr>
            <w:r w:rsidRPr="00122A78">
              <w:rPr>
                <w:rFonts w:cs="Arial"/>
              </w:rPr>
              <w:t>All information must be complete and the form must be signed daily by the inspector and the Contractor's representative at the job site.</w:t>
            </w:r>
          </w:p>
        </w:tc>
        <w:tc>
          <w:tcPr>
            <w:tcW w:w="953" w:type="dxa"/>
            <w:tcBorders>
              <w:top w:val="nil"/>
              <w:left w:val="nil"/>
              <w:bottom w:val="nil"/>
              <w:right w:val="nil"/>
            </w:tcBorders>
            <w:shd w:val="clear" w:color="auto" w:fill="auto"/>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vAlign w:val="bottom"/>
            <w:hideMark/>
          </w:tcPr>
          <w:p w:rsidR="00FD202B" w:rsidRPr="00761AA0" w:rsidRDefault="00FD202B" w:rsidP="00FD202B">
            <w:pPr>
              <w:rPr>
                <w:rFonts w:ascii="Arial" w:hAnsi="Arial" w:cs="Arial"/>
              </w:rPr>
            </w:pPr>
          </w:p>
        </w:tc>
      </w:tr>
      <w:tr w:rsidR="00FD202B" w:rsidRPr="00761AA0" w:rsidTr="00FD202B">
        <w:trPr>
          <w:trHeight w:val="225"/>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sz w:val="24"/>
                <w:szCs w:val="24"/>
              </w:rPr>
            </w:pPr>
          </w:p>
        </w:tc>
        <w:tc>
          <w:tcPr>
            <w:tcW w:w="7329" w:type="dxa"/>
            <w:tcBorders>
              <w:top w:val="nil"/>
              <w:left w:val="nil"/>
              <w:bottom w:val="nil"/>
              <w:right w:val="nil"/>
            </w:tcBorders>
            <w:shd w:val="clear" w:color="auto" w:fill="auto"/>
            <w:vAlign w:val="bottom"/>
            <w:hideMark/>
          </w:tcPr>
          <w:p w:rsidR="00FD202B" w:rsidRPr="00761AA0" w:rsidRDefault="00FD202B" w:rsidP="00FD202B">
            <w:pPr>
              <w:rPr>
                <w:rFonts w:ascii="Arial" w:hAnsi="Arial" w:cs="Arial"/>
                <w:sz w:val="24"/>
                <w:szCs w:val="24"/>
              </w:rPr>
            </w:pPr>
          </w:p>
        </w:tc>
        <w:tc>
          <w:tcPr>
            <w:tcW w:w="953" w:type="dxa"/>
            <w:tcBorders>
              <w:top w:val="nil"/>
              <w:left w:val="nil"/>
              <w:bottom w:val="nil"/>
              <w:right w:val="nil"/>
            </w:tcBorders>
            <w:shd w:val="clear" w:color="auto" w:fill="auto"/>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vAlign w:val="bottom"/>
            <w:hideMark/>
          </w:tcPr>
          <w:p w:rsidR="00FD202B" w:rsidRPr="00761AA0" w:rsidRDefault="00FD202B" w:rsidP="00FD202B">
            <w:pPr>
              <w:rPr>
                <w:rFonts w:ascii="Arial" w:hAnsi="Arial" w:cs="Arial"/>
              </w:rPr>
            </w:pPr>
          </w:p>
        </w:tc>
      </w:tr>
      <w:tr w:rsidR="00FD202B" w:rsidRPr="00761AA0" w:rsidTr="00FD202B">
        <w:trPr>
          <w:trHeight w:val="191"/>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7329"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191"/>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7329"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191"/>
        </w:trPr>
        <w:tc>
          <w:tcPr>
            <w:tcW w:w="938"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1505"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7329"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3"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c>
          <w:tcPr>
            <w:tcW w:w="954"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bl>
    <w:p w:rsidR="00FD202B" w:rsidRPr="00D232EB" w:rsidRDefault="00FD202B" w:rsidP="00FD202B">
      <w:pPr>
        <w:rPr>
          <w:vanish/>
        </w:rPr>
      </w:pPr>
      <w:bookmarkStart w:id="2541" w:name="RANGE!A1:H38"/>
      <w:bookmarkEnd w:id="2541"/>
    </w:p>
    <w:tbl>
      <w:tblPr>
        <w:tblpPr w:leftFromText="180" w:rightFromText="180" w:horzAnchor="margin" w:tblpXSpec="center" w:tblpY="-1667"/>
        <w:tblW w:w="756" w:type="dxa"/>
        <w:tblLook w:val="04A0" w:firstRow="1" w:lastRow="0" w:firstColumn="1" w:lastColumn="0" w:noHBand="0" w:noVBand="1"/>
      </w:tblPr>
      <w:tblGrid>
        <w:gridCol w:w="756"/>
      </w:tblGrid>
      <w:tr w:rsidR="00FD202B" w:rsidRPr="00761AA0" w:rsidTr="00FD202B">
        <w:trPr>
          <w:trHeight w:val="255"/>
        </w:trPr>
        <w:tc>
          <w:tcPr>
            <w:tcW w:w="756"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55"/>
        </w:trPr>
        <w:tc>
          <w:tcPr>
            <w:tcW w:w="756"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r w:rsidR="00FD202B" w:rsidRPr="00761AA0" w:rsidTr="00FD202B">
        <w:trPr>
          <w:trHeight w:val="255"/>
        </w:trPr>
        <w:tc>
          <w:tcPr>
            <w:tcW w:w="756" w:type="dxa"/>
            <w:tcBorders>
              <w:top w:val="nil"/>
              <w:left w:val="nil"/>
              <w:bottom w:val="nil"/>
              <w:right w:val="nil"/>
            </w:tcBorders>
            <w:shd w:val="clear" w:color="auto" w:fill="auto"/>
            <w:noWrap/>
            <w:vAlign w:val="bottom"/>
            <w:hideMark/>
          </w:tcPr>
          <w:p w:rsidR="00FD202B" w:rsidRPr="00761AA0" w:rsidRDefault="00FD202B" w:rsidP="00FD202B">
            <w:pPr>
              <w:rPr>
                <w:rFonts w:ascii="Arial" w:hAnsi="Arial" w:cs="Arial"/>
              </w:rPr>
            </w:pPr>
          </w:p>
        </w:tc>
      </w:tr>
    </w:tbl>
    <w:p w:rsidR="00FD202B" w:rsidRPr="00D232EB" w:rsidRDefault="00FD202B" w:rsidP="00FD202B">
      <w:pPr>
        <w:rPr>
          <w:vanish/>
        </w:rPr>
      </w:pPr>
      <w:bookmarkStart w:id="2542" w:name="RANGE!B1:F37"/>
    </w:p>
    <w:bookmarkEnd w:id="2542"/>
    <w:p w:rsidR="00FD202B" w:rsidRDefault="00FD202B" w:rsidP="00FD202B"/>
    <w:p w:rsidR="00FD202B" w:rsidRDefault="00FD202B" w:rsidP="00FD202B"/>
    <w:p w:rsidR="00FD202B" w:rsidRDefault="00FD202B" w:rsidP="00FD202B"/>
    <w:p w:rsidR="00FD202B" w:rsidRDefault="00FD202B" w:rsidP="00FD202B"/>
    <w:p w:rsidR="00FD202B" w:rsidRDefault="00FD202B" w:rsidP="00FD202B">
      <w:pPr>
        <w:sectPr w:rsidR="00FD202B" w:rsidSect="00EE6878">
          <w:headerReference w:type="default" r:id="rId74"/>
          <w:footerReference w:type="default" r:id="rId75"/>
          <w:pgSz w:w="12240" w:h="15840"/>
          <w:pgMar w:top="245" w:right="245" w:bottom="245" w:left="245" w:header="720" w:footer="720" w:gutter="0"/>
          <w:pgNumType w:start="1"/>
          <w:cols w:space="720"/>
          <w:docGrid w:linePitch="360"/>
        </w:sectPr>
      </w:pPr>
      <w:r>
        <w:br w:type="page"/>
      </w:r>
      <w:r>
        <w:rPr>
          <w:noProof/>
        </w:rPr>
        <w:lastRenderedPageBreak/>
        <w:drawing>
          <wp:anchor distT="0" distB="0" distL="114300" distR="114300" simplePos="0" relativeHeight="251664896" behindDoc="1" locked="0" layoutInCell="1" allowOverlap="1" wp14:anchorId="245A7DDF" wp14:editId="3E9BACF4">
            <wp:simplePos x="0" y="0"/>
            <wp:positionH relativeFrom="column">
              <wp:posOffset>1084580</wp:posOffset>
            </wp:positionH>
            <wp:positionV relativeFrom="paragraph">
              <wp:posOffset>8890</wp:posOffset>
            </wp:positionV>
            <wp:extent cx="5135245" cy="7017385"/>
            <wp:effectExtent l="0" t="0" r="825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35245" cy="7017385"/>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r>
        <w:rPr>
          <w:noProof/>
        </w:rPr>
        <w:lastRenderedPageBreak/>
        <w:drawing>
          <wp:inline distT="0" distB="0" distL="0" distR="0" wp14:anchorId="7546D76B" wp14:editId="39C3085A">
            <wp:extent cx="7453630" cy="584771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453630" cy="5847715"/>
                    </a:xfrm>
                    <a:prstGeom prst="rect">
                      <a:avLst/>
                    </a:prstGeom>
                    <a:noFill/>
                    <a:ln>
                      <a:noFill/>
                    </a:ln>
                  </pic:spPr>
                </pic:pic>
              </a:graphicData>
            </a:graphic>
          </wp:inline>
        </w:drawing>
      </w:r>
      <w:r>
        <w:br w:type="page"/>
      </w:r>
      <w:r>
        <w:rPr>
          <w:noProof/>
        </w:rPr>
        <w:lastRenderedPageBreak/>
        <w:drawing>
          <wp:anchor distT="0" distB="0" distL="114300" distR="114300" simplePos="0" relativeHeight="251660800" behindDoc="1" locked="0" layoutInCell="1" allowOverlap="1" wp14:anchorId="0A242E81" wp14:editId="2918BB1E">
            <wp:simplePos x="0" y="0"/>
            <wp:positionH relativeFrom="column">
              <wp:posOffset>289</wp:posOffset>
            </wp:positionH>
            <wp:positionV relativeFrom="paragraph">
              <wp:posOffset>124318</wp:posOffset>
            </wp:positionV>
            <wp:extent cx="7458075" cy="8086725"/>
            <wp:effectExtent l="0" t="0" r="9525" b="952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458075" cy="8086725"/>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r>
        <w:rPr>
          <w:noProof/>
        </w:rPr>
        <w:lastRenderedPageBreak/>
        <w:drawing>
          <wp:inline distT="0" distB="0" distL="0" distR="0" wp14:anchorId="34CF46D7" wp14:editId="0EDD70E3">
            <wp:extent cx="7453630" cy="55073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453630" cy="5507355"/>
                    </a:xfrm>
                    <a:prstGeom prst="rect">
                      <a:avLst/>
                    </a:prstGeom>
                    <a:noFill/>
                    <a:ln>
                      <a:noFill/>
                    </a:ln>
                  </pic:spPr>
                </pic:pic>
              </a:graphicData>
            </a:graphic>
          </wp:inline>
        </w:drawing>
      </w:r>
      <w:r>
        <w:br w:type="page"/>
      </w:r>
      <w:r>
        <w:rPr>
          <w:noProof/>
        </w:rPr>
        <w:lastRenderedPageBreak/>
        <w:drawing>
          <wp:inline distT="0" distB="0" distL="0" distR="0" wp14:anchorId="60407294" wp14:editId="237887DC">
            <wp:extent cx="7453630" cy="53054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453630" cy="5305425"/>
                    </a:xfrm>
                    <a:prstGeom prst="rect">
                      <a:avLst/>
                    </a:prstGeom>
                    <a:noFill/>
                    <a:ln>
                      <a:noFill/>
                    </a:ln>
                  </pic:spPr>
                </pic:pic>
              </a:graphicData>
            </a:graphic>
          </wp:inline>
        </w:drawing>
      </w:r>
    </w:p>
    <w:p w:rsidR="00FD202B" w:rsidRDefault="00FD202B" w:rsidP="00FD202B">
      <w:r>
        <w:rPr>
          <w:noProof/>
        </w:rPr>
        <w:lastRenderedPageBreak/>
        <w:drawing>
          <wp:anchor distT="0" distB="0" distL="114300" distR="114300" simplePos="0" relativeHeight="251663872" behindDoc="1" locked="0" layoutInCell="1" allowOverlap="1" wp14:anchorId="6200D292" wp14:editId="549B0819">
            <wp:simplePos x="0" y="0"/>
            <wp:positionH relativeFrom="column">
              <wp:posOffset>434099</wp:posOffset>
            </wp:positionH>
            <wp:positionV relativeFrom="paragraph">
              <wp:posOffset>-26490</wp:posOffset>
            </wp:positionV>
            <wp:extent cx="8799830" cy="5917565"/>
            <wp:effectExtent l="0" t="0" r="1270" b="698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799830" cy="5917565"/>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rsidR="00FD202B" w:rsidRDefault="00FD202B" w:rsidP="00FD202B">
      <w:pPr>
        <w:sectPr w:rsidR="00FD202B" w:rsidSect="00EE6878">
          <w:pgSz w:w="15840" w:h="12240" w:orient="landscape"/>
          <w:pgMar w:top="245" w:right="245" w:bottom="245" w:left="245" w:header="720" w:footer="720" w:gutter="0"/>
          <w:cols w:space="720"/>
          <w:docGrid w:linePitch="360"/>
        </w:sectPr>
      </w:pPr>
      <w:r>
        <w:rPr>
          <w:noProof/>
        </w:rPr>
        <w:lastRenderedPageBreak/>
        <w:drawing>
          <wp:anchor distT="0" distB="0" distL="114300" distR="114300" simplePos="0" relativeHeight="251662848" behindDoc="1" locked="0" layoutInCell="1" allowOverlap="1" wp14:anchorId="5A9297D9" wp14:editId="44D847D5">
            <wp:simplePos x="0" y="0"/>
            <wp:positionH relativeFrom="column">
              <wp:posOffset>251952</wp:posOffset>
            </wp:positionH>
            <wp:positionV relativeFrom="paragraph">
              <wp:posOffset>128118</wp:posOffset>
            </wp:positionV>
            <wp:extent cx="9214485" cy="5884545"/>
            <wp:effectExtent l="0" t="0" r="5715" b="190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214485" cy="5884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02B" w:rsidRDefault="00FD202B" w:rsidP="00FD202B">
      <w:pPr>
        <w:sectPr w:rsidR="00FD202B" w:rsidSect="00EE6878">
          <w:pgSz w:w="12240" w:h="15840"/>
          <w:pgMar w:top="245" w:right="245" w:bottom="245" w:left="245" w:header="720" w:footer="720" w:gutter="0"/>
          <w:cols w:space="720"/>
          <w:docGrid w:linePitch="360"/>
        </w:sectPr>
      </w:pPr>
      <w:r>
        <w:rPr>
          <w:noProof/>
        </w:rPr>
        <w:lastRenderedPageBreak/>
        <w:drawing>
          <wp:anchor distT="0" distB="0" distL="114300" distR="114300" simplePos="0" relativeHeight="251661824" behindDoc="1" locked="0" layoutInCell="1" allowOverlap="1" wp14:anchorId="384894B7" wp14:editId="537DFE41">
            <wp:simplePos x="0" y="0"/>
            <wp:positionH relativeFrom="column">
              <wp:posOffset>648335</wp:posOffset>
            </wp:positionH>
            <wp:positionV relativeFrom="paragraph">
              <wp:posOffset>72390</wp:posOffset>
            </wp:positionV>
            <wp:extent cx="6358255" cy="6549390"/>
            <wp:effectExtent l="0" t="0" r="4445" b="381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358255" cy="6549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02B" w:rsidRDefault="00FD202B" w:rsidP="00FD202B">
      <w:r>
        <w:rPr>
          <w:noProof/>
        </w:rPr>
        <w:lastRenderedPageBreak/>
        <w:drawing>
          <wp:anchor distT="0" distB="0" distL="114300" distR="114300" simplePos="0" relativeHeight="251665920" behindDoc="1" locked="0" layoutInCell="1" allowOverlap="1" wp14:anchorId="238FF249" wp14:editId="644E98DC">
            <wp:simplePos x="0" y="0"/>
            <wp:positionH relativeFrom="column">
              <wp:posOffset>689335</wp:posOffset>
            </wp:positionH>
            <wp:positionV relativeFrom="paragraph">
              <wp:posOffset>106169</wp:posOffset>
            </wp:positionV>
            <wp:extent cx="8321040" cy="5959475"/>
            <wp:effectExtent l="0" t="0" r="3810" b="317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321040" cy="5959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0EBD" w:rsidRPr="00DA2184" w:rsidRDefault="00980EBD" w:rsidP="00DA2184">
      <w:pPr>
        <w:jc w:val="center"/>
      </w:pPr>
    </w:p>
    <w:sectPr w:rsidR="00980EBD" w:rsidRPr="00DA2184" w:rsidSect="00EE6878">
      <w:pgSz w:w="15840" w:h="12240" w:orient="landscape"/>
      <w:pgMar w:top="245" w:right="245" w:bottom="245" w:left="245"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47AC" w:rsidRDefault="005047AC">
      <w:r>
        <w:separator/>
      </w:r>
    </w:p>
    <w:p w:rsidR="005047AC" w:rsidRDefault="005047AC"/>
  </w:endnote>
  <w:endnote w:type="continuationSeparator" w:id="0">
    <w:p w:rsidR="005047AC" w:rsidRDefault="005047AC">
      <w:r>
        <w:continuationSeparator/>
      </w:r>
    </w:p>
    <w:p w:rsidR="005047AC" w:rsidRDefault="005047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lbertus Medium">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Humanst521 BT">
    <w:altName w:val="Lucida Sans Unicode"/>
    <w:charset w:val="00"/>
    <w:family w:val="swiss"/>
    <w:pitch w:val="variable"/>
    <w:sig w:usb0="00000087" w:usb1="00000000" w:usb2="00000000" w:usb3="00000000" w:csb0="0000001B" w:csb1="00000000"/>
  </w:font>
  <w:font w:name="WP TypographicSymbols">
    <w:altName w:val="Courier New"/>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Antiqua-Bold">
    <w:panose1 w:val="00000000000000000000"/>
    <w:charset w:val="00"/>
    <w:family w:val="roman"/>
    <w:notTrueType/>
    <w:pitch w:val="default"/>
    <w:sig w:usb0="00000003" w:usb1="00000000" w:usb2="00000000" w:usb3="00000000" w:csb0="00000001" w:csb1="00000000"/>
  </w:font>
  <w:font w:name="BookAntiqua-BoldItalic">
    <w:panose1 w:val="00000000000000000000"/>
    <w:charset w:val="00"/>
    <w:family w:val="roman"/>
    <w:notTrueType/>
    <w:pitch w:val="default"/>
    <w:sig w:usb0="00000003" w:usb1="00000000" w:usb2="00000000" w:usb3="00000000" w:csb0="00000001" w:csb1="00000000"/>
  </w:font>
  <w:font w:name="Humanist521BT-Bold">
    <w:panose1 w:val="00000000000000000000"/>
    <w:charset w:val="00"/>
    <w:family w:val="swiss"/>
    <w:notTrueType/>
    <w:pitch w:val="default"/>
    <w:sig w:usb0="00000003" w:usb1="00000000" w:usb2="00000000" w:usb3="00000000" w:csb0="00000001" w:csb1="00000000"/>
  </w:font>
  <w:font w:name="Minion Pro">
    <w:altName w:val="Times New Roman"/>
    <w:panose1 w:val="00000000000000000000"/>
    <w:charset w:val="00"/>
    <w:family w:val="roman"/>
    <w:notTrueType/>
    <w:pitch w:val="variable"/>
    <w:sig w:usb0="00000001" w:usb1="5000E07B"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ootlight MT Light">
    <w:panose1 w:val="0204060206030A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3B5391" w:rsidRDefault="005047AC" w:rsidP="003B5391">
    <w:pPr>
      <w:pStyle w:val="Footer"/>
      <w:tabs>
        <w:tab w:val="clear" w:pos="8640"/>
        <w:tab w:val="right" w:pos="9180"/>
      </w:tabs>
      <w:jc w:val="center"/>
    </w:pPr>
    <w:r>
      <w:t xml:space="preserve">Table of Contents - </w:t>
    </w:r>
    <w:r>
      <w:rPr>
        <w:rStyle w:val="PageNumber"/>
      </w:rPr>
      <w:fldChar w:fldCharType="begin"/>
    </w:r>
    <w:r>
      <w:rPr>
        <w:rStyle w:val="PageNumber"/>
      </w:rPr>
      <w:instrText xml:space="preserve"> PAGE </w:instrText>
    </w:r>
    <w:r>
      <w:rPr>
        <w:rStyle w:val="PageNumber"/>
      </w:rPr>
      <w:fldChar w:fldCharType="separate"/>
    </w:r>
    <w:r w:rsidR="00554A6B">
      <w:rPr>
        <w:rStyle w:val="PageNumber"/>
        <w:noProof/>
      </w:rPr>
      <w:t>4</w:t>
    </w:r>
    <w:r>
      <w:rPr>
        <w:rStyle w:val="PageNumber"/>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041040">
    <w:pPr>
      <w:pStyle w:val="Footer"/>
      <w:jc w:val="center"/>
    </w:pPr>
    <w:r>
      <w:t xml:space="preserve">Supplementary Specifications - </w:t>
    </w:r>
    <w:r>
      <w:fldChar w:fldCharType="begin"/>
    </w:r>
    <w:r>
      <w:instrText xml:space="preserve"> PAGE   \* MERGEFORMAT </w:instrText>
    </w:r>
    <w:r>
      <w:fldChar w:fldCharType="separate"/>
    </w:r>
    <w:r w:rsidR="00D64A69">
      <w:rPr>
        <w:noProof/>
      </w:rPr>
      <w:t>143</w:t>
    </w:r>
    <w:r>
      <w:fldChar w:fldCharType="end"/>
    </w:r>
  </w:p>
  <w:p w:rsidR="005047AC" w:rsidRPr="003B5391" w:rsidRDefault="005047AC" w:rsidP="003B5391">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041040">
    <w:pPr>
      <w:pStyle w:val="Footer"/>
      <w:jc w:val="center"/>
    </w:pPr>
    <w:r>
      <w:t xml:space="preserve">Appendix A - </w:t>
    </w:r>
    <w:r>
      <w:fldChar w:fldCharType="begin"/>
    </w:r>
    <w:r>
      <w:instrText xml:space="preserve"> PAGE   \* MERGEFORMAT </w:instrText>
    </w:r>
    <w:r>
      <w:fldChar w:fldCharType="separate"/>
    </w:r>
    <w:r w:rsidR="005B15A8">
      <w:rPr>
        <w:noProof/>
      </w:rPr>
      <w:t>5</w:t>
    </w:r>
    <w:r>
      <w:fldChar w:fldCharType="end"/>
    </w:r>
  </w:p>
  <w:p w:rsidR="005047AC" w:rsidRPr="003B5391" w:rsidRDefault="005047AC" w:rsidP="003B5391">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041040">
    <w:pPr>
      <w:pStyle w:val="Footer"/>
      <w:jc w:val="center"/>
    </w:pPr>
    <w:r>
      <w:t xml:space="preserve">Appendix B - </w:t>
    </w:r>
    <w:r>
      <w:fldChar w:fldCharType="begin"/>
    </w:r>
    <w:r>
      <w:instrText xml:space="preserve"> PAGE   \* MERGEFORMAT </w:instrText>
    </w:r>
    <w:r>
      <w:fldChar w:fldCharType="separate"/>
    </w:r>
    <w:r w:rsidR="005B15A8">
      <w:rPr>
        <w:noProof/>
      </w:rPr>
      <w:t>4</w:t>
    </w:r>
    <w:r>
      <w:fldChar w:fldCharType="end"/>
    </w:r>
  </w:p>
  <w:p w:rsidR="005047AC" w:rsidRPr="003B5391" w:rsidRDefault="005047AC" w:rsidP="003B5391">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041040">
    <w:pPr>
      <w:pStyle w:val="Footer"/>
      <w:jc w:val="center"/>
    </w:pPr>
    <w:r>
      <w:t xml:space="preserve">Appendix D - </w:t>
    </w:r>
    <w:r>
      <w:fldChar w:fldCharType="begin"/>
    </w:r>
    <w:r>
      <w:instrText xml:space="preserve"> PAGE   \* MERGEFORMAT </w:instrText>
    </w:r>
    <w:r>
      <w:fldChar w:fldCharType="separate"/>
    </w:r>
    <w:r w:rsidR="00554A6B">
      <w:rPr>
        <w:noProof/>
      </w:rPr>
      <w:t>1</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0F619C" w:rsidRDefault="005047AC" w:rsidP="00E05642">
    <w:pPr>
      <w:pStyle w:val="Footer"/>
      <w:jc w:val="center"/>
    </w:pPr>
    <w:r>
      <w:t>Appendix E -</w:t>
    </w:r>
    <w:r>
      <w:fldChar w:fldCharType="begin"/>
    </w:r>
    <w:r>
      <w:instrText xml:space="preserve"> PAGE   \* MERGEFORMAT </w:instrText>
    </w:r>
    <w:r>
      <w:fldChar w:fldCharType="separate"/>
    </w:r>
    <w:r w:rsidR="00554A6B">
      <w:rPr>
        <w:noProof/>
      </w:rPr>
      <w:t>1</w:t>
    </w:r>
    <w:r>
      <w:rPr>
        <w:noProof/>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0F619C" w:rsidRDefault="005047AC" w:rsidP="00E05642">
    <w:pPr>
      <w:pStyle w:val="Footer"/>
      <w:jc w:val="center"/>
    </w:pPr>
    <w:r>
      <w:t>Appendix H -</w:t>
    </w:r>
    <w:r>
      <w:fldChar w:fldCharType="begin"/>
    </w:r>
    <w:r>
      <w:instrText xml:space="preserve"> PAGE   \* MERGEFORMAT </w:instrText>
    </w:r>
    <w:r>
      <w:fldChar w:fldCharType="separate"/>
    </w:r>
    <w:r w:rsidR="005B15A8">
      <w:rPr>
        <w:noProof/>
      </w:rPr>
      <w:t>3</w:t>
    </w:r>
    <w:r>
      <w:rPr>
        <w:noProof/>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893987" w:rsidRDefault="005047AC" w:rsidP="00893987">
    <w:pPr>
      <w:pBdr>
        <w:top w:val="single" w:sz="4" w:space="1" w:color="auto"/>
      </w:pBdr>
      <w:tabs>
        <w:tab w:val="right" w:pos="9450"/>
      </w:tabs>
      <w:jc w:val="center"/>
    </w:pPr>
    <w:r>
      <w:t xml:space="preserve">Appendix H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1</w:t>
    </w:r>
    <w:r>
      <w:rPr>
        <w:rStyle w:val="PageNumber"/>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pPr>
      <w:pStyle w:val="Footer"/>
      <w:tabs>
        <w:tab w:val="clear" w:pos="8640"/>
        <w:tab w:val="right" w:pos="9180"/>
      </w:tabs>
    </w:pPr>
    <w:r>
      <w:tab/>
      <w:t xml:space="preserve">Appendix I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3</w:t>
    </w:r>
    <w:r>
      <w:rPr>
        <w:rStyle w:val="PageNumber"/>
      </w:rPr>
      <w:fldChar w:fldCharType="end"/>
    </w:r>
    <w:r>
      <w:rPr>
        <w:rStyle w:val="PageNumber"/>
      </w:rPr>
      <w:tab/>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E065FD" w:rsidRDefault="005047AC" w:rsidP="00226647">
    <w:pPr>
      <w:tabs>
        <w:tab w:val="center" w:pos="4500"/>
      </w:tabs>
      <w:suppressAutoHyphens/>
      <w:jc w:val="center"/>
      <w:rPr>
        <w:spacing w:val="-3"/>
      </w:rPr>
    </w:pPr>
    <w:r w:rsidRPr="00E065FD">
      <w:rPr>
        <w:spacing w:val="-3"/>
      </w:rPr>
      <w:t xml:space="preserve">Appendix </w:t>
    </w:r>
    <w:r w:rsidRPr="00E065FD">
      <w:rPr>
        <w:rStyle w:val="PageNumber"/>
      </w:rPr>
      <w:t>X</w:t>
    </w:r>
    <w:r>
      <w:rPr>
        <w:rStyle w:val="PageNumber"/>
      </w:rPr>
      <w:t xml:space="preserve"> - </w:t>
    </w:r>
    <w:r>
      <w:rPr>
        <w:rStyle w:val="PageNumber"/>
      </w:rPr>
      <w:fldChar w:fldCharType="begin"/>
    </w:r>
    <w:r>
      <w:rPr>
        <w:rStyle w:val="PageNumber"/>
      </w:rPr>
      <w:instrText xml:space="preserve"> PAGE </w:instrText>
    </w:r>
    <w:r>
      <w:rPr>
        <w:rStyle w:val="PageNumber"/>
      </w:rPr>
      <w:fldChar w:fldCharType="separate"/>
    </w:r>
    <w:r>
      <w:rPr>
        <w:rStyle w:val="PageNumber"/>
        <w:noProof/>
      </w:rPr>
      <w:t>302</w:t>
    </w:r>
    <w:r>
      <w:rPr>
        <w:rStyle w:val="PageNumber"/>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C326D7">
    <w:pPr>
      <w:pStyle w:val="Footer"/>
      <w:tabs>
        <w:tab w:val="clear" w:pos="8640"/>
        <w:tab w:val="right" w:pos="9180"/>
      </w:tabs>
      <w:jc w:val="center"/>
    </w:pPr>
    <w:r>
      <w:t xml:space="preserve">Appendix I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12</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3B5391">
    <w:pPr>
      <w:pStyle w:val="Footer"/>
      <w:tabs>
        <w:tab w:val="clear" w:pos="8640"/>
        <w:tab w:val="right" w:pos="9180"/>
      </w:tabs>
      <w:jc w:val="center"/>
    </w:pPr>
    <w:r>
      <w:t xml:space="preserve">Advertisement for Proposals -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rsidR="005047AC" w:rsidRDefault="005047AC">
    <w:pPr>
      <w:pStyle w:val="Foo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893987" w:rsidRDefault="005047AC" w:rsidP="00893987">
    <w:pPr>
      <w:pBdr>
        <w:top w:val="single" w:sz="4" w:space="1" w:color="auto"/>
      </w:pBdr>
      <w:tabs>
        <w:tab w:val="right" w:pos="9450"/>
      </w:tabs>
      <w:jc w:val="center"/>
    </w:pPr>
    <w:r>
      <w:t xml:space="preserve">Appendix I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4</w:t>
    </w:r>
    <w:r>
      <w:rPr>
        <w:rStyle w:val="PageNumber"/>
      </w:rP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201764" w:rsidRDefault="005047AC" w:rsidP="005B0C52">
    <w:pPr>
      <w:pStyle w:val="Footer"/>
      <w:jc w:val="center"/>
    </w:pPr>
    <w:r>
      <w:rPr>
        <w:rStyle w:val="PageNumber"/>
      </w:rPr>
      <w:t xml:space="preserve">Appendix W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2</w:t>
    </w:r>
    <w:r>
      <w:rPr>
        <w:rStyle w:val="PageNumber"/>
      </w:rPr>
      <w:fldChar w:fldCharType="end"/>
    </w:r>
  </w:p>
  <w:p w:rsidR="005047AC" w:rsidRDefault="005047AC"/>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pPr>
      <w:pStyle w:val="Footer"/>
      <w:jc w:val="center"/>
    </w:pPr>
    <w:r>
      <w:rPr>
        <w:rStyle w:val="PageNumber"/>
      </w:rPr>
      <w:t xml:space="preserve">Appendix J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1</w:t>
    </w:r>
    <w:r>
      <w:rPr>
        <w:rStyle w:val="PageNumber"/>
      </w:rPr>
      <w:fldChar w:fldCharType="end"/>
    </w:r>
  </w:p>
  <w:p w:rsidR="005047AC" w:rsidRDefault="005047AC"/>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pPr>
      <w:pStyle w:val="Footer"/>
      <w:jc w:val="center"/>
      <w:rPr>
        <w:rStyle w:val="PageNumber"/>
      </w:rPr>
    </w:pPr>
  </w:p>
  <w:p w:rsidR="005047AC" w:rsidRDefault="005047AC">
    <w:pPr>
      <w:pStyle w:val="Footer"/>
      <w:jc w:val="center"/>
    </w:pPr>
    <w:r>
      <w:rPr>
        <w:rStyle w:val="PageNumber"/>
      </w:rPr>
      <w:t>Appendix W - 1</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201764" w:rsidRDefault="005047AC" w:rsidP="005B0C52">
    <w:pPr>
      <w:pStyle w:val="Footer"/>
      <w:jc w:val="center"/>
    </w:pPr>
    <w:r>
      <w:rPr>
        <w:rStyle w:val="PageNumber"/>
      </w:rPr>
      <w:t xml:space="preserve">Appendix X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12</w:t>
    </w:r>
    <w:r>
      <w:rPr>
        <w:rStyle w:val="PageNumber"/>
      </w:rPr>
      <w:fldChar w:fldCharType="end"/>
    </w:r>
  </w:p>
  <w:p w:rsidR="005047AC" w:rsidRDefault="005047AC"/>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pPr>
      <w:pStyle w:val="Footer"/>
      <w:jc w:val="center"/>
      <w:rPr>
        <w:rStyle w:val="PageNumber"/>
      </w:rPr>
    </w:pPr>
  </w:p>
  <w:p w:rsidR="005047AC" w:rsidRDefault="005047AC">
    <w:pPr>
      <w:pStyle w:val="Footer"/>
      <w:jc w:val="center"/>
    </w:pPr>
    <w:r>
      <w:rPr>
        <w:rStyle w:val="PageNumber"/>
      </w:rPr>
      <w:t>Appendix X - 1</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E065FD" w:rsidRDefault="005047AC">
    <w:pPr>
      <w:tabs>
        <w:tab w:val="right" w:pos="9360"/>
      </w:tabs>
      <w:suppressAutoHyphens/>
      <w:jc w:val="right"/>
      <w:rPr>
        <w:spacing w:val="-3"/>
      </w:rPr>
    </w:pPr>
    <w:r w:rsidRPr="00E065FD">
      <w:rPr>
        <w:spacing w:val="-3"/>
      </w:rPr>
      <w:t xml:space="preserve">Appendix Page </w:t>
    </w:r>
    <w:r w:rsidRPr="00E065FD">
      <w:rPr>
        <w:rStyle w:val="PageNumber"/>
      </w:rPr>
      <w:t>X</w:t>
    </w:r>
    <w:r w:rsidRPr="00E065FD">
      <w:rPr>
        <w:rStyle w:val="PageNumber"/>
      </w:rPr>
      <w:fldChar w:fldCharType="begin"/>
    </w:r>
    <w:r w:rsidRPr="00E065FD">
      <w:rPr>
        <w:rStyle w:val="PageNumber"/>
      </w:rPr>
      <w:instrText xml:space="preserve"> PAGE </w:instrText>
    </w:r>
    <w:r w:rsidRPr="00E065FD">
      <w:rPr>
        <w:rStyle w:val="PageNumber"/>
      </w:rPr>
      <w:fldChar w:fldCharType="separate"/>
    </w:r>
    <w:r>
      <w:rPr>
        <w:rStyle w:val="PageNumber"/>
        <w:noProof/>
      </w:rPr>
      <w:t>283</w:t>
    </w:r>
    <w:r w:rsidRPr="00E065FD">
      <w:rPr>
        <w:rStyle w:val="PageNumber"/>
      </w:rPr>
      <w:fldChar w:fldCharType="end"/>
    </w:r>
    <w:r w:rsidRPr="00E065FD">
      <w:rPr>
        <w:rStyle w:val="PageNumber"/>
      </w:rPr>
      <w:t xml:space="preserve"> </w:t>
    </w:r>
    <w:r w:rsidRPr="00E065FD">
      <w:rPr>
        <w:spacing w:val="-3"/>
      </w:rPr>
      <w:t>of X</w:t>
    </w:r>
    <w:r>
      <w:rPr>
        <w:rStyle w:val="PageNumber"/>
      </w:rPr>
      <w:t>15</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E509CB" w:rsidRDefault="005047AC" w:rsidP="00226647">
    <w:pPr>
      <w:tabs>
        <w:tab w:val="center" w:pos="4410"/>
      </w:tabs>
      <w:suppressAutoHyphens/>
      <w:jc w:val="center"/>
    </w:pPr>
    <w:r w:rsidRPr="00E065FD">
      <w:t xml:space="preserve">Appendix </w:t>
    </w:r>
    <w:r w:rsidRPr="00E065FD">
      <w:rPr>
        <w:rStyle w:val="PageNumber"/>
      </w:rPr>
      <w:t>X</w:t>
    </w:r>
    <w:r>
      <w:rPr>
        <w:rStyle w:val="PageNumber"/>
      </w:rPr>
      <w:t xml:space="preserve"> -</w:t>
    </w:r>
    <w:r w:rsidRPr="00E065FD">
      <w:rPr>
        <w:rStyle w:val="PageNumber"/>
      </w:rPr>
      <w:fldChar w:fldCharType="begin"/>
    </w:r>
    <w:r w:rsidRPr="00E065FD">
      <w:rPr>
        <w:rStyle w:val="PageNumber"/>
      </w:rPr>
      <w:instrText xml:space="preserve"> PAGE </w:instrText>
    </w:r>
    <w:r w:rsidRPr="00E065FD">
      <w:rPr>
        <w:rStyle w:val="PageNumber"/>
      </w:rPr>
      <w:fldChar w:fldCharType="separate"/>
    </w:r>
    <w:r>
      <w:rPr>
        <w:rStyle w:val="PageNumber"/>
        <w:noProof/>
      </w:rPr>
      <w:t>310</w:t>
    </w:r>
    <w:r w:rsidRPr="00E065FD">
      <w:rPr>
        <w:rStyle w:val="PageNumber"/>
      </w:rPr>
      <w:fldChar w:fldCharType="end"/>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E065FD" w:rsidRDefault="005047AC" w:rsidP="00226647">
    <w:pPr>
      <w:suppressAutoHyphens/>
      <w:jc w:val="center"/>
      <w:rPr>
        <w:spacing w:val="-3"/>
      </w:rPr>
    </w:pPr>
    <w:r w:rsidRPr="00E065FD">
      <w:rPr>
        <w:spacing w:val="-3"/>
      </w:rPr>
      <w:t xml:space="preserve">Appendix </w:t>
    </w:r>
    <w:r w:rsidRPr="00E065FD">
      <w:rPr>
        <w:rStyle w:val="PageNumber"/>
      </w:rPr>
      <w:t>X</w:t>
    </w:r>
    <w:r>
      <w:rPr>
        <w:rStyle w:val="PageNumber"/>
      </w:rPr>
      <w:t xml:space="preserve">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16</w:t>
    </w:r>
    <w:r>
      <w:rPr>
        <w:rStyle w:val="PageNumber"/>
      </w:rPr>
      <w:fldChar w:fldCharType="end"/>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0F619C" w:rsidRDefault="005047AC" w:rsidP="00A54F58">
    <w:pPr>
      <w:pStyle w:val="Footer"/>
      <w:jc w:val="center"/>
    </w:pPr>
    <w:r>
      <w:t>Appendix Y -</w:t>
    </w:r>
    <w:r>
      <w:fldChar w:fldCharType="begin"/>
    </w:r>
    <w:r>
      <w:instrText xml:space="preserve"> PAGE   \* MERGEFORMAT </w:instrText>
    </w:r>
    <w:r>
      <w:fldChar w:fldCharType="separate"/>
    </w:r>
    <w:r w:rsidR="005B15A8">
      <w:rPr>
        <w:noProof/>
      </w:rPr>
      <w:t>1</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3B5391" w:rsidRDefault="005047AC" w:rsidP="003B5391">
    <w:pPr>
      <w:pStyle w:val="Footer"/>
      <w:tabs>
        <w:tab w:val="clear" w:pos="8640"/>
        <w:tab w:val="right" w:pos="9180"/>
      </w:tabs>
      <w:jc w:val="center"/>
    </w:pPr>
    <w:r>
      <w:t xml:space="preserve">Advertisement for Proposals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3</w:t>
    </w:r>
    <w:r>
      <w:rPr>
        <w:rStyle w:val="PageNumber"/>
      </w:rPr>
      <w:fldChar w:fldCharType="end"/>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893987" w:rsidRDefault="005047AC" w:rsidP="00FD202B">
    <w:pPr>
      <w:pBdr>
        <w:top w:val="single" w:sz="4" w:space="1" w:color="auto"/>
      </w:pBdr>
      <w:tabs>
        <w:tab w:val="right" w:pos="9450"/>
      </w:tabs>
      <w:jc w:val="center"/>
    </w:pPr>
    <w:r>
      <w:t xml:space="preserve">Appendix Z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10</w:t>
    </w:r>
    <w:r>
      <w:rPr>
        <w:rStyle w:val="PageNumber"/>
      </w:rPr>
      <w:fldChar w:fldCharType="end"/>
    </w:r>
    <w:r>
      <w:rPr>
        <w:rStyle w:val="PageNumber"/>
      </w:rPr>
      <w:t xml:space="preserve"> </w:t>
    </w:r>
  </w:p>
  <w:p w:rsidR="005047AC" w:rsidRDefault="005047AC">
    <w:pPr>
      <w:pStyle w:val="Footer"/>
    </w:pPr>
  </w:p>
  <w:p w:rsidR="005047AC" w:rsidRDefault="005047AC">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3B5391" w:rsidRDefault="005047AC" w:rsidP="003B5391">
    <w:pPr>
      <w:pStyle w:val="Footer"/>
      <w:tabs>
        <w:tab w:val="clear" w:pos="8640"/>
        <w:tab w:val="right" w:pos="9180"/>
      </w:tabs>
      <w:jc w:val="center"/>
    </w:pPr>
    <w:r>
      <w:t xml:space="preserve">Proposal -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5</w:t>
    </w:r>
    <w:r>
      <w:rPr>
        <w:rStyle w:val="PageNumber"/>
      </w:rPr>
      <w:fldChar w:fldCharType="end"/>
    </w:r>
    <w:r>
      <w:rPr>
        <w:rStyle w:val="PageNumber"/>
      </w:rPr>
      <w:t xml:space="preserve">    Firm Name of Bidder _____________________</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3B5391">
    <w:pPr>
      <w:pStyle w:val="Footer"/>
      <w:tabs>
        <w:tab w:val="clear" w:pos="8640"/>
        <w:tab w:val="right" w:pos="9180"/>
      </w:tabs>
      <w:jc w:val="center"/>
      <w:rPr>
        <w:rStyle w:val="PageNumber"/>
      </w:rPr>
    </w:pPr>
    <w:r>
      <w:t>Proposal Bond -</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2</w:t>
    </w:r>
    <w:r>
      <w:rPr>
        <w:rStyle w:val="PageNumber"/>
      </w:rPr>
      <w:fldChar w:fldCharType="end"/>
    </w:r>
    <w:r>
      <w:t xml:space="preserve"> </w:t>
    </w:r>
    <w:r>
      <w:rPr>
        <w:rStyle w:val="PageNumber"/>
      </w:rPr>
      <w:t xml:space="preserve">  </w:t>
    </w:r>
    <w:r>
      <w:t xml:space="preserve">(Std. 1/97  </w:t>
    </w:r>
    <w:r>
      <w:rPr>
        <w:rStyle w:val="PageNumber"/>
      </w:rPr>
      <w:t>Rev. 1/00)</w:t>
    </w:r>
  </w:p>
  <w:p w:rsidR="005047AC" w:rsidRPr="003B5391" w:rsidRDefault="005047AC" w:rsidP="003B5391">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041040">
    <w:pPr>
      <w:pBdr>
        <w:top w:val="single" w:sz="4" w:space="1" w:color="auto"/>
      </w:pBdr>
      <w:tabs>
        <w:tab w:val="right" w:pos="9450"/>
      </w:tabs>
      <w:jc w:val="center"/>
    </w:pPr>
    <w:r>
      <w:rPr>
        <w:rStyle w:val="PageNumber"/>
      </w:rPr>
      <w:t>Letter of Surety-</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2</w:t>
    </w:r>
    <w:r>
      <w:rPr>
        <w:rStyle w:val="PageNumber"/>
      </w:rPr>
      <w:fldChar w:fldCharType="end"/>
    </w:r>
    <w:r>
      <w:rPr>
        <w:rStyle w:val="PageNumber"/>
      </w:rPr>
      <w:t xml:space="preserve"> </w:t>
    </w:r>
  </w:p>
  <w:p w:rsidR="005047AC" w:rsidRPr="003B5391" w:rsidRDefault="005047AC" w:rsidP="003B5391">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041040">
    <w:pPr>
      <w:pBdr>
        <w:top w:val="single" w:sz="4" w:space="1" w:color="auto"/>
      </w:pBdr>
      <w:tabs>
        <w:tab w:val="right" w:pos="9450"/>
      </w:tabs>
      <w:jc w:val="center"/>
    </w:pPr>
    <w:r>
      <w:rPr>
        <w:rStyle w:val="PageNumber"/>
      </w:rPr>
      <w:t>Contract Agreement-</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3</w:t>
    </w:r>
    <w:r>
      <w:rPr>
        <w:rStyle w:val="PageNumber"/>
      </w:rPr>
      <w:fldChar w:fldCharType="end"/>
    </w:r>
    <w:r>
      <w:rPr>
        <w:rStyle w:val="PageNumber"/>
      </w:rPr>
      <w:t xml:space="preserve"> </w:t>
    </w:r>
  </w:p>
  <w:p w:rsidR="005047AC" w:rsidRPr="003B5391" w:rsidRDefault="005047AC" w:rsidP="003B5391">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041040">
    <w:pPr>
      <w:pBdr>
        <w:top w:val="single" w:sz="4" w:space="1" w:color="auto"/>
      </w:pBdr>
      <w:tabs>
        <w:tab w:val="right" w:pos="9450"/>
      </w:tabs>
      <w:jc w:val="center"/>
    </w:pPr>
    <w:r>
      <w:rPr>
        <w:rStyle w:val="PageNumber"/>
      </w:rPr>
      <w:t>Contract Bond-</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3</w:t>
    </w:r>
    <w:r>
      <w:rPr>
        <w:rStyle w:val="PageNumber"/>
      </w:rPr>
      <w:fldChar w:fldCharType="end"/>
    </w:r>
    <w:r>
      <w:rPr>
        <w:rStyle w:val="PageNumber"/>
      </w:rPr>
      <w:t xml:space="preserve"> </w:t>
    </w:r>
  </w:p>
  <w:p w:rsidR="005047AC" w:rsidRPr="003B5391" w:rsidRDefault="005047AC" w:rsidP="003B5391">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041040">
    <w:pPr>
      <w:pBdr>
        <w:top w:val="single" w:sz="4" w:space="1" w:color="auto"/>
      </w:pBdr>
      <w:tabs>
        <w:tab w:val="right" w:pos="9450"/>
      </w:tabs>
      <w:jc w:val="center"/>
    </w:pPr>
    <w:r>
      <w:rPr>
        <w:rStyle w:val="PageNumber"/>
      </w:rPr>
      <w:t>Power of Execution-</w:t>
    </w:r>
    <w:r>
      <w:rPr>
        <w:rStyle w:val="PageNumber"/>
      </w:rPr>
      <w:fldChar w:fldCharType="begin"/>
    </w:r>
    <w:r>
      <w:rPr>
        <w:rStyle w:val="PageNumber"/>
      </w:rPr>
      <w:instrText xml:space="preserve"> PAGE </w:instrText>
    </w:r>
    <w:r>
      <w:rPr>
        <w:rStyle w:val="PageNumber"/>
      </w:rPr>
      <w:fldChar w:fldCharType="separate"/>
    </w:r>
    <w:r w:rsidR="005B15A8">
      <w:rPr>
        <w:rStyle w:val="PageNumber"/>
        <w:noProof/>
      </w:rPr>
      <w:t>2</w:t>
    </w:r>
    <w:r>
      <w:rPr>
        <w:rStyle w:val="PageNumber"/>
      </w:rPr>
      <w:fldChar w:fldCharType="end"/>
    </w:r>
    <w:r>
      <w:rPr>
        <w:rStyle w:val="PageNumber"/>
      </w:rPr>
      <w:t xml:space="preserve"> </w:t>
    </w:r>
  </w:p>
  <w:p w:rsidR="005047AC" w:rsidRPr="003B5391" w:rsidRDefault="005047AC" w:rsidP="003B539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47AC" w:rsidRDefault="005047AC">
      <w:r>
        <w:separator/>
      </w:r>
    </w:p>
    <w:p w:rsidR="005047AC" w:rsidRDefault="005047AC"/>
  </w:footnote>
  <w:footnote w:type="continuationSeparator" w:id="0">
    <w:p w:rsidR="005047AC" w:rsidRDefault="005047AC">
      <w:r>
        <w:continuationSeparator/>
      </w:r>
    </w:p>
    <w:p w:rsidR="005047AC" w:rsidRDefault="005047A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6110F0">
    <w:pPr>
      <w:pStyle w:val="Header"/>
      <w:pBdr>
        <w:bottom w:val="single" w:sz="4" w:space="1" w:color="auto"/>
      </w:pBdr>
      <w:jc w:val="center"/>
    </w:pPr>
    <w:r>
      <w:rPr>
        <w:b/>
        <w:color w:val="FF0000"/>
      </w:rPr>
      <w:t>[INSERT CONTRACT NO.]</w:t>
    </w:r>
  </w:p>
  <w:p w:rsidR="005047AC" w:rsidRPr="006110F0" w:rsidRDefault="005047AC" w:rsidP="006110F0">
    <w:pPr>
      <w:pStyle w:val="Header"/>
    </w:pPr>
  </w:p>
  <w:p w:rsidR="005047AC" w:rsidRDefault="005047A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Pr="00035C96" w:rsidRDefault="005047AC" w:rsidP="00256481">
    <w:pPr>
      <w:pStyle w:val="Header"/>
      <w:pBdr>
        <w:bottom w:val="single" w:sz="4" w:space="1" w:color="auto"/>
      </w:pBdr>
      <w:tabs>
        <w:tab w:val="clear" w:pos="4320"/>
        <w:tab w:val="clear" w:pos="8640"/>
        <w:tab w:val="left" w:pos="180"/>
        <w:tab w:val="center" w:pos="4680"/>
        <w:tab w:val="right" w:pos="9720"/>
      </w:tabs>
      <w:jc w:val="center"/>
      <w:rPr>
        <w:rFonts w:ascii="Humanst521 BT" w:hAnsi="Humanst521 BT"/>
        <w:b/>
      </w:rPr>
    </w:pPr>
    <w:r>
      <w:rPr>
        <w:rFonts w:ascii="Humanst521 BT" w:hAnsi="Humanst521 BT"/>
        <w:b/>
        <w:color w:val="FF0000"/>
      </w:rPr>
      <w:t>[Insert Contract No.]</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7AC" w:rsidRDefault="005047AC" w:rsidP="00FD202B">
    <w:pPr>
      <w:pStyle w:val="Header"/>
      <w:pBdr>
        <w:bottom w:val="single" w:sz="4" w:space="1" w:color="auto"/>
      </w:pBdr>
      <w:jc w:val="center"/>
    </w:pPr>
    <w:r>
      <w:rPr>
        <w:b/>
        <w:color w:val="FF0000"/>
      </w:rPr>
      <w:t>[INSERT CONTRACT NO.]</w:t>
    </w:r>
  </w:p>
  <w:p w:rsidR="005047AC" w:rsidRDefault="005047A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46A2600"/>
    <w:lvl w:ilvl="0">
      <w:start w:val="1"/>
      <w:numFmt w:val="decimal"/>
      <w:pStyle w:val="ListNumber4"/>
      <w:lvlText w:val="%1."/>
      <w:lvlJc w:val="left"/>
      <w:pPr>
        <w:tabs>
          <w:tab w:val="num" w:pos="1440"/>
        </w:tabs>
        <w:ind w:left="1440" w:hanging="360"/>
      </w:pPr>
    </w:lvl>
  </w:abstractNum>
  <w:abstractNum w:abstractNumId="1">
    <w:nsid w:val="FFFFFF80"/>
    <w:multiLevelType w:val="singleLevel"/>
    <w:tmpl w:val="41D0523C"/>
    <w:lvl w:ilvl="0">
      <w:start w:val="1"/>
      <w:numFmt w:val="bullet"/>
      <w:pStyle w:val="ListBullet5"/>
      <w:lvlText w:val=""/>
      <w:lvlJc w:val="left"/>
      <w:pPr>
        <w:tabs>
          <w:tab w:val="num" w:pos="1800"/>
        </w:tabs>
        <w:ind w:left="1800" w:hanging="360"/>
      </w:pPr>
      <w:rPr>
        <w:rFonts w:ascii="Symbol" w:hAnsi="Symbol" w:hint="default"/>
      </w:rPr>
    </w:lvl>
  </w:abstractNum>
  <w:abstractNum w:abstractNumId="2">
    <w:nsid w:val="FFFFFF81"/>
    <w:multiLevelType w:val="singleLevel"/>
    <w:tmpl w:val="733C245C"/>
    <w:lvl w:ilvl="0">
      <w:start w:val="1"/>
      <w:numFmt w:val="bullet"/>
      <w:pStyle w:val="ListBullet4"/>
      <w:lvlText w:val=""/>
      <w:lvlJc w:val="left"/>
      <w:pPr>
        <w:tabs>
          <w:tab w:val="num" w:pos="1440"/>
        </w:tabs>
        <w:ind w:left="1440" w:hanging="360"/>
      </w:pPr>
      <w:rPr>
        <w:rFonts w:ascii="Symbol" w:hAnsi="Symbol" w:hint="default"/>
      </w:rPr>
    </w:lvl>
  </w:abstractNum>
  <w:abstractNum w:abstractNumId="3">
    <w:nsid w:val="FFFFFF82"/>
    <w:multiLevelType w:val="singleLevel"/>
    <w:tmpl w:val="C1F0AA08"/>
    <w:lvl w:ilvl="0">
      <w:start w:val="1"/>
      <w:numFmt w:val="bullet"/>
      <w:pStyle w:val="ListBullet3"/>
      <w:lvlText w:val=""/>
      <w:lvlJc w:val="left"/>
      <w:pPr>
        <w:tabs>
          <w:tab w:val="num" w:pos="1080"/>
        </w:tabs>
        <w:ind w:left="1080" w:hanging="360"/>
      </w:pPr>
      <w:rPr>
        <w:rFonts w:ascii="Symbol" w:hAnsi="Symbol" w:hint="default"/>
      </w:rPr>
    </w:lvl>
  </w:abstractNum>
  <w:abstractNum w:abstractNumId="4">
    <w:nsid w:val="FFFFFF83"/>
    <w:multiLevelType w:val="singleLevel"/>
    <w:tmpl w:val="E644640E"/>
    <w:lvl w:ilvl="0">
      <w:start w:val="1"/>
      <w:numFmt w:val="bullet"/>
      <w:pStyle w:val="ListBullet2"/>
      <w:lvlText w:val=""/>
      <w:lvlJc w:val="left"/>
      <w:pPr>
        <w:tabs>
          <w:tab w:val="num" w:pos="720"/>
        </w:tabs>
        <w:ind w:left="720" w:hanging="360"/>
      </w:pPr>
      <w:rPr>
        <w:rFonts w:ascii="Symbol" w:hAnsi="Symbol" w:hint="default"/>
      </w:rPr>
    </w:lvl>
  </w:abstractNum>
  <w:abstractNum w:abstractNumId="5">
    <w:nsid w:val="02930308"/>
    <w:multiLevelType w:val="hybridMultilevel"/>
    <w:tmpl w:val="685ADB44"/>
    <w:lvl w:ilvl="0" w:tplc="9C9EF4F8">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3B13A02"/>
    <w:multiLevelType w:val="hybridMultilevel"/>
    <w:tmpl w:val="42AA0106"/>
    <w:lvl w:ilvl="0" w:tplc="A42A7552">
      <w:start w:val="1"/>
      <w:numFmt w:val="upperLetter"/>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4C11081"/>
    <w:multiLevelType w:val="singleLevel"/>
    <w:tmpl w:val="8038703C"/>
    <w:lvl w:ilvl="0">
      <w:numFmt w:val="bullet"/>
      <w:lvlText w:val=""/>
      <w:lvlJc w:val="left"/>
      <w:pPr>
        <w:tabs>
          <w:tab w:val="num" w:pos="1440"/>
        </w:tabs>
        <w:ind w:left="1440" w:hanging="720"/>
      </w:pPr>
      <w:rPr>
        <w:rFonts w:ascii="Symbol" w:hAnsi="Symbol" w:hint="default"/>
      </w:rPr>
    </w:lvl>
  </w:abstractNum>
  <w:abstractNum w:abstractNumId="8">
    <w:nsid w:val="04DA51F3"/>
    <w:multiLevelType w:val="hybridMultilevel"/>
    <w:tmpl w:val="6CEE5D52"/>
    <w:lvl w:ilvl="0" w:tplc="0FE080D2">
      <w:start w:val="1"/>
      <w:numFmt w:val="upperLetter"/>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067E38E5"/>
    <w:multiLevelType w:val="singleLevel"/>
    <w:tmpl w:val="75FE0796"/>
    <w:lvl w:ilvl="0">
      <w:start w:val="1"/>
      <w:numFmt w:val="upperLetter"/>
      <w:lvlText w:val="%1."/>
      <w:lvlJc w:val="left"/>
      <w:pPr>
        <w:tabs>
          <w:tab w:val="num" w:pos="1440"/>
        </w:tabs>
        <w:ind w:left="1440" w:hanging="720"/>
      </w:pPr>
    </w:lvl>
  </w:abstractNum>
  <w:abstractNum w:abstractNumId="10">
    <w:nsid w:val="06A75842"/>
    <w:multiLevelType w:val="hybridMultilevel"/>
    <w:tmpl w:val="B42A2A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6BE5119"/>
    <w:multiLevelType w:val="singleLevel"/>
    <w:tmpl w:val="E54881EE"/>
    <w:lvl w:ilvl="0">
      <w:start w:val="1"/>
      <w:numFmt w:val="decimal"/>
      <w:lvlText w:val="%1."/>
      <w:legacy w:legacy="1" w:legacySpace="0" w:legacyIndent="360"/>
      <w:lvlJc w:val="left"/>
      <w:pPr>
        <w:ind w:left="1800" w:hanging="360"/>
      </w:pPr>
    </w:lvl>
  </w:abstractNum>
  <w:abstractNum w:abstractNumId="12">
    <w:nsid w:val="07142F95"/>
    <w:multiLevelType w:val="hybridMultilevel"/>
    <w:tmpl w:val="9FC6EA92"/>
    <w:lvl w:ilvl="0" w:tplc="9654A79E">
      <w:start w:val="1"/>
      <w:numFmt w:val="decimal"/>
      <w:lvlText w:val="%1."/>
      <w:lvlJc w:val="left"/>
      <w:pPr>
        <w:tabs>
          <w:tab w:val="num" w:pos="2445"/>
        </w:tabs>
        <w:ind w:left="2445" w:hanging="360"/>
      </w:pPr>
      <w:rPr>
        <w:rFonts w:ascii="Book Antiqua" w:hAnsi="Book Antiqua" w:cs="Times New Roman" w:hint="default"/>
        <w:sz w:val="20"/>
        <w:szCs w:val="20"/>
      </w:rPr>
    </w:lvl>
    <w:lvl w:ilvl="1" w:tplc="04090019" w:tentative="1">
      <w:start w:val="1"/>
      <w:numFmt w:val="lowerLetter"/>
      <w:lvlText w:val="%2."/>
      <w:lvlJc w:val="left"/>
      <w:pPr>
        <w:tabs>
          <w:tab w:val="num" w:pos="3165"/>
        </w:tabs>
        <w:ind w:left="3165" w:hanging="360"/>
      </w:pPr>
      <w:rPr>
        <w:rFonts w:cs="Times New Roman"/>
      </w:rPr>
    </w:lvl>
    <w:lvl w:ilvl="2" w:tplc="0409001B" w:tentative="1">
      <w:start w:val="1"/>
      <w:numFmt w:val="lowerRoman"/>
      <w:lvlText w:val="%3."/>
      <w:lvlJc w:val="right"/>
      <w:pPr>
        <w:tabs>
          <w:tab w:val="num" w:pos="3885"/>
        </w:tabs>
        <w:ind w:left="3885" w:hanging="180"/>
      </w:pPr>
      <w:rPr>
        <w:rFonts w:cs="Times New Roman"/>
      </w:rPr>
    </w:lvl>
    <w:lvl w:ilvl="3" w:tplc="0409000F" w:tentative="1">
      <w:start w:val="1"/>
      <w:numFmt w:val="decimal"/>
      <w:lvlText w:val="%4."/>
      <w:lvlJc w:val="left"/>
      <w:pPr>
        <w:tabs>
          <w:tab w:val="num" w:pos="4605"/>
        </w:tabs>
        <w:ind w:left="4605" w:hanging="360"/>
      </w:pPr>
      <w:rPr>
        <w:rFonts w:cs="Times New Roman"/>
      </w:rPr>
    </w:lvl>
    <w:lvl w:ilvl="4" w:tplc="04090019" w:tentative="1">
      <w:start w:val="1"/>
      <w:numFmt w:val="lowerLetter"/>
      <w:lvlText w:val="%5."/>
      <w:lvlJc w:val="left"/>
      <w:pPr>
        <w:tabs>
          <w:tab w:val="num" w:pos="5325"/>
        </w:tabs>
        <w:ind w:left="5325" w:hanging="360"/>
      </w:pPr>
      <w:rPr>
        <w:rFonts w:cs="Times New Roman"/>
      </w:rPr>
    </w:lvl>
    <w:lvl w:ilvl="5" w:tplc="0409001B" w:tentative="1">
      <w:start w:val="1"/>
      <w:numFmt w:val="lowerRoman"/>
      <w:lvlText w:val="%6."/>
      <w:lvlJc w:val="right"/>
      <w:pPr>
        <w:tabs>
          <w:tab w:val="num" w:pos="6045"/>
        </w:tabs>
        <w:ind w:left="6045" w:hanging="180"/>
      </w:pPr>
      <w:rPr>
        <w:rFonts w:cs="Times New Roman"/>
      </w:rPr>
    </w:lvl>
    <w:lvl w:ilvl="6" w:tplc="0409000F" w:tentative="1">
      <w:start w:val="1"/>
      <w:numFmt w:val="decimal"/>
      <w:lvlText w:val="%7."/>
      <w:lvlJc w:val="left"/>
      <w:pPr>
        <w:tabs>
          <w:tab w:val="num" w:pos="6765"/>
        </w:tabs>
        <w:ind w:left="6765" w:hanging="360"/>
      </w:pPr>
      <w:rPr>
        <w:rFonts w:cs="Times New Roman"/>
      </w:rPr>
    </w:lvl>
    <w:lvl w:ilvl="7" w:tplc="04090019" w:tentative="1">
      <w:start w:val="1"/>
      <w:numFmt w:val="lowerLetter"/>
      <w:lvlText w:val="%8."/>
      <w:lvlJc w:val="left"/>
      <w:pPr>
        <w:tabs>
          <w:tab w:val="num" w:pos="7485"/>
        </w:tabs>
        <w:ind w:left="7485" w:hanging="360"/>
      </w:pPr>
      <w:rPr>
        <w:rFonts w:cs="Times New Roman"/>
      </w:rPr>
    </w:lvl>
    <w:lvl w:ilvl="8" w:tplc="0409001B" w:tentative="1">
      <w:start w:val="1"/>
      <w:numFmt w:val="lowerRoman"/>
      <w:lvlText w:val="%9."/>
      <w:lvlJc w:val="right"/>
      <w:pPr>
        <w:tabs>
          <w:tab w:val="num" w:pos="8205"/>
        </w:tabs>
        <w:ind w:left="8205" w:hanging="180"/>
      </w:pPr>
      <w:rPr>
        <w:rFonts w:cs="Times New Roman"/>
      </w:rPr>
    </w:lvl>
  </w:abstractNum>
  <w:abstractNum w:abstractNumId="13">
    <w:nsid w:val="07736616"/>
    <w:multiLevelType w:val="hybridMultilevel"/>
    <w:tmpl w:val="4B2ADA36"/>
    <w:lvl w:ilvl="0" w:tplc="E20A1CC0">
      <w:start w:val="1"/>
      <w:numFmt w:val="decimal"/>
      <w:lvlText w:val="(%1)"/>
      <w:lvlJc w:val="righ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7EB792E"/>
    <w:multiLevelType w:val="hybridMultilevel"/>
    <w:tmpl w:val="89225B58"/>
    <w:lvl w:ilvl="0" w:tplc="95963E1A">
      <w:start w:val="1"/>
      <w:numFmt w:val="upperLetter"/>
      <w:lvlText w:val="(%1)"/>
      <w:lvlJc w:val="left"/>
      <w:pPr>
        <w:ind w:left="225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nsid w:val="0810101C"/>
    <w:multiLevelType w:val="hybridMultilevel"/>
    <w:tmpl w:val="4B2ADA36"/>
    <w:lvl w:ilvl="0" w:tplc="E20A1CC0">
      <w:start w:val="1"/>
      <w:numFmt w:val="decimal"/>
      <w:lvlText w:val="(%1)"/>
      <w:lvlJc w:val="righ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93F7369"/>
    <w:multiLevelType w:val="hybridMultilevel"/>
    <w:tmpl w:val="78BC4A1E"/>
    <w:lvl w:ilvl="0" w:tplc="719AC0A0">
      <w:start w:val="1"/>
      <w:numFmt w:val="lowerLetter"/>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nsid w:val="09E41C20"/>
    <w:multiLevelType w:val="hybridMultilevel"/>
    <w:tmpl w:val="7396D19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nsid w:val="0A045CE0"/>
    <w:multiLevelType w:val="hybridMultilevel"/>
    <w:tmpl w:val="95E4BAD0"/>
    <w:lvl w:ilvl="0" w:tplc="B72470E8">
      <w:start w:val="1"/>
      <w:numFmt w:val="upperLetter"/>
      <w:lvlText w:val="(%1)"/>
      <w:lvlJc w:val="righ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nsid w:val="0B4516E2"/>
    <w:multiLevelType w:val="hybridMultilevel"/>
    <w:tmpl w:val="B0A4321C"/>
    <w:lvl w:ilvl="0" w:tplc="0409000F">
      <w:start w:val="1"/>
      <w:numFmt w:val="decimal"/>
      <w:lvlText w:val="%1."/>
      <w:lvlJc w:val="left"/>
      <w:pPr>
        <w:tabs>
          <w:tab w:val="num" w:pos="2880"/>
        </w:tabs>
        <w:ind w:left="2880" w:hanging="720"/>
      </w:pPr>
    </w:lvl>
    <w:lvl w:ilvl="1" w:tplc="04090019">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20">
    <w:nsid w:val="0B474A1D"/>
    <w:multiLevelType w:val="hybridMultilevel"/>
    <w:tmpl w:val="F3B29D3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nsid w:val="0B475C00"/>
    <w:multiLevelType w:val="hybridMultilevel"/>
    <w:tmpl w:val="9566DEA2"/>
    <w:lvl w:ilvl="0" w:tplc="8A823320">
      <w:start w:val="1"/>
      <w:numFmt w:val="decimal"/>
      <w:lvlText w:val="%1."/>
      <w:lvlJc w:val="left"/>
      <w:pPr>
        <w:ind w:left="2430" w:hanging="360"/>
      </w:pPr>
      <w:rPr>
        <w:rFonts w:ascii="Book Antiqua" w:hAnsi="Book Antiqua" w:hint="default"/>
        <w:sz w:val="20"/>
        <w:szCs w:val="20"/>
      </w:rPr>
    </w:lvl>
    <w:lvl w:ilvl="1" w:tplc="04090019">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22">
    <w:nsid w:val="0B613C43"/>
    <w:multiLevelType w:val="singleLevel"/>
    <w:tmpl w:val="3F8AECAC"/>
    <w:lvl w:ilvl="0">
      <w:start w:val="1"/>
      <w:numFmt w:val="decimal"/>
      <w:lvlText w:val="%1."/>
      <w:legacy w:legacy="1" w:legacySpace="0" w:legacyIndent="360"/>
      <w:lvlJc w:val="left"/>
      <w:pPr>
        <w:ind w:left="1080" w:hanging="360"/>
      </w:pPr>
    </w:lvl>
  </w:abstractNum>
  <w:abstractNum w:abstractNumId="23">
    <w:nsid w:val="0BCC303A"/>
    <w:multiLevelType w:val="hybridMultilevel"/>
    <w:tmpl w:val="AF34D65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nsid w:val="0C193DB8"/>
    <w:multiLevelType w:val="hybridMultilevel"/>
    <w:tmpl w:val="DEEE032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5">
    <w:nsid w:val="0C901982"/>
    <w:multiLevelType w:val="hybridMultilevel"/>
    <w:tmpl w:val="39108DC4"/>
    <w:lvl w:ilvl="0" w:tplc="4C5CE008">
      <w:start w:val="1"/>
      <w:numFmt w:val="upperLetter"/>
      <w:lvlText w:val="(%1)"/>
      <w:lvlJc w:val="left"/>
      <w:pPr>
        <w:tabs>
          <w:tab w:val="num" w:pos="1800"/>
        </w:tabs>
        <w:ind w:left="1800" w:hanging="360"/>
      </w:pPr>
      <w:rPr>
        <w:rFonts w:hint="default"/>
        <w:b/>
      </w:rPr>
    </w:lvl>
    <w:lvl w:ilvl="1" w:tplc="142082B8">
      <w:start w:val="1"/>
      <w:numFmt w:val="lowerLetter"/>
      <w:lvlText w:val="%2."/>
      <w:lvlJc w:val="left"/>
      <w:pPr>
        <w:tabs>
          <w:tab w:val="num" w:pos="1800"/>
        </w:tabs>
        <w:ind w:left="1800" w:hanging="360"/>
      </w:pPr>
    </w:lvl>
    <w:lvl w:ilvl="2" w:tplc="533211E6" w:tentative="1">
      <w:start w:val="1"/>
      <w:numFmt w:val="lowerRoman"/>
      <w:lvlText w:val="%3."/>
      <w:lvlJc w:val="right"/>
      <w:pPr>
        <w:tabs>
          <w:tab w:val="num" w:pos="2520"/>
        </w:tabs>
        <w:ind w:left="2520" w:hanging="180"/>
      </w:pPr>
    </w:lvl>
    <w:lvl w:ilvl="3" w:tplc="F45888A0" w:tentative="1">
      <w:start w:val="1"/>
      <w:numFmt w:val="decimal"/>
      <w:lvlText w:val="%4."/>
      <w:lvlJc w:val="left"/>
      <w:pPr>
        <w:tabs>
          <w:tab w:val="num" w:pos="3240"/>
        </w:tabs>
        <w:ind w:left="3240" w:hanging="360"/>
      </w:pPr>
    </w:lvl>
    <w:lvl w:ilvl="4" w:tplc="D700A1DE" w:tentative="1">
      <w:start w:val="1"/>
      <w:numFmt w:val="lowerLetter"/>
      <w:lvlText w:val="%5."/>
      <w:lvlJc w:val="left"/>
      <w:pPr>
        <w:tabs>
          <w:tab w:val="num" w:pos="3960"/>
        </w:tabs>
        <w:ind w:left="3960" w:hanging="360"/>
      </w:pPr>
    </w:lvl>
    <w:lvl w:ilvl="5" w:tplc="51C8CB8A" w:tentative="1">
      <w:start w:val="1"/>
      <w:numFmt w:val="lowerRoman"/>
      <w:lvlText w:val="%6."/>
      <w:lvlJc w:val="right"/>
      <w:pPr>
        <w:tabs>
          <w:tab w:val="num" w:pos="4680"/>
        </w:tabs>
        <w:ind w:left="4680" w:hanging="180"/>
      </w:pPr>
    </w:lvl>
    <w:lvl w:ilvl="6" w:tplc="2330521A" w:tentative="1">
      <w:start w:val="1"/>
      <w:numFmt w:val="decimal"/>
      <w:lvlText w:val="%7."/>
      <w:lvlJc w:val="left"/>
      <w:pPr>
        <w:tabs>
          <w:tab w:val="num" w:pos="5400"/>
        </w:tabs>
        <w:ind w:left="5400" w:hanging="360"/>
      </w:pPr>
    </w:lvl>
    <w:lvl w:ilvl="7" w:tplc="008662B4" w:tentative="1">
      <w:start w:val="1"/>
      <w:numFmt w:val="lowerLetter"/>
      <w:lvlText w:val="%8."/>
      <w:lvlJc w:val="left"/>
      <w:pPr>
        <w:tabs>
          <w:tab w:val="num" w:pos="6120"/>
        </w:tabs>
        <w:ind w:left="6120" w:hanging="360"/>
      </w:pPr>
    </w:lvl>
    <w:lvl w:ilvl="8" w:tplc="2688BD82" w:tentative="1">
      <w:start w:val="1"/>
      <w:numFmt w:val="lowerRoman"/>
      <w:lvlText w:val="%9."/>
      <w:lvlJc w:val="right"/>
      <w:pPr>
        <w:tabs>
          <w:tab w:val="num" w:pos="6840"/>
        </w:tabs>
        <w:ind w:left="6840" w:hanging="180"/>
      </w:pPr>
    </w:lvl>
  </w:abstractNum>
  <w:abstractNum w:abstractNumId="26">
    <w:nsid w:val="0CC34E21"/>
    <w:multiLevelType w:val="hybridMultilevel"/>
    <w:tmpl w:val="FF6099CE"/>
    <w:lvl w:ilvl="0" w:tplc="184C85A0">
      <w:start w:val="1"/>
      <w:numFmt w:val="decimal"/>
      <w:lvlText w:val="(%1)"/>
      <w:lvlJc w:val="left"/>
      <w:pPr>
        <w:ind w:left="2880" w:hanging="360"/>
      </w:pPr>
      <w:rPr>
        <w:rFonts w:hint="default"/>
        <w:b/>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7">
    <w:nsid w:val="0CF96BE8"/>
    <w:multiLevelType w:val="hybridMultilevel"/>
    <w:tmpl w:val="880802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E0762DD"/>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29">
    <w:nsid w:val="0E3A7985"/>
    <w:multiLevelType w:val="singleLevel"/>
    <w:tmpl w:val="C54A3234"/>
    <w:lvl w:ilvl="0">
      <w:start w:val="1"/>
      <w:numFmt w:val="lowerLetter"/>
      <w:lvlText w:val="%1."/>
      <w:lvlJc w:val="left"/>
      <w:pPr>
        <w:tabs>
          <w:tab w:val="num" w:pos="2160"/>
        </w:tabs>
        <w:ind w:left="2160" w:hanging="360"/>
      </w:pPr>
      <w:rPr>
        <w:rFonts w:ascii="Times New Roman" w:hAnsi="Times New Roman" w:hint="default"/>
        <w:b w:val="0"/>
        <w:i w:val="0"/>
        <w:caps w:val="0"/>
        <w:strike w:val="0"/>
        <w:dstrike w:val="0"/>
        <w:vanish w:val="0"/>
        <w:color w:val="000000"/>
        <w:sz w:val="24"/>
        <w:vertAlign w:val="baseline"/>
      </w:rPr>
    </w:lvl>
  </w:abstractNum>
  <w:abstractNum w:abstractNumId="30">
    <w:nsid w:val="0E4A5677"/>
    <w:multiLevelType w:val="singleLevel"/>
    <w:tmpl w:val="89F85CCE"/>
    <w:lvl w:ilvl="0">
      <w:start w:val="1"/>
      <w:numFmt w:val="decimal"/>
      <w:lvlText w:val="%1."/>
      <w:lvlJc w:val="left"/>
      <w:pPr>
        <w:tabs>
          <w:tab w:val="num" w:pos="1440"/>
        </w:tabs>
        <w:ind w:left="1440" w:hanging="720"/>
      </w:pPr>
      <w:rPr>
        <w:rFonts w:ascii="Times New Roman" w:hAnsi="Times New Roman" w:hint="default"/>
        <w:b w:val="0"/>
        <w:i w:val="0"/>
        <w:sz w:val="24"/>
      </w:rPr>
    </w:lvl>
  </w:abstractNum>
  <w:abstractNum w:abstractNumId="31">
    <w:nsid w:val="0E632344"/>
    <w:multiLevelType w:val="hybridMultilevel"/>
    <w:tmpl w:val="74D2343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E8001C0"/>
    <w:multiLevelType w:val="hybridMultilevel"/>
    <w:tmpl w:val="66288A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0F7A67C3"/>
    <w:multiLevelType w:val="hybridMultilevel"/>
    <w:tmpl w:val="A99C4746"/>
    <w:lvl w:ilvl="0" w:tplc="FFFFFFFF">
      <w:start w:val="7"/>
      <w:numFmt w:val="decimal"/>
      <w:lvlText w:val="%1."/>
      <w:lvlJc w:val="left"/>
      <w:pPr>
        <w:tabs>
          <w:tab w:val="num" w:pos="2520"/>
        </w:tabs>
        <w:ind w:left="2520" w:hanging="360"/>
      </w:pPr>
      <w:rPr>
        <w:rFonts w:hint="default"/>
      </w:rPr>
    </w:lvl>
    <w:lvl w:ilvl="1" w:tplc="FFFFFFFF">
      <w:start w:val="1"/>
      <w:numFmt w:val="decimal"/>
      <w:lvlText w:val="%2."/>
      <w:lvlJc w:val="left"/>
      <w:pPr>
        <w:tabs>
          <w:tab w:val="num" w:pos="2520"/>
        </w:tabs>
        <w:ind w:left="2520" w:hanging="360"/>
      </w:pPr>
      <w:rPr>
        <w:rFonts w:hint="default"/>
      </w:rPr>
    </w:lvl>
    <w:lvl w:ilvl="2" w:tplc="FFFFFFFF">
      <w:start w:val="1"/>
      <w:numFmt w:val="lowerLetter"/>
      <w:lvlText w:val="(%3)"/>
      <w:lvlJc w:val="left"/>
      <w:pPr>
        <w:tabs>
          <w:tab w:val="num" w:pos="180"/>
        </w:tabs>
        <w:ind w:left="3240" w:hanging="360"/>
      </w:pPr>
      <w:rPr>
        <w:rFonts w:ascii="Arial" w:hAnsi="Arial" w:hint="default"/>
        <w:sz w:val="24"/>
      </w:rPr>
    </w:lvl>
    <w:lvl w:ilvl="3" w:tplc="FFFFFFFF">
      <w:start w:val="1"/>
      <w:numFmt w:val="decimal"/>
      <w:lvlText w:val="%4."/>
      <w:lvlJc w:val="left"/>
      <w:pPr>
        <w:tabs>
          <w:tab w:val="num" w:pos="3960"/>
        </w:tabs>
        <w:ind w:left="3960" w:hanging="360"/>
      </w:pPr>
    </w:lvl>
    <w:lvl w:ilvl="4" w:tplc="D0107964">
      <w:start w:val="2"/>
      <w:numFmt w:val="upperLetter"/>
      <w:lvlText w:val="(%5)"/>
      <w:lvlJc w:val="left"/>
      <w:pPr>
        <w:ind w:left="4680" w:hanging="360"/>
      </w:pPr>
      <w:rPr>
        <w:rFonts w:hint="default"/>
      </w:r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34">
    <w:nsid w:val="0FA44544"/>
    <w:multiLevelType w:val="singleLevel"/>
    <w:tmpl w:val="75FE0796"/>
    <w:lvl w:ilvl="0">
      <w:start w:val="1"/>
      <w:numFmt w:val="upperLetter"/>
      <w:lvlText w:val="%1."/>
      <w:lvlJc w:val="left"/>
      <w:pPr>
        <w:tabs>
          <w:tab w:val="num" w:pos="1440"/>
        </w:tabs>
        <w:ind w:left="1440" w:hanging="720"/>
      </w:pPr>
    </w:lvl>
  </w:abstractNum>
  <w:abstractNum w:abstractNumId="35">
    <w:nsid w:val="105005C3"/>
    <w:multiLevelType w:val="hybridMultilevel"/>
    <w:tmpl w:val="5274BBAE"/>
    <w:lvl w:ilvl="0" w:tplc="04090015">
      <w:start w:val="1"/>
      <w:numFmt w:val="upp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10E71956"/>
    <w:multiLevelType w:val="hybridMultilevel"/>
    <w:tmpl w:val="64881D4E"/>
    <w:lvl w:ilvl="0" w:tplc="0ED417EA">
      <w:start w:val="1"/>
      <w:numFmt w:val="decimal"/>
      <w:lvlText w:val="%1."/>
      <w:lvlJc w:val="left"/>
      <w:pPr>
        <w:tabs>
          <w:tab w:val="num" w:pos="2520"/>
        </w:tabs>
        <w:ind w:left="2520" w:hanging="360"/>
      </w:pPr>
      <w:rPr>
        <w:rFonts w:hint="default"/>
      </w:rPr>
    </w:lvl>
    <w:lvl w:ilvl="1" w:tplc="A94C3EC8" w:tentative="1">
      <w:start w:val="1"/>
      <w:numFmt w:val="lowerLetter"/>
      <w:lvlText w:val="%2."/>
      <w:lvlJc w:val="left"/>
      <w:pPr>
        <w:tabs>
          <w:tab w:val="num" w:pos="2880"/>
        </w:tabs>
        <w:ind w:left="2880" w:hanging="360"/>
      </w:pPr>
    </w:lvl>
    <w:lvl w:ilvl="2" w:tplc="F8522DE6" w:tentative="1">
      <w:start w:val="1"/>
      <w:numFmt w:val="lowerRoman"/>
      <w:lvlText w:val="%3."/>
      <w:lvlJc w:val="right"/>
      <w:pPr>
        <w:tabs>
          <w:tab w:val="num" w:pos="3600"/>
        </w:tabs>
        <w:ind w:left="3600" w:hanging="180"/>
      </w:pPr>
    </w:lvl>
    <w:lvl w:ilvl="3" w:tplc="1672903C" w:tentative="1">
      <w:start w:val="1"/>
      <w:numFmt w:val="decimal"/>
      <w:lvlText w:val="%4."/>
      <w:lvlJc w:val="left"/>
      <w:pPr>
        <w:tabs>
          <w:tab w:val="num" w:pos="4320"/>
        </w:tabs>
        <w:ind w:left="4320" w:hanging="360"/>
      </w:pPr>
    </w:lvl>
    <w:lvl w:ilvl="4" w:tplc="C02601E2" w:tentative="1">
      <w:start w:val="1"/>
      <w:numFmt w:val="lowerLetter"/>
      <w:lvlText w:val="%5."/>
      <w:lvlJc w:val="left"/>
      <w:pPr>
        <w:tabs>
          <w:tab w:val="num" w:pos="5040"/>
        </w:tabs>
        <w:ind w:left="5040" w:hanging="360"/>
      </w:pPr>
    </w:lvl>
    <w:lvl w:ilvl="5" w:tplc="94B68556" w:tentative="1">
      <w:start w:val="1"/>
      <w:numFmt w:val="lowerRoman"/>
      <w:lvlText w:val="%6."/>
      <w:lvlJc w:val="right"/>
      <w:pPr>
        <w:tabs>
          <w:tab w:val="num" w:pos="5760"/>
        </w:tabs>
        <w:ind w:left="5760" w:hanging="180"/>
      </w:pPr>
    </w:lvl>
    <w:lvl w:ilvl="6" w:tplc="B0182514" w:tentative="1">
      <w:start w:val="1"/>
      <w:numFmt w:val="decimal"/>
      <w:lvlText w:val="%7."/>
      <w:lvlJc w:val="left"/>
      <w:pPr>
        <w:tabs>
          <w:tab w:val="num" w:pos="6480"/>
        </w:tabs>
        <w:ind w:left="6480" w:hanging="360"/>
      </w:pPr>
    </w:lvl>
    <w:lvl w:ilvl="7" w:tplc="E000E3DC" w:tentative="1">
      <w:start w:val="1"/>
      <w:numFmt w:val="lowerLetter"/>
      <w:lvlText w:val="%8."/>
      <w:lvlJc w:val="left"/>
      <w:pPr>
        <w:tabs>
          <w:tab w:val="num" w:pos="7200"/>
        </w:tabs>
        <w:ind w:left="7200" w:hanging="360"/>
      </w:pPr>
    </w:lvl>
    <w:lvl w:ilvl="8" w:tplc="F730B6DA" w:tentative="1">
      <w:start w:val="1"/>
      <w:numFmt w:val="lowerRoman"/>
      <w:lvlText w:val="%9."/>
      <w:lvlJc w:val="right"/>
      <w:pPr>
        <w:tabs>
          <w:tab w:val="num" w:pos="7920"/>
        </w:tabs>
        <w:ind w:left="7920" w:hanging="180"/>
      </w:pPr>
    </w:lvl>
  </w:abstractNum>
  <w:abstractNum w:abstractNumId="37">
    <w:nsid w:val="10FD63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8">
    <w:nsid w:val="113E1A60"/>
    <w:multiLevelType w:val="hybridMultilevel"/>
    <w:tmpl w:val="4B2ADA36"/>
    <w:lvl w:ilvl="0" w:tplc="E20A1CC0">
      <w:start w:val="1"/>
      <w:numFmt w:val="decimal"/>
      <w:lvlText w:val="(%1)"/>
      <w:lvlJc w:val="righ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11774247"/>
    <w:multiLevelType w:val="hybridMultilevel"/>
    <w:tmpl w:val="2E62E70E"/>
    <w:lvl w:ilvl="0" w:tplc="04090001">
      <w:start w:val="1"/>
      <w:numFmt w:val="bullet"/>
      <w:lvlText w:val=""/>
      <w:lvlJc w:val="left"/>
      <w:pPr>
        <w:ind w:left="360" w:hanging="360"/>
      </w:pPr>
      <w:rPr>
        <w:rFonts w:ascii="Symbol" w:hAnsi="Symbol" w:hint="default"/>
      </w:rPr>
    </w:lvl>
    <w:lvl w:ilvl="1" w:tplc="8788D438">
      <w:numFmt w:val="bullet"/>
      <w:lvlText w:val=""/>
      <w:lvlJc w:val="left"/>
      <w:pPr>
        <w:ind w:left="1440" w:hanging="720"/>
      </w:pPr>
      <w:rPr>
        <w:rFonts w:ascii="Wingdings" w:eastAsia="Times New Roman" w:hAnsi="Wingdings"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117A1D8D"/>
    <w:multiLevelType w:val="hybridMultilevel"/>
    <w:tmpl w:val="A41EAE98"/>
    <w:lvl w:ilvl="0" w:tplc="8962E39A">
      <w:start w:val="1"/>
      <w:numFmt w:val="bullet"/>
      <w:lvlText w:val=""/>
      <w:lvlJc w:val="left"/>
      <w:pPr>
        <w:ind w:left="3240" w:hanging="360"/>
      </w:pPr>
      <w:rPr>
        <w:rFonts w:ascii="Symbol" w:hAnsi="Symbol" w:hint="default"/>
      </w:rPr>
    </w:lvl>
    <w:lvl w:ilvl="1" w:tplc="2AC298D6" w:tentative="1">
      <w:start w:val="1"/>
      <w:numFmt w:val="bullet"/>
      <w:lvlText w:val="o"/>
      <w:lvlJc w:val="left"/>
      <w:pPr>
        <w:ind w:left="3960" w:hanging="360"/>
      </w:pPr>
      <w:rPr>
        <w:rFonts w:ascii="Courier New" w:hAnsi="Courier New" w:cs="Courier New" w:hint="default"/>
      </w:rPr>
    </w:lvl>
    <w:lvl w:ilvl="2" w:tplc="E76237AC" w:tentative="1">
      <w:start w:val="1"/>
      <w:numFmt w:val="bullet"/>
      <w:lvlText w:val=""/>
      <w:lvlJc w:val="left"/>
      <w:pPr>
        <w:ind w:left="4680" w:hanging="360"/>
      </w:pPr>
      <w:rPr>
        <w:rFonts w:ascii="Wingdings" w:hAnsi="Wingdings" w:hint="default"/>
      </w:rPr>
    </w:lvl>
    <w:lvl w:ilvl="3" w:tplc="0F08ECAE" w:tentative="1">
      <w:start w:val="1"/>
      <w:numFmt w:val="bullet"/>
      <w:lvlText w:val=""/>
      <w:lvlJc w:val="left"/>
      <w:pPr>
        <w:ind w:left="5400" w:hanging="360"/>
      </w:pPr>
      <w:rPr>
        <w:rFonts w:ascii="Symbol" w:hAnsi="Symbol" w:hint="default"/>
      </w:rPr>
    </w:lvl>
    <w:lvl w:ilvl="4" w:tplc="8D8A7566" w:tentative="1">
      <w:start w:val="1"/>
      <w:numFmt w:val="bullet"/>
      <w:lvlText w:val="o"/>
      <w:lvlJc w:val="left"/>
      <w:pPr>
        <w:ind w:left="6120" w:hanging="360"/>
      </w:pPr>
      <w:rPr>
        <w:rFonts w:ascii="Courier New" w:hAnsi="Courier New" w:cs="Courier New" w:hint="default"/>
      </w:rPr>
    </w:lvl>
    <w:lvl w:ilvl="5" w:tplc="6F5A3FAA" w:tentative="1">
      <w:start w:val="1"/>
      <w:numFmt w:val="bullet"/>
      <w:lvlText w:val=""/>
      <w:lvlJc w:val="left"/>
      <w:pPr>
        <w:ind w:left="6840" w:hanging="360"/>
      </w:pPr>
      <w:rPr>
        <w:rFonts w:ascii="Wingdings" w:hAnsi="Wingdings" w:hint="default"/>
      </w:rPr>
    </w:lvl>
    <w:lvl w:ilvl="6" w:tplc="AD4EFE62" w:tentative="1">
      <w:start w:val="1"/>
      <w:numFmt w:val="bullet"/>
      <w:lvlText w:val=""/>
      <w:lvlJc w:val="left"/>
      <w:pPr>
        <w:ind w:left="7560" w:hanging="360"/>
      </w:pPr>
      <w:rPr>
        <w:rFonts w:ascii="Symbol" w:hAnsi="Symbol" w:hint="default"/>
      </w:rPr>
    </w:lvl>
    <w:lvl w:ilvl="7" w:tplc="A4BA2048" w:tentative="1">
      <w:start w:val="1"/>
      <w:numFmt w:val="bullet"/>
      <w:lvlText w:val="o"/>
      <w:lvlJc w:val="left"/>
      <w:pPr>
        <w:ind w:left="8280" w:hanging="360"/>
      </w:pPr>
      <w:rPr>
        <w:rFonts w:ascii="Courier New" w:hAnsi="Courier New" w:cs="Courier New" w:hint="default"/>
      </w:rPr>
    </w:lvl>
    <w:lvl w:ilvl="8" w:tplc="ADC60796" w:tentative="1">
      <w:start w:val="1"/>
      <w:numFmt w:val="bullet"/>
      <w:lvlText w:val=""/>
      <w:lvlJc w:val="left"/>
      <w:pPr>
        <w:ind w:left="9000" w:hanging="360"/>
      </w:pPr>
      <w:rPr>
        <w:rFonts w:ascii="Wingdings" w:hAnsi="Wingdings" w:hint="default"/>
      </w:rPr>
    </w:lvl>
  </w:abstractNum>
  <w:abstractNum w:abstractNumId="41">
    <w:nsid w:val="12AC050B"/>
    <w:multiLevelType w:val="hybridMultilevel"/>
    <w:tmpl w:val="3FE0ECB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nsid w:val="13FB4392"/>
    <w:multiLevelType w:val="hybridMultilevel"/>
    <w:tmpl w:val="15246516"/>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163D698E"/>
    <w:multiLevelType w:val="hybridMultilevel"/>
    <w:tmpl w:val="3A146FD0"/>
    <w:lvl w:ilvl="0" w:tplc="82F4472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16E86836"/>
    <w:multiLevelType w:val="singleLevel"/>
    <w:tmpl w:val="75FE0796"/>
    <w:lvl w:ilvl="0">
      <w:start w:val="1"/>
      <w:numFmt w:val="upperLetter"/>
      <w:lvlText w:val="%1."/>
      <w:lvlJc w:val="left"/>
      <w:pPr>
        <w:tabs>
          <w:tab w:val="num" w:pos="1440"/>
        </w:tabs>
        <w:ind w:left="1440" w:hanging="720"/>
      </w:pPr>
    </w:lvl>
  </w:abstractNum>
  <w:abstractNum w:abstractNumId="45">
    <w:nsid w:val="18663777"/>
    <w:multiLevelType w:val="hybridMultilevel"/>
    <w:tmpl w:val="2DBCD0E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6">
    <w:nsid w:val="189B25E3"/>
    <w:multiLevelType w:val="singleLevel"/>
    <w:tmpl w:val="63AE7714"/>
    <w:lvl w:ilvl="0">
      <w:start w:val="1"/>
      <w:numFmt w:val="upperLetter"/>
      <w:lvlText w:val="%1."/>
      <w:legacy w:legacy="1" w:legacySpace="0" w:legacyIndent="360"/>
      <w:lvlJc w:val="left"/>
      <w:pPr>
        <w:ind w:left="360" w:hanging="360"/>
      </w:pPr>
      <w:rPr>
        <w:b/>
        <w:i w:val="0"/>
      </w:rPr>
    </w:lvl>
  </w:abstractNum>
  <w:abstractNum w:abstractNumId="47">
    <w:nsid w:val="18F53739"/>
    <w:multiLevelType w:val="hybridMultilevel"/>
    <w:tmpl w:val="1682C15A"/>
    <w:lvl w:ilvl="0" w:tplc="0409000F">
      <w:start w:val="1"/>
      <w:numFmt w:val="decimal"/>
      <w:lvlText w:val="%1."/>
      <w:lvlJc w:val="left"/>
      <w:pPr>
        <w:ind w:left="2880" w:hanging="360"/>
      </w:pPr>
      <w:rPr>
        <w:rFonts w:hint="default"/>
        <w:u w:val="none"/>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8">
    <w:nsid w:val="1A4C109C"/>
    <w:multiLevelType w:val="hybridMultilevel"/>
    <w:tmpl w:val="C3EE12CC"/>
    <w:lvl w:ilvl="0" w:tplc="8130B5B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1AEA418C"/>
    <w:multiLevelType w:val="hybridMultilevel"/>
    <w:tmpl w:val="93D61170"/>
    <w:lvl w:ilvl="0" w:tplc="50DC89A4">
      <w:start w:val="1"/>
      <w:numFmt w:val="bullet"/>
      <w:lvlText w:val=""/>
      <w:lvlJc w:val="left"/>
      <w:pPr>
        <w:tabs>
          <w:tab w:val="num" w:pos="720"/>
        </w:tabs>
        <w:ind w:left="720" w:hanging="360"/>
      </w:pPr>
      <w:rPr>
        <w:rFonts w:ascii="Symbol" w:hAnsi="Symbol" w:hint="default"/>
      </w:rPr>
    </w:lvl>
    <w:lvl w:ilvl="1" w:tplc="BF2CACD8">
      <w:start w:val="1"/>
      <w:numFmt w:val="bullet"/>
      <w:lvlText w:val="o"/>
      <w:lvlJc w:val="left"/>
      <w:pPr>
        <w:tabs>
          <w:tab w:val="num" w:pos="1440"/>
        </w:tabs>
        <w:ind w:left="1440" w:hanging="360"/>
      </w:pPr>
      <w:rPr>
        <w:rFonts w:ascii="Courier New" w:hAnsi="Courier New" w:cs="Courier New" w:hint="default"/>
      </w:rPr>
    </w:lvl>
    <w:lvl w:ilvl="2" w:tplc="6CB25C08" w:tentative="1">
      <w:start w:val="1"/>
      <w:numFmt w:val="bullet"/>
      <w:lvlText w:val=""/>
      <w:lvlJc w:val="left"/>
      <w:pPr>
        <w:tabs>
          <w:tab w:val="num" w:pos="2160"/>
        </w:tabs>
        <w:ind w:left="2160" w:hanging="360"/>
      </w:pPr>
      <w:rPr>
        <w:rFonts w:ascii="Wingdings" w:hAnsi="Wingdings" w:hint="default"/>
      </w:rPr>
    </w:lvl>
    <w:lvl w:ilvl="3" w:tplc="08A04DA6" w:tentative="1">
      <w:start w:val="1"/>
      <w:numFmt w:val="bullet"/>
      <w:lvlText w:val=""/>
      <w:lvlJc w:val="left"/>
      <w:pPr>
        <w:tabs>
          <w:tab w:val="num" w:pos="2880"/>
        </w:tabs>
        <w:ind w:left="2880" w:hanging="360"/>
      </w:pPr>
      <w:rPr>
        <w:rFonts w:ascii="Symbol" w:hAnsi="Symbol" w:hint="default"/>
      </w:rPr>
    </w:lvl>
    <w:lvl w:ilvl="4" w:tplc="534C0BDC" w:tentative="1">
      <w:start w:val="1"/>
      <w:numFmt w:val="bullet"/>
      <w:lvlText w:val="o"/>
      <w:lvlJc w:val="left"/>
      <w:pPr>
        <w:tabs>
          <w:tab w:val="num" w:pos="3600"/>
        </w:tabs>
        <w:ind w:left="3600" w:hanging="360"/>
      </w:pPr>
      <w:rPr>
        <w:rFonts w:ascii="Courier New" w:hAnsi="Courier New" w:cs="Courier New" w:hint="default"/>
      </w:rPr>
    </w:lvl>
    <w:lvl w:ilvl="5" w:tplc="71EA8AE4" w:tentative="1">
      <w:start w:val="1"/>
      <w:numFmt w:val="bullet"/>
      <w:lvlText w:val=""/>
      <w:lvlJc w:val="left"/>
      <w:pPr>
        <w:tabs>
          <w:tab w:val="num" w:pos="4320"/>
        </w:tabs>
        <w:ind w:left="4320" w:hanging="360"/>
      </w:pPr>
      <w:rPr>
        <w:rFonts w:ascii="Wingdings" w:hAnsi="Wingdings" w:hint="default"/>
      </w:rPr>
    </w:lvl>
    <w:lvl w:ilvl="6" w:tplc="DD5A7A56" w:tentative="1">
      <w:start w:val="1"/>
      <w:numFmt w:val="bullet"/>
      <w:lvlText w:val=""/>
      <w:lvlJc w:val="left"/>
      <w:pPr>
        <w:tabs>
          <w:tab w:val="num" w:pos="5040"/>
        </w:tabs>
        <w:ind w:left="5040" w:hanging="360"/>
      </w:pPr>
      <w:rPr>
        <w:rFonts w:ascii="Symbol" w:hAnsi="Symbol" w:hint="default"/>
      </w:rPr>
    </w:lvl>
    <w:lvl w:ilvl="7" w:tplc="DC380352" w:tentative="1">
      <w:start w:val="1"/>
      <w:numFmt w:val="bullet"/>
      <w:lvlText w:val="o"/>
      <w:lvlJc w:val="left"/>
      <w:pPr>
        <w:tabs>
          <w:tab w:val="num" w:pos="5760"/>
        </w:tabs>
        <w:ind w:left="5760" w:hanging="360"/>
      </w:pPr>
      <w:rPr>
        <w:rFonts w:ascii="Courier New" w:hAnsi="Courier New" w:cs="Courier New" w:hint="default"/>
      </w:rPr>
    </w:lvl>
    <w:lvl w:ilvl="8" w:tplc="C6B6ABA6" w:tentative="1">
      <w:start w:val="1"/>
      <w:numFmt w:val="bullet"/>
      <w:lvlText w:val=""/>
      <w:lvlJc w:val="left"/>
      <w:pPr>
        <w:tabs>
          <w:tab w:val="num" w:pos="6480"/>
        </w:tabs>
        <w:ind w:left="6480" w:hanging="360"/>
      </w:pPr>
      <w:rPr>
        <w:rFonts w:ascii="Wingdings" w:hAnsi="Wingdings" w:hint="default"/>
      </w:rPr>
    </w:lvl>
  </w:abstractNum>
  <w:abstractNum w:abstractNumId="50">
    <w:nsid w:val="1B8F7857"/>
    <w:multiLevelType w:val="singleLevel"/>
    <w:tmpl w:val="2CB8F464"/>
    <w:lvl w:ilvl="0">
      <w:start w:val="1"/>
      <w:numFmt w:val="upperLetter"/>
      <w:lvlText w:val="%1."/>
      <w:lvlJc w:val="left"/>
      <w:pPr>
        <w:tabs>
          <w:tab w:val="num" w:pos="720"/>
        </w:tabs>
        <w:ind w:left="720" w:hanging="720"/>
      </w:pPr>
      <w:rPr>
        <w:rFonts w:ascii="Times New Roman" w:hAnsi="Times New Roman" w:hint="default"/>
        <w:b w:val="0"/>
        <w:i w:val="0"/>
        <w:sz w:val="24"/>
      </w:rPr>
    </w:lvl>
  </w:abstractNum>
  <w:abstractNum w:abstractNumId="51">
    <w:nsid w:val="1B9F6589"/>
    <w:multiLevelType w:val="hybridMultilevel"/>
    <w:tmpl w:val="F57087AC"/>
    <w:lvl w:ilvl="0" w:tplc="27DEE246">
      <w:start w:val="1"/>
      <w:numFmt w:val="upperRoman"/>
      <w:lvlText w:val="%1."/>
      <w:lvlJc w:val="left"/>
      <w:pPr>
        <w:tabs>
          <w:tab w:val="num" w:pos="720"/>
        </w:tabs>
        <w:ind w:left="720" w:hanging="720"/>
      </w:pPr>
      <w:rPr>
        <w:rFonts w:hint="default"/>
        <w:b/>
      </w:rPr>
    </w:lvl>
    <w:lvl w:ilvl="1" w:tplc="04090015">
      <w:start w:val="1"/>
      <w:numFmt w:val="upp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2">
    <w:nsid w:val="1BAA79DC"/>
    <w:multiLevelType w:val="hybridMultilevel"/>
    <w:tmpl w:val="BFA6FDD8"/>
    <w:lvl w:ilvl="0" w:tplc="502898EC">
      <w:start w:val="1"/>
      <w:numFmt w:val="decimal"/>
      <w:lvlText w:val="%1."/>
      <w:lvlJc w:val="left"/>
      <w:pPr>
        <w:tabs>
          <w:tab w:val="num" w:pos="1080"/>
        </w:tabs>
        <w:ind w:left="1080" w:hanging="360"/>
      </w:pPr>
      <w:rPr>
        <w:rFonts w:hint="default"/>
        <w:b w:val="0"/>
        <w:i w:val="0"/>
      </w:rPr>
    </w:lvl>
    <w:lvl w:ilvl="1" w:tplc="3C6C49A2" w:tentative="1">
      <w:start w:val="1"/>
      <w:numFmt w:val="lowerLetter"/>
      <w:lvlText w:val="%2."/>
      <w:lvlJc w:val="left"/>
      <w:pPr>
        <w:tabs>
          <w:tab w:val="num" w:pos="1440"/>
        </w:tabs>
        <w:ind w:left="1440" w:hanging="360"/>
      </w:pPr>
    </w:lvl>
    <w:lvl w:ilvl="2" w:tplc="1E8C5A04" w:tentative="1">
      <w:start w:val="1"/>
      <w:numFmt w:val="lowerRoman"/>
      <w:lvlText w:val="%3."/>
      <w:lvlJc w:val="right"/>
      <w:pPr>
        <w:tabs>
          <w:tab w:val="num" w:pos="2160"/>
        </w:tabs>
        <w:ind w:left="2160" w:hanging="180"/>
      </w:pPr>
    </w:lvl>
    <w:lvl w:ilvl="3" w:tplc="E814F73C" w:tentative="1">
      <w:start w:val="1"/>
      <w:numFmt w:val="decimal"/>
      <w:lvlText w:val="%4."/>
      <w:lvlJc w:val="left"/>
      <w:pPr>
        <w:tabs>
          <w:tab w:val="num" w:pos="2880"/>
        </w:tabs>
        <w:ind w:left="2880" w:hanging="360"/>
      </w:pPr>
    </w:lvl>
    <w:lvl w:ilvl="4" w:tplc="75E67D4E" w:tentative="1">
      <w:start w:val="1"/>
      <w:numFmt w:val="lowerLetter"/>
      <w:lvlText w:val="%5."/>
      <w:lvlJc w:val="left"/>
      <w:pPr>
        <w:tabs>
          <w:tab w:val="num" w:pos="3600"/>
        </w:tabs>
        <w:ind w:left="3600" w:hanging="360"/>
      </w:pPr>
    </w:lvl>
    <w:lvl w:ilvl="5" w:tplc="BA70D2D4" w:tentative="1">
      <w:start w:val="1"/>
      <w:numFmt w:val="lowerRoman"/>
      <w:lvlText w:val="%6."/>
      <w:lvlJc w:val="right"/>
      <w:pPr>
        <w:tabs>
          <w:tab w:val="num" w:pos="4320"/>
        </w:tabs>
        <w:ind w:left="4320" w:hanging="180"/>
      </w:pPr>
    </w:lvl>
    <w:lvl w:ilvl="6" w:tplc="CCEC33BE" w:tentative="1">
      <w:start w:val="1"/>
      <w:numFmt w:val="decimal"/>
      <w:lvlText w:val="%7."/>
      <w:lvlJc w:val="left"/>
      <w:pPr>
        <w:tabs>
          <w:tab w:val="num" w:pos="5040"/>
        </w:tabs>
        <w:ind w:left="5040" w:hanging="360"/>
      </w:pPr>
    </w:lvl>
    <w:lvl w:ilvl="7" w:tplc="4CACF0DA" w:tentative="1">
      <w:start w:val="1"/>
      <w:numFmt w:val="lowerLetter"/>
      <w:lvlText w:val="%8."/>
      <w:lvlJc w:val="left"/>
      <w:pPr>
        <w:tabs>
          <w:tab w:val="num" w:pos="5760"/>
        </w:tabs>
        <w:ind w:left="5760" w:hanging="360"/>
      </w:pPr>
    </w:lvl>
    <w:lvl w:ilvl="8" w:tplc="99D4C960" w:tentative="1">
      <w:start w:val="1"/>
      <w:numFmt w:val="lowerRoman"/>
      <w:lvlText w:val="%9."/>
      <w:lvlJc w:val="right"/>
      <w:pPr>
        <w:tabs>
          <w:tab w:val="num" w:pos="6480"/>
        </w:tabs>
        <w:ind w:left="6480" w:hanging="180"/>
      </w:pPr>
    </w:lvl>
  </w:abstractNum>
  <w:abstractNum w:abstractNumId="53">
    <w:nsid w:val="1C790B16"/>
    <w:multiLevelType w:val="hybridMultilevel"/>
    <w:tmpl w:val="DEB8BA44"/>
    <w:lvl w:ilvl="0" w:tplc="2E92FC1C">
      <w:start w:val="1"/>
      <w:numFmt w:val="upperLetter"/>
      <w:lvlText w:val="%1."/>
      <w:lvlJc w:val="left"/>
      <w:pPr>
        <w:tabs>
          <w:tab w:val="num" w:pos="2160"/>
        </w:tabs>
        <w:ind w:left="2160" w:hanging="720"/>
      </w:pPr>
      <w:rPr>
        <w:rFonts w:hint="default"/>
        <w:b/>
      </w:rPr>
    </w:lvl>
    <w:lvl w:ilvl="1" w:tplc="04090019">
      <w:start w:val="3"/>
      <w:numFmt w:val="decimal"/>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4">
    <w:nsid w:val="1D394CB2"/>
    <w:multiLevelType w:val="hybridMultilevel"/>
    <w:tmpl w:val="07661EEC"/>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5">
    <w:nsid w:val="1DC53FB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6">
    <w:nsid w:val="1E1B3351"/>
    <w:multiLevelType w:val="hybridMultilevel"/>
    <w:tmpl w:val="4DF87590"/>
    <w:lvl w:ilvl="0" w:tplc="F6EE9A1A">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nsid w:val="1E584C4D"/>
    <w:multiLevelType w:val="hybridMultilevel"/>
    <w:tmpl w:val="8D907600"/>
    <w:lvl w:ilvl="0" w:tplc="9E547174">
      <w:start w:val="1"/>
      <w:numFmt w:val="decimal"/>
      <w:lvlText w:val="(%1)"/>
      <w:lvlJc w:val="left"/>
      <w:pPr>
        <w:tabs>
          <w:tab w:val="num" w:pos="2520"/>
        </w:tabs>
        <w:ind w:left="2520" w:hanging="360"/>
      </w:pPr>
      <w:rPr>
        <w:rFonts w:hint="default"/>
      </w:rPr>
    </w:lvl>
    <w:lvl w:ilvl="1" w:tplc="F6B03EDC" w:tentative="1">
      <w:start w:val="1"/>
      <w:numFmt w:val="lowerLetter"/>
      <w:lvlText w:val="%2."/>
      <w:lvlJc w:val="left"/>
      <w:pPr>
        <w:tabs>
          <w:tab w:val="num" w:pos="3240"/>
        </w:tabs>
        <w:ind w:left="3240" w:hanging="360"/>
      </w:pPr>
    </w:lvl>
    <w:lvl w:ilvl="2" w:tplc="FB405E6C" w:tentative="1">
      <w:start w:val="1"/>
      <w:numFmt w:val="lowerRoman"/>
      <w:lvlText w:val="%3."/>
      <w:lvlJc w:val="right"/>
      <w:pPr>
        <w:tabs>
          <w:tab w:val="num" w:pos="3960"/>
        </w:tabs>
        <w:ind w:left="3960" w:hanging="180"/>
      </w:pPr>
    </w:lvl>
    <w:lvl w:ilvl="3" w:tplc="C56ECA36" w:tentative="1">
      <w:start w:val="1"/>
      <w:numFmt w:val="decimal"/>
      <w:lvlText w:val="%4."/>
      <w:lvlJc w:val="left"/>
      <w:pPr>
        <w:tabs>
          <w:tab w:val="num" w:pos="4680"/>
        </w:tabs>
        <w:ind w:left="4680" w:hanging="360"/>
      </w:pPr>
    </w:lvl>
    <w:lvl w:ilvl="4" w:tplc="01EAC278" w:tentative="1">
      <w:start w:val="1"/>
      <w:numFmt w:val="lowerLetter"/>
      <w:lvlText w:val="%5."/>
      <w:lvlJc w:val="left"/>
      <w:pPr>
        <w:tabs>
          <w:tab w:val="num" w:pos="5400"/>
        </w:tabs>
        <w:ind w:left="5400" w:hanging="360"/>
      </w:pPr>
    </w:lvl>
    <w:lvl w:ilvl="5" w:tplc="1D7A1792" w:tentative="1">
      <w:start w:val="1"/>
      <w:numFmt w:val="lowerRoman"/>
      <w:lvlText w:val="%6."/>
      <w:lvlJc w:val="right"/>
      <w:pPr>
        <w:tabs>
          <w:tab w:val="num" w:pos="6120"/>
        </w:tabs>
        <w:ind w:left="6120" w:hanging="180"/>
      </w:pPr>
    </w:lvl>
    <w:lvl w:ilvl="6" w:tplc="90B62F66" w:tentative="1">
      <w:start w:val="1"/>
      <w:numFmt w:val="decimal"/>
      <w:lvlText w:val="%7."/>
      <w:lvlJc w:val="left"/>
      <w:pPr>
        <w:tabs>
          <w:tab w:val="num" w:pos="6840"/>
        </w:tabs>
        <w:ind w:left="6840" w:hanging="360"/>
      </w:pPr>
    </w:lvl>
    <w:lvl w:ilvl="7" w:tplc="A080F9F0" w:tentative="1">
      <w:start w:val="1"/>
      <w:numFmt w:val="lowerLetter"/>
      <w:lvlText w:val="%8."/>
      <w:lvlJc w:val="left"/>
      <w:pPr>
        <w:tabs>
          <w:tab w:val="num" w:pos="7560"/>
        </w:tabs>
        <w:ind w:left="7560" w:hanging="360"/>
      </w:pPr>
    </w:lvl>
    <w:lvl w:ilvl="8" w:tplc="0F4A07E2" w:tentative="1">
      <w:start w:val="1"/>
      <w:numFmt w:val="lowerRoman"/>
      <w:lvlText w:val="%9."/>
      <w:lvlJc w:val="right"/>
      <w:pPr>
        <w:tabs>
          <w:tab w:val="num" w:pos="8280"/>
        </w:tabs>
        <w:ind w:left="8280" w:hanging="180"/>
      </w:pPr>
    </w:lvl>
  </w:abstractNum>
  <w:abstractNum w:abstractNumId="58">
    <w:nsid w:val="20021717"/>
    <w:multiLevelType w:val="hybridMultilevel"/>
    <w:tmpl w:val="60FAC6BE"/>
    <w:lvl w:ilvl="0" w:tplc="04090019">
      <w:start w:val="1"/>
      <w:numFmt w:val="lowerLetter"/>
      <w:lvlText w:val="%1."/>
      <w:lvlJc w:val="left"/>
      <w:pPr>
        <w:ind w:left="6030" w:hanging="360"/>
      </w:pPr>
      <w:rPr>
        <w:rFonts w:hint="default"/>
      </w:rPr>
    </w:lvl>
    <w:lvl w:ilvl="1" w:tplc="285CB166">
      <w:start w:val="3"/>
      <w:numFmt w:val="upperLetter"/>
      <w:lvlText w:val="(%2)"/>
      <w:lvlJc w:val="left"/>
      <w:pPr>
        <w:tabs>
          <w:tab w:val="num" w:pos="7110"/>
        </w:tabs>
        <w:ind w:left="7110" w:hanging="720"/>
      </w:pPr>
      <w:rPr>
        <w:rFonts w:hint="default"/>
      </w:rPr>
    </w:lvl>
    <w:lvl w:ilvl="2" w:tplc="0409001B" w:tentative="1">
      <w:start w:val="1"/>
      <w:numFmt w:val="lowerRoman"/>
      <w:lvlText w:val="%3."/>
      <w:lvlJc w:val="right"/>
      <w:pPr>
        <w:ind w:left="7470" w:hanging="180"/>
      </w:pPr>
    </w:lvl>
    <w:lvl w:ilvl="3" w:tplc="0409000F" w:tentative="1">
      <w:start w:val="1"/>
      <w:numFmt w:val="decimal"/>
      <w:lvlText w:val="%4."/>
      <w:lvlJc w:val="left"/>
      <w:pPr>
        <w:ind w:left="8190" w:hanging="360"/>
      </w:pPr>
    </w:lvl>
    <w:lvl w:ilvl="4" w:tplc="04090019" w:tentative="1">
      <w:start w:val="1"/>
      <w:numFmt w:val="lowerLetter"/>
      <w:lvlText w:val="%5."/>
      <w:lvlJc w:val="left"/>
      <w:pPr>
        <w:ind w:left="8910" w:hanging="360"/>
      </w:pPr>
    </w:lvl>
    <w:lvl w:ilvl="5" w:tplc="0409001B" w:tentative="1">
      <w:start w:val="1"/>
      <w:numFmt w:val="lowerRoman"/>
      <w:lvlText w:val="%6."/>
      <w:lvlJc w:val="right"/>
      <w:pPr>
        <w:ind w:left="9630" w:hanging="180"/>
      </w:pPr>
    </w:lvl>
    <w:lvl w:ilvl="6" w:tplc="0409000F" w:tentative="1">
      <w:start w:val="1"/>
      <w:numFmt w:val="decimal"/>
      <w:lvlText w:val="%7."/>
      <w:lvlJc w:val="left"/>
      <w:pPr>
        <w:ind w:left="10350" w:hanging="360"/>
      </w:pPr>
    </w:lvl>
    <w:lvl w:ilvl="7" w:tplc="04090019" w:tentative="1">
      <w:start w:val="1"/>
      <w:numFmt w:val="lowerLetter"/>
      <w:lvlText w:val="%8."/>
      <w:lvlJc w:val="left"/>
      <w:pPr>
        <w:ind w:left="11070" w:hanging="360"/>
      </w:pPr>
    </w:lvl>
    <w:lvl w:ilvl="8" w:tplc="0409001B" w:tentative="1">
      <w:start w:val="1"/>
      <w:numFmt w:val="lowerRoman"/>
      <w:lvlText w:val="%9."/>
      <w:lvlJc w:val="right"/>
      <w:pPr>
        <w:ind w:left="11790" w:hanging="180"/>
      </w:pPr>
    </w:lvl>
  </w:abstractNum>
  <w:abstractNum w:abstractNumId="59">
    <w:nsid w:val="21515B49"/>
    <w:multiLevelType w:val="hybridMultilevel"/>
    <w:tmpl w:val="B6543B4E"/>
    <w:lvl w:ilvl="0" w:tplc="B72470E8">
      <w:start w:val="1"/>
      <w:numFmt w:val="upperLetter"/>
      <w:lvlText w:val="(%1)"/>
      <w:lvlJc w:val="righ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0">
    <w:nsid w:val="21C24A68"/>
    <w:multiLevelType w:val="hybridMultilevel"/>
    <w:tmpl w:val="751887B0"/>
    <w:lvl w:ilvl="0" w:tplc="651AFD56">
      <w:start w:val="1"/>
      <w:numFmt w:val="bullet"/>
      <w:lvlText w:val=""/>
      <w:lvlJc w:val="left"/>
      <w:pPr>
        <w:ind w:left="720" w:hanging="360"/>
      </w:pPr>
      <w:rPr>
        <w:rFonts w:ascii="Symbol" w:hAnsi="Symbol" w:hint="default"/>
      </w:rPr>
    </w:lvl>
    <w:lvl w:ilvl="1" w:tplc="5F080D88" w:tentative="1">
      <w:start w:val="1"/>
      <w:numFmt w:val="bullet"/>
      <w:lvlText w:val="o"/>
      <w:lvlJc w:val="left"/>
      <w:pPr>
        <w:ind w:left="1440" w:hanging="360"/>
      </w:pPr>
      <w:rPr>
        <w:rFonts w:ascii="Courier New" w:hAnsi="Courier New" w:cs="Courier New" w:hint="default"/>
      </w:rPr>
    </w:lvl>
    <w:lvl w:ilvl="2" w:tplc="9F284BD6" w:tentative="1">
      <w:start w:val="1"/>
      <w:numFmt w:val="bullet"/>
      <w:lvlText w:val=""/>
      <w:lvlJc w:val="left"/>
      <w:pPr>
        <w:ind w:left="2160" w:hanging="360"/>
      </w:pPr>
      <w:rPr>
        <w:rFonts w:ascii="Wingdings" w:hAnsi="Wingdings" w:hint="default"/>
      </w:rPr>
    </w:lvl>
    <w:lvl w:ilvl="3" w:tplc="E6A49F0C" w:tentative="1">
      <w:start w:val="1"/>
      <w:numFmt w:val="bullet"/>
      <w:lvlText w:val=""/>
      <w:lvlJc w:val="left"/>
      <w:pPr>
        <w:ind w:left="2880" w:hanging="360"/>
      </w:pPr>
      <w:rPr>
        <w:rFonts w:ascii="Symbol" w:hAnsi="Symbol" w:hint="default"/>
      </w:rPr>
    </w:lvl>
    <w:lvl w:ilvl="4" w:tplc="FD4AA09E" w:tentative="1">
      <w:start w:val="1"/>
      <w:numFmt w:val="bullet"/>
      <w:lvlText w:val="o"/>
      <w:lvlJc w:val="left"/>
      <w:pPr>
        <w:ind w:left="3600" w:hanging="360"/>
      </w:pPr>
      <w:rPr>
        <w:rFonts w:ascii="Courier New" w:hAnsi="Courier New" w:cs="Courier New" w:hint="default"/>
      </w:rPr>
    </w:lvl>
    <w:lvl w:ilvl="5" w:tplc="3D287700" w:tentative="1">
      <w:start w:val="1"/>
      <w:numFmt w:val="bullet"/>
      <w:lvlText w:val=""/>
      <w:lvlJc w:val="left"/>
      <w:pPr>
        <w:ind w:left="4320" w:hanging="360"/>
      </w:pPr>
      <w:rPr>
        <w:rFonts w:ascii="Wingdings" w:hAnsi="Wingdings" w:hint="default"/>
      </w:rPr>
    </w:lvl>
    <w:lvl w:ilvl="6" w:tplc="E0141698" w:tentative="1">
      <w:start w:val="1"/>
      <w:numFmt w:val="bullet"/>
      <w:lvlText w:val=""/>
      <w:lvlJc w:val="left"/>
      <w:pPr>
        <w:ind w:left="5040" w:hanging="360"/>
      </w:pPr>
      <w:rPr>
        <w:rFonts w:ascii="Symbol" w:hAnsi="Symbol" w:hint="default"/>
      </w:rPr>
    </w:lvl>
    <w:lvl w:ilvl="7" w:tplc="439C3496" w:tentative="1">
      <w:start w:val="1"/>
      <w:numFmt w:val="bullet"/>
      <w:lvlText w:val="o"/>
      <w:lvlJc w:val="left"/>
      <w:pPr>
        <w:ind w:left="5760" w:hanging="360"/>
      </w:pPr>
      <w:rPr>
        <w:rFonts w:ascii="Courier New" w:hAnsi="Courier New" w:cs="Courier New" w:hint="default"/>
      </w:rPr>
    </w:lvl>
    <w:lvl w:ilvl="8" w:tplc="EBACD6E4" w:tentative="1">
      <w:start w:val="1"/>
      <w:numFmt w:val="bullet"/>
      <w:lvlText w:val=""/>
      <w:lvlJc w:val="left"/>
      <w:pPr>
        <w:ind w:left="6480" w:hanging="360"/>
      </w:pPr>
      <w:rPr>
        <w:rFonts w:ascii="Wingdings" w:hAnsi="Wingdings" w:hint="default"/>
      </w:rPr>
    </w:lvl>
  </w:abstractNum>
  <w:abstractNum w:abstractNumId="61">
    <w:nsid w:val="22327F52"/>
    <w:multiLevelType w:val="hybridMultilevel"/>
    <w:tmpl w:val="2DE61C82"/>
    <w:lvl w:ilvl="0" w:tplc="D6A88FF6">
      <w:start w:val="2"/>
      <w:numFmt w:val="decimal"/>
      <w:lvlText w:val="(%1)"/>
      <w:lvlJc w:val="left"/>
      <w:pPr>
        <w:tabs>
          <w:tab w:val="num" w:pos="2160"/>
        </w:tabs>
        <w:ind w:left="2160" w:hanging="720"/>
      </w:pPr>
      <w:rPr>
        <w:rFonts w:hint="default"/>
      </w:rPr>
    </w:lvl>
    <w:lvl w:ilvl="1" w:tplc="6FC437D0">
      <w:start w:val="1"/>
      <w:numFmt w:val="decimal"/>
      <w:lvlText w:val="(%2)"/>
      <w:lvlJc w:val="left"/>
      <w:pPr>
        <w:tabs>
          <w:tab w:val="num" w:pos="2520"/>
        </w:tabs>
        <w:ind w:left="2520" w:hanging="360"/>
      </w:pPr>
      <w:rPr>
        <w:rFonts w:hint="default"/>
      </w:rPr>
    </w:lvl>
    <w:lvl w:ilvl="2" w:tplc="7E9CA07C">
      <w:start w:val="1"/>
      <w:numFmt w:val="lowerLetter"/>
      <w:lvlText w:val="(%3)"/>
      <w:lvlJc w:val="right"/>
      <w:pPr>
        <w:tabs>
          <w:tab w:val="num" w:pos="3240"/>
        </w:tabs>
        <w:ind w:left="3240" w:hanging="180"/>
      </w:pPr>
      <w:rPr>
        <w:rFonts w:hint="default"/>
      </w:r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62">
    <w:nsid w:val="22553EB5"/>
    <w:multiLevelType w:val="hybridMultilevel"/>
    <w:tmpl w:val="FB160286"/>
    <w:lvl w:ilvl="0" w:tplc="822EBBDC">
      <w:start w:val="4"/>
      <w:numFmt w:val="decimal"/>
      <w:lvlText w:val="(%1)"/>
      <w:lvlJc w:val="left"/>
      <w:pPr>
        <w:ind w:left="1800" w:hanging="360"/>
      </w:pPr>
      <w:rPr>
        <w:rFonts w:hint="default"/>
      </w:rPr>
    </w:lvl>
    <w:lvl w:ilvl="1" w:tplc="6FC437D0">
      <w:start w:val="1"/>
      <w:numFmt w:val="decimal"/>
      <w:lvlText w:val="(%2)"/>
      <w:lvlJc w:val="left"/>
      <w:pPr>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
    <w:nsid w:val="22E03639"/>
    <w:multiLevelType w:val="hybridMultilevel"/>
    <w:tmpl w:val="A9360546"/>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64">
    <w:nsid w:val="243C3B95"/>
    <w:multiLevelType w:val="singleLevel"/>
    <w:tmpl w:val="89F85CCE"/>
    <w:lvl w:ilvl="0">
      <w:start w:val="1"/>
      <w:numFmt w:val="decimal"/>
      <w:lvlText w:val="%1."/>
      <w:lvlJc w:val="left"/>
      <w:pPr>
        <w:tabs>
          <w:tab w:val="num" w:pos="1440"/>
        </w:tabs>
        <w:ind w:left="1440" w:hanging="720"/>
      </w:pPr>
      <w:rPr>
        <w:rFonts w:ascii="Times New Roman" w:hAnsi="Times New Roman" w:hint="default"/>
        <w:b w:val="0"/>
        <w:i w:val="0"/>
        <w:sz w:val="24"/>
      </w:rPr>
    </w:lvl>
  </w:abstractNum>
  <w:abstractNum w:abstractNumId="65">
    <w:nsid w:val="24946D50"/>
    <w:multiLevelType w:val="hybridMultilevel"/>
    <w:tmpl w:val="BD30938A"/>
    <w:lvl w:ilvl="0" w:tplc="823A5B92">
      <w:start w:val="4"/>
      <w:numFmt w:val="lowerLetter"/>
      <w:lvlText w:val="(%1)"/>
      <w:lvlJc w:val="left"/>
      <w:pPr>
        <w:tabs>
          <w:tab w:val="num" w:pos="2520"/>
        </w:tabs>
        <w:ind w:left="2520" w:hanging="720"/>
      </w:pPr>
      <w:rPr>
        <w:rFonts w:ascii="Book Antiqua" w:hAnsi="Book Antiqua" w:hint="default"/>
        <w:sz w:val="20"/>
        <w:szCs w:val="2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25950C81"/>
    <w:multiLevelType w:val="hybridMultilevel"/>
    <w:tmpl w:val="3B58E856"/>
    <w:lvl w:ilvl="0" w:tplc="D3FCE232">
      <w:start w:val="1"/>
      <w:numFmt w:val="decimal"/>
      <w:lvlText w:val="%1."/>
      <w:lvlJc w:val="left"/>
      <w:pPr>
        <w:ind w:left="2340" w:hanging="360"/>
      </w:pPr>
      <w:rPr>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nsid w:val="26997740"/>
    <w:multiLevelType w:val="hybridMultilevel"/>
    <w:tmpl w:val="E342E49A"/>
    <w:lvl w:ilvl="0" w:tplc="2690C4A4">
      <w:start w:val="1"/>
      <w:numFmt w:val="lowerLetter"/>
      <w:lvlText w:val="(%1)"/>
      <w:lvlJc w:val="left"/>
      <w:pPr>
        <w:tabs>
          <w:tab w:val="num" w:pos="-900"/>
        </w:tabs>
        <w:ind w:left="2160" w:hanging="360"/>
      </w:pPr>
      <w:rPr>
        <w:rFonts w:ascii="Arial" w:hAnsi="Arial" w:hint="default"/>
        <w:sz w:val="24"/>
      </w:rPr>
    </w:lvl>
    <w:lvl w:ilvl="1" w:tplc="3B800C30">
      <w:start w:val="1"/>
      <w:numFmt w:val="upperLetter"/>
      <w:lvlText w:val="(%2)"/>
      <w:lvlJc w:val="left"/>
      <w:pPr>
        <w:tabs>
          <w:tab w:val="num" w:pos="1455"/>
        </w:tabs>
        <w:ind w:left="1455" w:hanging="375"/>
      </w:pPr>
      <w:rPr>
        <w:rFonts w:hint="default"/>
        <w:u w:val="none"/>
      </w:rPr>
    </w:lvl>
    <w:lvl w:ilvl="2" w:tplc="133E92A4">
      <w:start w:val="1"/>
      <w:numFmt w:val="lowerRoman"/>
      <w:lvlText w:val="%3."/>
      <w:lvlJc w:val="right"/>
      <w:pPr>
        <w:tabs>
          <w:tab w:val="num" w:pos="2160"/>
        </w:tabs>
        <w:ind w:left="2160" w:hanging="180"/>
      </w:pPr>
    </w:lvl>
    <w:lvl w:ilvl="3" w:tplc="36B6618C" w:tentative="1">
      <w:start w:val="1"/>
      <w:numFmt w:val="decimal"/>
      <w:lvlText w:val="%4."/>
      <w:lvlJc w:val="left"/>
      <w:pPr>
        <w:tabs>
          <w:tab w:val="num" w:pos="2880"/>
        </w:tabs>
        <w:ind w:left="2880" w:hanging="360"/>
      </w:pPr>
    </w:lvl>
    <w:lvl w:ilvl="4" w:tplc="D10A22FC" w:tentative="1">
      <w:start w:val="1"/>
      <w:numFmt w:val="lowerLetter"/>
      <w:lvlText w:val="%5."/>
      <w:lvlJc w:val="left"/>
      <w:pPr>
        <w:tabs>
          <w:tab w:val="num" w:pos="3600"/>
        </w:tabs>
        <w:ind w:left="3600" w:hanging="360"/>
      </w:pPr>
    </w:lvl>
    <w:lvl w:ilvl="5" w:tplc="72BAE732" w:tentative="1">
      <w:start w:val="1"/>
      <w:numFmt w:val="lowerRoman"/>
      <w:lvlText w:val="%6."/>
      <w:lvlJc w:val="right"/>
      <w:pPr>
        <w:tabs>
          <w:tab w:val="num" w:pos="4320"/>
        </w:tabs>
        <w:ind w:left="4320" w:hanging="180"/>
      </w:pPr>
    </w:lvl>
    <w:lvl w:ilvl="6" w:tplc="27681E1C" w:tentative="1">
      <w:start w:val="1"/>
      <w:numFmt w:val="decimal"/>
      <w:lvlText w:val="%7."/>
      <w:lvlJc w:val="left"/>
      <w:pPr>
        <w:tabs>
          <w:tab w:val="num" w:pos="5040"/>
        </w:tabs>
        <w:ind w:left="5040" w:hanging="360"/>
      </w:pPr>
    </w:lvl>
    <w:lvl w:ilvl="7" w:tplc="8A985B6A" w:tentative="1">
      <w:start w:val="1"/>
      <w:numFmt w:val="lowerLetter"/>
      <w:lvlText w:val="%8."/>
      <w:lvlJc w:val="left"/>
      <w:pPr>
        <w:tabs>
          <w:tab w:val="num" w:pos="5760"/>
        </w:tabs>
        <w:ind w:left="5760" w:hanging="360"/>
      </w:pPr>
    </w:lvl>
    <w:lvl w:ilvl="8" w:tplc="85AC7EC0" w:tentative="1">
      <w:start w:val="1"/>
      <w:numFmt w:val="lowerRoman"/>
      <w:lvlText w:val="%9."/>
      <w:lvlJc w:val="right"/>
      <w:pPr>
        <w:tabs>
          <w:tab w:val="num" w:pos="6480"/>
        </w:tabs>
        <w:ind w:left="6480" w:hanging="180"/>
      </w:pPr>
    </w:lvl>
  </w:abstractNum>
  <w:abstractNum w:abstractNumId="68">
    <w:nsid w:val="27A50FA2"/>
    <w:multiLevelType w:val="hybridMultilevel"/>
    <w:tmpl w:val="29C27740"/>
    <w:lvl w:ilvl="0" w:tplc="6748C3A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nsid w:val="28033494"/>
    <w:multiLevelType w:val="hybridMultilevel"/>
    <w:tmpl w:val="8DEC1B8C"/>
    <w:lvl w:ilvl="0" w:tplc="E7D67F8A">
      <w:start w:val="1"/>
      <w:numFmt w:val="decimal"/>
      <w:lvlText w:val="%1."/>
      <w:lvlJc w:val="left"/>
      <w:pPr>
        <w:tabs>
          <w:tab w:val="num" w:pos="1080"/>
        </w:tabs>
        <w:ind w:left="1080" w:hanging="360"/>
      </w:pPr>
      <w:rPr>
        <w:rFonts w:hint="default"/>
        <w:b w:val="0"/>
        <w:i w:val="0"/>
      </w:rPr>
    </w:lvl>
    <w:lvl w:ilvl="1" w:tplc="6CF0BD74"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28E81364"/>
    <w:multiLevelType w:val="hybridMultilevel"/>
    <w:tmpl w:val="0AF49BEE"/>
    <w:lvl w:ilvl="0" w:tplc="B218C58E">
      <w:start w:val="1"/>
      <w:numFmt w:val="upp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1">
    <w:nsid w:val="2AD15A8A"/>
    <w:multiLevelType w:val="singleLevel"/>
    <w:tmpl w:val="C54A3234"/>
    <w:lvl w:ilvl="0">
      <w:start w:val="1"/>
      <w:numFmt w:val="lowerLetter"/>
      <w:lvlText w:val="%1."/>
      <w:lvlJc w:val="left"/>
      <w:pPr>
        <w:tabs>
          <w:tab w:val="num" w:pos="2160"/>
        </w:tabs>
        <w:ind w:left="2160" w:hanging="360"/>
      </w:pPr>
      <w:rPr>
        <w:rFonts w:ascii="Times New Roman" w:hAnsi="Times New Roman" w:hint="default"/>
        <w:b w:val="0"/>
        <w:i w:val="0"/>
        <w:caps w:val="0"/>
        <w:strike w:val="0"/>
        <w:dstrike w:val="0"/>
        <w:vanish w:val="0"/>
        <w:color w:val="000000"/>
        <w:sz w:val="24"/>
        <w:vertAlign w:val="baseline"/>
      </w:rPr>
    </w:lvl>
  </w:abstractNum>
  <w:abstractNum w:abstractNumId="72">
    <w:nsid w:val="2B1E5E0E"/>
    <w:multiLevelType w:val="hybridMultilevel"/>
    <w:tmpl w:val="05EC8EC4"/>
    <w:lvl w:ilvl="0" w:tplc="7700B136">
      <w:start w:val="1"/>
      <w:numFmt w:val="decimal"/>
      <w:lvlText w:val="%1."/>
      <w:lvlJc w:val="left"/>
      <w:pPr>
        <w:ind w:left="2250" w:hanging="360"/>
      </w:pPr>
    </w:lvl>
    <w:lvl w:ilvl="1" w:tplc="EBC225F2" w:tentative="1">
      <w:start w:val="1"/>
      <w:numFmt w:val="lowerLetter"/>
      <w:lvlText w:val="%2."/>
      <w:lvlJc w:val="left"/>
      <w:pPr>
        <w:ind w:left="2970" w:hanging="360"/>
      </w:pPr>
    </w:lvl>
    <w:lvl w:ilvl="2" w:tplc="12F6DFD2" w:tentative="1">
      <w:start w:val="1"/>
      <w:numFmt w:val="lowerRoman"/>
      <w:lvlText w:val="%3."/>
      <w:lvlJc w:val="right"/>
      <w:pPr>
        <w:ind w:left="3690" w:hanging="180"/>
      </w:pPr>
    </w:lvl>
    <w:lvl w:ilvl="3" w:tplc="196EDBB6" w:tentative="1">
      <w:start w:val="1"/>
      <w:numFmt w:val="decimal"/>
      <w:lvlText w:val="%4."/>
      <w:lvlJc w:val="left"/>
      <w:pPr>
        <w:ind w:left="4410" w:hanging="360"/>
      </w:pPr>
    </w:lvl>
    <w:lvl w:ilvl="4" w:tplc="5D3AD3A4" w:tentative="1">
      <w:start w:val="1"/>
      <w:numFmt w:val="lowerLetter"/>
      <w:lvlText w:val="%5."/>
      <w:lvlJc w:val="left"/>
      <w:pPr>
        <w:ind w:left="5130" w:hanging="360"/>
      </w:pPr>
    </w:lvl>
    <w:lvl w:ilvl="5" w:tplc="CA36EF64" w:tentative="1">
      <w:start w:val="1"/>
      <w:numFmt w:val="lowerRoman"/>
      <w:lvlText w:val="%6."/>
      <w:lvlJc w:val="right"/>
      <w:pPr>
        <w:ind w:left="5850" w:hanging="180"/>
      </w:pPr>
    </w:lvl>
    <w:lvl w:ilvl="6" w:tplc="5D96B480" w:tentative="1">
      <w:start w:val="1"/>
      <w:numFmt w:val="decimal"/>
      <w:lvlText w:val="%7."/>
      <w:lvlJc w:val="left"/>
      <w:pPr>
        <w:ind w:left="6570" w:hanging="360"/>
      </w:pPr>
    </w:lvl>
    <w:lvl w:ilvl="7" w:tplc="048E3F20" w:tentative="1">
      <w:start w:val="1"/>
      <w:numFmt w:val="lowerLetter"/>
      <w:lvlText w:val="%8."/>
      <w:lvlJc w:val="left"/>
      <w:pPr>
        <w:ind w:left="7290" w:hanging="360"/>
      </w:pPr>
    </w:lvl>
    <w:lvl w:ilvl="8" w:tplc="2E34D53E" w:tentative="1">
      <w:start w:val="1"/>
      <w:numFmt w:val="lowerRoman"/>
      <w:lvlText w:val="%9."/>
      <w:lvlJc w:val="right"/>
      <w:pPr>
        <w:ind w:left="8010" w:hanging="180"/>
      </w:pPr>
    </w:lvl>
  </w:abstractNum>
  <w:abstractNum w:abstractNumId="73">
    <w:nsid w:val="2B701633"/>
    <w:multiLevelType w:val="singleLevel"/>
    <w:tmpl w:val="75FE0796"/>
    <w:lvl w:ilvl="0">
      <w:start w:val="1"/>
      <w:numFmt w:val="upperLetter"/>
      <w:lvlText w:val="%1."/>
      <w:lvlJc w:val="left"/>
      <w:pPr>
        <w:tabs>
          <w:tab w:val="num" w:pos="1440"/>
        </w:tabs>
        <w:ind w:left="1440" w:hanging="720"/>
      </w:pPr>
    </w:lvl>
  </w:abstractNum>
  <w:abstractNum w:abstractNumId="74">
    <w:nsid w:val="2C1E3829"/>
    <w:multiLevelType w:val="hybridMultilevel"/>
    <w:tmpl w:val="1F04363C"/>
    <w:lvl w:ilvl="0" w:tplc="04090015">
      <w:start w:val="1"/>
      <w:numFmt w:val="upp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5">
    <w:nsid w:val="2D1D6F6C"/>
    <w:multiLevelType w:val="hybridMultilevel"/>
    <w:tmpl w:val="C212C484"/>
    <w:lvl w:ilvl="0" w:tplc="E416AD7E">
      <w:start w:val="6"/>
      <w:numFmt w:val="upperLetter"/>
      <w:lvlText w:val="(%1)"/>
      <w:lvlJc w:val="left"/>
      <w:pPr>
        <w:ind w:left="36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2EF81BCB"/>
    <w:multiLevelType w:val="hybridMultilevel"/>
    <w:tmpl w:val="D21E7240"/>
    <w:lvl w:ilvl="0" w:tplc="2DEAF130">
      <w:start w:val="1"/>
      <w:numFmt w:val="decimal"/>
      <w:lvlText w:val="%1."/>
      <w:lvlJc w:val="left"/>
      <w:pPr>
        <w:tabs>
          <w:tab w:val="num" w:pos="2520"/>
        </w:tabs>
        <w:ind w:left="2520" w:hanging="360"/>
      </w:pPr>
    </w:lvl>
    <w:lvl w:ilvl="1" w:tplc="4F2CDCBA" w:tentative="1">
      <w:start w:val="1"/>
      <w:numFmt w:val="lowerLetter"/>
      <w:lvlText w:val="%2."/>
      <w:lvlJc w:val="left"/>
      <w:pPr>
        <w:tabs>
          <w:tab w:val="num" w:pos="3240"/>
        </w:tabs>
        <w:ind w:left="3240" w:hanging="360"/>
      </w:pPr>
    </w:lvl>
    <w:lvl w:ilvl="2" w:tplc="4712F6E2" w:tentative="1">
      <w:start w:val="1"/>
      <w:numFmt w:val="lowerRoman"/>
      <w:lvlText w:val="%3."/>
      <w:lvlJc w:val="right"/>
      <w:pPr>
        <w:tabs>
          <w:tab w:val="num" w:pos="3960"/>
        </w:tabs>
        <w:ind w:left="3960" w:hanging="180"/>
      </w:pPr>
    </w:lvl>
    <w:lvl w:ilvl="3" w:tplc="E21CCB70" w:tentative="1">
      <w:start w:val="1"/>
      <w:numFmt w:val="decimal"/>
      <w:lvlText w:val="%4."/>
      <w:lvlJc w:val="left"/>
      <w:pPr>
        <w:tabs>
          <w:tab w:val="num" w:pos="4680"/>
        </w:tabs>
        <w:ind w:left="4680" w:hanging="360"/>
      </w:pPr>
    </w:lvl>
    <w:lvl w:ilvl="4" w:tplc="0586330C" w:tentative="1">
      <w:start w:val="1"/>
      <w:numFmt w:val="lowerLetter"/>
      <w:lvlText w:val="%5."/>
      <w:lvlJc w:val="left"/>
      <w:pPr>
        <w:tabs>
          <w:tab w:val="num" w:pos="5400"/>
        </w:tabs>
        <w:ind w:left="5400" w:hanging="360"/>
      </w:pPr>
    </w:lvl>
    <w:lvl w:ilvl="5" w:tplc="C3067412" w:tentative="1">
      <w:start w:val="1"/>
      <w:numFmt w:val="lowerRoman"/>
      <w:lvlText w:val="%6."/>
      <w:lvlJc w:val="right"/>
      <w:pPr>
        <w:tabs>
          <w:tab w:val="num" w:pos="6120"/>
        </w:tabs>
        <w:ind w:left="6120" w:hanging="180"/>
      </w:pPr>
    </w:lvl>
    <w:lvl w:ilvl="6" w:tplc="668CA344" w:tentative="1">
      <w:start w:val="1"/>
      <w:numFmt w:val="decimal"/>
      <w:lvlText w:val="%7."/>
      <w:lvlJc w:val="left"/>
      <w:pPr>
        <w:tabs>
          <w:tab w:val="num" w:pos="6840"/>
        </w:tabs>
        <w:ind w:left="6840" w:hanging="360"/>
      </w:pPr>
    </w:lvl>
    <w:lvl w:ilvl="7" w:tplc="E8C69352" w:tentative="1">
      <w:start w:val="1"/>
      <w:numFmt w:val="lowerLetter"/>
      <w:lvlText w:val="%8."/>
      <w:lvlJc w:val="left"/>
      <w:pPr>
        <w:tabs>
          <w:tab w:val="num" w:pos="7560"/>
        </w:tabs>
        <w:ind w:left="7560" w:hanging="360"/>
      </w:pPr>
    </w:lvl>
    <w:lvl w:ilvl="8" w:tplc="1DFEECE2" w:tentative="1">
      <w:start w:val="1"/>
      <w:numFmt w:val="lowerRoman"/>
      <w:lvlText w:val="%9."/>
      <w:lvlJc w:val="right"/>
      <w:pPr>
        <w:tabs>
          <w:tab w:val="num" w:pos="8280"/>
        </w:tabs>
        <w:ind w:left="8280" w:hanging="180"/>
      </w:pPr>
    </w:lvl>
  </w:abstractNum>
  <w:abstractNum w:abstractNumId="77">
    <w:nsid w:val="2F7C5302"/>
    <w:multiLevelType w:val="singleLevel"/>
    <w:tmpl w:val="E54881EE"/>
    <w:lvl w:ilvl="0">
      <w:start w:val="1"/>
      <w:numFmt w:val="decimal"/>
      <w:lvlText w:val="%1."/>
      <w:legacy w:legacy="1" w:legacySpace="0" w:legacyIndent="360"/>
      <w:lvlJc w:val="left"/>
      <w:pPr>
        <w:ind w:left="1800" w:hanging="360"/>
      </w:pPr>
    </w:lvl>
  </w:abstractNum>
  <w:abstractNum w:abstractNumId="78">
    <w:nsid w:val="2FBA378B"/>
    <w:multiLevelType w:val="singleLevel"/>
    <w:tmpl w:val="04DA6AE8"/>
    <w:lvl w:ilvl="0">
      <w:start w:val="1"/>
      <w:numFmt w:val="lowerLetter"/>
      <w:lvlText w:val="(%1)"/>
      <w:lvlJc w:val="left"/>
      <w:pPr>
        <w:tabs>
          <w:tab w:val="num" w:pos="3600"/>
        </w:tabs>
        <w:ind w:left="3600" w:hanging="720"/>
      </w:pPr>
      <w:rPr>
        <w:rFonts w:hint="default"/>
        <w:u w:val="none"/>
      </w:rPr>
    </w:lvl>
  </w:abstractNum>
  <w:abstractNum w:abstractNumId="79">
    <w:nsid w:val="2FE803B7"/>
    <w:multiLevelType w:val="hybridMultilevel"/>
    <w:tmpl w:val="865CE022"/>
    <w:lvl w:ilvl="0" w:tplc="85243D48">
      <w:start w:val="5"/>
      <w:numFmt w:val="upperLetter"/>
      <w:lvlText w:val="(%1)"/>
      <w:lvlJc w:val="left"/>
      <w:pPr>
        <w:ind w:left="3600" w:hanging="360"/>
      </w:pPr>
      <w:rPr>
        <w:rFonts w:hint="default"/>
        <w:b/>
        <w:i w:val="0"/>
        <w:sz w:val="22"/>
        <w:szCs w:val="22"/>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0">
    <w:nsid w:val="2FF45C65"/>
    <w:multiLevelType w:val="hybridMultilevel"/>
    <w:tmpl w:val="7D18A726"/>
    <w:lvl w:ilvl="0" w:tplc="BCB4E2D8">
      <w:start w:val="14"/>
      <w:numFmt w:val="upperLetter"/>
      <w:lvlText w:val="(%1)"/>
      <w:lvlJc w:val="left"/>
      <w:pPr>
        <w:tabs>
          <w:tab w:val="num" w:pos="540"/>
        </w:tabs>
        <w:ind w:left="540" w:hanging="360"/>
      </w:pPr>
      <w:rPr>
        <w:rFonts w:hint="default"/>
      </w:rPr>
    </w:lvl>
    <w:lvl w:ilvl="1" w:tplc="FEBE8B44" w:tentative="1">
      <w:start w:val="1"/>
      <w:numFmt w:val="lowerLetter"/>
      <w:lvlText w:val="%2."/>
      <w:lvlJc w:val="left"/>
      <w:pPr>
        <w:tabs>
          <w:tab w:val="num" w:pos="1260"/>
        </w:tabs>
        <w:ind w:left="1260" w:hanging="360"/>
      </w:pPr>
    </w:lvl>
    <w:lvl w:ilvl="2" w:tplc="11AAFF42" w:tentative="1">
      <w:start w:val="1"/>
      <w:numFmt w:val="lowerRoman"/>
      <w:lvlText w:val="%3."/>
      <w:lvlJc w:val="right"/>
      <w:pPr>
        <w:tabs>
          <w:tab w:val="num" w:pos="1980"/>
        </w:tabs>
        <w:ind w:left="1980" w:hanging="180"/>
      </w:pPr>
    </w:lvl>
    <w:lvl w:ilvl="3" w:tplc="37ECAED2" w:tentative="1">
      <w:start w:val="1"/>
      <w:numFmt w:val="decimal"/>
      <w:lvlText w:val="%4."/>
      <w:lvlJc w:val="left"/>
      <w:pPr>
        <w:tabs>
          <w:tab w:val="num" w:pos="2700"/>
        </w:tabs>
        <w:ind w:left="2700" w:hanging="360"/>
      </w:pPr>
    </w:lvl>
    <w:lvl w:ilvl="4" w:tplc="5E9E274C" w:tentative="1">
      <w:start w:val="1"/>
      <w:numFmt w:val="lowerLetter"/>
      <w:lvlText w:val="%5."/>
      <w:lvlJc w:val="left"/>
      <w:pPr>
        <w:tabs>
          <w:tab w:val="num" w:pos="3420"/>
        </w:tabs>
        <w:ind w:left="3420" w:hanging="360"/>
      </w:pPr>
    </w:lvl>
    <w:lvl w:ilvl="5" w:tplc="1AB26698" w:tentative="1">
      <w:start w:val="1"/>
      <w:numFmt w:val="lowerRoman"/>
      <w:lvlText w:val="%6."/>
      <w:lvlJc w:val="right"/>
      <w:pPr>
        <w:tabs>
          <w:tab w:val="num" w:pos="4140"/>
        </w:tabs>
        <w:ind w:left="4140" w:hanging="180"/>
      </w:pPr>
    </w:lvl>
    <w:lvl w:ilvl="6" w:tplc="5A84CBAA" w:tentative="1">
      <w:start w:val="1"/>
      <w:numFmt w:val="decimal"/>
      <w:lvlText w:val="%7."/>
      <w:lvlJc w:val="left"/>
      <w:pPr>
        <w:tabs>
          <w:tab w:val="num" w:pos="4860"/>
        </w:tabs>
        <w:ind w:left="4860" w:hanging="360"/>
      </w:pPr>
    </w:lvl>
    <w:lvl w:ilvl="7" w:tplc="DE422E80" w:tentative="1">
      <w:start w:val="1"/>
      <w:numFmt w:val="lowerLetter"/>
      <w:lvlText w:val="%8."/>
      <w:lvlJc w:val="left"/>
      <w:pPr>
        <w:tabs>
          <w:tab w:val="num" w:pos="5580"/>
        </w:tabs>
        <w:ind w:left="5580" w:hanging="360"/>
      </w:pPr>
    </w:lvl>
    <w:lvl w:ilvl="8" w:tplc="56F2F472" w:tentative="1">
      <w:start w:val="1"/>
      <w:numFmt w:val="lowerRoman"/>
      <w:lvlText w:val="%9."/>
      <w:lvlJc w:val="right"/>
      <w:pPr>
        <w:tabs>
          <w:tab w:val="num" w:pos="6300"/>
        </w:tabs>
        <w:ind w:left="6300" w:hanging="180"/>
      </w:pPr>
    </w:lvl>
  </w:abstractNum>
  <w:abstractNum w:abstractNumId="81">
    <w:nsid w:val="301F5B70"/>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82">
    <w:nsid w:val="3079576E"/>
    <w:multiLevelType w:val="hybridMultilevel"/>
    <w:tmpl w:val="6B2E4582"/>
    <w:lvl w:ilvl="0" w:tplc="0CE621F6">
      <w:start w:val="1"/>
      <w:numFmt w:val="decimal"/>
      <w:lvlText w:val="(%1)"/>
      <w:lvlJc w:val="righ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E20A1CC0">
      <w:start w:val="1"/>
      <w:numFmt w:val="decimal"/>
      <w:lvlText w:val="(%4)"/>
      <w:lvlJc w:val="righ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30DA5888"/>
    <w:multiLevelType w:val="hybridMultilevel"/>
    <w:tmpl w:val="23106D1E"/>
    <w:lvl w:ilvl="0" w:tplc="04090015">
      <w:start w:val="1"/>
      <w:numFmt w:val="upp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4">
    <w:nsid w:val="314866B4"/>
    <w:multiLevelType w:val="hybridMultilevel"/>
    <w:tmpl w:val="D29093D8"/>
    <w:lvl w:ilvl="0" w:tplc="8CB80816">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5">
    <w:nsid w:val="317511FF"/>
    <w:multiLevelType w:val="hybridMultilevel"/>
    <w:tmpl w:val="E8828726"/>
    <w:lvl w:ilvl="0" w:tplc="F678F34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6">
    <w:nsid w:val="31CA4C49"/>
    <w:multiLevelType w:val="multilevel"/>
    <w:tmpl w:val="ABA8E5D0"/>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7">
    <w:nsid w:val="320A6C57"/>
    <w:multiLevelType w:val="hybridMultilevel"/>
    <w:tmpl w:val="47EED68A"/>
    <w:lvl w:ilvl="0" w:tplc="04090019">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8">
    <w:nsid w:val="3211736A"/>
    <w:multiLevelType w:val="hybridMultilevel"/>
    <w:tmpl w:val="5A9A302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9">
    <w:nsid w:val="32C908BB"/>
    <w:multiLevelType w:val="hybridMultilevel"/>
    <w:tmpl w:val="6BEEFB1E"/>
    <w:lvl w:ilvl="0" w:tplc="04090001">
      <w:start w:val="1"/>
      <w:numFmt w:val="upperLetter"/>
      <w:pStyle w:val="Letter1"/>
      <w:lvlText w:val="(%1)."/>
      <w:lvlJc w:val="left"/>
      <w:pPr>
        <w:tabs>
          <w:tab w:val="num" w:pos="2160"/>
        </w:tabs>
        <w:ind w:left="1800" w:hanging="360"/>
      </w:pPr>
      <w:rPr>
        <w:rFonts w:hint="default"/>
      </w:rPr>
    </w:lvl>
    <w:lvl w:ilvl="1" w:tplc="04090003">
      <w:start w:val="1"/>
      <w:numFmt w:val="lowerLetter"/>
      <w:lvlText w:val="%2."/>
      <w:lvlJc w:val="left"/>
      <w:pPr>
        <w:tabs>
          <w:tab w:val="num" w:pos="1440"/>
        </w:tabs>
        <w:ind w:left="1440" w:hanging="360"/>
      </w:pPr>
    </w:lvl>
    <w:lvl w:ilvl="2" w:tplc="04090005">
      <w:start w:val="7"/>
      <w:numFmt w:val="upperLetter"/>
      <w:lvlText w:val="(%3)"/>
      <w:lvlJc w:val="left"/>
      <w:pPr>
        <w:tabs>
          <w:tab w:val="num" w:pos="2700"/>
        </w:tabs>
        <w:ind w:left="2700" w:hanging="720"/>
      </w:pPr>
      <w:rPr>
        <w:rFonts w:hint="default"/>
      </w:r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0">
    <w:nsid w:val="339D4DC2"/>
    <w:multiLevelType w:val="hybridMultilevel"/>
    <w:tmpl w:val="68D8969A"/>
    <w:lvl w:ilvl="0" w:tplc="E16A4A5E">
      <w:start w:val="15"/>
      <w:numFmt w:val="lowerLetter"/>
      <w:lvlText w:val="(%1)"/>
      <w:lvlJc w:val="left"/>
      <w:pPr>
        <w:tabs>
          <w:tab w:val="num" w:pos="2520"/>
        </w:tabs>
        <w:ind w:left="2520" w:hanging="720"/>
      </w:pPr>
      <w:rPr>
        <w:rFonts w:ascii="Book Antiqua" w:hAnsi="Book Antiqua" w:hint="default"/>
        <w:sz w:val="20"/>
        <w:szCs w:val="2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33CA1857"/>
    <w:multiLevelType w:val="hybridMultilevel"/>
    <w:tmpl w:val="E24874EE"/>
    <w:lvl w:ilvl="0" w:tplc="B2A85298">
      <w:start w:val="6"/>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2">
    <w:nsid w:val="34031A99"/>
    <w:multiLevelType w:val="hybridMultilevel"/>
    <w:tmpl w:val="CCD232B6"/>
    <w:lvl w:ilvl="0" w:tplc="1B9485E6">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9AB492C6"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3">
    <w:nsid w:val="34F60B7C"/>
    <w:multiLevelType w:val="hybridMultilevel"/>
    <w:tmpl w:val="D14E2324"/>
    <w:lvl w:ilvl="0" w:tplc="4C90C194">
      <w:start w:val="1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4">
    <w:nsid w:val="36C90E67"/>
    <w:multiLevelType w:val="hybridMultilevel"/>
    <w:tmpl w:val="16EA7256"/>
    <w:lvl w:ilvl="0" w:tplc="2B06EF4E">
      <w:start w:val="1"/>
      <w:numFmt w:val="bullet"/>
      <w:lvlText w:val=""/>
      <w:lvlJc w:val="left"/>
      <w:pPr>
        <w:ind w:left="2160" w:hanging="360"/>
      </w:pPr>
      <w:rPr>
        <w:rFonts w:ascii="Symbol" w:hAnsi="Symbol" w:hint="default"/>
        <w:color w:val="auto"/>
      </w:rPr>
    </w:lvl>
    <w:lvl w:ilvl="1" w:tplc="04090019" w:tentative="1">
      <w:start w:val="1"/>
      <w:numFmt w:val="bullet"/>
      <w:lvlText w:val="o"/>
      <w:lvlJc w:val="left"/>
      <w:pPr>
        <w:ind w:left="2880" w:hanging="360"/>
      </w:pPr>
      <w:rPr>
        <w:rFonts w:ascii="Courier New" w:hAnsi="Courier New" w:cs="Courier New" w:hint="default"/>
      </w:rPr>
    </w:lvl>
    <w:lvl w:ilvl="2" w:tplc="0409001B" w:tentative="1">
      <w:start w:val="1"/>
      <w:numFmt w:val="bullet"/>
      <w:lvlText w:val=""/>
      <w:lvlJc w:val="left"/>
      <w:pPr>
        <w:ind w:left="3600" w:hanging="360"/>
      </w:pPr>
      <w:rPr>
        <w:rFonts w:ascii="Wingdings" w:hAnsi="Wingdings" w:hint="default"/>
      </w:rPr>
    </w:lvl>
    <w:lvl w:ilvl="3" w:tplc="0409000F" w:tentative="1">
      <w:start w:val="1"/>
      <w:numFmt w:val="bullet"/>
      <w:lvlText w:val=""/>
      <w:lvlJc w:val="left"/>
      <w:pPr>
        <w:ind w:left="4320" w:hanging="360"/>
      </w:pPr>
      <w:rPr>
        <w:rFonts w:ascii="Symbol" w:hAnsi="Symbol" w:hint="default"/>
      </w:rPr>
    </w:lvl>
    <w:lvl w:ilvl="4" w:tplc="04090019" w:tentative="1">
      <w:start w:val="1"/>
      <w:numFmt w:val="bullet"/>
      <w:lvlText w:val="o"/>
      <w:lvlJc w:val="left"/>
      <w:pPr>
        <w:ind w:left="5040" w:hanging="360"/>
      </w:pPr>
      <w:rPr>
        <w:rFonts w:ascii="Courier New" w:hAnsi="Courier New" w:cs="Courier New" w:hint="default"/>
      </w:rPr>
    </w:lvl>
    <w:lvl w:ilvl="5" w:tplc="0409001B" w:tentative="1">
      <w:start w:val="1"/>
      <w:numFmt w:val="bullet"/>
      <w:lvlText w:val=""/>
      <w:lvlJc w:val="left"/>
      <w:pPr>
        <w:ind w:left="5760" w:hanging="360"/>
      </w:pPr>
      <w:rPr>
        <w:rFonts w:ascii="Wingdings" w:hAnsi="Wingdings" w:hint="default"/>
      </w:rPr>
    </w:lvl>
    <w:lvl w:ilvl="6" w:tplc="0409000F" w:tentative="1">
      <w:start w:val="1"/>
      <w:numFmt w:val="bullet"/>
      <w:lvlText w:val=""/>
      <w:lvlJc w:val="left"/>
      <w:pPr>
        <w:ind w:left="6480" w:hanging="360"/>
      </w:pPr>
      <w:rPr>
        <w:rFonts w:ascii="Symbol" w:hAnsi="Symbol" w:hint="default"/>
      </w:rPr>
    </w:lvl>
    <w:lvl w:ilvl="7" w:tplc="04090019" w:tentative="1">
      <w:start w:val="1"/>
      <w:numFmt w:val="bullet"/>
      <w:lvlText w:val="o"/>
      <w:lvlJc w:val="left"/>
      <w:pPr>
        <w:ind w:left="7200" w:hanging="360"/>
      </w:pPr>
      <w:rPr>
        <w:rFonts w:ascii="Courier New" w:hAnsi="Courier New" w:cs="Courier New" w:hint="default"/>
      </w:rPr>
    </w:lvl>
    <w:lvl w:ilvl="8" w:tplc="0409001B" w:tentative="1">
      <w:start w:val="1"/>
      <w:numFmt w:val="bullet"/>
      <w:lvlText w:val=""/>
      <w:lvlJc w:val="left"/>
      <w:pPr>
        <w:ind w:left="7920" w:hanging="360"/>
      </w:pPr>
      <w:rPr>
        <w:rFonts w:ascii="Wingdings" w:hAnsi="Wingdings" w:hint="default"/>
      </w:rPr>
    </w:lvl>
  </w:abstractNum>
  <w:abstractNum w:abstractNumId="95">
    <w:nsid w:val="36D703E4"/>
    <w:multiLevelType w:val="hybridMultilevel"/>
    <w:tmpl w:val="F36C37BC"/>
    <w:lvl w:ilvl="0" w:tplc="F18E8EC2">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96">
    <w:nsid w:val="370F69A4"/>
    <w:multiLevelType w:val="hybridMultilevel"/>
    <w:tmpl w:val="2E9209D2"/>
    <w:lvl w:ilvl="0" w:tplc="F6EE9A1A">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97">
    <w:nsid w:val="371859AD"/>
    <w:multiLevelType w:val="hybridMultilevel"/>
    <w:tmpl w:val="7558406A"/>
    <w:lvl w:ilvl="0" w:tplc="FA460686">
      <w:start w:val="1"/>
      <w:numFmt w:val="upperLetter"/>
      <w:lvlText w:val="(%1)"/>
      <w:lvlJc w:val="left"/>
      <w:pPr>
        <w:ind w:left="25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39744FFA"/>
    <w:multiLevelType w:val="hybridMultilevel"/>
    <w:tmpl w:val="81F66362"/>
    <w:lvl w:ilvl="0" w:tplc="04090001">
      <w:start w:val="1"/>
      <w:numFmt w:val="upperLetter"/>
      <w:lvlText w:val="%1."/>
      <w:lvlJc w:val="left"/>
      <w:pPr>
        <w:tabs>
          <w:tab w:val="num" w:pos="2160"/>
        </w:tabs>
        <w:ind w:left="2160" w:hanging="720"/>
      </w:pPr>
      <w:rPr>
        <w:rFonts w:hint="default"/>
        <w:b/>
      </w:rPr>
    </w:lvl>
    <w:lvl w:ilvl="1" w:tplc="04090003" w:tentative="1">
      <w:start w:val="1"/>
      <w:numFmt w:val="lowerLetter"/>
      <w:lvlText w:val="%2."/>
      <w:lvlJc w:val="left"/>
      <w:pPr>
        <w:tabs>
          <w:tab w:val="num" w:pos="2160"/>
        </w:tabs>
        <w:ind w:left="2160" w:hanging="360"/>
      </w:pPr>
    </w:lvl>
    <w:lvl w:ilvl="2" w:tplc="04090005" w:tentative="1">
      <w:start w:val="1"/>
      <w:numFmt w:val="lowerRoman"/>
      <w:lvlText w:val="%3."/>
      <w:lvlJc w:val="right"/>
      <w:pPr>
        <w:tabs>
          <w:tab w:val="num" w:pos="2880"/>
        </w:tabs>
        <w:ind w:left="2880" w:hanging="180"/>
      </w:pPr>
    </w:lvl>
    <w:lvl w:ilvl="3" w:tplc="04090001" w:tentative="1">
      <w:start w:val="1"/>
      <w:numFmt w:val="decimal"/>
      <w:lvlText w:val="%4."/>
      <w:lvlJc w:val="left"/>
      <w:pPr>
        <w:tabs>
          <w:tab w:val="num" w:pos="3600"/>
        </w:tabs>
        <w:ind w:left="3600" w:hanging="360"/>
      </w:pPr>
    </w:lvl>
    <w:lvl w:ilvl="4" w:tplc="04090003" w:tentative="1">
      <w:start w:val="1"/>
      <w:numFmt w:val="lowerLetter"/>
      <w:lvlText w:val="%5."/>
      <w:lvlJc w:val="left"/>
      <w:pPr>
        <w:tabs>
          <w:tab w:val="num" w:pos="4320"/>
        </w:tabs>
        <w:ind w:left="4320" w:hanging="360"/>
      </w:pPr>
    </w:lvl>
    <w:lvl w:ilvl="5" w:tplc="04090005" w:tentative="1">
      <w:start w:val="1"/>
      <w:numFmt w:val="lowerRoman"/>
      <w:lvlText w:val="%6."/>
      <w:lvlJc w:val="right"/>
      <w:pPr>
        <w:tabs>
          <w:tab w:val="num" w:pos="5040"/>
        </w:tabs>
        <w:ind w:left="5040" w:hanging="180"/>
      </w:pPr>
    </w:lvl>
    <w:lvl w:ilvl="6" w:tplc="04090001" w:tentative="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99">
    <w:nsid w:val="3B9579C8"/>
    <w:multiLevelType w:val="hybridMultilevel"/>
    <w:tmpl w:val="C9F2FDB2"/>
    <w:lvl w:ilvl="0" w:tplc="B72470E8">
      <w:start w:val="1"/>
      <w:numFmt w:val="upperLetter"/>
      <w:lvlText w:val="(%1)"/>
      <w:lvlJc w:val="righ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00">
    <w:nsid w:val="3B9A4B6D"/>
    <w:multiLevelType w:val="hybridMultilevel"/>
    <w:tmpl w:val="C02289E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1">
    <w:nsid w:val="3D3E3045"/>
    <w:multiLevelType w:val="hybridMultilevel"/>
    <w:tmpl w:val="89225B58"/>
    <w:lvl w:ilvl="0" w:tplc="95963E1A">
      <w:start w:val="1"/>
      <w:numFmt w:val="upperLetter"/>
      <w:lvlText w:val="(%1)"/>
      <w:lvlJc w:val="left"/>
      <w:pPr>
        <w:ind w:left="225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2">
    <w:nsid w:val="3F1C5F63"/>
    <w:multiLevelType w:val="hybridMultilevel"/>
    <w:tmpl w:val="7554B02A"/>
    <w:lvl w:ilvl="0" w:tplc="04090001">
      <w:start w:val="1"/>
      <w:numFmt w:val="bullet"/>
      <w:lvlText w:val=""/>
      <w:lvlJc w:val="left"/>
      <w:pPr>
        <w:tabs>
          <w:tab w:val="num" w:pos="1170"/>
        </w:tabs>
        <w:ind w:left="1170" w:hanging="360"/>
      </w:pPr>
      <w:rPr>
        <w:rFonts w:ascii="Symbol" w:hAnsi="Symbol" w:hint="default"/>
      </w:rPr>
    </w:lvl>
    <w:lvl w:ilvl="1" w:tplc="04090019">
      <w:start w:val="1"/>
      <w:numFmt w:val="bullet"/>
      <w:lvlText w:val="o"/>
      <w:lvlJc w:val="left"/>
      <w:pPr>
        <w:ind w:left="1890" w:hanging="360"/>
      </w:pPr>
      <w:rPr>
        <w:rFonts w:ascii="Courier New" w:hAnsi="Courier New" w:hint="default"/>
      </w:rPr>
    </w:lvl>
    <w:lvl w:ilvl="2" w:tplc="0409001B">
      <w:start w:val="1"/>
      <w:numFmt w:val="bullet"/>
      <w:lvlText w:val=""/>
      <w:lvlJc w:val="left"/>
      <w:pPr>
        <w:ind w:left="2610" w:hanging="360"/>
      </w:pPr>
      <w:rPr>
        <w:rFonts w:ascii="Wingdings" w:hAnsi="Wingdings" w:hint="default"/>
      </w:rPr>
    </w:lvl>
    <w:lvl w:ilvl="3" w:tplc="0409000F">
      <w:start w:val="1"/>
      <w:numFmt w:val="bullet"/>
      <w:lvlText w:val=""/>
      <w:lvlJc w:val="left"/>
      <w:pPr>
        <w:ind w:left="3330" w:hanging="360"/>
      </w:pPr>
      <w:rPr>
        <w:rFonts w:ascii="Symbol" w:hAnsi="Symbol" w:hint="default"/>
      </w:rPr>
    </w:lvl>
    <w:lvl w:ilvl="4" w:tplc="04090019" w:tentative="1">
      <w:start w:val="1"/>
      <w:numFmt w:val="bullet"/>
      <w:lvlText w:val="o"/>
      <w:lvlJc w:val="left"/>
      <w:pPr>
        <w:ind w:left="4050" w:hanging="360"/>
      </w:pPr>
      <w:rPr>
        <w:rFonts w:ascii="Courier New" w:hAnsi="Courier New" w:hint="default"/>
      </w:rPr>
    </w:lvl>
    <w:lvl w:ilvl="5" w:tplc="0409001B" w:tentative="1">
      <w:start w:val="1"/>
      <w:numFmt w:val="bullet"/>
      <w:lvlText w:val=""/>
      <w:lvlJc w:val="left"/>
      <w:pPr>
        <w:ind w:left="4770" w:hanging="360"/>
      </w:pPr>
      <w:rPr>
        <w:rFonts w:ascii="Wingdings" w:hAnsi="Wingdings" w:hint="default"/>
      </w:rPr>
    </w:lvl>
    <w:lvl w:ilvl="6" w:tplc="0409000F" w:tentative="1">
      <w:start w:val="1"/>
      <w:numFmt w:val="bullet"/>
      <w:lvlText w:val=""/>
      <w:lvlJc w:val="left"/>
      <w:pPr>
        <w:ind w:left="5490" w:hanging="360"/>
      </w:pPr>
      <w:rPr>
        <w:rFonts w:ascii="Symbol" w:hAnsi="Symbol" w:hint="default"/>
      </w:rPr>
    </w:lvl>
    <w:lvl w:ilvl="7" w:tplc="04090019" w:tentative="1">
      <w:start w:val="1"/>
      <w:numFmt w:val="bullet"/>
      <w:lvlText w:val="o"/>
      <w:lvlJc w:val="left"/>
      <w:pPr>
        <w:ind w:left="6210" w:hanging="360"/>
      </w:pPr>
      <w:rPr>
        <w:rFonts w:ascii="Courier New" w:hAnsi="Courier New" w:hint="default"/>
      </w:rPr>
    </w:lvl>
    <w:lvl w:ilvl="8" w:tplc="0409001B" w:tentative="1">
      <w:start w:val="1"/>
      <w:numFmt w:val="bullet"/>
      <w:lvlText w:val=""/>
      <w:lvlJc w:val="left"/>
      <w:pPr>
        <w:ind w:left="6930" w:hanging="360"/>
      </w:pPr>
      <w:rPr>
        <w:rFonts w:ascii="Wingdings" w:hAnsi="Wingdings" w:hint="default"/>
      </w:rPr>
    </w:lvl>
  </w:abstractNum>
  <w:abstractNum w:abstractNumId="103">
    <w:nsid w:val="3F5862CD"/>
    <w:multiLevelType w:val="singleLevel"/>
    <w:tmpl w:val="E54881EE"/>
    <w:lvl w:ilvl="0">
      <w:start w:val="1"/>
      <w:numFmt w:val="decimal"/>
      <w:lvlText w:val="%1."/>
      <w:legacy w:legacy="1" w:legacySpace="0" w:legacyIndent="360"/>
      <w:lvlJc w:val="left"/>
      <w:pPr>
        <w:ind w:left="1800" w:hanging="360"/>
      </w:pPr>
    </w:lvl>
  </w:abstractNum>
  <w:abstractNum w:abstractNumId="104">
    <w:nsid w:val="3FE454EF"/>
    <w:multiLevelType w:val="hybridMultilevel"/>
    <w:tmpl w:val="45183602"/>
    <w:lvl w:ilvl="0" w:tplc="4D28660E">
      <w:start w:val="1"/>
      <w:numFmt w:val="decimal"/>
      <w:lvlText w:val="%1."/>
      <w:lvlJc w:val="left"/>
      <w:pPr>
        <w:tabs>
          <w:tab w:val="num" w:pos="2520"/>
        </w:tabs>
        <w:ind w:left="2520" w:hanging="360"/>
      </w:pPr>
    </w:lvl>
    <w:lvl w:ilvl="1" w:tplc="04090019">
      <w:start w:val="5"/>
      <w:numFmt w:val="upperLetter"/>
      <w:lvlText w:val="(%2)"/>
      <w:lvlJc w:val="left"/>
      <w:pPr>
        <w:tabs>
          <w:tab w:val="num" w:pos="3555"/>
        </w:tabs>
        <w:ind w:left="3555" w:hanging="675"/>
      </w:pPr>
      <w:rPr>
        <w:rFonts w:hint="default"/>
      </w:rPr>
    </w:lvl>
    <w:lvl w:ilvl="2" w:tplc="0409001B">
      <w:start w:val="1"/>
      <w:numFmt w:val="decimal"/>
      <w:lvlText w:val="(%3)"/>
      <w:lvlJc w:val="left"/>
      <w:pPr>
        <w:tabs>
          <w:tab w:val="num" w:pos="4500"/>
        </w:tabs>
        <w:ind w:left="4500" w:hanging="720"/>
      </w:pPr>
      <w:rPr>
        <w:rFonts w:hint="default"/>
      </w:rPr>
    </w:lvl>
    <w:lvl w:ilvl="3" w:tplc="0409000F">
      <w:start w:val="2"/>
      <w:numFmt w:val="lowerLetter"/>
      <w:lvlText w:val="%4."/>
      <w:lvlJc w:val="left"/>
      <w:pPr>
        <w:tabs>
          <w:tab w:val="num" w:pos="5040"/>
        </w:tabs>
        <w:ind w:left="5040" w:hanging="720"/>
      </w:pPr>
      <w:rPr>
        <w:rFonts w:hint="default"/>
      </w:rPr>
    </w:lvl>
    <w:lvl w:ilvl="4" w:tplc="04090019">
      <w:start w:val="1"/>
      <w:numFmt w:val="upperLetter"/>
      <w:lvlText w:val="%5."/>
      <w:lvlJc w:val="left"/>
      <w:pPr>
        <w:tabs>
          <w:tab w:val="num" w:pos="5760"/>
        </w:tabs>
        <w:ind w:left="5760" w:hanging="720"/>
      </w:pPr>
      <w:rPr>
        <w:rFonts w:hint="default"/>
      </w:r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05">
    <w:nsid w:val="417A33B2"/>
    <w:multiLevelType w:val="hybridMultilevel"/>
    <w:tmpl w:val="DE644C36"/>
    <w:lvl w:ilvl="0" w:tplc="371ED2BE">
      <w:start w:val="1"/>
      <w:numFmt w:val="lowerLetter"/>
      <w:lvlText w:val="(%1)"/>
      <w:lvlJc w:val="left"/>
      <w:pPr>
        <w:tabs>
          <w:tab w:val="num" w:pos="2880"/>
        </w:tabs>
        <w:ind w:left="28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6">
    <w:nsid w:val="41855D7F"/>
    <w:multiLevelType w:val="hybridMultilevel"/>
    <w:tmpl w:val="3ED62ABE"/>
    <w:lvl w:ilvl="0" w:tplc="99C22F4E">
      <w:start w:val="1"/>
      <w:numFmt w:val="bullet"/>
      <w:lvlText w:val=""/>
      <w:lvlJc w:val="left"/>
      <w:pPr>
        <w:tabs>
          <w:tab w:val="num" w:pos="3600"/>
        </w:tabs>
        <w:ind w:left="3600" w:hanging="360"/>
      </w:pPr>
      <w:rPr>
        <w:rFonts w:ascii="Symbol" w:hAnsi="Symbol" w:hint="default"/>
      </w:rPr>
    </w:lvl>
    <w:lvl w:ilvl="1" w:tplc="04090019" w:tentative="1">
      <w:start w:val="1"/>
      <w:numFmt w:val="bullet"/>
      <w:lvlText w:val="o"/>
      <w:lvlJc w:val="left"/>
      <w:pPr>
        <w:tabs>
          <w:tab w:val="num" w:pos="4320"/>
        </w:tabs>
        <w:ind w:left="4320" w:hanging="360"/>
      </w:pPr>
      <w:rPr>
        <w:rFonts w:ascii="Courier New" w:hAnsi="Courier New" w:cs="Courier New" w:hint="default"/>
      </w:rPr>
    </w:lvl>
    <w:lvl w:ilvl="2" w:tplc="0409001B" w:tentative="1">
      <w:start w:val="1"/>
      <w:numFmt w:val="bullet"/>
      <w:lvlText w:val=""/>
      <w:lvlJc w:val="left"/>
      <w:pPr>
        <w:tabs>
          <w:tab w:val="num" w:pos="5040"/>
        </w:tabs>
        <w:ind w:left="5040" w:hanging="360"/>
      </w:pPr>
      <w:rPr>
        <w:rFonts w:ascii="Wingdings" w:hAnsi="Wingdings" w:hint="default"/>
      </w:rPr>
    </w:lvl>
    <w:lvl w:ilvl="3" w:tplc="0409000F" w:tentative="1">
      <w:start w:val="1"/>
      <w:numFmt w:val="bullet"/>
      <w:lvlText w:val=""/>
      <w:lvlJc w:val="left"/>
      <w:pPr>
        <w:tabs>
          <w:tab w:val="num" w:pos="5760"/>
        </w:tabs>
        <w:ind w:left="5760" w:hanging="360"/>
      </w:pPr>
      <w:rPr>
        <w:rFonts w:ascii="Symbol" w:hAnsi="Symbol" w:hint="default"/>
      </w:rPr>
    </w:lvl>
    <w:lvl w:ilvl="4" w:tplc="04090019" w:tentative="1">
      <w:start w:val="1"/>
      <w:numFmt w:val="bullet"/>
      <w:lvlText w:val="o"/>
      <w:lvlJc w:val="left"/>
      <w:pPr>
        <w:tabs>
          <w:tab w:val="num" w:pos="6480"/>
        </w:tabs>
        <w:ind w:left="6480" w:hanging="360"/>
      </w:pPr>
      <w:rPr>
        <w:rFonts w:ascii="Courier New" w:hAnsi="Courier New" w:cs="Courier New" w:hint="default"/>
      </w:rPr>
    </w:lvl>
    <w:lvl w:ilvl="5" w:tplc="0409001B" w:tentative="1">
      <w:start w:val="1"/>
      <w:numFmt w:val="bullet"/>
      <w:lvlText w:val=""/>
      <w:lvlJc w:val="left"/>
      <w:pPr>
        <w:tabs>
          <w:tab w:val="num" w:pos="7200"/>
        </w:tabs>
        <w:ind w:left="7200" w:hanging="360"/>
      </w:pPr>
      <w:rPr>
        <w:rFonts w:ascii="Wingdings" w:hAnsi="Wingdings" w:hint="default"/>
      </w:rPr>
    </w:lvl>
    <w:lvl w:ilvl="6" w:tplc="0409000F" w:tentative="1">
      <w:start w:val="1"/>
      <w:numFmt w:val="bullet"/>
      <w:lvlText w:val=""/>
      <w:lvlJc w:val="left"/>
      <w:pPr>
        <w:tabs>
          <w:tab w:val="num" w:pos="7920"/>
        </w:tabs>
        <w:ind w:left="7920" w:hanging="360"/>
      </w:pPr>
      <w:rPr>
        <w:rFonts w:ascii="Symbol" w:hAnsi="Symbol" w:hint="default"/>
      </w:rPr>
    </w:lvl>
    <w:lvl w:ilvl="7" w:tplc="04090019" w:tentative="1">
      <w:start w:val="1"/>
      <w:numFmt w:val="bullet"/>
      <w:lvlText w:val="o"/>
      <w:lvlJc w:val="left"/>
      <w:pPr>
        <w:tabs>
          <w:tab w:val="num" w:pos="8640"/>
        </w:tabs>
        <w:ind w:left="8640" w:hanging="360"/>
      </w:pPr>
      <w:rPr>
        <w:rFonts w:ascii="Courier New" w:hAnsi="Courier New" w:cs="Courier New" w:hint="default"/>
      </w:rPr>
    </w:lvl>
    <w:lvl w:ilvl="8" w:tplc="0409001B" w:tentative="1">
      <w:start w:val="1"/>
      <w:numFmt w:val="bullet"/>
      <w:lvlText w:val=""/>
      <w:lvlJc w:val="left"/>
      <w:pPr>
        <w:tabs>
          <w:tab w:val="num" w:pos="9360"/>
        </w:tabs>
        <w:ind w:left="9360" w:hanging="360"/>
      </w:pPr>
      <w:rPr>
        <w:rFonts w:ascii="Wingdings" w:hAnsi="Wingdings" w:hint="default"/>
      </w:rPr>
    </w:lvl>
  </w:abstractNum>
  <w:abstractNum w:abstractNumId="107">
    <w:nsid w:val="420B51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8">
    <w:nsid w:val="421D214D"/>
    <w:multiLevelType w:val="hybridMultilevel"/>
    <w:tmpl w:val="6BF05A08"/>
    <w:lvl w:ilvl="0" w:tplc="766446CA">
      <w:start w:val="1"/>
      <w:numFmt w:val="decimal"/>
      <w:lvlText w:val="%1."/>
      <w:lvlJc w:val="left"/>
      <w:pPr>
        <w:tabs>
          <w:tab w:val="num" w:pos="2160"/>
        </w:tabs>
        <w:ind w:left="2160" w:hanging="360"/>
      </w:pPr>
    </w:lvl>
    <w:lvl w:ilvl="1" w:tplc="2D0A47B6" w:tentative="1">
      <w:start w:val="1"/>
      <w:numFmt w:val="lowerLetter"/>
      <w:lvlText w:val="%2."/>
      <w:lvlJc w:val="left"/>
      <w:pPr>
        <w:tabs>
          <w:tab w:val="num" w:pos="2880"/>
        </w:tabs>
        <w:ind w:left="2880" w:hanging="360"/>
      </w:pPr>
    </w:lvl>
    <w:lvl w:ilvl="2" w:tplc="8C3A2330" w:tentative="1">
      <w:start w:val="1"/>
      <w:numFmt w:val="lowerRoman"/>
      <w:lvlText w:val="%3."/>
      <w:lvlJc w:val="right"/>
      <w:pPr>
        <w:tabs>
          <w:tab w:val="num" w:pos="3600"/>
        </w:tabs>
        <w:ind w:left="3600" w:hanging="180"/>
      </w:pPr>
    </w:lvl>
    <w:lvl w:ilvl="3" w:tplc="5706DC76" w:tentative="1">
      <w:start w:val="1"/>
      <w:numFmt w:val="decimal"/>
      <w:lvlText w:val="%4."/>
      <w:lvlJc w:val="left"/>
      <w:pPr>
        <w:tabs>
          <w:tab w:val="num" w:pos="4320"/>
        </w:tabs>
        <w:ind w:left="4320" w:hanging="360"/>
      </w:pPr>
    </w:lvl>
    <w:lvl w:ilvl="4" w:tplc="4A32F614" w:tentative="1">
      <w:start w:val="1"/>
      <w:numFmt w:val="lowerLetter"/>
      <w:lvlText w:val="%5."/>
      <w:lvlJc w:val="left"/>
      <w:pPr>
        <w:tabs>
          <w:tab w:val="num" w:pos="5040"/>
        </w:tabs>
        <w:ind w:left="5040" w:hanging="360"/>
      </w:pPr>
    </w:lvl>
    <w:lvl w:ilvl="5" w:tplc="14E6F8BE" w:tentative="1">
      <w:start w:val="1"/>
      <w:numFmt w:val="lowerRoman"/>
      <w:lvlText w:val="%6."/>
      <w:lvlJc w:val="right"/>
      <w:pPr>
        <w:tabs>
          <w:tab w:val="num" w:pos="5760"/>
        </w:tabs>
        <w:ind w:left="5760" w:hanging="180"/>
      </w:pPr>
    </w:lvl>
    <w:lvl w:ilvl="6" w:tplc="19AC6074" w:tentative="1">
      <w:start w:val="1"/>
      <w:numFmt w:val="decimal"/>
      <w:lvlText w:val="%7."/>
      <w:lvlJc w:val="left"/>
      <w:pPr>
        <w:tabs>
          <w:tab w:val="num" w:pos="6480"/>
        </w:tabs>
        <w:ind w:left="6480" w:hanging="360"/>
      </w:pPr>
    </w:lvl>
    <w:lvl w:ilvl="7" w:tplc="DF94F5F8" w:tentative="1">
      <w:start w:val="1"/>
      <w:numFmt w:val="lowerLetter"/>
      <w:lvlText w:val="%8."/>
      <w:lvlJc w:val="left"/>
      <w:pPr>
        <w:tabs>
          <w:tab w:val="num" w:pos="7200"/>
        </w:tabs>
        <w:ind w:left="7200" w:hanging="360"/>
      </w:pPr>
    </w:lvl>
    <w:lvl w:ilvl="8" w:tplc="E9A2A740" w:tentative="1">
      <w:start w:val="1"/>
      <w:numFmt w:val="lowerRoman"/>
      <w:lvlText w:val="%9."/>
      <w:lvlJc w:val="right"/>
      <w:pPr>
        <w:tabs>
          <w:tab w:val="num" w:pos="7920"/>
        </w:tabs>
        <w:ind w:left="7920" w:hanging="180"/>
      </w:pPr>
    </w:lvl>
  </w:abstractNum>
  <w:abstractNum w:abstractNumId="109">
    <w:nsid w:val="43F556AE"/>
    <w:multiLevelType w:val="hybridMultilevel"/>
    <w:tmpl w:val="4B2ADA36"/>
    <w:lvl w:ilvl="0" w:tplc="E20A1CC0">
      <w:start w:val="1"/>
      <w:numFmt w:val="decimal"/>
      <w:lvlText w:val="(%1)"/>
      <w:lvlJc w:val="righ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45476B0D"/>
    <w:multiLevelType w:val="hybridMultilevel"/>
    <w:tmpl w:val="3E943916"/>
    <w:lvl w:ilvl="0" w:tplc="0409000F">
      <w:start w:val="1"/>
      <w:numFmt w:val="decimal"/>
      <w:lvlText w:val="%1."/>
      <w:lvlJc w:val="left"/>
      <w:pPr>
        <w:tabs>
          <w:tab w:val="num" w:pos="720"/>
        </w:tabs>
        <w:ind w:left="720" w:hanging="360"/>
      </w:pPr>
    </w:lvl>
    <w:lvl w:ilvl="1" w:tplc="04090019">
      <w:start w:val="1"/>
      <w:numFmt w:val="bullet"/>
      <w:lvlText w:val=""/>
      <w:lvlJc w:val="left"/>
      <w:pPr>
        <w:tabs>
          <w:tab w:val="num" w:pos="1440"/>
        </w:tabs>
        <w:ind w:left="1440" w:hanging="360"/>
      </w:pPr>
      <w:rPr>
        <w:rFonts w:ascii="Wingdings" w:hAnsi="Wingdings" w:hint="default"/>
        <w:sz w:val="16"/>
      </w:rPr>
    </w:lvl>
    <w:lvl w:ilvl="2" w:tplc="0409001B">
      <w:start w:val="1"/>
      <w:numFmt w:val="decimal"/>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nsid w:val="463E791E"/>
    <w:multiLevelType w:val="hybridMultilevel"/>
    <w:tmpl w:val="827E9984"/>
    <w:lvl w:ilvl="0" w:tplc="F1AC15EE">
      <w:start w:val="1"/>
      <w:numFmt w:val="decimal"/>
      <w:lvlText w:val="%1."/>
      <w:lvlJc w:val="left"/>
      <w:pPr>
        <w:tabs>
          <w:tab w:val="num" w:pos="1800"/>
        </w:tabs>
        <w:ind w:left="180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nsid w:val="465866CA"/>
    <w:multiLevelType w:val="hybridMultilevel"/>
    <w:tmpl w:val="3DD6CC76"/>
    <w:lvl w:ilvl="0" w:tplc="0409000F">
      <w:start w:val="1"/>
      <w:numFmt w:val="bullet"/>
      <w:lvlText w:val=""/>
      <w:lvlJc w:val="left"/>
      <w:pPr>
        <w:tabs>
          <w:tab w:val="num" w:pos="2880"/>
        </w:tabs>
        <w:ind w:left="2880" w:hanging="360"/>
      </w:pPr>
      <w:rPr>
        <w:rFonts w:ascii="Symbol" w:hAnsi="Symbol" w:hint="default"/>
      </w:rPr>
    </w:lvl>
    <w:lvl w:ilvl="1" w:tplc="5324F99E" w:tentative="1">
      <w:start w:val="1"/>
      <w:numFmt w:val="bullet"/>
      <w:lvlText w:val="o"/>
      <w:lvlJc w:val="left"/>
      <w:pPr>
        <w:tabs>
          <w:tab w:val="num" w:pos="3600"/>
        </w:tabs>
        <w:ind w:left="3600" w:hanging="360"/>
      </w:pPr>
      <w:rPr>
        <w:rFonts w:ascii="Courier New" w:hAnsi="Courier New" w:cs="Courier New" w:hint="default"/>
      </w:rPr>
    </w:lvl>
    <w:lvl w:ilvl="2" w:tplc="0409000F" w:tentative="1">
      <w:start w:val="1"/>
      <w:numFmt w:val="bullet"/>
      <w:lvlText w:val=""/>
      <w:lvlJc w:val="left"/>
      <w:pPr>
        <w:tabs>
          <w:tab w:val="num" w:pos="4320"/>
        </w:tabs>
        <w:ind w:left="4320" w:hanging="360"/>
      </w:pPr>
      <w:rPr>
        <w:rFonts w:ascii="Wingdings" w:hAnsi="Wingdings" w:hint="default"/>
      </w:rPr>
    </w:lvl>
    <w:lvl w:ilvl="3" w:tplc="0409000F" w:tentative="1">
      <w:start w:val="1"/>
      <w:numFmt w:val="bullet"/>
      <w:lvlText w:val=""/>
      <w:lvlJc w:val="left"/>
      <w:pPr>
        <w:tabs>
          <w:tab w:val="num" w:pos="5040"/>
        </w:tabs>
        <w:ind w:left="5040" w:hanging="360"/>
      </w:pPr>
      <w:rPr>
        <w:rFonts w:ascii="Symbol" w:hAnsi="Symbol" w:hint="default"/>
      </w:rPr>
    </w:lvl>
    <w:lvl w:ilvl="4" w:tplc="04090019" w:tentative="1">
      <w:start w:val="1"/>
      <w:numFmt w:val="bullet"/>
      <w:lvlText w:val="o"/>
      <w:lvlJc w:val="left"/>
      <w:pPr>
        <w:tabs>
          <w:tab w:val="num" w:pos="5760"/>
        </w:tabs>
        <w:ind w:left="5760" w:hanging="360"/>
      </w:pPr>
      <w:rPr>
        <w:rFonts w:ascii="Courier New" w:hAnsi="Courier New" w:cs="Courier New" w:hint="default"/>
      </w:rPr>
    </w:lvl>
    <w:lvl w:ilvl="5" w:tplc="0409001B" w:tentative="1">
      <w:start w:val="1"/>
      <w:numFmt w:val="bullet"/>
      <w:lvlText w:val=""/>
      <w:lvlJc w:val="left"/>
      <w:pPr>
        <w:tabs>
          <w:tab w:val="num" w:pos="6480"/>
        </w:tabs>
        <w:ind w:left="6480" w:hanging="360"/>
      </w:pPr>
      <w:rPr>
        <w:rFonts w:ascii="Wingdings" w:hAnsi="Wingdings" w:hint="default"/>
      </w:rPr>
    </w:lvl>
    <w:lvl w:ilvl="6" w:tplc="0409000F" w:tentative="1">
      <w:start w:val="1"/>
      <w:numFmt w:val="bullet"/>
      <w:lvlText w:val=""/>
      <w:lvlJc w:val="left"/>
      <w:pPr>
        <w:tabs>
          <w:tab w:val="num" w:pos="7200"/>
        </w:tabs>
        <w:ind w:left="7200" w:hanging="360"/>
      </w:pPr>
      <w:rPr>
        <w:rFonts w:ascii="Symbol" w:hAnsi="Symbol" w:hint="default"/>
      </w:rPr>
    </w:lvl>
    <w:lvl w:ilvl="7" w:tplc="04090019" w:tentative="1">
      <w:start w:val="1"/>
      <w:numFmt w:val="bullet"/>
      <w:lvlText w:val="o"/>
      <w:lvlJc w:val="left"/>
      <w:pPr>
        <w:tabs>
          <w:tab w:val="num" w:pos="7920"/>
        </w:tabs>
        <w:ind w:left="7920" w:hanging="360"/>
      </w:pPr>
      <w:rPr>
        <w:rFonts w:ascii="Courier New" w:hAnsi="Courier New" w:cs="Courier New" w:hint="default"/>
      </w:rPr>
    </w:lvl>
    <w:lvl w:ilvl="8" w:tplc="0409001B" w:tentative="1">
      <w:start w:val="1"/>
      <w:numFmt w:val="bullet"/>
      <w:lvlText w:val=""/>
      <w:lvlJc w:val="left"/>
      <w:pPr>
        <w:tabs>
          <w:tab w:val="num" w:pos="8640"/>
        </w:tabs>
        <w:ind w:left="8640" w:hanging="360"/>
      </w:pPr>
      <w:rPr>
        <w:rFonts w:ascii="Wingdings" w:hAnsi="Wingdings" w:hint="default"/>
      </w:rPr>
    </w:lvl>
  </w:abstractNum>
  <w:abstractNum w:abstractNumId="113">
    <w:nsid w:val="46FB51EC"/>
    <w:multiLevelType w:val="hybridMultilevel"/>
    <w:tmpl w:val="73CE09EE"/>
    <w:lvl w:ilvl="0" w:tplc="0409000F">
      <w:start w:val="1"/>
      <w:numFmt w:val="decimal"/>
      <w:lvlText w:val="%1."/>
      <w:lvlJc w:val="left"/>
      <w:pPr>
        <w:tabs>
          <w:tab w:val="num" w:pos="1455"/>
        </w:tabs>
        <w:ind w:left="1455" w:hanging="360"/>
      </w:pPr>
    </w:lvl>
    <w:lvl w:ilvl="1" w:tplc="04090019" w:tentative="1">
      <w:start w:val="1"/>
      <w:numFmt w:val="lowerLetter"/>
      <w:lvlText w:val="%2."/>
      <w:lvlJc w:val="left"/>
      <w:pPr>
        <w:tabs>
          <w:tab w:val="num" w:pos="2175"/>
        </w:tabs>
        <w:ind w:left="2175" w:hanging="360"/>
      </w:p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114">
    <w:nsid w:val="47B76A25"/>
    <w:multiLevelType w:val="hybridMultilevel"/>
    <w:tmpl w:val="9B7A280A"/>
    <w:lvl w:ilvl="0" w:tplc="B218C58E">
      <w:start w:val="1"/>
      <w:numFmt w:val="upperLetter"/>
      <w:lvlText w:val="(%1)"/>
      <w:lvlJc w:val="left"/>
      <w:pPr>
        <w:ind w:left="36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493E18A3"/>
    <w:multiLevelType w:val="hybridMultilevel"/>
    <w:tmpl w:val="A80EB052"/>
    <w:lvl w:ilvl="0" w:tplc="04090001">
      <w:start w:val="1"/>
      <w:numFmt w:val="bullet"/>
      <w:lvlText w:val=""/>
      <w:lvlJc w:val="left"/>
      <w:pPr>
        <w:tabs>
          <w:tab w:val="num" w:pos="2520"/>
        </w:tabs>
        <w:ind w:left="25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6">
    <w:nsid w:val="4ADE7000"/>
    <w:multiLevelType w:val="hybridMultilevel"/>
    <w:tmpl w:val="07A24E20"/>
    <w:lvl w:ilvl="0" w:tplc="5956B04E">
      <w:start w:val="1"/>
      <w:numFmt w:val="upperLetter"/>
      <w:lvlText w:val="%1."/>
      <w:lvlJc w:val="left"/>
      <w:pPr>
        <w:tabs>
          <w:tab w:val="num" w:pos="2880"/>
        </w:tabs>
        <w:ind w:left="2880" w:hanging="720"/>
      </w:pPr>
      <w:rPr>
        <w:rFonts w:hint="default"/>
        <w:b/>
      </w:rPr>
    </w:lvl>
    <w:lvl w:ilvl="1" w:tplc="19FC22F8">
      <w:start w:val="6"/>
      <w:numFmt w:val="upperLetter"/>
      <w:lvlText w:val="(%2)"/>
      <w:lvlJc w:val="left"/>
      <w:pPr>
        <w:tabs>
          <w:tab w:val="num" w:pos="3240"/>
        </w:tabs>
        <w:ind w:left="3240" w:hanging="720"/>
      </w:pPr>
      <w:rPr>
        <w:rFonts w:hint="default"/>
      </w:rPr>
    </w:lvl>
    <w:lvl w:ilvl="2" w:tplc="E6504BC0">
      <w:start w:val="2"/>
      <w:numFmt w:val="decimal"/>
      <w:lvlText w:val="(%3)"/>
      <w:lvlJc w:val="left"/>
      <w:pPr>
        <w:tabs>
          <w:tab w:val="num" w:pos="4140"/>
        </w:tabs>
        <w:ind w:left="4140" w:hanging="720"/>
      </w:pPr>
      <w:rPr>
        <w:rFonts w:hint="default"/>
      </w:rPr>
    </w:lvl>
    <w:lvl w:ilvl="3" w:tplc="81CA98A6">
      <w:start w:val="4"/>
      <w:numFmt w:val="lowerLetter"/>
      <w:lvlText w:val="%4."/>
      <w:lvlJc w:val="left"/>
      <w:pPr>
        <w:tabs>
          <w:tab w:val="num" w:pos="4680"/>
        </w:tabs>
        <w:ind w:left="4680" w:hanging="720"/>
      </w:pPr>
      <w:rPr>
        <w:rFonts w:hint="default"/>
      </w:rPr>
    </w:lvl>
    <w:lvl w:ilvl="4" w:tplc="9210E85E" w:tentative="1">
      <w:start w:val="1"/>
      <w:numFmt w:val="lowerLetter"/>
      <w:lvlText w:val="%5."/>
      <w:lvlJc w:val="left"/>
      <w:pPr>
        <w:tabs>
          <w:tab w:val="num" w:pos="5040"/>
        </w:tabs>
        <w:ind w:left="5040" w:hanging="360"/>
      </w:pPr>
    </w:lvl>
    <w:lvl w:ilvl="5" w:tplc="0734CC1A" w:tentative="1">
      <w:start w:val="1"/>
      <w:numFmt w:val="lowerRoman"/>
      <w:lvlText w:val="%6."/>
      <w:lvlJc w:val="right"/>
      <w:pPr>
        <w:tabs>
          <w:tab w:val="num" w:pos="5760"/>
        </w:tabs>
        <w:ind w:left="5760" w:hanging="180"/>
      </w:pPr>
    </w:lvl>
    <w:lvl w:ilvl="6" w:tplc="8DEAC554" w:tentative="1">
      <w:start w:val="1"/>
      <w:numFmt w:val="decimal"/>
      <w:lvlText w:val="%7."/>
      <w:lvlJc w:val="left"/>
      <w:pPr>
        <w:tabs>
          <w:tab w:val="num" w:pos="6480"/>
        </w:tabs>
        <w:ind w:left="6480" w:hanging="360"/>
      </w:pPr>
    </w:lvl>
    <w:lvl w:ilvl="7" w:tplc="D4B6D5C4" w:tentative="1">
      <w:start w:val="1"/>
      <w:numFmt w:val="lowerLetter"/>
      <w:lvlText w:val="%8."/>
      <w:lvlJc w:val="left"/>
      <w:pPr>
        <w:tabs>
          <w:tab w:val="num" w:pos="7200"/>
        </w:tabs>
        <w:ind w:left="7200" w:hanging="360"/>
      </w:pPr>
    </w:lvl>
    <w:lvl w:ilvl="8" w:tplc="7BD8A066" w:tentative="1">
      <w:start w:val="1"/>
      <w:numFmt w:val="lowerRoman"/>
      <w:lvlText w:val="%9."/>
      <w:lvlJc w:val="right"/>
      <w:pPr>
        <w:tabs>
          <w:tab w:val="num" w:pos="7920"/>
        </w:tabs>
        <w:ind w:left="7920" w:hanging="180"/>
      </w:pPr>
    </w:lvl>
  </w:abstractNum>
  <w:abstractNum w:abstractNumId="117">
    <w:nsid w:val="4B97261E"/>
    <w:multiLevelType w:val="hybridMultilevel"/>
    <w:tmpl w:val="F558B2A4"/>
    <w:lvl w:ilvl="0" w:tplc="B7CC7EE6">
      <w:start w:val="1"/>
      <w:numFmt w:val="decimal"/>
      <w:lvlText w:val="%1."/>
      <w:lvlJc w:val="left"/>
      <w:pPr>
        <w:ind w:left="1095" w:hanging="375"/>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nsid w:val="4BD454F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9">
    <w:nsid w:val="4DCA7B80"/>
    <w:multiLevelType w:val="singleLevel"/>
    <w:tmpl w:val="9758727C"/>
    <w:lvl w:ilvl="0">
      <w:start w:val="1"/>
      <w:numFmt w:val="decimal"/>
      <w:lvlText w:val="%1."/>
      <w:lvlJc w:val="left"/>
      <w:pPr>
        <w:tabs>
          <w:tab w:val="num" w:pos="1440"/>
        </w:tabs>
        <w:ind w:left="1440" w:hanging="720"/>
      </w:pPr>
    </w:lvl>
  </w:abstractNum>
  <w:abstractNum w:abstractNumId="120">
    <w:nsid w:val="4E69666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1">
    <w:nsid w:val="4EE156F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22">
    <w:nsid w:val="51520D6F"/>
    <w:multiLevelType w:val="singleLevel"/>
    <w:tmpl w:val="8038703C"/>
    <w:lvl w:ilvl="0">
      <w:numFmt w:val="bullet"/>
      <w:lvlText w:val=""/>
      <w:lvlJc w:val="left"/>
      <w:pPr>
        <w:tabs>
          <w:tab w:val="num" w:pos="1440"/>
        </w:tabs>
        <w:ind w:left="1440" w:hanging="720"/>
      </w:pPr>
      <w:rPr>
        <w:rFonts w:ascii="Symbol" w:hAnsi="Symbol" w:hint="default"/>
      </w:rPr>
    </w:lvl>
  </w:abstractNum>
  <w:abstractNum w:abstractNumId="123">
    <w:nsid w:val="51920C86"/>
    <w:multiLevelType w:val="hybridMultilevel"/>
    <w:tmpl w:val="7B5ACBB6"/>
    <w:lvl w:ilvl="0" w:tplc="DC566712">
      <w:start w:val="1"/>
      <w:numFmt w:val="decimal"/>
      <w:lvlText w:val="%1."/>
      <w:lvlJc w:val="left"/>
      <w:pPr>
        <w:ind w:left="1080" w:hanging="360"/>
      </w:pPr>
      <w:rPr>
        <w:rFonts w:cs="Times New Roman" w:hint="default"/>
        <w:u w:val="none"/>
      </w:rPr>
    </w:lvl>
    <w:lvl w:ilvl="1" w:tplc="729AE912">
      <w:start w:val="1"/>
      <w:numFmt w:val="lowerLetter"/>
      <w:lvlText w:val="%2."/>
      <w:lvlJc w:val="left"/>
      <w:pPr>
        <w:ind w:left="1800" w:hanging="360"/>
      </w:pPr>
      <w:rPr>
        <w:rFonts w:cs="Times New Roman"/>
      </w:rPr>
    </w:lvl>
    <w:lvl w:ilvl="2" w:tplc="DE3A1AB2" w:tentative="1">
      <w:start w:val="1"/>
      <w:numFmt w:val="lowerRoman"/>
      <w:lvlText w:val="%3."/>
      <w:lvlJc w:val="right"/>
      <w:pPr>
        <w:ind w:left="2520" w:hanging="180"/>
      </w:pPr>
      <w:rPr>
        <w:rFonts w:cs="Times New Roman"/>
      </w:rPr>
    </w:lvl>
    <w:lvl w:ilvl="3" w:tplc="6AD84D22" w:tentative="1">
      <w:start w:val="1"/>
      <w:numFmt w:val="decimal"/>
      <w:lvlText w:val="%4."/>
      <w:lvlJc w:val="left"/>
      <w:pPr>
        <w:ind w:left="3240" w:hanging="360"/>
      </w:pPr>
      <w:rPr>
        <w:rFonts w:cs="Times New Roman"/>
      </w:rPr>
    </w:lvl>
    <w:lvl w:ilvl="4" w:tplc="A53ED390" w:tentative="1">
      <w:start w:val="1"/>
      <w:numFmt w:val="lowerLetter"/>
      <w:lvlText w:val="%5."/>
      <w:lvlJc w:val="left"/>
      <w:pPr>
        <w:ind w:left="3960" w:hanging="360"/>
      </w:pPr>
      <w:rPr>
        <w:rFonts w:cs="Times New Roman"/>
      </w:rPr>
    </w:lvl>
    <w:lvl w:ilvl="5" w:tplc="C4B6261C" w:tentative="1">
      <w:start w:val="1"/>
      <w:numFmt w:val="lowerRoman"/>
      <w:lvlText w:val="%6."/>
      <w:lvlJc w:val="right"/>
      <w:pPr>
        <w:ind w:left="4680" w:hanging="180"/>
      </w:pPr>
      <w:rPr>
        <w:rFonts w:cs="Times New Roman"/>
      </w:rPr>
    </w:lvl>
    <w:lvl w:ilvl="6" w:tplc="54DC1440" w:tentative="1">
      <w:start w:val="1"/>
      <w:numFmt w:val="decimal"/>
      <w:lvlText w:val="%7."/>
      <w:lvlJc w:val="left"/>
      <w:pPr>
        <w:ind w:left="5400" w:hanging="360"/>
      </w:pPr>
      <w:rPr>
        <w:rFonts w:cs="Times New Roman"/>
      </w:rPr>
    </w:lvl>
    <w:lvl w:ilvl="7" w:tplc="54FA5962" w:tentative="1">
      <w:start w:val="1"/>
      <w:numFmt w:val="lowerLetter"/>
      <w:lvlText w:val="%8."/>
      <w:lvlJc w:val="left"/>
      <w:pPr>
        <w:ind w:left="6120" w:hanging="360"/>
      </w:pPr>
      <w:rPr>
        <w:rFonts w:cs="Times New Roman"/>
      </w:rPr>
    </w:lvl>
    <w:lvl w:ilvl="8" w:tplc="866EB4CC" w:tentative="1">
      <w:start w:val="1"/>
      <w:numFmt w:val="lowerRoman"/>
      <w:lvlText w:val="%9."/>
      <w:lvlJc w:val="right"/>
      <w:pPr>
        <w:ind w:left="6840" w:hanging="180"/>
      </w:pPr>
      <w:rPr>
        <w:rFonts w:cs="Times New Roman"/>
      </w:rPr>
    </w:lvl>
  </w:abstractNum>
  <w:abstractNum w:abstractNumId="124">
    <w:nsid w:val="52585103"/>
    <w:multiLevelType w:val="hybridMultilevel"/>
    <w:tmpl w:val="EF38F400"/>
    <w:lvl w:ilvl="0" w:tplc="880C9870">
      <w:start w:val="1"/>
      <w:numFmt w:val="upperLetter"/>
      <w:lvlText w:val="(%1)"/>
      <w:lvlJc w:val="left"/>
      <w:pPr>
        <w:tabs>
          <w:tab w:val="num" w:pos="735"/>
        </w:tabs>
        <w:ind w:left="735" w:hanging="375"/>
      </w:pPr>
      <w:rPr>
        <w:rFonts w:hint="default"/>
      </w:rPr>
    </w:lvl>
    <w:lvl w:ilvl="1" w:tplc="04090019">
      <w:start w:val="1"/>
      <w:numFmt w:val="decimal"/>
      <w:lvlText w:val="%2."/>
      <w:lvlJc w:val="left"/>
      <w:pPr>
        <w:tabs>
          <w:tab w:val="num" w:pos="1440"/>
        </w:tabs>
        <w:ind w:left="1440" w:hanging="360"/>
      </w:pPr>
      <w:rPr>
        <w:rFonts w:hint="default"/>
      </w:rPr>
    </w:lvl>
    <w:lvl w:ilvl="2" w:tplc="0409001B">
      <w:start w:val="1"/>
      <w:numFmt w:val="decimal"/>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5">
    <w:nsid w:val="52694DBA"/>
    <w:multiLevelType w:val="hybridMultilevel"/>
    <w:tmpl w:val="1ED64BCE"/>
    <w:lvl w:ilvl="0" w:tplc="FDE2643A">
      <w:start w:val="3"/>
      <w:numFmt w:val="upperLetter"/>
      <w:lvlText w:val="%1."/>
      <w:lvlJc w:val="left"/>
      <w:pPr>
        <w:tabs>
          <w:tab w:val="num" w:pos="1440"/>
        </w:tabs>
        <w:ind w:left="1440" w:hanging="360"/>
      </w:pPr>
      <w:rPr>
        <w:rFonts w:hint="default"/>
        <w:b/>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530B036F"/>
    <w:multiLevelType w:val="hybridMultilevel"/>
    <w:tmpl w:val="B26A014E"/>
    <w:lvl w:ilvl="0" w:tplc="4DB45E0E">
      <w:start w:val="1"/>
      <w:numFmt w:val="lowerLetter"/>
      <w:lvlText w:val="(%1)"/>
      <w:lvlJc w:val="right"/>
      <w:pPr>
        <w:ind w:left="324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7">
    <w:nsid w:val="53E13467"/>
    <w:multiLevelType w:val="singleLevel"/>
    <w:tmpl w:val="9758727C"/>
    <w:lvl w:ilvl="0">
      <w:start w:val="1"/>
      <w:numFmt w:val="decimal"/>
      <w:lvlText w:val="%1."/>
      <w:lvlJc w:val="left"/>
      <w:pPr>
        <w:tabs>
          <w:tab w:val="num" w:pos="1440"/>
        </w:tabs>
        <w:ind w:left="1440" w:hanging="720"/>
      </w:pPr>
    </w:lvl>
  </w:abstractNum>
  <w:abstractNum w:abstractNumId="128">
    <w:nsid w:val="53F47125"/>
    <w:multiLevelType w:val="multilevel"/>
    <w:tmpl w:val="BD9226FA"/>
    <w:lvl w:ilvl="0">
      <w:start w:val="1"/>
      <w:numFmt w:val="low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nsid w:val="549F169E"/>
    <w:multiLevelType w:val="singleLevel"/>
    <w:tmpl w:val="6B10A792"/>
    <w:lvl w:ilvl="0">
      <w:start w:val="1"/>
      <w:numFmt w:val="upperLetter"/>
      <w:lvlText w:val="(%1)."/>
      <w:lvlJc w:val="left"/>
      <w:pPr>
        <w:tabs>
          <w:tab w:val="num" w:pos="2160"/>
        </w:tabs>
        <w:ind w:left="2160" w:hanging="720"/>
      </w:pPr>
      <w:rPr>
        <w:rFonts w:ascii="Arial" w:hAnsi="Arial" w:cs="Arial" w:hint="default"/>
        <w:b/>
        <w:i w:val="0"/>
        <w:sz w:val="22"/>
        <w:szCs w:val="22"/>
      </w:rPr>
    </w:lvl>
  </w:abstractNum>
  <w:abstractNum w:abstractNumId="130">
    <w:nsid w:val="54D83B0E"/>
    <w:multiLevelType w:val="hybridMultilevel"/>
    <w:tmpl w:val="7558406A"/>
    <w:lvl w:ilvl="0" w:tplc="FA460686">
      <w:start w:val="1"/>
      <w:numFmt w:val="upperLetter"/>
      <w:lvlText w:val="(%1)"/>
      <w:lvlJc w:val="left"/>
      <w:pPr>
        <w:ind w:left="25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562B6F60"/>
    <w:multiLevelType w:val="hybridMultilevel"/>
    <w:tmpl w:val="A6604F0C"/>
    <w:lvl w:ilvl="0" w:tplc="273CAFD2">
      <w:start w:val="1"/>
      <w:numFmt w:val="lowerLetter"/>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2">
    <w:nsid w:val="562D447B"/>
    <w:multiLevelType w:val="hybridMultilevel"/>
    <w:tmpl w:val="C9F2FDB2"/>
    <w:lvl w:ilvl="0" w:tplc="B72470E8">
      <w:start w:val="1"/>
      <w:numFmt w:val="upperLetter"/>
      <w:lvlText w:val="(%1)"/>
      <w:lvlJc w:val="righ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3">
    <w:nsid w:val="57A7741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4">
    <w:nsid w:val="582E22CD"/>
    <w:multiLevelType w:val="hybridMultilevel"/>
    <w:tmpl w:val="4DF87590"/>
    <w:lvl w:ilvl="0" w:tplc="F6EE9A1A">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5">
    <w:nsid w:val="583C4E87"/>
    <w:multiLevelType w:val="hybridMultilevel"/>
    <w:tmpl w:val="3CDAE194"/>
    <w:lvl w:ilvl="0" w:tplc="B05A1284">
      <w:numFmt w:val="bullet"/>
      <w:lvlText w:val="-"/>
      <w:lvlJc w:val="left"/>
      <w:pPr>
        <w:tabs>
          <w:tab w:val="num" w:pos="3240"/>
        </w:tabs>
        <w:ind w:left="3240" w:hanging="360"/>
      </w:pPr>
      <w:rPr>
        <w:rFonts w:ascii="Book Antiqua" w:eastAsia="Times New Roman" w:hAnsi="Book Antiqua" w:cs="Times New Roman" w:hint="default"/>
      </w:rPr>
    </w:lvl>
    <w:lvl w:ilvl="1" w:tplc="D4C06B98" w:tentative="1">
      <w:start w:val="1"/>
      <w:numFmt w:val="bullet"/>
      <w:lvlText w:val="o"/>
      <w:lvlJc w:val="left"/>
      <w:pPr>
        <w:tabs>
          <w:tab w:val="num" w:pos="3960"/>
        </w:tabs>
        <w:ind w:left="3960" w:hanging="360"/>
      </w:pPr>
      <w:rPr>
        <w:rFonts w:ascii="Courier New" w:hAnsi="Courier New" w:cs="Courier New" w:hint="default"/>
      </w:rPr>
    </w:lvl>
    <w:lvl w:ilvl="2" w:tplc="2696B76A" w:tentative="1">
      <w:start w:val="1"/>
      <w:numFmt w:val="bullet"/>
      <w:lvlText w:val=""/>
      <w:lvlJc w:val="left"/>
      <w:pPr>
        <w:tabs>
          <w:tab w:val="num" w:pos="4680"/>
        </w:tabs>
        <w:ind w:left="4680" w:hanging="360"/>
      </w:pPr>
      <w:rPr>
        <w:rFonts w:ascii="Wingdings" w:hAnsi="Wingdings" w:hint="default"/>
      </w:rPr>
    </w:lvl>
    <w:lvl w:ilvl="3" w:tplc="120CA7AA" w:tentative="1">
      <w:start w:val="1"/>
      <w:numFmt w:val="bullet"/>
      <w:lvlText w:val=""/>
      <w:lvlJc w:val="left"/>
      <w:pPr>
        <w:tabs>
          <w:tab w:val="num" w:pos="5400"/>
        </w:tabs>
        <w:ind w:left="5400" w:hanging="360"/>
      </w:pPr>
      <w:rPr>
        <w:rFonts w:ascii="Symbol" w:hAnsi="Symbol" w:hint="default"/>
      </w:rPr>
    </w:lvl>
    <w:lvl w:ilvl="4" w:tplc="9D6CA404" w:tentative="1">
      <w:start w:val="1"/>
      <w:numFmt w:val="bullet"/>
      <w:lvlText w:val="o"/>
      <w:lvlJc w:val="left"/>
      <w:pPr>
        <w:tabs>
          <w:tab w:val="num" w:pos="6120"/>
        </w:tabs>
        <w:ind w:left="6120" w:hanging="360"/>
      </w:pPr>
      <w:rPr>
        <w:rFonts w:ascii="Courier New" w:hAnsi="Courier New" w:cs="Courier New" w:hint="default"/>
      </w:rPr>
    </w:lvl>
    <w:lvl w:ilvl="5" w:tplc="B41E5184" w:tentative="1">
      <w:start w:val="1"/>
      <w:numFmt w:val="bullet"/>
      <w:lvlText w:val=""/>
      <w:lvlJc w:val="left"/>
      <w:pPr>
        <w:tabs>
          <w:tab w:val="num" w:pos="6840"/>
        </w:tabs>
        <w:ind w:left="6840" w:hanging="360"/>
      </w:pPr>
      <w:rPr>
        <w:rFonts w:ascii="Wingdings" w:hAnsi="Wingdings" w:hint="default"/>
      </w:rPr>
    </w:lvl>
    <w:lvl w:ilvl="6" w:tplc="A4CCCC80" w:tentative="1">
      <w:start w:val="1"/>
      <w:numFmt w:val="bullet"/>
      <w:lvlText w:val=""/>
      <w:lvlJc w:val="left"/>
      <w:pPr>
        <w:tabs>
          <w:tab w:val="num" w:pos="7560"/>
        </w:tabs>
        <w:ind w:left="7560" w:hanging="360"/>
      </w:pPr>
      <w:rPr>
        <w:rFonts w:ascii="Symbol" w:hAnsi="Symbol" w:hint="default"/>
      </w:rPr>
    </w:lvl>
    <w:lvl w:ilvl="7" w:tplc="C424248C" w:tentative="1">
      <w:start w:val="1"/>
      <w:numFmt w:val="bullet"/>
      <w:lvlText w:val="o"/>
      <w:lvlJc w:val="left"/>
      <w:pPr>
        <w:tabs>
          <w:tab w:val="num" w:pos="8280"/>
        </w:tabs>
        <w:ind w:left="8280" w:hanging="360"/>
      </w:pPr>
      <w:rPr>
        <w:rFonts w:ascii="Courier New" w:hAnsi="Courier New" w:cs="Courier New" w:hint="default"/>
      </w:rPr>
    </w:lvl>
    <w:lvl w:ilvl="8" w:tplc="853E088C" w:tentative="1">
      <w:start w:val="1"/>
      <w:numFmt w:val="bullet"/>
      <w:lvlText w:val=""/>
      <w:lvlJc w:val="left"/>
      <w:pPr>
        <w:tabs>
          <w:tab w:val="num" w:pos="9000"/>
        </w:tabs>
        <w:ind w:left="9000" w:hanging="360"/>
      </w:pPr>
      <w:rPr>
        <w:rFonts w:ascii="Wingdings" w:hAnsi="Wingdings" w:hint="default"/>
      </w:rPr>
    </w:lvl>
  </w:abstractNum>
  <w:abstractNum w:abstractNumId="136">
    <w:nsid w:val="5890564B"/>
    <w:multiLevelType w:val="hybridMultilevel"/>
    <w:tmpl w:val="77E899F2"/>
    <w:lvl w:ilvl="0" w:tplc="2C1CA42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nsid w:val="5A7177B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8">
    <w:nsid w:val="5B3D73A8"/>
    <w:multiLevelType w:val="hybridMultilevel"/>
    <w:tmpl w:val="1258F8E0"/>
    <w:lvl w:ilvl="0" w:tplc="4D54F9D6">
      <w:start w:val="1"/>
      <w:numFmt w:val="lowerLetter"/>
      <w:lvlText w:val="%1."/>
      <w:lvlJc w:val="left"/>
      <w:pPr>
        <w:tabs>
          <w:tab w:val="num" w:pos="2520"/>
        </w:tabs>
        <w:ind w:left="2520" w:hanging="360"/>
      </w:pPr>
      <w:rPr>
        <w:rFonts w:ascii="Times New Roman" w:hAnsi="Times New Roman" w:hint="default"/>
        <w:b w:val="0"/>
        <w:i w:val="0"/>
        <w:caps w:val="0"/>
        <w:strike w:val="0"/>
        <w:dstrike w:val="0"/>
        <w:vanish w:val="0"/>
        <w:color w:val="000000"/>
        <w:sz w:val="24"/>
        <w:szCs w:val="24"/>
        <w:vertAlign w:val="baseline"/>
      </w:rPr>
    </w:lvl>
    <w:lvl w:ilvl="1" w:tplc="09D21FC6">
      <w:start w:val="1"/>
      <w:numFmt w:val="upperLetter"/>
      <w:lvlText w:val="(%2)"/>
      <w:lvlJc w:val="left"/>
      <w:pPr>
        <w:tabs>
          <w:tab w:val="num" w:pos="2160"/>
        </w:tabs>
        <w:ind w:left="2160" w:hanging="720"/>
      </w:pPr>
      <w:rPr>
        <w:rFonts w:hint="default"/>
      </w:rPr>
    </w:lvl>
    <w:lvl w:ilvl="2" w:tplc="38CA1002">
      <w:start w:val="1"/>
      <w:numFmt w:val="lowerLetter"/>
      <w:lvlText w:val="(%3)"/>
      <w:lvlJc w:val="left"/>
      <w:pPr>
        <w:tabs>
          <w:tab w:val="num" w:pos="3060"/>
        </w:tabs>
        <w:ind w:left="3060" w:hanging="720"/>
      </w:pPr>
      <w:rPr>
        <w:rFonts w:hint="default"/>
      </w:rPr>
    </w:lvl>
    <w:lvl w:ilvl="3" w:tplc="92D2E94C" w:tentative="1">
      <w:start w:val="1"/>
      <w:numFmt w:val="decimal"/>
      <w:lvlText w:val="%4."/>
      <w:lvlJc w:val="left"/>
      <w:pPr>
        <w:tabs>
          <w:tab w:val="num" w:pos="3240"/>
        </w:tabs>
        <w:ind w:left="3240" w:hanging="360"/>
      </w:pPr>
    </w:lvl>
    <w:lvl w:ilvl="4" w:tplc="9F5E6BE8" w:tentative="1">
      <w:start w:val="1"/>
      <w:numFmt w:val="lowerLetter"/>
      <w:lvlText w:val="%5."/>
      <w:lvlJc w:val="left"/>
      <w:pPr>
        <w:tabs>
          <w:tab w:val="num" w:pos="3960"/>
        </w:tabs>
        <w:ind w:left="3960" w:hanging="360"/>
      </w:pPr>
    </w:lvl>
    <w:lvl w:ilvl="5" w:tplc="0A70C3AE" w:tentative="1">
      <w:start w:val="1"/>
      <w:numFmt w:val="lowerRoman"/>
      <w:lvlText w:val="%6."/>
      <w:lvlJc w:val="right"/>
      <w:pPr>
        <w:tabs>
          <w:tab w:val="num" w:pos="4680"/>
        </w:tabs>
        <w:ind w:left="4680" w:hanging="180"/>
      </w:pPr>
    </w:lvl>
    <w:lvl w:ilvl="6" w:tplc="7AB4E404" w:tentative="1">
      <w:start w:val="1"/>
      <w:numFmt w:val="decimal"/>
      <w:lvlText w:val="%7."/>
      <w:lvlJc w:val="left"/>
      <w:pPr>
        <w:tabs>
          <w:tab w:val="num" w:pos="5400"/>
        </w:tabs>
        <w:ind w:left="5400" w:hanging="360"/>
      </w:pPr>
    </w:lvl>
    <w:lvl w:ilvl="7" w:tplc="03E25E84" w:tentative="1">
      <w:start w:val="1"/>
      <w:numFmt w:val="lowerLetter"/>
      <w:lvlText w:val="%8."/>
      <w:lvlJc w:val="left"/>
      <w:pPr>
        <w:tabs>
          <w:tab w:val="num" w:pos="6120"/>
        </w:tabs>
        <w:ind w:left="6120" w:hanging="360"/>
      </w:pPr>
    </w:lvl>
    <w:lvl w:ilvl="8" w:tplc="88A4A5BC" w:tentative="1">
      <w:start w:val="1"/>
      <w:numFmt w:val="lowerRoman"/>
      <w:lvlText w:val="%9."/>
      <w:lvlJc w:val="right"/>
      <w:pPr>
        <w:tabs>
          <w:tab w:val="num" w:pos="6840"/>
        </w:tabs>
        <w:ind w:left="6840" w:hanging="180"/>
      </w:pPr>
    </w:lvl>
  </w:abstractNum>
  <w:abstractNum w:abstractNumId="139">
    <w:nsid w:val="5B564675"/>
    <w:multiLevelType w:val="singleLevel"/>
    <w:tmpl w:val="36B64FB4"/>
    <w:lvl w:ilvl="0">
      <w:start w:val="1"/>
      <w:numFmt w:val="decimal"/>
      <w:lvlText w:val="%1."/>
      <w:lvlJc w:val="left"/>
      <w:pPr>
        <w:tabs>
          <w:tab w:val="num" w:pos="720"/>
        </w:tabs>
        <w:ind w:left="720" w:hanging="720"/>
      </w:pPr>
      <w:rPr>
        <w:rFonts w:hint="default"/>
      </w:rPr>
    </w:lvl>
  </w:abstractNum>
  <w:abstractNum w:abstractNumId="140">
    <w:nsid w:val="5BF80C9A"/>
    <w:multiLevelType w:val="hybridMultilevel"/>
    <w:tmpl w:val="66A65D08"/>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1">
    <w:nsid w:val="5C3A76E8"/>
    <w:multiLevelType w:val="hybridMultilevel"/>
    <w:tmpl w:val="A00EDFB2"/>
    <w:lvl w:ilvl="0" w:tplc="B276F86E">
      <w:start w:val="1"/>
      <w:numFmt w:val="upperLetter"/>
      <w:lvlText w:val="%1."/>
      <w:lvlJc w:val="left"/>
      <w:pPr>
        <w:tabs>
          <w:tab w:val="num" w:pos="5040"/>
        </w:tabs>
        <w:ind w:left="5040" w:hanging="720"/>
      </w:pPr>
      <w:rPr>
        <w:rFonts w:hint="default"/>
        <w:b/>
      </w:rPr>
    </w:lvl>
    <w:lvl w:ilvl="1" w:tplc="04090019" w:tentative="1">
      <w:start w:val="1"/>
      <w:numFmt w:val="lowerLetter"/>
      <w:lvlText w:val="%2."/>
      <w:lvlJc w:val="left"/>
      <w:pPr>
        <w:tabs>
          <w:tab w:val="num" w:pos="5040"/>
        </w:tabs>
        <w:ind w:left="5040" w:hanging="360"/>
      </w:pPr>
    </w:lvl>
    <w:lvl w:ilvl="2" w:tplc="0409001B" w:tentative="1">
      <w:start w:val="1"/>
      <w:numFmt w:val="lowerRoman"/>
      <w:lvlText w:val="%3."/>
      <w:lvlJc w:val="right"/>
      <w:pPr>
        <w:tabs>
          <w:tab w:val="num" w:pos="5760"/>
        </w:tabs>
        <w:ind w:left="5760" w:hanging="180"/>
      </w:pPr>
    </w:lvl>
    <w:lvl w:ilvl="3" w:tplc="0409000F" w:tentative="1">
      <w:start w:val="1"/>
      <w:numFmt w:val="decimal"/>
      <w:lvlText w:val="%4."/>
      <w:lvlJc w:val="left"/>
      <w:pPr>
        <w:tabs>
          <w:tab w:val="num" w:pos="6480"/>
        </w:tabs>
        <w:ind w:left="6480" w:hanging="360"/>
      </w:pPr>
    </w:lvl>
    <w:lvl w:ilvl="4" w:tplc="04090019" w:tentative="1">
      <w:start w:val="1"/>
      <w:numFmt w:val="lowerLetter"/>
      <w:lvlText w:val="%5."/>
      <w:lvlJc w:val="left"/>
      <w:pPr>
        <w:tabs>
          <w:tab w:val="num" w:pos="7200"/>
        </w:tabs>
        <w:ind w:left="7200" w:hanging="360"/>
      </w:pPr>
    </w:lvl>
    <w:lvl w:ilvl="5" w:tplc="0409001B" w:tentative="1">
      <w:start w:val="1"/>
      <w:numFmt w:val="lowerRoman"/>
      <w:lvlText w:val="%6."/>
      <w:lvlJc w:val="right"/>
      <w:pPr>
        <w:tabs>
          <w:tab w:val="num" w:pos="7920"/>
        </w:tabs>
        <w:ind w:left="7920" w:hanging="180"/>
      </w:pPr>
    </w:lvl>
    <w:lvl w:ilvl="6" w:tplc="0409000F" w:tentative="1">
      <w:start w:val="1"/>
      <w:numFmt w:val="decimal"/>
      <w:lvlText w:val="%7."/>
      <w:lvlJc w:val="left"/>
      <w:pPr>
        <w:tabs>
          <w:tab w:val="num" w:pos="8640"/>
        </w:tabs>
        <w:ind w:left="8640" w:hanging="360"/>
      </w:pPr>
    </w:lvl>
    <w:lvl w:ilvl="7" w:tplc="04090019" w:tentative="1">
      <w:start w:val="1"/>
      <w:numFmt w:val="lowerLetter"/>
      <w:lvlText w:val="%8."/>
      <w:lvlJc w:val="left"/>
      <w:pPr>
        <w:tabs>
          <w:tab w:val="num" w:pos="9360"/>
        </w:tabs>
        <w:ind w:left="9360" w:hanging="360"/>
      </w:pPr>
    </w:lvl>
    <w:lvl w:ilvl="8" w:tplc="0409001B" w:tentative="1">
      <w:start w:val="1"/>
      <w:numFmt w:val="lowerRoman"/>
      <w:lvlText w:val="%9."/>
      <w:lvlJc w:val="right"/>
      <w:pPr>
        <w:tabs>
          <w:tab w:val="num" w:pos="10080"/>
        </w:tabs>
        <w:ind w:left="10080" w:hanging="180"/>
      </w:pPr>
    </w:lvl>
  </w:abstractNum>
  <w:abstractNum w:abstractNumId="142">
    <w:nsid w:val="5C7B1875"/>
    <w:multiLevelType w:val="multilevel"/>
    <w:tmpl w:val="EE3C1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nsid w:val="5C905935"/>
    <w:multiLevelType w:val="multilevel"/>
    <w:tmpl w:val="2A5A46FA"/>
    <w:lvl w:ilvl="0">
      <w:start w:val="1"/>
      <w:numFmt w:val="decimal"/>
      <w:lvlText w:val="%1."/>
      <w:lvlJc w:val="left"/>
      <w:pPr>
        <w:tabs>
          <w:tab w:val="num" w:pos="2160"/>
        </w:tabs>
        <w:ind w:left="2160" w:hanging="360"/>
      </w:pPr>
      <w:rPr>
        <w:rFonts w:cs="Times New Roman"/>
      </w:rPr>
    </w:lvl>
    <w:lvl w:ilvl="1" w:tentative="1">
      <w:start w:val="1"/>
      <w:numFmt w:val="decimal"/>
      <w:lvlText w:val="%2."/>
      <w:lvlJc w:val="left"/>
      <w:pPr>
        <w:tabs>
          <w:tab w:val="num" w:pos="2880"/>
        </w:tabs>
        <w:ind w:left="2880" w:hanging="360"/>
      </w:pPr>
      <w:rPr>
        <w:rFonts w:cs="Times New Roman"/>
      </w:rPr>
    </w:lvl>
    <w:lvl w:ilvl="2" w:tentative="1">
      <w:start w:val="1"/>
      <w:numFmt w:val="decimal"/>
      <w:lvlText w:val="%3."/>
      <w:lvlJc w:val="left"/>
      <w:pPr>
        <w:tabs>
          <w:tab w:val="num" w:pos="3600"/>
        </w:tabs>
        <w:ind w:left="3600" w:hanging="360"/>
      </w:pPr>
      <w:rPr>
        <w:rFonts w:cs="Times New Roman"/>
      </w:rPr>
    </w:lvl>
    <w:lvl w:ilvl="3" w:tentative="1">
      <w:start w:val="1"/>
      <w:numFmt w:val="decimal"/>
      <w:lvlText w:val="%4."/>
      <w:lvlJc w:val="left"/>
      <w:pPr>
        <w:tabs>
          <w:tab w:val="num" w:pos="4320"/>
        </w:tabs>
        <w:ind w:left="4320" w:hanging="360"/>
      </w:pPr>
      <w:rPr>
        <w:rFonts w:cs="Times New Roman"/>
      </w:rPr>
    </w:lvl>
    <w:lvl w:ilvl="4" w:tentative="1">
      <w:start w:val="1"/>
      <w:numFmt w:val="decimal"/>
      <w:lvlText w:val="%5."/>
      <w:lvlJc w:val="left"/>
      <w:pPr>
        <w:tabs>
          <w:tab w:val="num" w:pos="5040"/>
        </w:tabs>
        <w:ind w:left="5040" w:hanging="360"/>
      </w:pPr>
      <w:rPr>
        <w:rFonts w:cs="Times New Roman"/>
      </w:rPr>
    </w:lvl>
    <w:lvl w:ilvl="5" w:tentative="1">
      <w:start w:val="1"/>
      <w:numFmt w:val="decimal"/>
      <w:lvlText w:val="%6."/>
      <w:lvlJc w:val="left"/>
      <w:pPr>
        <w:tabs>
          <w:tab w:val="num" w:pos="5760"/>
        </w:tabs>
        <w:ind w:left="5760" w:hanging="360"/>
      </w:pPr>
      <w:rPr>
        <w:rFonts w:cs="Times New Roman"/>
      </w:rPr>
    </w:lvl>
    <w:lvl w:ilvl="6" w:tentative="1">
      <w:start w:val="1"/>
      <w:numFmt w:val="decimal"/>
      <w:lvlText w:val="%7."/>
      <w:lvlJc w:val="left"/>
      <w:pPr>
        <w:tabs>
          <w:tab w:val="num" w:pos="6480"/>
        </w:tabs>
        <w:ind w:left="6480" w:hanging="360"/>
      </w:pPr>
      <w:rPr>
        <w:rFonts w:cs="Times New Roman"/>
      </w:rPr>
    </w:lvl>
    <w:lvl w:ilvl="7" w:tentative="1">
      <w:start w:val="1"/>
      <w:numFmt w:val="decimal"/>
      <w:lvlText w:val="%8."/>
      <w:lvlJc w:val="left"/>
      <w:pPr>
        <w:tabs>
          <w:tab w:val="num" w:pos="7200"/>
        </w:tabs>
        <w:ind w:left="7200" w:hanging="360"/>
      </w:pPr>
      <w:rPr>
        <w:rFonts w:cs="Times New Roman"/>
      </w:rPr>
    </w:lvl>
    <w:lvl w:ilvl="8" w:tentative="1">
      <w:start w:val="1"/>
      <w:numFmt w:val="decimal"/>
      <w:lvlText w:val="%9."/>
      <w:lvlJc w:val="left"/>
      <w:pPr>
        <w:tabs>
          <w:tab w:val="num" w:pos="7920"/>
        </w:tabs>
        <w:ind w:left="7920" w:hanging="360"/>
      </w:pPr>
      <w:rPr>
        <w:rFonts w:cs="Times New Roman"/>
      </w:rPr>
    </w:lvl>
  </w:abstractNum>
  <w:abstractNum w:abstractNumId="144">
    <w:nsid w:val="5E4E31F8"/>
    <w:multiLevelType w:val="hybridMultilevel"/>
    <w:tmpl w:val="3298370E"/>
    <w:lvl w:ilvl="0" w:tplc="7E88CA76">
      <w:start w:val="1"/>
      <w:numFmt w:val="upperLetter"/>
      <w:lvlText w:val="(%1)"/>
      <w:lvlJc w:val="left"/>
      <w:pPr>
        <w:ind w:left="1800" w:hanging="360"/>
      </w:pPr>
      <w:rPr>
        <w:rFonts w:hint="default"/>
      </w:rPr>
    </w:lvl>
    <w:lvl w:ilvl="1" w:tplc="9EEE9574">
      <w:start w:val="1"/>
      <w:numFmt w:val="decimal"/>
      <w:lvlText w:val="(%2)"/>
      <w:lvlJc w:val="left"/>
      <w:pPr>
        <w:ind w:left="2520" w:hanging="360"/>
      </w:pPr>
      <w:rPr>
        <w:rFonts w:hint="default"/>
      </w:rPr>
    </w:lvl>
    <w:lvl w:ilvl="2" w:tplc="0E286F38" w:tentative="1">
      <w:start w:val="1"/>
      <w:numFmt w:val="lowerRoman"/>
      <w:lvlText w:val="%3."/>
      <w:lvlJc w:val="right"/>
      <w:pPr>
        <w:ind w:left="3240" w:hanging="180"/>
      </w:pPr>
    </w:lvl>
    <w:lvl w:ilvl="3" w:tplc="3612C18E" w:tentative="1">
      <w:start w:val="1"/>
      <w:numFmt w:val="decimal"/>
      <w:lvlText w:val="%4."/>
      <w:lvlJc w:val="left"/>
      <w:pPr>
        <w:ind w:left="3960" w:hanging="360"/>
      </w:pPr>
    </w:lvl>
    <w:lvl w:ilvl="4" w:tplc="F5985B4E" w:tentative="1">
      <w:start w:val="1"/>
      <w:numFmt w:val="lowerLetter"/>
      <w:lvlText w:val="%5."/>
      <w:lvlJc w:val="left"/>
      <w:pPr>
        <w:ind w:left="4680" w:hanging="360"/>
      </w:pPr>
    </w:lvl>
    <w:lvl w:ilvl="5" w:tplc="5C349D4E" w:tentative="1">
      <w:start w:val="1"/>
      <w:numFmt w:val="lowerRoman"/>
      <w:lvlText w:val="%6."/>
      <w:lvlJc w:val="right"/>
      <w:pPr>
        <w:ind w:left="5400" w:hanging="180"/>
      </w:pPr>
    </w:lvl>
    <w:lvl w:ilvl="6" w:tplc="3EBAF3D2" w:tentative="1">
      <w:start w:val="1"/>
      <w:numFmt w:val="decimal"/>
      <w:lvlText w:val="%7."/>
      <w:lvlJc w:val="left"/>
      <w:pPr>
        <w:ind w:left="6120" w:hanging="360"/>
      </w:pPr>
    </w:lvl>
    <w:lvl w:ilvl="7" w:tplc="68B8EFF0" w:tentative="1">
      <w:start w:val="1"/>
      <w:numFmt w:val="lowerLetter"/>
      <w:lvlText w:val="%8."/>
      <w:lvlJc w:val="left"/>
      <w:pPr>
        <w:ind w:left="6840" w:hanging="360"/>
      </w:pPr>
    </w:lvl>
    <w:lvl w:ilvl="8" w:tplc="5366D56C" w:tentative="1">
      <w:start w:val="1"/>
      <w:numFmt w:val="lowerRoman"/>
      <w:lvlText w:val="%9."/>
      <w:lvlJc w:val="right"/>
      <w:pPr>
        <w:ind w:left="7560" w:hanging="180"/>
      </w:pPr>
    </w:lvl>
  </w:abstractNum>
  <w:abstractNum w:abstractNumId="145">
    <w:nsid w:val="60695CF7"/>
    <w:multiLevelType w:val="hybridMultilevel"/>
    <w:tmpl w:val="7AD49562"/>
    <w:lvl w:ilvl="0" w:tplc="2B06EF4E">
      <w:start w:val="1"/>
      <w:numFmt w:val="upperRoman"/>
      <w:lvlText w:val="(%1)"/>
      <w:lvlJc w:val="left"/>
      <w:pPr>
        <w:tabs>
          <w:tab w:val="num" w:pos="1080"/>
        </w:tabs>
        <w:ind w:left="1080" w:hanging="720"/>
      </w:pPr>
      <w:rPr>
        <w:rFonts w:hint="default"/>
      </w:rPr>
    </w:lvl>
    <w:lvl w:ilvl="1" w:tplc="538C9FF6"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60DC289F"/>
    <w:multiLevelType w:val="hybridMultilevel"/>
    <w:tmpl w:val="C3C28B16"/>
    <w:lvl w:ilvl="0" w:tplc="EA08BD4A">
      <w:start w:val="1"/>
      <w:numFmt w:val="upperRoman"/>
      <w:lvlText w:val="(%1)"/>
      <w:lvlJc w:val="left"/>
      <w:pPr>
        <w:ind w:left="1800" w:hanging="720"/>
      </w:pPr>
      <w:rPr>
        <w:rFonts w:cs="Times New Roman" w:hint="default"/>
        <w:u w:val="none"/>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47">
    <w:nsid w:val="61862534"/>
    <w:multiLevelType w:val="singleLevel"/>
    <w:tmpl w:val="C6181126"/>
    <w:lvl w:ilvl="0">
      <w:start w:val="1"/>
      <w:numFmt w:val="decimal"/>
      <w:lvlText w:val="%1."/>
      <w:legacy w:legacy="1" w:legacySpace="0" w:legacyIndent="360"/>
      <w:lvlJc w:val="left"/>
      <w:pPr>
        <w:ind w:left="720" w:hanging="360"/>
      </w:pPr>
    </w:lvl>
  </w:abstractNum>
  <w:abstractNum w:abstractNumId="148">
    <w:nsid w:val="6192779C"/>
    <w:multiLevelType w:val="hybridMultilevel"/>
    <w:tmpl w:val="707CB4C0"/>
    <w:lvl w:ilvl="0" w:tplc="0409000F">
      <w:start w:val="1"/>
      <w:numFmt w:val="decimal"/>
      <w:lvlText w:val="%1."/>
      <w:lvlJc w:val="left"/>
      <w:pPr>
        <w:ind w:left="720" w:hanging="360"/>
      </w:pPr>
      <w:rPr>
        <w:rFonts w:hint="default"/>
      </w:rPr>
    </w:lvl>
    <w:lvl w:ilvl="1" w:tplc="B4441D4E">
      <w:start w:val="1"/>
      <w:numFmt w:val="upp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61D27B41"/>
    <w:multiLevelType w:val="hybridMultilevel"/>
    <w:tmpl w:val="AE86F82E"/>
    <w:lvl w:ilvl="0" w:tplc="5D723EBA">
      <w:start w:val="1"/>
      <w:numFmt w:val="upperLetter"/>
      <w:lvlText w:val="(%1)"/>
      <w:lvlJc w:val="left"/>
      <w:pPr>
        <w:ind w:left="806" w:hanging="360"/>
      </w:pPr>
      <w:rPr>
        <w:rFonts w:hint="default"/>
      </w:rPr>
    </w:lvl>
    <w:lvl w:ilvl="1" w:tplc="F3942446" w:tentative="1">
      <w:start w:val="1"/>
      <w:numFmt w:val="lowerLetter"/>
      <w:lvlText w:val="%2."/>
      <w:lvlJc w:val="left"/>
      <w:pPr>
        <w:ind w:left="1526" w:hanging="360"/>
      </w:pPr>
    </w:lvl>
    <w:lvl w:ilvl="2" w:tplc="1C7C42B2" w:tentative="1">
      <w:start w:val="1"/>
      <w:numFmt w:val="lowerRoman"/>
      <w:lvlText w:val="%3."/>
      <w:lvlJc w:val="right"/>
      <w:pPr>
        <w:ind w:left="2246" w:hanging="180"/>
      </w:pPr>
    </w:lvl>
    <w:lvl w:ilvl="3" w:tplc="3814B83E" w:tentative="1">
      <w:start w:val="1"/>
      <w:numFmt w:val="decimal"/>
      <w:lvlText w:val="%4."/>
      <w:lvlJc w:val="left"/>
      <w:pPr>
        <w:ind w:left="2966" w:hanging="360"/>
      </w:pPr>
    </w:lvl>
    <w:lvl w:ilvl="4" w:tplc="DC30C7D4" w:tentative="1">
      <w:start w:val="1"/>
      <w:numFmt w:val="lowerLetter"/>
      <w:lvlText w:val="%5."/>
      <w:lvlJc w:val="left"/>
      <w:pPr>
        <w:ind w:left="3686" w:hanging="360"/>
      </w:pPr>
    </w:lvl>
    <w:lvl w:ilvl="5" w:tplc="B816CBEA" w:tentative="1">
      <w:start w:val="1"/>
      <w:numFmt w:val="lowerRoman"/>
      <w:lvlText w:val="%6."/>
      <w:lvlJc w:val="right"/>
      <w:pPr>
        <w:ind w:left="4406" w:hanging="180"/>
      </w:pPr>
    </w:lvl>
    <w:lvl w:ilvl="6" w:tplc="64ACA3CE" w:tentative="1">
      <w:start w:val="1"/>
      <w:numFmt w:val="decimal"/>
      <w:lvlText w:val="%7."/>
      <w:lvlJc w:val="left"/>
      <w:pPr>
        <w:ind w:left="5126" w:hanging="360"/>
      </w:pPr>
    </w:lvl>
    <w:lvl w:ilvl="7" w:tplc="9BFC8C8A" w:tentative="1">
      <w:start w:val="1"/>
      <w:numFmt w:val="lowerLetter"/>
      <w:lvlText w:val="%8."/>
      <w:lvlJc w:val="left"/>
      <w:pPr>
        <w:ind w:left="5846" w:hanging="360"/>
      </w:pPr>
    </w:lvl>
    <w:lvl w:ilvl="8" w:tplc="0FD4BE82" w:tentative="1">
      <w:start w:val="1"/>
      <w:numFmt w:val="lowerRoman"/>
      <w:lvlText w:val="%9."/>
      <w:lvlJc w:val="right"/>
      <w:pPr>
        <w:ind w:left="6566" w:hanging="180"/>
      </w:pPr>
    </w:lvl>
  </w:abstractNum>
  <w:abstractNum w:abstractNumId="150">
    <w:nsid w:val="627A4017"/>
    <w:multiLevelType w:val="hybridMultilevel"/>
    <w:tmpl w:val="6F86FE92"/>
    <w:lvl w:ilvl="0" w:tplc="04090019">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51">
    <w:nsid w:val="629D5F52"/>
    <w:multiLevelType w:val="hybridMultilevel"/>
    <w:tmpl w:val="8912E800"/>
    <w:lvl w:ilvl="0" w:tplc="1AE4DDF2">
      <w:start w:val="1"/>
      <w:numFmt w:val="decimal"/>
      <w:lvlText w:val="%1."/>
      <w:lvlJc w:val="left"/>
      <w:pPr>
        <w:tabs>
          <w:tab w:val="num" w:pos="1800"/>
        </w:tabs>
        <w:ind w:left="1800" w:hanging="360"/>
      </w:pPr>
      <w:rPr>
        <w:rFonts w:hint="default"/>
      </w:rPr>
    </w:lvl>
    <w:lvl w:ilvl="1" w:tplc="FA86A352">
      <w:start w:val="1"/>
      <w:numFmt w:val="lowerLetter"/>
      <w:lvlText w:val="%2."/>
      <w:lvlJc w:val="left"/>
      <w:pPr>
        <w:tabs>
          <w:tab w:val="num" w:pos="2520"/>
        </w:tabs>
        <w:ind w:left="2520" w:hanging="360"/>
      </w:pPr>
      <w:rPr>
        <w:rFonts w:hint="default"/>
        <w:b/>
      </w:r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52">
    <w:nsid w:val="62AC33A4"/>
    <w:multiLevelType w:val="hybridMultilevel"/>
    <w:tmpl w:val="4B2ADA36"/>
    <w:lvl w:ilvl="0" w:tplc="E20A1CC0">
      <w:start w:val="1"/>
      <w:numFmt w:val="decimal"/>
      <w:lvlText w:val="(%1)"/>
      <w:lvlJc w:val="righ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637A00C9"/>
    <w:multiLevelType w:val="hybridMultilevel"/>
    <w:tmpl w:val="658AF086"/>
    <w:lvl w:ilvl="0" w:tplc="0409000F">
      <w:start w:val="1"/>
      <w:numFmt w:val="decimal"/>
      <w:lvlText w:val="%1."/>
      <w:lvlJc w:val="left"/>
      <w:pPr>
        <w:ind w:left="2250" w:hanging="360"/>
      </w:p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54">
    <w:nsid w:val="63D41B11"/>
    <w:multiLevelType w:val="hybridMultilevel"/>
    <w:tmpl w:val="4B2ADA36"/>
    <w:lvl w:ilvl="0" w:tplc="E20A1CC0">
      <w:start w:val="1"/>
      <w:numFmt w:val="decimal"/>
      <w:lvlText w:val="(%1)"/>
      <w:lvlJc w:val="righ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643511A4"/>
    <w:multiLevelType w:val="hybridMultilevel"/>
    <w:tmpl w:val="87846F64"/>
    <w:lvl w:ilvl="0" w:tplc="7966DCF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6">
    <w:nsid w:val="64420495"/>
    <w:multiLevelType w:val="hybridMultilevel"/>
    <w:tmpl w:val="0AF49BEE"/>
    <w:lvl w:ilvl="0" w:tplc="B218C58E">
      <w:start w:val="1"/>
      <w:numFmt w:val="upp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7">
    <w:nsid w:val="669476BE"/>
    <w:multiLevelType w:val="hybridMultilevel"/>
    <w:tmpl w:val="B26A014E"/>
    <w:lvl w:ilvl="0" w:tplc="4DB45E0E">
      <w:start w:val="1"/>
      <w:numFmt w:val="lowerLetter"/>
      <w:lvlText w:val="(%1)"/>
      <w:lvlJc w:val="right"/>
      <w:pPr>
        <w:ind w:left="324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8">
    <w:nsid w:val="67557675"/>
    <w:multiLevelType w:val="singleLevel"/>
    <w:tmpl w:val="C54A3234"/>
    <w:lvl w:ilvl="0">
      <w:start w:val="1"/>
      <w:numFmt w:val="lowerLetter"/>
      <w:lvlText w:val="%1."/>
      <w:lvlJc w:val="left"/>
      <w:pPr>
        <w:tabs>
          <w:tab w:val="num" w:pos="2160"/>
        </w:tabs>
        <w:ind w:left="2160" w:hanging="360"/>
      </w:pPr>
      <w:rPr>
        <w:rFonts w:ascii="Times New Roman" w:hAnsi="Times New Roman" w:hint="default"/>
        <w:b w:val="0"/>
        <w:i w:val="0"/>
        <w:caps w:val="0"/>
        <w:strike w:val="0"/>
        <w:dstrike w:val="0"/>
        <w:vanish w:val="0"/>
        <w:color w:val="000000"/>
        <w:sz w:val="24"/>
        <w:vertAlign w:val="baseline"/>
      </w:rPr>
    </w:lvl>
  </w:abstractNum>
  <w:abstractNum w:abstractNumId="159">
    <w:nsid w:val="6826435A"/>
    <w:multiLevelType w:val="singleLevel"/>
    <w:tmpl w:val="75FE0796"/>
    <w:lvl w:ilvl="0">
      <w:start w:val="1"/>
      <w:numFmt w:val="upperLetter"/>
      <w:lvlText w:val="%1."/>
      <w:lvlJc w:val="left"/>
      <w:pPr>
        <w:tabs>
          <w:tab w:val="num" w:pos="1440"/>
        </w:tabs>
        <w:ind w:left="1440" w:hanging="720"/>
      </w:pPr>
    </w:lvl>
  </w:abstractNum>
  <w:abstractNum w:abstractNumId="160">
    <w:nsid w:val="685978D8"/>
    <w:multiLevelType w:val="hybridMultilevel"/>
    <w:tmpl w:val="EFC88492"/>
    <w:lvl w:ilvl="0" w:tplc="37982A1C">
      <w:start w:val="1"/>
      <w:numFmt w:val="lowerLetter"/>
      <w:lvlText w:val="%1."/>
      <w:lvlJc w:val="left"/>
      <w:pPr>
        <w:tabs>
          <w:tab w:val="num" w:pos="720"/>
        </w:tabs>
        <w:ind w:left="720" w:hanging="360"/>
      </w:pPr>
      <w:rPr>
        <w:rFonts w:ascii="Times New Roman" w:hAnsi="Times New Roman" w:hint="default"/>
        <w:b w:val="0"/>
        <w:i w:val="0"/>
        <w:caps w:val="0"/>
        <w:strike w:val="0"/>
        <w:dstrike w:val="0"/>
        <w:vanish w:val="0"/>
        <w:color w:val="000000"/>
        <w:sz w:val="24"/>
        <w:szCs w:val="24"/>
        <w:vertAlign w:val="baseline"/>
      </w:rPr>
    </w:lvl>
    <w:lvl w:ilvl="1" w:tplc="8572FD96">
      <w:numFmt w:val="bullet"/>
      <w:lvlText w:val=""/>
      <w:lvlJc w:val="left"/>
      <w:pPr>
        <w:tabs>
          <w:tab w:val="num" w:pos="1440"/>
        </w:tabs>
        <w:ind w:left="1440" w:hanging="360"/>
      </w:pPr>
      <w:rPr>
        <w:rFonts w:ascii="Symbol" w:eastAsia="Times New Roman" w:hAnsi="Symbol" w:cs="Times New Roman"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1">
    <w:nsid w:val="6970317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2">
    <w:nsid w:val="6A645649"/>
    <w:multiLevelType w:val="singleLevel"/>
    <w:tmpl w:val="C54A3234"/>
    <w:lvl w:ilvl="0">
      <w:start w:val="1"/>
      <w:numFmt w:val="lowerLetter"/>
      <w:lvlText w:val="%1."/>
      <w:lvlJc w:val="left"/>
      <w:pPr>
        <w:tabs>
          <w:tab w:val="num" w:pos="2160"/>
        </w:tabs>
        <w:ind w:left="2160" w:hanging="360"/>
      </w:pPr>
      <w:rPr>
        <w:rFonts w:ascii="Times New Roman" w:hAnsi="Times New Roman" w:hint="default"/>
        <w:b w:val="0"/>
        <w:i w:val="0"/>
        <w:caps w:val="0"/>
        <w:strike w:val="0"/>
        <w:dstrike w:val="0"/>
        <w:vanish w:val="0"/>
        <w:color w:val="000000"/>
        <w:sz w:val="24"/>
        <w:vertAlign w:val="baseline"/>
      </w:rPr>
    </w:lvl>
  </w:abstractNum>
  <w:abstractNum w:abstractNumId="163">
    <w:nsid w:val="6AA34613"/>
    <w:multiLevelType w:val="hybridMultilevel"/>
    <w:tmpl w:val="163ECEE4"/>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4">
    <w:nsid w:val="6BF73135"/>
    <w:multiLevelType w:val="hybridMultilevel"/>
    <w:tmpl w:val="F0DA799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65">
    <w:nsid w:val="6CE5529E"/>
    <w:multiLevelType w:val="hybridMultilevel"/>
    <w:tmpl w:val="A06A8230"/>
    <w:lvl w:ilvl="0" w:tplc="0D06239C">
      <w:start w:val="1"/>
      <w:numFmt w:val="decimal"/>
      <w:lvlText w:val="(%1)"/>
      <w:lvlJc w:val="left"/>
      <w:pPr>
        <w:tabs>
          <w:tab w:val="num" w:pos="2880"/>
        </w:tabs>
        <w:ind w:left="2880" w:hanging="720"/>
      </w:pPr>
      <w:rPr>
        <w:rFonts w:ascii="Times New Roman" w:eastAsia="Times New Roman" w:hAnsi="Times New Roman" w:cs="Times New Roman"/>
      </w:rPr>
    </w:lvl>
    <w:lvl w:ilvl="1" w:tplc="04090019">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66">
    <w:nsid w:val="6D8C6B00"/>
    <w:multiLevelType w:val="hybridMultilevel"/>
    <w:tmpl w:val="E446F564"/>
    <w:lvl w:ilvl="0" w:tplc="0409000F">
      <w:start w:val="1"/>
      <w:numFmt w:val="decimal"/>
      <w:lvlText w:val="%1."/>
      <w:lvlJc w:val="left"/>
      <w:pPr>
        <w:ind w:left="1095" w:hanging="37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7">
    <w:nsid w:val="6DCF5FF8"/>
    <w:multiLevelType w:val="hybridMultilevel"/>
    <w:tmpl w:val="10C26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6E866479"/>
    <w:multiLevelType w:val="hybridMultilevel"/>
    <w:tmpl w:val="A3A0C7F0"/>
    <w:lvl w:ilvl="0" w:tplc="49CC65A0">
      <w:start w:val="1"/>
      <w:numFmt w:val="bullet"/>
      <w:lvlText w:val=""/>
      <w:lvlJc w:val="left"/>
      <w:pPr>
        <w:ind w:left="1800" w:hanging="360"/>
      </w:pPr>
      <w:rPr>
        <w:rFonts w:ascii="Symbol" w:hAnsi="Symbol" w:hint="default"/>
      </w:rPr>
    </w:lvl>
    <w:lvl w:ilvl="1" w:tplc="41141CE0">
      <w:start w:val="1"/>
      <w:numFmt w:val="decimal"/>
      <w:lvlText w:val="%2."/>
      <w:lvlJc w:val="left"/>
      <w:pPr>
        <w:tabs>
          <w:tab w:val="num" w:pos="1800"/>
        </w:tabs>
        <w:ind w:left="1800" w:hanging="360"/>
      </w:pPr>
    </w:lvl>
    <w:lvl w:ilvl="2" w:tplc="1F9ACAA2">
      <w:start w:val="1"/>
      <w:numFmt w:val="decimal"/>
      <w:lvlText w:val="%3."/>
      <w:lvlJc w:val="left"/>
      <w:pPr>
        <w:tabs>
          <w:tab w:val="num" w:pos="2520"/>
        </w:tabs>
        <w:ind w:left="2520" w:hanging="360"/>
      </w:pPr>
    </w:lvl>
    <w:lvl w:ilvl="3" w:tplc="4CB8A7E0">
      <w:start w:val="1"/>
      <w:numFmt w:val="decimal"/>
      <w:lvlText w:val="%4."/>
      <w:lvlJc w:val="left"/>
      <w:pPr>
        <w:tabs>
          <w:tab w:val="num" w:pos="3240"/>
        </w:tabs>
        <w:ind w:left="3240" w:hanging="360"/>
      </w:pPr>
    </w:lvl>
    <w:lvl w:ilvl="4" w:tplc="D236FFD8">
      <w:start w:val="1"/>
      <w:numFmt w:val="decimal"/>
      <w:lvlText w:val="%5."/>
      <w:lvlJc w:val="left"/>
      <w:pPr>
        <w:tabs>
          <w:tab w:val="num" w:pos="3960"/>
        </w:tabs>
        <w:ind w:left="3960" w:hanging="360"/>
      </w:pPr>
    </w:lvl>
    <w:lvl w:ilvl="5" w:tplc="88081CBE">
      <w:start w:val="1"/>
      <w:numFmt w:val="decimal"/>
      <w:lvlText w:val="%6."/>
      <w:lvlJc w:val="left"/>
      <w:pPr>
        <w:tabs>
          <w:tab w:val="num" w:pos="4680"/>
        </w:tabs>
        <w:ind w:left="4680" w:hanging="360"/>
      </w:pPr>
    </w:lvl>
    <w:lvl w:ilvl="6" w:tplc="154EAE36">
      <w:start w:val="1"/>
      <w:numFmt w:val="decimal"/>
      <w:lvlText w:val="%7."/>
      <w:lvlJc w:val="left"/>
      <w:pPr>
        <w:tabs>
          <w:tab w:val="num" w:pos="5400"/>
        </w:tabs>
        <w:ind w:left="5400" w:hanging="360"/>
      </w:pPr>
    </w:lvl>
    <w:lvl w:ilvl="7" w:tplc="C71AEB6E">
      <w:start w:val="1"/>
      <w:numFmt w:val="decimal"/>
      <w:lvlText w:val="%8."/>
      <w:lvlJc w:val="left"/>
      <w:pPr>
        <w:tabs>
          <w:tab w:val="num" w:pos="6120"/>
        </w:tabs>
        <w:ind w:left="6120" w:hanging="360"/>
      </w:pPr>
    </w:lvl>
    <w:lvl w:ilvl="8" w:tplc="73F06250">
      <w:start w:val="1"/>
      <w:numFmt w:val="decimal"/>
      <w:lvlText w:val="%9."/>
      <w:lvlJc w:val="left"/>
      <w:pPr>
        <w:tabs>
          <w:tab w:val="num" w:pos="6840"/>
        </w:tabs>
        <w:ind w:left="6840" w:hanging="360"/>
      </w:pPr>
    </w:lvl>
  </w:abstractNum>
  <w:abstractNum w:abstractNumId="169">
    <w:nsid w:val="6F184CFC"/>
    <w:multiLevelType w:val="hybridMultilevel"/>
    <w:tmpl w:val="A6604F0C"/>
    <w:lvl w:ilvl="0" w:tplc="273CAFD2">
      <w:start w:val="1"/>
      <w:numFmt w:val="lowerLetter"/>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70">
    <w:nsid w:val="6F804DA3"/>
    <w:multiLevelType w:val="hybridMultilevel"/>
    <w:tmpl w:val="985EDCD6"/>
    <w:lvl w:ilvl="0" w:tplc="44B66F6A">
      <w:start w:val="1"/>
      <w:numFmt w:val="lowerLetter"/>
      <w:lvlText w:val="(%1)"/>
      <w:lvlJc w:val="left"/>
      <w:pPr>
        <w:ind w:left="2160" w:hanging="360"/>
      </w:pPr>
      <w:rPr>
        <w:rFonts w:hint="default"/>
        <w:i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1">
    <w:nsid w:val="6FA84383"/>
    <w:multiLevelType w:val="hybridMultilevel"/>
    <w:tmpl w:val="5BE4CC00"/>
    <w:lvl w:ilvl="0" w:tplc="DBF25092">
      <w:start w:val="1"/>
      <w:numFmt w:val="upperLetter"/>
      <w:lvlText w:val="(%1)"/>
      <w:lvlJc w:val="left"/>
      <w:pPr>
        <w:tabs>
          <w:tab w:val="num" w:pos="1800"/>
        </w:tabs>
        <w:ind w:left="1800" w:hanging="360"/>
      </w:pPr>
      <w:rPr>
        <w:rFonts w:cs="Times New Roman" w:hint="default"/>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172">
    <w:nsid w:val="703E5898"/>
    <w:multiLevelType w:val="hybridMultilevel"/>
    <w:tmpl w:val="3E0A6D16"/>
    <w:lvl w:ilvl="0" w:tplc="8CB80816">
      <w:start w:val="1"/>
      <w:numFmt w:val="decimal"/>
      <w:lvlText w:val="(%1)"/>
      <w:lvlJc w:val="left"/>
      <w:pPr>
        <w:tabs>
          <w:tab w:val="num" w:pos="360"/>
        </w:tabs>
        <w:ind w:left="360" w:hanging="360"/>
      </w:pPr>
      <w:rPr>
        <w:rFonts w:hint="default"/>
      </w:rPr>
    </w:lvl>
    <w:lvl w:ilvl="1" w:tplc="8B024AA4">
      <w:start w:val="1"/>
      <w:numFmt w:val="lowerLetter"/>
      <w:lvlText w:val="(%2)"/>
      <w:lvlJc w:val="left"/>
      <w:pPr>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3">
    <w:nsid w:val="704C537D"/>
    <w:multiLevelType w:val="hybridMultilevel"/>
    <w:tmpl w:val="CADCFEFC"/>
    <w:lvl w:ilvl="0" w:tplc="A3A8011C">
      <w:start w:val="1"/>
      <w:numFmt w:val="bullet"/>
      <w:lvlText w:val=""/>
      <w:lvlJc w:val="left"/>
      <w:pPr>
        <w:tabs>
          <w:tab w:val="num" w:pos="2880"/>
        </w:tabs>
        <w:ind w:left="2880" w:hanging="360"/>
      </w:pPr>
      <w:rPr>
        <w:rFonts w:ascii="Symbol" w:hAnsi="Symbol" w:hint="default"/>
      </w:rPr>
    </w:lvl>
    <w:lvl w:ilvl="1" w:tplc="04090019" w:tentative="1">
      <w:start w:val="1"/>
      <w:numFmt w:val="bullet"/>
      <w:lvlText w:val="o"/>
      <w:lvlJc w:val="left"/>
      <w:pPr>
        <w:tabs>
          <w:tab w:val="num" w:pos="3600"/>
        </w:tabs>
        <w:ind w:left="3600" w:hanging="360"/>
      </w:pPr>
      <w:rPr>
        <w:rFonts w:ascii="Courier New" w:hAnsi="Courier New" w:cs="Courier New" w:hint="default"/>
      </w:rPr>
    </w:lvl>
    <w:lvl w:ilvl="2" w:tplc="0409001B" w:tentative="1">
      <w:start w:val="1"/>
      <w:numFmt w:val="bullet"/>
      <w:lvlText w:val=""/>
      <w:lvlJc w:val="left"/>
      <w:pPr>
        <w:tabs>
          <w:tab w:val="num" w:pos="4320"/>
        </w:tabs>
        <w:ind w:left="4320" w:hanging="360"/>
      </w:pPr>
      <w:rPr>
        <w:rFonts w:ascii="Wingdings" w:hAnsi="Wingdings" w:hint="default"/>
      </w:rPr>
    </w:lvl>
    <w:lvl w:ilvl="3" w:tplc="0409000F" w:tentative="1">
      <w:start w:val="1"/>
      <w:numFmt w:val="bullet"/>
      <w:lvlText w:val=""/>
      <w:lvlJc w:val="left"/>
      <w:pPr>
        <w:tabs>
          <w:tab w:val="num" w:pos="5040"/>
        </w:tabs>
        <w:ind w:left="5040" w:hanging="360"/>
      </w:pPr>
      <w:rPr>
        <w:rFonts w:ascii="Symbol" w:hAnsi="Symbol" w:hint="default"/>
      </w:rPr>
    </w:lvl>
    <w:lvl w:ilvl="4" w:tplc="04090019" w:tentative="1">
      <w:start w:val="1"/>
      <w:numFmt w:val="bullet"/>
      <w:lvlText w:val="o"/>
      <w:lvlJc w:val="left"/>
      <w:pPr>
        <w:tabs>
          <w:tab w:val="num" w:pos="5760"/>
        </w:tabs>
        <w:ind w:left="5760" w:hanging="360"/>
      </w:pPr>
      <w:rPr>
        <w:rFonts w:ascii="Courier New" w:hAnsi="Courier New" w:cs="Courier New" w:hint="default"/>
      </w:rPr>
    </w:lvl>
    <w:lvl w:ilvl="5" w:tplc="0409001B" w:tentative="1">
      <w:start w:val="1"/>
      <w:numFmt w:val="bullet"/>
      <w:lvlText w:val=""/>
      <w:lvlJc w:val="left"/>
      <w:pPr>
        <w:tabs>
          <w:tab w:val="num" w:pos="6480"/>
        </w:tabs>
        <w:ind w:left="6480" w:hanging="360"/>
      </w:pPr>
      <w:rPr>
        <w:rFonts w:ascii="Wingdings" w:hAnsi="Wingdings" w:hint="default"/>
      </w:rPr>
    </w:lvl>
    <w:lvl w:ilvl="6" w:tplc="0409000F" w:tentative="1">
      <w:start w:val="1"/>
      <w:numFmt w:val="bullet"/>
      <w:lvlText w:val=""/>
      <w:lvlJc w:val="left"/>
      <w:pPr>
        <w:tabs>
          <w:tab w:val="num" w:pos="7200"/>
        </w:tabs>
        <w:ind w:left="7200" w:hanging="360"/>
      </w:pPr>
      <w:rPr>
        <w:rFonts w:ascii="Symbol" w:hAnsi="Symbol" w:hint="default"/>
      </w:rPr>
    </w:lvl>
    <w:lvl w:ilvl="7" w:tplc="04090019" w:tentative="1">
      <w:start w:val="1"/>
      <w:numFmt w:val="bullet"/>
      <w:lvlText w:val="o"/>
      <w:lvlJc w:val="left"/>
      <w:pPr>
        <w:tabs>
          <w:tab w:val="num" w:pos="7920"/>
        </w:tabs>
        <w:ind w:left="7920" w:hanging="360"/>
      </w:pPr>
      <w:rPr>
        <w:rFonts w:ascii="Courier New" w:hAnsi="Courier New" w:cs="Courier New" w:hint="default"/>
      </w:rPr>
    </w:lvl>
    <w:lvl w:ilvl="8" w:tplc="0409001B" w:tentative="1">
      <w:start w:val="1"/>
      <w:numFmt w:val="bullet"/>
      <w:lvlText w:val=""/>
      <w:lvlJc w:val="left"/>
      <w:pPr>
        <w:tabs>
          <w:tab w:val="num" w:pos="8640"/>
        </w:tabs>
        <w:ind w:left="8640" w:hanging="360"/>
      </w:pPr>
      <w:rPr>
        <w:rFonts w:ascii="Wingdings" w:hAnsi="Wingdings" w:hint="default"/>
      </w:rPr>
    </w:lvl>
  </w:abstractNum>
  <w:abstractNum w:abstractNumId="174">
    <w:nsid w:val="704E3DAB"/>
    <w:multiLevelType w:val="multilevel"/>
    <w:tmpl w:val="BD9226FA"/>
    <w:lvl w:ilvl="0">
      <w:start w:val="1"/>
      <w:numFmt w:val="low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5">
    <w:nsid w:val="713F5529"/>
    <w:multiLevelType w:val="hybridMultilevel"/>
    <w:tmpl w:val="3324783E"/>
    <w:lvl w:ilvl="0" w:tplc="DCC2B22E">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76">
    <w:nsid w:val="716A4584"/>
    <w:multiLevelType w:val="multilevel"/>
    <w:tmpl w:val="1D00E5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nsid w:val="726735E9"/>
    <w:multiLevelType w:val="hybridMultilevel"/>
    <w:tmpl w:val="C9F2FDB2"/>
    <w:lvl w:ilvl="0" w:tplc="B72470E8">
      <w:start w:val="1"/>
      <w:numFmt w:val="upperLetter"/>
      <w:lvlText w:val="(%1)"/>
      <w:lvlJc w:val="righ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8">
    <w:nsid w:val="72A31997"/>
    <w:multiLevelType w:val="singleLevel"/>
    <w:tmpl w:val="D9120C4A"/>
    <w:lvl w:ilvl="0">
      <w:start w:val="1"/>
      <w:numFmt w:val="decimal"/>
      <w:lvlText w:val="(%1)"/>
      <w:lvlJc w:val="left"/>
      <w:pPr>
        <w:tabs>
          <w:tab w:val="num" w:pos="4320"/>
        </w:tabs>
        <w:ind w:left="4320" w:hanging="720"/>
      </w:pPr>
      <w:rPr>
        <w:rFonts w:hint="default"/>
      </w:rPr>
    </w:lvl>
  </w:abstractNum>
  <w:abstractNum w:abstractNumId="179">
    <w:nsid w:val="72D94A7C"/>
    <w:multiLevelType w:val="hybridMultilevel"/>
    <w:tmpl w:val="CF081BBE"/>
    <w:lvl w:ilvl="0" w:tplc="182250A4">
      <w:start w:val="1"/>
      <w:numFmt w:val="upperLetter"/>
      <w:lvlText w:val="(%1)"/>
      <w:lvlJc w:val="left"/>
      <w:pPr>
        <w:ind w:left="1800" w:hanging="360"/>
      </w:pPr>
      <w:rPr>
        <w:rFonts w:hint="default"/>
      </w:rPr>
    </w:lvl>
    <w:lvl w:ilvl="1" w:tplc="0E2C27A2" w:tentative="1">
      <w:start w:val="1"/>
      <w:numFmt w:val="lowerLetter"/>
      <w:lvlText w:val="%2."/>
      <w:lvlJc w:val="left"/>
      <w:pPr>
        <w:ind w:left="2520" w:hanging="360"/>
      </w:pPr>
    </w:lvl>
    <w:lvl w:ilvl="2" w:tplc="BB92769A" w:tentative="1">
      <w:start w:val="1"/>
      <w:numFmt w:val="lowerRoman"/>
      <w:lvlText w:val="%3."/>
      <w:lvlJc w:val="right"/>
      <w:pPr>
        <w:ind w:left="3240" w:hanging="180"/>
      </w:pPr>
    </w:lvl>
    <w:lvl w:ilvl="3" w:tplc="7382D55A" w:tentative="1">
      <w:start w:val="1"/>
      <w:numFmt w:val="decimal"/>
      <w:lvlText w:val="%4."/>
      <w:lvlJc w:val="left"/>
      <w:pPr>
        <w:ind w:left="3960" w:hanging="360"/>
      </w:pPr>
    </w:lvl>
    <w:lvl w:ilvl="4" w:tplc="9A8A1BB4" w:tentative="1">
      <w:start w:val="1"/>
      <w:numFmt w:val="lowerLetter"/>
      <w:lvlText w:val="%5."/>
      <w:lvlJc w:val="left"/>
      <w:pPr>
        <w:ind w:left="4680" w:hanging="360"/>
      </w:pPr>
    </w:lvl>
    <w:lvl w:ilvl="5" w:tplc="0C9AB8D8" w:tentative="1">
      <w:start w:val="1"/>
      <w:numFmt w:val="lowerRoman"/>
      <w:lvlText w:val="%6."/>
      <w:lvlJc w:val="right"/>
      <w:pPr>
        <w:ind w:left="5400" w:hanging="180"/>
      </w:pPr>
    </w:lvl>
    <w:lvl w:ilvl="6" w:tplc="C6204462" w:tentative="1">
      <w:start w:val="1"/>
      <w:numFmt w:val="decimal"/>
      <w:lvlText w:val="%7."/>
      <w:lvlJc w:val="left"/>
      <w:pPr>
        <w:ind w:left="6120" w:hanging="360"/>
      </w:pPr>
    </w:lvl>
    <w:lvl w:ilvl="7" w:tplc="BFFEEBD2" w:tentative="1">
      <w:start w:val="1"/>
      <w:numFmt w:val="lowerLetter"/>
      <w:lvlText w:val="%8."/>
      <w:lvlJc w:val="left"/>
      <w:pPr>
        <w:ind w:left="6840" w:hanging="360"/>
      </w:pPr>
    </w:lvl>
    <w:lvl w:ilvl="8" w:tplc="8B34C84A" w:tentative="1">
      <w:start w:val="1"/>
      <w:numFmt w:val="lowerRoman"/>
      <w:lvlText w:val="%9."/>
      <w:lvlJc w:val="right"/>
      <w:pPr>
        <w:ind w:left="7560" w:hanging="180"/>
      </w:pPr>
    </w:lvl>
  </w:abstractNum>
  <w:abstractNum w:abstractNumId="180">
    <w:nsid w:val="74C57699"/>
    <w:multiLevelType w:val="singleLevel"/>
    <w:tmpl w:val="EB222EF6"/>
    <w:lvl w:ilvl="0">
      <w:numFmt w:val="bullet"/>
      <w:pStyle w:val="Level3Bullet"/>
      <w:lvlText w:val=""/>
      <w:lvlJc w:val="left"/>
      <w:pPr>
        <w:tabs>
          <w:tab w:val="num" w:pos="1443"/>
        </w:tabs>
        <w:ind w:left="1443" w:hanging="435"/>
      </w:pPr>
      <w:rPr>
        <w:rFonts w:ascii="Symbol" w:hAnsi="Symbol" w:hint="default"/>
      </w:rPr>
    </w:lvl>
  </w:abstractNum>
  <w:abstractNum w:abstractNumId="181">
    <w:nsid w:val="75546205"/>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182">
    <w:nsid w:val="75C3129F"/>
    <w:multiLevelType w:val="hybridMultilevel"/>
    <w:tmpl w:val="4B5EAB14"/>
    <w:lvl w:ilvl="0" w:tplc="68F05A94">
      <w:start w:val="1"/>
      <w:numFmt w:val="decimal"/>
      <w:lvlText w:val="%1)"/>
      <w:lvlJc w:val="left"/>
      <w:pPr>
        <w:tabs>
          <w:tab w:val="num" w:pos="2520"/>
        </w:tabs>
        <w:ind w:left="2520" w:hanging="360"/>
      </w:pPr>
    </w:lvl>
    <w:lvl w:ilvl="1" w:tplc="573C244A">
      <w:start w:val="1"/>
      <w:numFmt w:val="lowerLetter"/>
      <w:lvlText w:val="(%2)"/>
      <w:lvlJc w:val="left"/>
      <w:pPr>
        <w:tabs>
          <w:tab w:val="num" w:pos="3240"/>
        </w:tabs>
        <w:ind w:left="3240" w:hanging="360"/>
      </w:pPr>
      <w:rPr>
        <w:rFonts w:hint="default"/>
      </w:rPr>
    </w:lvl>
    <w:lvl w:ilvl="2" w:tplc="80C0CA0E" w:tentative="1">
      <w:start w:val="1"/>
      <w:numFmt w:val="lowerRoman"/>
      <w:lvlText w:val="%3."/>
      <w:lvlJc w:val="right"/>
      <w:pPr>
        <w:tabs>
          <w:tab w:val="num" w:pos="3960"/>
        </w:tabs>
        <w:ind w:left="3960" w:hanging="180"/>
      </w:pPr>
    </w:lvl>
    <w:lvl w:ilvl="3" w:tplc="F0FC73A4" w:tentative="1">
      <w:start w:val="1"/>
      <w:numFmt w:val="decimal"/>
      <w:lvlText w:val="%4."/>
      <w:lvlJc w:val="left"/>
      <w:pPr>
        <w:tabs>
          <w:tab w:val="num" w:pos="4680"/>
        </w:tabs>
        <w:ind w:left="4680" w:hanging="360"/>
      </w:pPr>
    </w:lvl>
    <w:lvl w:ilvl="4" w:tplc="E4B81576" w:tentative="1">
      <w:start w:val="1"/>
      <w:numFmt w:val="lowerLetter"/>
      <w:lvlText w:val="%5."/>
      <w:lvlJc w:val="left"/>
      <w:pPr>
        <w:tabs>
          <w:tab w:val="num" w:pos="5400"/>
        </w:tabs>
        <w:ind w:left="5400" w:hanging="360"/>
      </w:pPr>
    </w:lvl>
    <w:lvl w:ilvl="5" w:tplc="B58A025C" w:tentative="1">
      <w:start w:val="1"/>
      <w:numFmt w:val="lowerRoman"/>
      <w:lvlText w:val="%6."/>
      <w:lvlJc w:val="right"/>
      <w:pPr>
        <w:tabs>
          <w:tab w:val="num" w:pos="6120"/>
        </w:tabs>
        <w:ind w:left="6120" w:hanging="180"/>
      </w:pPr>
    </w:lvl>
    <w:lvl w:ilvl="6" w:tplc="010EE6D4" w:tentative="1">
      <w:start w:val="1"/>
      <w:numFmt w:val="decimal"/>
      <w:lvlText w:val="%7."/>
      <w:lvlJc w:val="left"/>
      <w:pPr>
        <w:tabs>
          <w:tab w:val="num" w:pos="6840"/>
        </w:tabs>
        <w:ind w:left="6840" w:hanging="360"/>
      </w:pPr>
    </w:lvl>
    <w:lvl w:ilvl="7" w:tplc="158CFC5E" w:tentative="1">
      <w:start w:val="1"/>
      <w:numFmt w:val="lowerLetter"/>
      <w:lvlText w:val="%8."/>
      <w:lvlJc w:val="left"/>
      <w:pPr>
        <w:tabs>
          <w:tab w:val="num" w:pos="7560"/>
        </w:tabs>
        <w:ind w:left="7560" w:hanging="360"/>
      </w:pPr>
    </w:lvl>
    <w:lvl w:ilvl="8" w:tplc="5434DB0C" w:tentative="1">
      <w:start w:val="1"/>
      <w:numFmt w:val="lowerRoman"/>
      <w:lvlText w:val="%9."/>
      <w:lvlJc w:val="right"/>
      <w:pPr>
        <w:tabs>
          <w:tab w:val="num" w:pos="8280"/>
        </w:tabs>
        <w:ind w:left="8280" w:hanging="180"/>
      </w:pPr>
    </w:lvl>
  </w:abstractNum>
  <w:abstractNum w:abstractNumId="183">
    <w:nsid w:val="762954E6"/>
    <w:multiLevelType w:val="hybridMultilevel"/>
    <w:tmpl w:val="A0A8B9E8"/>
    <w:lvl w:ilvl="0" w:tplc="04090011">
      <w:start w:val="1"/>
      <w:numFmt w:val="bullet"/>
      <w:lvlText w:val=""/>
      <w:lvlJc w:val="left"/>
      <w:pPr>
        <w:tabs>
          <w:tab w:val="num" w:pos="1890"/>
        </w:tabs>
        <w:ind w:left="1890" w:hanging="360"/>
      </w:pPr>
      <w:rPr>
        <w:rFonts w:ascii="Symbol" w:hAnsi="Symbol" w:hint="default"/>
      </w:rPr>
    </w:lvl>
    <w:lvl w:ilvl="1" w:tplc="ADC2691E" w:tentative="1">
      <w:start w:val="1"/>
      <w:numFmt w:val="bullet"/>
      <w:lvlText w:val="o"/>
      <w:lvlJc w:val="left"/>
      <w:pPr>
        <w:tabs>
          <w:tab w:val="num" w:pos="2610"/>
        </w:tabs>
        <w:ind w:left="2610" w:hanging="360"/>
      </w:pPr>
      <w:rPr>
        <w:rFonts w:ascii="Courier New" w:hAnsi="Courier New" w:cs="Courier New" w:hint="default"/>
      </w:rPr>
    </w:lvl>
    <w:lvl w:ilvl="2" w:tplc="0409001B" w:tentative="1">
      <w:start w:val="1"/>
      <w:numFmt w:val="bullet"/>
      <w:lvlText w:val=""/>
      <w:lvlJc w:val="left"/>
      <w:pPr>
        <w:tabs>
          <w:tab w:val="num" w:pos="3330"/>
        </w:tabs>
        <w:ind w:left="3330" w:hanging="360"/>
      </w:pPr>
      <w:rPr>
        <w:rFonts w:ascii="Wingdings" w:hAnsi="Wingdings" w:hint="default"/>
      </w:rPr>
    </w:lvl>
    <w:lvl w:ilvl="3" w:tplc="0409000F" w:tentative="1">
      <w:start w:val="1"/>
      <w:numFmt w:val="bullet"/>
      <w:lvlText w:val=""/>
      <w:lvlJc w:val="left"/>
      <w:pPr>
        <w:tabs>
          <w:tab w:val="num" w:pos="4050"/>
        </w:tabs>
        <w:ind w:left="4050" w:hanging="360"/>
      </w:pPr>
      <w:rPr>
        <w:rFonts w:ascii="Symbol" w:hAnsi="Symbol" w:hint="default"/>
      </w:rPr>
    </w:lvl>
    <w:lvl w:ilvl="4" w:tplc="04090019" w:tentative="1">
      <w:start w:val="1"/>
      <w:numFmt w:val="bullet"/>
      <w:lvlText w:val="o"/>
      <w:lvlJc w:val="left"/>
      <w:pPr>
        <w:tabs>
          <w:tab w:val="num" w:pos="4770"/>
        </w:tabs>
        <w:ind w:left="4770" w:hanging="360"/>
      </w:pPr>
      <w:rPr>
        <w:rFonts w:ascii="Courier New" w:hAnsi="Courier New" w:cs="Courier New" w:hint="default"/>
      </w:rPr>
    </w:lvl>
    <w:lvl w:ilvl="5" w:tplc="0409001B" w:tentative="1">
      <w:start w:val="1"/>
      <w:numFmt w:val="bullet"/>
      <w:lvlText w:val=""/>
      <w:lvlJc w:val="left"/>
      <w:pPr>
        <w:tabs>
          <w:tab w:val="num" w:pos="5490"/>
        </w:tabs>
        <w:ind w:left="5490" w:hanging="360"/>
      </w:pPr>
      <w:rPr>
        <w:rFonts w:ascii="Wingdings" w:hAnsi="Wingdings" w:hint="default"/>
      </w:rPr>
    </w:lvl>
    <w:lvl w:ilvl="6" w:tplc="0409000F" w:tentative="1">
      <w:start w:val="1"/>
      <w:numFmt w:val="bullet"/>
      <w:lvlText w:val=""/>
      <w:lvlJc w:val="left"/>
      <w:pPr>
        <w:tabs>
          <w:tab w:val="num" w:pos="6210"/>
        </w:tabs>
        <w:ind w:left="6210" w:hanging="360"/>
      </w:pPr>
      <w:rPr>
        <w:rFonts w:ascii="Symbol" w:hAnsi="Symbol" w:hint="default"/>
      </w:rPr>
    </w:lvl>
    <w:lvl w:ilvl="7" w:tplc="04090019" w:tentative="1">
      <w:start w:val="1"/>
      <w:numFmt w:val="bullet"/>
      <w:lvlText w:val="o"/>
      <w:lvlJc w:val="left"/>
      <w:pPr>
        <w:tabs>
          <w:tab w:val="num" w:pos="6930"/>
        </w:tabs>
        <w:ind w:left="6930" w:hanging="360"/>
      </w:pPr>
      <w:rPr>
        <w:rFonts w:ascii="Courier New" w:hAnsi="Courier New" w:cs="Courier New" w:hint="default"/>
      </w:rPr>
    </w:lvl>
    <w:lvl w:ilvl="8" w:tplc="0409001B" w:tentative="1">
      <w:start w:val="1"/>
      <w:numFmt w:val="bullet"/>
      <w:lvlText w:val=""/>
      <w:lvlJc w:val="left"/>
      <w:pPr>
        <w:tabs>
          <w:tab w:val="num" w:pos="7650"/>
        </w:tabs>
        <w:ind w:left="7650" w:hanging="360"/>
      </w:pPr>
      <w:rPr>
        <w:rFonts w:ascii="Wingdings" w:hAnsi="Wingdings" w:hint="default"/>
      </w:rPr>
    </w:lvl>
  </w:abstractNum>
  <w:abstractNum w:abstractNumId="184">
    <w:nsid w:val="76F85E5E"/>
    <w:multiLevelType w:val="hybridMultilevel"/>
    <w:tmpl w:val="07EAF9D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770129C8"/>
    <w:multiLevelType w:val="hybridMultilevel"/>
    <w:tmpl w:val="4B2ADA36"/>
    <w:lvl w:ilvl="0" w:tplc="E20A1CC0">
      <w:start w:val="1"/>
      <w:numFmt w:val="decimal"/>
      <w:lvlText w:val="(%1)"/>
      <w:lvlJc w:val="righ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778E6186"/>
    <w:multiLevelType w:val="hybridMultilevel"/>
    <w:tmpl w:val="5B007196"/>
    <w:lvl w:ilvl="0" w:tplc="04090011">
      <w:start w:val="1"/>
      <w:numFmt w:val="decimal"/>
      <w:lvlText w:val="%1."/>
      <w:lvlJc w:val="left"/>
      <w:pPr>
        <w:tabs>
          <w:tab w:val="num" w:pos="2520"/>
        </w:tabs>
        <w:ind w:left="2520" w:hanging="360"/>
      </w:pPr>
    </w:lvl>
    <w:lvl w:ilvl="1" w:tplc="ADC2691E">
      <w:start w:val="4"/>
      <w:numFmt w:val="upperLetter"/>
      <w:lvlText w:val="(%2)"/>
      <w:lvlJc w:val="left"/>
      <w:pPr>
        <w:tabs>
          <w:tab w:val="num" w:pos="3600"/>
        </w:tabs>
        <w:ind w:left="3600" w:hanging="720"/>
      </w:pPr>
      <w:rPr>
        <w:rFonts w:hint="default"/>
      </w:rPr>
    </w:lvl>
    <w:lvl w:ilvl="2" w:tplc="0409001B">
      <w:start w:val="2"/>
      <w:numFmt w:val="decimal"/>
      <w:lvlText w:val="(%3)"/>
      <w:lvlJc w:val="left"/>
      <w:pPr>
        <w:tabs>
          <w:tab w:val="num" w:pos="4500"/>
        </w:tabs>
        <w:ind w:left="4500" w:hanging="720"/>
      </w:pPr>
      <w:rPr>
        <w:rFonts w:hint="default"/>
      </w:r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87">
    <w:nsid w:val="77D61088"/>
    <w:multiLevelType w:val="hybridMultilevel"/>
    <w:tmpl w:val="D29093D8"/>
    <w:lvl w:ilvl="0" w:tplc="8CB80816">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88">
    <w:nsid w:val="789C521F"/>
    <w:multiLevelType w:val="hybridMultilevel"/>
    <w:tmpl w:val="4B2ADA36"/>
    <w:lvl w:ilvl="0" w:tplc="E20A1CC0">
      <w:start w:val="1"/>
      <w:numFmt w:val="decimal"/>
      <w:lvlText w:val="(%1)"/>
      <w:lvlJc w:val="righ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791749A9"/>
    <w:multiLevelType w:val="singleLevel"/>
    <w:tmpl w:val="2EA62232"/>
    <w:lvl w:ilvl="0">
      <w:start w:val="1"/>
      <w:numFmt w:val="decimal"/>
      <w:lvlText w:val="(%1)"/>
      <w:lvlJc w:val="left"/>
      <w:pPr>
        <w:tabs>
          <w:tab w:val="num" w:pos="2880"/>
        </w:tabs>
        <w:ind w:left="2880" w:hanging="720"/>
      </w:pPr>
      <w:rPr>
        <w:rFonts w:hint="default"/>
      </w:rPr>
    </w:lvl>
  </w:abstractNum>
  <w:abstractNum w:abstractNumId="190">
    <w:nsid w:val="7AC406B1"/>
    <w:multiLevelType w:val="hybridMultilevel"/>
    <w:tmpl w:val="C5DC31AA"/>
    <w:lvl w:ilvl="0" w:tplc="C5E09D6A">
      <w:start w:val="1"/>
      <w:numFmt w:val="upperLetter"/>
      <w:lvlText w:val="%1."/>
      <w:lvlJc w:val="left"/>
      <w:pPr>
        <w:ind w:left="1440" w:hanging="360"/>
      </w:pPr>
      <w:rPr>
        <w:rFonts w:hint="default"/>
        <w:u w:val="no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1">
    <w:nsid w:val="7D60150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2">
    <w:nsid w:val="7D8D4E98"/>
    <w:multiLevelType w:val="hybridMultilevel"/>
    <w:tmpl w:val="A64C3A34"/>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93">
    <w:nsid w:val="7D8D563D"/>
    <w:multiLevelType w:val="hybridMultilevel"/>
    <w:tmpl w:val="68AAB3D6"/>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4">
    <w:nsid w:val="7F7A2F99"/>
    <w:multiLevelType w:val="hybridMultilevel"/>
    <w:tmpl w:val="80862F5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5">
    <w:nsid w:val="7FBA62C1"/>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28"/>
  </w:num>
  <w:num w:numId="2">
    <w:abstractNumId w:val="181"/>
  </w:num>
  <w:num w:numId="3">
    <w:abstractNumId w:val="122"/>
  </w:num>
  <w:num w:numId="4">
    <w:abstractNumId w:val="7"/>
  </w:num>
  <w:num w:numId="5">
    <w:abstractNumId w:val="189"/>
  </w:num>
  <w:num w:numId="6">
    <w:abstractNumId w:val="118"/>
  </w:num>
  <w:num w:numId="7">
    <w:abstractNumId w:val="120"/>
  </w:num>
  <w:num w:numId="8">
    <w:abstractNumId w:val="133"/>
  </w:num>
  <w:num w:numId="9">
    <w:abstractNumId w:val="81"/>
  </w:num>
  <w:num w:numId="10">
    <w:abstractNumId w:val="129"/>
  </w:num>
  <w:num w:numId="11">
    <w:abstractNumId w:val="78"/>
  </w:num>
  <w:num w:numId="12">
    <w:abstractNumId w:val="178"/>
  </w:num>
  <w:num w:numId="13">
    <w:abstractNumId w:val="139"/>
  </w:num>
  <w:num w:numId="14">
    <w:abstractNumId w:val="73"/>
  </w:num>
  <w:num w:numId="15">
    <w:abstractNumId w:val="71"/>
  </w:num>
  <w:num w:numId="16">
    <w:abstractNumId w:val="29"/>
  </w:num>
  <w:num w:numId="17">
    <w:abstractNumId w:val="162"/>
  </w:num>
  <w:num w:numId="18">
    <w:abstractNumId w:val="11"/>
  </w:num>
  <w:num w:numId="19">
    <w:abstractNumId w:val="9"/>
  </w:num>
  <w:num w:numId="20">
    <w:abstractNumId w:val="159"/>
  </w:num>
  <w:num w:numId="21">
    <w:abstractNumId w:val="44"/>
  </w:num>
  <w:num w:numId="22">
    <w:abstractNumId w:val="103"/>
  </w:num>
  <w:num w:numId="23">
    <w:abstractNumId w:val="34"/>
  </w:num>
  <w:num w:numId="24">
    <w:abstractNumId w:val="30"/>
  </w:num>
  <w:num w:numId="25">
    <w:abstractNumId w:val="158"/>
  </w:num>
  <w:num w:numId="26">
    <w:abstractNumId w:val="77"/>
  </w:num>
  <w:num w:numId="27">
    <w:abstractNumId w:val="119"/>
  </w:num>
  <w:num w:numId="28">
    <w:abstractNumId w:val="127"/>
  </w:num>
  <w:num w:numId="29">
    <w:abstractNumId w:val="64"/>
  </w:num>
  <w:num w:numId="30">
    <w:abstractNumId w:val="55"/>
  </w:num>
  <w:num w:numId="31">
    <w:abstractNumId w:val="191"/>
  </w:num>
  <w:num w:numId="32">
    <w:abstractNumId w:val="107"/>
  </w:num>
  <w:num w:numId="33">
    <w:abstractNumId w:val="137"/>
  </w:num>
  <w:num w:numId="34">
    <w:abstractNumId w:val="195"/>
  </w:num>
  <w:num w:numId="35">
    <w:abstractNumId w:val="50"/>
  </w:num>
  <w:num w:numId="36">
    <w:abstractNumId w:val="22"/>
  </w:num>
  <w:num w:numId="37">
    <w:abstractNumId w:val="4"/>
  </w:num>
  <w:num w:numId="38">
    <w:abstractNumId w:val="3"/>
  </w:num>
  <w:num w:numId="39">
    <w:abstractNumId w:val="2"/>
  </w:num>
  <w:num w:numId="40">
    <w:abstractNumId w:val="1"/>
  </w:num>
  <w:num w:numId="41">
    <w:abstractNumId w:val="0"/>
  </w:num>
  <w:num w:numId="42">
    <w:abstractNumId w:val="121"/>
  </w:num>
  <w:num w:numId="43">
    <w:abstractNumId w:val="161"/>
  </w:num>
  <w:num w:numId="44">
    <w:abstractNumId w:val="37"/>
  </w:num>
  <w:num w:numId="45">
    <w:abstractNumId w:val="46"/>
  </w:num>
  <w:num w:numId="46">
    <w:abstractNumId w:val="46"/>
    <w:lvlOverride w:ilvl="0">
      <w:lvl w:ilvl="0">
        <w:start w:val="1"/>
        <w:numFmt w:val="upperLetter"/>
        <w:lvlText w:val="%1."/>
        <w:legacy w:legacy="1" w:legacySpace="0" w:legacyIndent="360"/>
        <w:lvlJc w:val="left"/>
        <w:pPr>
          <w:ind w:left="360" w:hanging="360"/>
        </w:pPr>
        <w:rPr>
          <w:b/>
          <w:i w:val="0"/>
        </w:rPr>
      </w:lvl>
    </w:lvlOverride>
  </w:num>
  <w:num w:numId="47">
    <w:abstractNumId w:val="147"/>
  </w:num>
  <w:num w:numId="48">
    <w:abstractNumId w:val="141"/>
  </w:num>
  <w:num w:numId="49">
    <w:abstractNumId w:val="36"/>
  </w:num>
  <w:num w:numId="50">
    <w:abstractNumId w:val="116"/>
  </w:num>
  <w:num w:numId="51">
    <w:abstractNumId w:val="98"/>
  </w:num>
  <w:num w:numId="52">
    <w:abstractNumId w:val="53"/>
  </w:num>
  <w:num w:numId="53">
    <w:abstractNumId w:val="104"/>
  </w:num>
  <w:num w:numId="54">
    <w:abstractNumId w:val="186"/>
  </w:num>
  <w:num w:numId="55">
    <w:abstractNumId w:val="76"/>
  </w:num>
  <w:num w:numId="56">
    <w:abstractNumId w:val="138"/>
  </w:num>
  <w:num w:numId="57">
    <w:abstractNumId w:val="89"/>
  </w:num>
  <w:num w:numId="58">
    <w:abstractNumId w:val="89"/>
    <w:lvlOverride w:ilvl="0">
      <w:startOverride w:val="1"/>
    </w:lvlOverride>
  </w:num>
  <w:num w:numId="59">
    <w:abstractNumId w:val="136"/>
  </w:num>
  <w:num w:numId="60">
    <w:abstractNumId w:val="89"/>
    <w:lvlOverride w:ilvl="0">
      <w:startOverride w:val="1"/>
    </w:lvlOverride>
  </w:num>
  <w:num w:numId="61">
    <w:abstractNumId w:val="89"/>
    <w:lvlOverride w:ilvl="0">
      <w:startOverride w:val="1"/>
    </w:lvlOverride>
  </w:num>
  <w:num w:numId="62">
    <w:abstractNumId w:val="173"/>
  </w:num>
  <w:num w:numId="63">
    <w:abstractNumId w:val="112"/>
  </w:num>
  <w:num w:numId="64">
    <w:abstractNumId w:val="95"/>
  </w:num>
  <w:num w:numId="65">
    <w:abstractNumId w:val="89"/>
    <w:lvlOverride w:ilvl="0">
      <w:startOverride w:val="1"/>
    </w:lvlOverride>
  </w:num>
  <w:num w:numId="66">
    <w:abstractNumId w:val="106"/>
  </w:num>
  <w:num w:numId="67">
    <w:abstractNumId w:val="174"/>
  </w:num>
  <w:num w:numId="68">
    <w:abstractNumId w:val="180"/>
  </w:num>
  <w:num w:numId="69">
    <w:abstractNumId w:val="128"/>
  </w:num>
  <w:num w:numId="70">
    <w:abstractNumId w:val="182"/>
  </w:num>
  <w:num w:numId="71">
    <w:abstractNumId w:val="52"/>
  </w:num>
  <w:num w:numId="72">
    <w:abstractNumId w:val="69"/>
  </w:num>
  <w:num w:numId="73">
    <w:abstractNumId w:val="49"/>
  </w:num>
  <w:num w:numId="74">
    <w:abstractNumId w:val="57"/>
  </w:num>
  <w:num w:numId="75">
    <w:abstractNumId w:val="124"/>
  </w:num>
  <w:num w:numId="76">
    <w:abstractNumId w:val="145"/>
  </w:num>
  <w:num w:numId="77">
    <w:abstractNumId w:val="80"/>
  </w:num>
  <w:num w:numId="78">
    <w:abstractNumId w:val="176"/>
  </w:num>
  <w:num w:numId="79">
    <w:abstractNumId w:val="171"/>
  </w:num>
  <w:num w:numId="80">
    <w:abstractNumId w:val="146"/>
  </w:num>
  <w:num w:numId="81">
    <w:abstractNumId w:val="123"/>
  </w:num>
  <w:num w:numId="82">
    <w:abstractNumId w:val="16"/>
  </w:num>
  <w:num w:numId="83">
    <w:abstractNumId w:val="89"/>
    <w:lvlOverride w:ilvl="0">
      <w:startOverride w:val="9"/>
    </w:lvlOverride>
  </w:num>
  <w:num w:numId="84">
    <w:abstractNumId w:val="12"/>
  </w:num>
  <w:num w:numId="85">
    <w:abstractNumId w:val="143"/>
  </w:num>
  <w:num w:numId="86">
    <w:abstractNumId w:val="86"/>
  </w:num>
  <w:num w:numId="87">
    <w:abstractNumId w:val="108"/>
  </w:num>
  <w:num w:numId="88">
    <w:abstractNumId w:val="10"/>
  </w:num>
  <w:num w:numId="89">
    <w:abstractNumId w:val="135"/>
  </w:num>
  <w:num w:numId="90">
    <w:abstractNumId w:val="102"/>
  </w:num>
  <w:num w:numId="91">
    <w:abstractNumId w:val="33"/>
  </w:num>
  <w:num w:numId="92">
    <w:abstractNumId w:val="67"/>
  </w:num>
  <w:num w:numId="93">
    <w:abstractNumId w:val="25"/>
  </w:num>
  <w:num w:numId="94">
    <w:abstractNumId w:val="6"/>
  </w:num>
  <w:num w:numId="95">
    <w:abstractNumId w:val="110"/>
  </w:num>
  <w:num w:numId="96">
    <w:abstractNumId w:val="1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94"/>
  </w:num>
  <w:num w:numId="98">
    <w:abstractNumId w:val="105"/>
  </w:num>
  <w:num w:numId="99">
    <w:abstractNumId w:val="149"/>
  </w:num>
  <w:num w:numId="100">
    <w:abstractNumId w:val="92"/>
  </w:num>
  <w:num w:numId="101">
    <w:abstractNumId w:val="179"/>
  </w:num>
  <w:num w:numId="102">
    <w:abstractNumId w:val="144"/>
  </w:num>
  <w:num w:numId="103">
    <w:abstractNumId w:val="72"/>
  </w:num>
  <w:num w:numId="104">
    <w:abstractNumId w:val="60"/>
  </w:num>
  <w:num w:numId="105">
    <w:abstractNumId w:val="40"/>
  </w:num>
  <w:num w:numId="106">
    <w:abstractNumId w:val="1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6"/>
  </w:num>
  <w:num w:numId="109">
    <w:abstractNumId w:val="58"/>
  </w:num>
  <w:num w:numId="110">
    <w:abstractNumId w:val="117"/>
  </w:num>
  <w:num w:numId="111">
    <w:abstractNumId w:val="39"/>
  </w:num>
  <w:num w:numId="112">
    <w:abstractNumId w:val="160"/>
  </w:num>
  <w:num w:numId="113">
    <w:abstractNumId w:val="166"/>
  </w:num>
  <w:num w:numId="114">
    <w:abstractNumId w:val="167"/>
  </w:num>
  <w:num w:numId="115">
    <w:abstractNumId w:val="42"/>
  </w:num>
  <w:num w:numId="116">
    <w:abstractNumId w:val="163"/>
  </w:num>
  <w:num w:numId="117">
    <w:abstractNumId w:val="113"/>
  </w:num>
  <w:num w:numId="118">
    <w:abstractNumId w:val="192"/>
  </w:num>
  <w:num w:numId="119">
    <w:abstractNumId w:val="1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5"/>
  </w:num>
  <w:num w:numId="121">
    <w:abstractNumId w:val="54"/>
  </w:num>
  <w:num w:numId="122">
    <w:abstractNumId w:val="142"/>
  </w:num>
  <w:num w:numId="123">
    <w:abstractNumId w:val="100"/>
  </w:num>
  <w:num w:numId="124">
    <w:abstractNumId w:val="183"/>
  </w:num>
  <w:num w:numId="125">
    <w:abstractNumId w:val="45"/>
  </w:num>
  <w:num w:numId="126">
    <w:abstractNumId w:val="17"/>
  </w:num>
  <w:num w:numId="127">
    <w:abstractNumId w:val="87"/>
  </w:num>
  <w:num w:numId="128">
    <w:abstractNumId w:val="31"/>
  </w:num>
  <w:num w:numId="129">
    <w:abstractNumId w:val="32"/>
  </w:num>
  <w:num w:numId="130">
    <w:abstractNumId w:val="184"/>
  </w:num>
  <w:num w:numId="131">
    <w:abstractNumId w:val="150"/>
  </w:num>
  <w:num w:numId="132">
    <w:abstractNumId w:val="27"/>
  </w:num>
  <w:num w:numId="133">
    <w:abstractNumId w:val="148"/>
  </w:num>
  <w:num w:numId="134">
    <w:abstractNumId w:val="155"/>
  </w:num>
  <w:num w:numId="135">
    <w:abstractNumId w:val="19"/>
  </w:num>
  <w:num w:numId="136">
    <w:abstractNumId w:val="61"/>
  </w:num>
  <w:num w:numId="137">
    <w:abstractNumId w:val="62"/>
  </w:num>
  <w:num w:numId="138">
    <w:abstractNumId w:val="63"/>
  </w:num>
  <w:num w:numId="139">
    <w:abstractNumId w:val="21"/>
  </w:num>
  <w:num w:numId="140">
    <w:abstractNumId w:val="79"/>
  </w:num>
  <w:num w:numId="141">
    <w:abstractNumId w:val="153"/>
  </w:num>
  <w:num w:numId="142">
    <w:abstractNumId w:val="8"/>
  </w:num>
  <w:num w:numId="143">
    <w:abstractNumId w:val="23"/>
  </w:num>
  <w:num w:numId="144">
    <w:abstractNumId w:val="91"/>
  </w:num>
  <w:num w:numId="145">
    <w:abstractNumId w:val="59"/>
  </w:num>
  <w:num w:numId="146">
    <w:abstractNumId w:val="18"/>
  </w:num>
  <w:num w:numId="147">
    <w:abstractNumId w:val="177"/>
  </w:num>
  <w:num w:numId="148">
    <w:abstractNumId w:val="82"/>
  </w:num>
  <w:num w:numId="149">
    <w:abstractNumId w:val="126"/>
  </w:num>
  <w:num w:numId="150">
    <w:abstractNumId w:val="157"/>
  </w:num>
  <w:num w:numId="151">
    <w:abstractNumId w:val="188"/>
  </w:num>
  <w:num w:numId="152">
    <w:abstractNumId w:val="109"/>
  </w:num>
  <w:num w:numId="153">
    <w:abstractNumId w:val="132"/>
  </w:num>
  <w:num w:numId="154">
    <w:abstractNumId w:val="185"/>
  </w:num>
  <w:num w:numId="155">
    <w:abstractNumId w:val="15"/>
  </w:num>
  <w:num w:numId="156">
    <w:abstractNumId w:val="152"/>
  </w:num>
  <w:num w:numId="157">
    <w:abstractNumId w:val="99"/>
  </w:num>
  <w:num w:numId="158">
    <w:abstractNumId w:val="13"/>
  </w:num>
  <w:num w:numId="159">
    <w:abstractNumId w:val="38"/>
  </w:num>
  <w:num w:numId="160">
    <w:abstractNumId w:val="154"/>
  </w:num>
  <w:num w:numId="161">
    <w:abstractNumId w:val="24"/>
  </w:num>
  <w:num w:numId="162">
    <w:abstractNumId w:val="41"/>
  </w:num>
  <w:num w:numId="163">
    <w:abstractNumId w:val="35"/>
  </w:num>
  <w:num w:numId="164">
    <w:abstractNumId w:val="56"/>
  </w:num>
  <w:num w:numId="165">
    <w:abstractNumId w:val="96"/>
  </w:num>
  <w:num w:numId="166">
    <w:abstractNumId w:val="130"/>
  </w:num>
  <w:num w:numId="167">
    <w:abstractNumId w:val="165"/>
  </w:num>
  <w:num w:numId="168">
    <w:abstractNumId w:val="97"/>
  </w:num>
  <w:num w:numId="169">
    <w:abstractNumId w:val="134"/>
  </w:num>
  <w:num w:numId="170">
    <w:abstractNumId w:val="101"/>
  </w:num>
  <w:num w:numId="171">
    <w:abstractNumId w:val="169"/>
  </w:num>
  <w:num w:numId="172">
    <w:abstractNumId w:val="187"/>
  </w:num>
  <w:num w:numId="173">
    <w:abstractNumId w:val="84"/>
  </w:num>
  <w:num w:numId="174">
    <w:abstractNumId w:val="131"/>
  </w:num>
  <w:num w:numId="175">
    <w:abstractNumId w:val="164"/>
  </w:num>
  <w:num w:numId="176">
    <w:abstractNumId w:val="26"/>
  </w:num>
  <w:num w:numId="177">
    <w:abstractNumId w:val="114"/>
  </w:num>
  <w:num w:numId="178">
    <w:abstractNumId w:val="75"/>
  </w:num>
  <w:num w:numId="179">
    <w:abstractNumId w:val="65"/>
  </w:num>
  <w:num w:numId="180">
    <w:abstractNumId w:val="93"/>
  </w:num>
  <w:num w:numId="181">
    <w:abstractNumId w:val="175"/>
  </w:num>
  <w:num w:numId="182">
    <w:abstractNumId w:val="14"/>
  </w:num>
  <w:num w:numId="183">
    <w:abstractNumId w:val="172"/>
  </w:num>
  <w:num w:numId="184">
    <w:abstractNumId w:val="170"/>
  </w:num>
  <w:num w:numId="185">
    <w:abstractNumId w:val="90"/>
  </w:num>
  <w:num w:numId="186">
    <w:abstractNumId w:val="70"/>
  </w:num>
  <w:num w:numId="187">
    <w:abstractNumId w:val="88"/>
  </w:num>
  <w:num w:numId="188">
    <w:abstractNumId w:val="51"/>
  </w:num>
  <w:num w:numId="189">
    <w:abstractNumId w:val="111"/>
  </w:num>
  <w:num w:numId="190">
    <w:abstractNumId w:val="151"/>
  </w:num>
  <w:num w:numId="191">
    <w:abstractNumId w:val="68"/>
  </w:num>
  <w:num w:numId="192">
    <w:abstractNumId w:val="190"/>
  </w:num>
  <w:num w:numId="193">
    <w:abstractNumId w:val="43"/>
  </w:num>
  <w:num w:numId="194">
    <w:abstractNumId w:val="125"/>
  </w:num>
  <w:num w:numId="195">
    <w:abstractNumId w:val="5"/>
  </w:num>
  <w:num w:numId="196">
    <w:abstractNumId w:val="194"/>
  </w:num>
  <w:num w:numId="197">
    <w:abstractNumId w:val="48"/>
  </w:num>
  <w:num w:numId="198">
    <w:abstractNumId w:val="156"/>
  </w:num>
  <w:num w:numId="199">
    <w:abstractNumId w:val="20"/>
  </w:num>
  <w:num w:numId="200">
    <w:abstractNumId w:val="74"/>
  </w:num>
  <w:num w:numId="201">
    <w:abstractNumId w:val="47"/>
  </w:num>
  <w:num w:numId="202">
    <w:abstractNumId w:val="83"/>
  </w:num>
  <w:num w:numId="203">
    <w:abstractNumId w:val="140"/>
  </w:num>
  <w:numIdMacAtCleanup w:val="1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3768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37D6"/>
    <w:rsid w:val="0000042F"/>
    <w:rsid w:val="00000A5D"/>
    <w:rsid w:val="00001CD9"/>
    <w:rsid w:val="00002B8A"/>
    <w:rsid w:val="00003CB7"/>
    <w:rsid w:val="00004DBA"/>
    <w:rsid w:val="00005E2E"/>
    <w:rsid w:val="00006276"/>
    <w:rsid w:val="000074A6"/>
    <w:rsid w:val="00007F1C"/>
    <w:rsid w:val="000104D2"/>
    <w:rsid w:val="00011846"/>
    <w:rsid w:val="00011FD3"/>
    <w:rsid w:val="000126A3"/>
    <w:rsid w:val="00012BB4"/>
    <w:rsid w:val="000145D3"/>
    <w:rsid w:val="0001561B"/>
    <w:rsid w:val="00015B5D"/>
    <w:rsid w:val="00015F05"/>
    <w:rsid w:val="000163AD"/>
    <w:rsid w:val="00020A4D"/>
    <w:rsid w:val="00020F16"/>
    <w:rsid w:val="00021626"/>
    <w:rsid w:val="000221BA"/>
    <w:rsid w:val="000226B4"/>
    <w:rsid w:val="00024D53"/>
    <w:rsid w:val="0002769D"/>
    <w:rsid w:val="000306F3"/>
    <w:rsid w:val="00030E36"/>
    <w:rsid w:val="00030ED8"/>
    <w:rsid w:val="00031D49"/>
    <w:rsid w:val="00032927"/>
    <w:rsid w:val="0003368F"/>
    <w:rsid w:val="00034D7E"/>
    <w:rsid w:val="00035E7A"/>
    <w:rsid w:val="00036DC1"/>
    <w:rsid w:val="000371ED"/>
    <w:rsid w:val="0003766F"/>
    <w:rsid w:val="00041040"/>
    <w:rsid w:val="0004153C"/>
    <w:rsid w:val="00041757"/>
    <w:rsid w:val="000417EF"/>
    <w:rsid w:val="00042FD0"/>
    <w:rsid w:val="000432AE"/>
    <w:rsid w:val="000432E0"/>
    <w:rsid w:val="00046198"/>
    <w:rsid w:val="00046887"/>
    <w:rsid w:val="00047FD1"/>
    <w:rsid w:val="00052F72"/>
    <w:rsid w:val="000534A9"/>
    <w:rsid w:val="00053533"/>
    <w:rsid w:val="00054B9A"/>
    <w:rsid w:val="0005593F"/>
    <w:rsid w:val="00055CDE"/>
    <w:rsid w:val="0005680E"/>
    <w:rsid w:val="000573B6"/>
    <w:rsid w:val="0005757B"/>
    <w:rsid w:val="000603DE"/>
    <w:rsid w:val="000613DA"/>
    <w:rsid w:val="000614D3"/>
    <w:rsid w:val="00061D6B"/>
    <w:rsid w:val="00062D19"/>
    <w:rsid w:val="0006442E"/>
    <w:rsid w:val="000654C1"/>
    <w:rsid w:val="00065AD6"/>
    <w:rsid w:val="000669EF"/>
    <w:rsid w:val="00067908"/>
    <w:rsid w:val="00067AB6"/>
    <w:rsid w:val="00067EA2"/>
    <w:rsid w:val="00070039"/>
    <w:rsid w:val="00071DA0"/>
    <w:rsid w:val="00072C3B"/>
    <w:rsid w:val="00073F22"/>
    <w:rsid w:val="00074E48"/>
    <w:rsid w:val="00075837"/>
    <w:rsid w:val="00075855"/>
    <w:rsid w:val="00075D8C"/>
    <w:rsid w:val="00082F40"/>
    <w:rsid w:val="00083FF3"/>
    <w:rsid w:val="00084926"/>
    <w:rsid w:val="00084DC0"/>
    <w:rsid w:val="000916B4"/>
    <w:rsid w:val="000924E7"/>
    <w:rsid w:val="000932A8"/>
    <w:rsid w:val="0009415E"/>
    <w:rsid w:val="000948CF"/>
    <w:rsid w:val="0009535A"/>
    <w:rsid w:val="00096794"/>
    <w:rsid w:val="00096EEC"/>
    <w:rsid w:val="000A0661"/>
    <w:rsid w:val="000A5054"/>
    <w:rsid w:val="000A5165"/>
    <w:rsid w:val="000A6234"/>
    <w:rsid w:val="000A7F17"/>
    <w:rsid w:val="000B0318"/>
    <w:rsid w:val="000B1F67"/>
    <w:rsid w:val="000B1FD1"/>
    <w:rsid w:val="000B27F1"/>
    <w:rsid w:val="000B2B97"/>
    <w:rsid w:val="000B2C64"/>
    <w:rsid w:val="000B43F7"/>
    <w:rsid w:val="000B70FD"/>
    <w:rsid w:val="000B7A3F"/>
    <w:rsid w:val="000B7CBA"/>
    <w:rsid w:val="000C058B"/>
    <w:rsid w:val="000C05E0"/>
    <w:rsid w:val="000C06A0"/>
    <w:rsid w:val="000C07EF"/>
    <w:rsid w:val="000C10FE"/>
    <w:rsid w:val="000C1634"/>
    <w:rsid w:val="000C1D1B"/>
    <w:rsid w:val="000C1E4B"/>
    <w:rsid w:val="000C2226"/>
    <w:rsid w:val="000C2E69"/>
    <w:rsid w:val="000C2FEA"/>
    <w:rsid w:val="000C3BA1"/>
    <w:rsid w:val="000C3C20"/>
    <w:rsid w:val="000C3F13"/>
    <w:rsid w:val="000C48C4"/>
    <w:rsid w:val="000C50D4"/>
    <w:rsid w:val="000C5966"/>
    <w:rsid w:val="000C6A4E"/>
    <w:rsid w:val="000C7DDD"/>
    <w:rsid w:val="000D0926"/>
    <w:rsid w:val="000D3097"/>
    <w:rsid w:val="000D3C8C"/>
    <w:rsid w:val="000D47A2"/>
    <w:rsid w:val="000D5A8B"/>
    <w:rsid w:val="000D5F9E"/>
    <w:rsid w:val="000D6444"/>
    <w:rsid w:val="000D7113"/>
    <w:rsid w:val="000D7F98"/>
    <w:rsid w:val="000E112B"/>
    <w:rsid w:val="000E2448"/>
    <w:rsid w:val="000E27E7"/>
    <w:rsid w:val="000E31A8"/>
    <w:rsid w:val="000E5DEC"/>
    <w:rsid w:val="000E61C4"/>
    <w:rsid w:val="000E67B4"/>
    <w:rsid w:val="000E7303"/>
    <w:rsid w:val="000E7330"/>
    <w:rsid w:val="000E7F13"/>
    <w:rsid w:val="000F0989"/>
    <w:rsid w:val="000F0F9C"/>
    <w:rsid w:val="000F166F"/>
    <w:rsid w:val="000F1DD5"/>
    <w:rsid w:val="000F1F4D"/>
    <w:rsid w:val="000F2DA8"/>
    <w:rsid w:val="000F619C"/>
    <w:rsid w:val="000F626F"/>
    <w:rsid w:val="000F6635"/>
    <w:rsid w:val="000F735A"/>
    <w:rsid w:val="000F78FF"/>
    <w:rsid w:val="000F7AC7"/>
    <w:rsid w:val="00100037"/>
    <w:rsid w:val="001008E6"/>
    <w:rsid w:val="001031BC"/>
    <w:rsid w:val="00104A1D"/>
    <w:rsid w:val="0010508B"/>
    <w:rsid w:val="0010615D"/>
    <w:rsid w:val="001062F2"/>
    <w:rsid w:val="00106C8E"/>
    <w:rsid w:val="00107AD2"/>
    <w:rsid w:val="00110916"/>
    <w:rsid w:val="00110CA4"/>
    <w:rsid w:val="00110E94"/>
    <w:rsid w:val="00112898"/>
    <w:rsid w:val="00114E2C"/>
    <w:rsid w:val="001154F9"/>
    <w:rsid w:val="00116936"/>
    <w:rsid w:val="00116EFE"/>
    <w:rsid w:val="0011793E"/>
    <w:rsid w:val="001179D7"/>
    <w:rsid w:val="00117CDB"/>
    <w:rsid w:val="00120C4F"/>
    <w:rsid w:val="00122DFC"/>
    <w:rsid w:val="001233C8"/>
    <w:rsid w:val="00123C9B"/>
    <w:rsid w:val="001243E2"/>
    <w:rsid w:val="00125589"/>
    <w:rsid w:val="001269DD"/>
    <w:rsid w:val="00131219"/>
    <w:rsid w:val="001327DD"/>
    <w:rsid w:val="00132CC2"/>
    <w:rsid w:val="00133CE5"/>
    <w:rsid w:val="00134FA5"/>
    <w:rsid w:val="00135DD4"/>
    <w:rsid w:val="00137392"/>
    <w:rsid w:val="00140FF9"/>
    <w:rsid w:val="00141AFF"/>
    <w:rsid w:val="00142CBF"/>
    <w:rsid w:val="00143064"/>
    <w:rsid w:val="00143922"/>
    <w:rsid w:val="00144138"/>
    <w:rsid w:val="00146E0F"/>
    <w:rsid w:val="0014718F"/>
    <w:rsid w:val="00147B41"/>
    <w:rsid w:val="00147F4F"/>
    <w:rsid w:val="001503E6"/>
    <w:rsid w:val="0015063D"/>
    <w:rsid w:val="00150CA9"/>
    <w:rsid w:val="00150FBE"/>
    <w:rsid w:val="00151A59"/>
    <w:rsid w:val="00151ED6"/>
    <w:rsid w:val="001534B5"/>
    <w:rsid w:val="00153CE5"/>
    <w:rsid w:val="001563EB"/>
    <w:rsid w:val="001566F6"/>
    <w:rsid w:val="0016009E"/>
    <w:rsid w:val="00160407"/>
    <w:rsid w:val="001628B1"/>
    <w:rsid w:val="00163C3C"/>
    <w:rsid w:val="00163D78"/>
    <w:rsid w:val="00163F84"/>
    <w:rsid w:val="00167245"/>
    <w:rsid w:val="0016779D"/>
    <w:rsid w:val="00167923"/>
    <w:rsid w:val="00167AD9"/>
    <w:rsid w:val="00170335"/>
    <w:rsid w:val="0017097D"/>
    <w:rsid w:val="00170A2A"/>
    <w:rsid w:val="00170EB2"/>
    <w:rsid w:val="00171CD8"/>
    <w:rsid w:val="00172535"/>
    <w:rsid w:val="00172E9E"/>
    <w:rsid w:val="00173967"/>
    <w:rsid w:val="00174314"/>
    <w:rsid w:val="0017550C"/>
    <w:rsid w:val="001759D2"/>
    <w:rsid w:val="00175D94"/>
    <w:rsid w:val="001761D1"/>
    <w:rsid w:val="001766AF"/>
    <w:rsid w:val="00177C9C"/>
    <w:rsid w:val="00180B8C"/>
    <w:rsid w:val="00180C90"/>
    <w:rsid w:val="00182B88"/>
    <w:rsid w:val="00185931"/>
    <w:rsid w:val="00186250"/>
    <w:rsid w:val="00186944"/>
    <w:rsid w:val="00187080"/>
    <w:rsid w:val="001879B8"/>
    <w:rsid w:val="001879D7"/>
    <w:rsid w:val="001879DB"/>
    <w:rsid w:val="001904DA"/>
    <w:rsid w:val="00191FD6"/>
    <w:rsid w:val="001930B4"/>
    <w:rsid w:val="001936D3"/>
    <w:rsid w:val="00193E9E"/>
    <w:rsid w:val="001947DD"/>
    <w:rsid w:val="001954BE"/>
    <w:rsid w:val="00195FF4"/>
    <w:rsid w:val="001967EA"/>
    <w:rsid w:val="001970AE"/>
    <w:rsid w:val="00197562"/>
    <w:rsid w:val="001A00BF"/>
    <w:rsid w:val="001A055C"/>
    <w:rsid w:val="001A05A5"/>
    <w:rsid w:val="001A06F2"/>
    <w:rsid w:val="001A088A"/>
    <w:rsid w:val="001A09AB"/>
    <w:rsid w:val="001A0A0C"/>
    <w:rsid w:val="001A1374"/>
    <w:rsid w:val="001A19FC"/>
    <w:rsid w:val="001A1F19"/>
    <w:rsid w:val="001A250C"/>
    <w:rsid w:val="001A2F69"/>
    <w:rsid w:val="001A4FAA"/>
    <w:rsid w:val="001A507F"/>
    <w:rsid w:val="001A5BAA"/>
    <w:rsid w:val="001A7779"/>
    <w:rsid w:val="001A7C37"/>
    <w:rsid w:val="001B135A"/>
    <w:rsid w:val="001B216E"/>
    <w:rsid w:val="001B2829"/>
    <w:rsid w:val="001B2D1A"/>
    <w:rsid w:val="001B2E63"/>
    <w:rsid w:val="001B4990"/>
    <w:rsid w:val="001B65A1"/>
    <w:rsid w:val="001B7A45"/>
    <w:rsid w:val="001B7DD3"/>
    <w:rsid w:val="001C00DA"/>
    <w:rsid w:val="001C03D3"/>
    <w:rsid w:val="001C0E0B"/>
    <w:rsid w:val="001C13CB"/>
    <w:rsid w:val="001C170C"/>
    <w:rsid w:val="001C3597"/>
    <w:rsid w:val="001C577B"/>
    <w:rsid w:val="001C67C2"/>
    <w:rsid w:val="001C6A5B"/>
    <w:rsid w:val="001C6F49"/>
    <w:rsid w:val="001D0A2C"/>
    <w:rsid w:val="001D49E4"/>
    <w:rsid w:val="001D4D58"/>
    <w:rsid w:val="001D522E"/>
    <w:rsid w:val="001D5601"/>
    <w:rsid w:val="001D628C"/>
    <w:rsid w:val="001D72A7"/>
    <w:rsid w:val="001D7B11"/>
    <w:rsid w:val="001D7B83"/>
    <w:rsid w:val="001E0D43"/>
    <w:rsid w:val="001E2357"/>
    <w:rsid w:val="001E2DCE"/>
    <w:rsid w:val="001E51F8"/>
    <w:rsid w:val="001E59B4"/>
    <w:rsid w:val="001E5CC2"/>
    <w:rsid w:val="001E5EFE"/>
    <w:rsid w:val="001E686B"/>
    <w:rsid w:val="001E6DBF"/>
    <w:rsid w:val="001E6E29"/>
    <w:rsid w:val="001E730A"/>
    <w:rsid w:val="001F1311"/>
    <w:rsid w:val="001F2AD4"/>
    <w:rsid w:val="001F2C0C"/>
    <w:rsid w:val="001F2CDF"/>
    <w:rsid w:val="001F4641"/>
    <w:rsid w:val="001F4AE5"/>
    <w:rsid w:val="002008BC"/>
    <w:rsid w:val="00200CAC"/>
    <w:rsid w:val="00201472"/>
    <w:rsid w:val="00201B12"/>
    <w:rsid w:val="002023A3"/>
    <w:rsid w:val="002035D1"/>
    <w:rsid w:val="00203BEA"/>
    <w:rsid w:val="00204B73"/>
    <w:rsid w:val="00204C3B"/>
    <w:rsid w:val="00204F46"/>
    <w:rsid w:val="00204F67"/>
    <w:rsid w:val="00205E6A"/>
    <w:rsid w:val="002061EA"/>
    <w:rsid w:val="0020755A"/>
    <w:rsid w:val="00211DDC"/>
    <w:rsid w:val="0021247C"/>
    <w:rsid w:val="002125F5"/>
    <w:rsid w:val="00212C59"/>
    <w:rsid w:val="00213868"/>
    <w:rsid w:val="00213F7E"/>
    <w:rsid w:val="00215452"/>
    <w:rsid w:val="00215835"/>
    <w:rsid w:val="00215C7B"/>
    <w:rsid w:val="00216415"/>
    <w:rsid w:val="0021664D"/>
    <w:rsid w:val="00216E90"/>
    <w:rsid w:val="00217D3A"/>
    <w:rsid w:val="0022002E"/>
    <w:rsid w:val="00220973"/>
    <w:rsid w:val="00221055"/>
    <w:rsid w:val="0022174E"/>
    <w:rsid w:val="002227DE"/>
    <w:rsid w:val="00223579"/>
    <w:rsid w:val="0022379B"/>
    <w:rsid w:val="00224602"/>
    <w:rsid w:val="00224D0D"/>
    <w:rsid w:val="00226647"/>
    <w:rsid w:val="00230755"/>
    <w:rsid w:val="0023168C"/>
    <w:rsid w:val="00231C96"/>
    <w:rsid w:val="00232B66"/>
    <w:rsid w:val="00234EC5"/>
    <w:rsid w:val="0023525C"/>
    <w:rsid w:val="00236052"/>
    <w:rsid w:val="002371BE"/>
    <w:rsid w:val="00237524"/>
    <w:rsid w:val="0024095E"/>
    <w:rsid w:val="00244811"/>
    <w:rsid w:val="00245AA5"/>
    <w:rsid w:val="00250728"/>
    <w:rsid w:val="00251E09"/>
    <w:rsid w:val="0025219B"/>
    <w:rsid w:val="002522D3"/>
    <w:rsid w:val="002523B6"/>
    <w:rsid w:val="0025309D"/>
    <w:rsid w:val="00253910"/>
    <w:rsid w:val="0025473B"/>
    <w:rsid w:val="00255582"/>
    <w:rsid w:val="00255EB7"/>
    <w:rsid w:val="00256481"/>
    <w:rsid w:val="002566CE"/>
    <w:rsid w:val="002568F5"/>
    <w:rsid w:val="002576D1"/>
    <w:rsid w:val="00257EC9"/>
    <w:rsid w:val="002610C8"/>
    <w:rsid w:val="002625FB"/>
    <w:rsid w:val="00262C35"/>
    <w:rsid w:val="002645BC"/>
    <w:rsid w:val="00264CDC"/>
    <w:rsid w:val="002657EE"/>
    <w:rsid w:val="002667A5"/>
    <w:rsid w:val="00266C7B"/>
    <w:rsid w:val="0027140E"/>
    <w:rsid w:val="00271E6E"/>
    <w:rsid w:val="00272288"/>
    <w:rsid w:val="00272AFB"/>
    <w:rsid w:val="00272AFD"/>
    <w:rsid w:val="00272B8F"/>
    <w:rsid w:val="00272D5F"/>
    <w:rsid w:val="00273ED0"/>
    <w:rsid w:val="0027446E"/>
    <w:rsid w:val="00276A98"/>
    <w:rsid w:val="002777C5"/>
    <w:rsid w:val="00277D48"/>
    <w:rsid w:val="002824D4"/>
    <w:rsid w:val="002830C7"/>
    <w:rsid w:val="00284160"/>
    <w:rsid w:val="0028520C"/>
    <w:rsid w:val="00285AB4"/>
    <w:rsid w:val="002862E6"/>
    <w:rsid w:val="002867BE"/>
    <w:rsid w:val="00286B7D"/>
    <w:rsid w:val="00287DEE"/>
    <w:rsid w:val="002903DC"/>
    <w:rsid w:val="002905C4"/>
    <w:rsid w:val="00291BF6"/>
    <w:rsid w:val="00293849"/>
    <w:rsid w:val="00294621"/>
    <w:rsid w:val="00295468"/>
    <w:rsid w:val="00295A5A"/>
    <w:rsid w:val="00296725"/>
    <w:rsid w:val="00297CD6"/>
    <w:rsid w:val="00297F27"/>
    <w:rsid w:val="002A09E6"/>
    <w:rsid w:val="002A3D39"/>
    <w:rsid w:val="002A3FCC"/>
    <w:rsid w:val="002A41E4"/>
    <w:rsid w:val="002A4A39"/>
    <w:rsid w:val="002A510C"/>
    <w:rsid w:val="002A5737"/>
    <w:rsid w:val="002A6EF9"/>
    <w:rsid w:val="002B13A0"/>
    <w:rsid w:val="002B497E"/>
    <w:rsid w:val="002B5A1B"/>
    <w:rsid w:val="002B606F"/>
    <w:rsid w:val="002B6FAD"/>
    <w:rsid w:val="002B7809"/>
    <w:rsid w:val="002C0CFA"/>
    <w:rsid w:val="002C0E21"/>
    <w:rsid w:val="002C2E51"/>
    <w:rsid w:val="002C3260"/>
    <w:rsid w:val="002C3B49"/>
    <w:rsid w:val="002C3D9C"/>
    <w:rsid w:val="002C49BF"/>
    <w:rsid w:val="002C5B27"/>
    <w:rsid w:val="002C5B89"/>
    <w:rsid w:val="002C5DD5"/>
    <w:rsid w:val="002C66E7"/>
    <w:rsid w:val="002C73A8"/>
    <w:rsid w:val="002C79EE"/>
    <w:rsid w:val="002C7F26"/>
    <w:rsid w:val="002D00BA"/>
    <w:rsid w:val="002D0A5B"/>
    <w:rsid w:val="002D0E40"/>
    <w:rsid w:val="002D2667"/>
    <w:rsid w:val="002D26B6"/>
    <w:rsid w:val="002D2E3C"/>
    <w:rsid w:val="002D3092"/>
    <w:rsid w:val="002D5075"/>
    <w:rsid w:val="002D50D6"/>
    <w:rsid w:val="002D51A7"/>
    <w:rsid w:val="002D52A2"/>
    <w:rsid w:val="002D52EC"/>
    <w:rsid w:val="002D5575"/>
    <w:rsid w:val="002D64A7"/>
    <w:rsid w:val="002D676B"/>
    <w:rsid w:val="002E03D7"/>
    <w:rsid w:val="002E1FBE"/>
    <w:rsid w:val="002E31BE"/>
    <w:rsid w:val="002E33CF"/>
    <w:rsid w:val="002E3706"/>
    <w:rsid w:val="002E3E64"/>
    <w:rsid w:val="002E49B0"/>
    <w:rsid w:val="002E4BA3"/>
    <w:rsid w:val="002E51A6"/>
    <w:rsid w:val="002E5866"/>
    <w:rsid w:val="002E6E0C"/>
    <w:rsid w:val="002F0534"/>
    <w:rsid w:val="002F1907"/>
    <w:rsid w:val="002F23CA"/>
    <w:rsid w:val="002F3312"/>
    <w:rsid w:val="002F3C54"/>
    <w:rsid w:val="002F45B7"/>
    <w:rsid w:val="002F46C8"/>
    <w:rsid w:val="00300779"/>
    <w:rsid w:val="00300947"/>
    <w:rsid w:val="00300A22"/>
    <w:rsid w:val="00300A3D"/>
    <w:rsid w:val="00301F66"/>
    <w:rsid w:val="00303A03"/>
    <w:rsid w:val="00304898"/>
    <w:rsid w:val="00305E7F"/>
    <w:rsid w:val="00312592"/>
    <w:rsid w:val="00312811"/>
    <w:rsid w:val="00313940"/>
    <w:rsid w:val="00315FEA"/>
    <w:rsid w:val="003178B8"/>
    <w:rsid w:val="00321895"/>
    <w:rsid w:val="00322211"/>
    <w:rsid w:val="003238E3"/>
    <w:rsid w:val="0032408A"/>
    <w:rsid w:val="0032553A"/>
    <w:rsid w:val="00330683"/>
    <w:rsid w:val="00330951"/>
    <w:rsid w:val="00331322"/>
    <w:rsid w:val="00331EA0"/>
    <w:rsid w:val="003333EF"/>
    <w:rsid w:val="00334438"/>
    <w:rsid w:val="00334D63"/>
    <w:rsid w:val="00336010"/>
    <w:rsid w:val="0033601B"/>
    <w:rsid w:val="003406BD"/>
    <w:rsid w:val="0034174A"/>
    <w:rsid w:val="00341B1A"/>
    <w:rsid w:val="0034204F"/>
    <w:rsid w:val="0034327F"/>
    <w:rsid w:val="00343D52"/>
    <w:rsid w:val="0034451F"/>
    <w:rsid w:val="0034562B"/>
    <w:rsid w:val="00345885"/>
    <w:rsid w:val="00345DB3"/>
    <w:rsid w:val="003463F6"/>
    <w:rsid w:val="00346A4D"/>
    <w:rsid w:val="00346BD4"/>
    <w:rsid w:val="00346C97"/>
    <w:rsid w:val="0034713B"/>
    <w:rsid w:val="003506A0"/>
    <w:rsid w:val="0035085B"/>
    <w:rsid w:val="00350DC0"/>
    <w:rsid w:val="00353A98"/>
    <w:rsid w:val="00353C36"/>
    <w:rsid w:val="00354954"/>
    <w:rsid w:val="00355944"/>
    <w:rsid w:val="00355A70"/>
    <w:rsid w:val="003562BF"/>
    <w:rsid w:val="00356644"/>
    <w:rsid w:val="00361E95"/>
    <w:rsid w:val="003624B6"/>
    <w:rsid w:val="00362F64"/>
    <w:rsid w:val="00362FEA"/>
    <w:rsid w:val="0036347E"/>
    <w:rsid w:val="00363AC7"/>
    <w:rsid w:val="00363F14"/>
    <w:rsid w:val="00364486"/>
    <w:rsid w:val="00364F6C"/>
    <w:rsid w:val="0036529C"/>
    <w:rsid w:val="003668F7"/>
    <w:rsid w:val="00370AA9"/>
    <w:rsid w:val="00370B80"/>
    <w:rsid w:val="00370EA7"/>
    <w:rsid w:val="00372C81"/>
    <w:rsid w:val="00372F10"/>
    <w:rsid w:val="00373C1B"/>
    <w:rsid w:val="003742B4"/>
    <w:rsid w:val="003742C9"/>
    <w:rsid w:val="003743C5"/>
    <w:rsid w:val="00374637"/>
    <w:rsid w:val="0037495E"/>
    <w:rsid w:val="00374B3E"/>
    <w:rsid w:val="003754DA"/>
    <w:rsid w:val="00381BBC"/>
    <w:rsid w:val="00382D7C"/>
    <w:rsid w:val="00382F90"/>
    <w:rsid w:val="003833F8"/>
    <w:rsid w:val="00383713"/>
    <w:rsid w:val="00384918"/>
    <w:rsid w:val="00385ACD"/>
    <w:rsid w:val="00386F5F"/>
    <w:rsid w:val="00387744"/>
    <w:rsid w:val="0039043C"/>
    <w:rsid w:val="003923EF"/>
    <w:rsid w:val="00392A6F"/>
    <w:rsid w:val="00393882"/>
    <w:rsid w:val="00394465"/>
    <w:rsid w:val="003949F6"/>
    <w:rsid w:val="00395AD4"/>
    <w:rsid w:val="00395EA0"/>
    <w:rsid w:val="003960D6"/>
    <w:rsid w:val="003A116B"/>
    <w:rsid w:val="003A154B"/>
    <w:rsid w:val="003A1C8A"/>
    <w:rsid w:val="003A2117"/>
    <w:rsid w:val="003A2242"/>
    <w:rsid w:val="003A4728"/>
    <w:rsid w:val="003A6FE5"/>
    <w:rsid w:val="003A7AFB"/>
    <w:rsid w:val="003B031A"/>
    <w:rsid w:val="003B1198"/>
    <w:rsid w:val="003B1CF3"/>
    <w:rsid w:val="003B2AB6"/>
    <w:rsid w:val="003B2FF7"/>
    <w:rsid w:val="003B3F94"/>
    <w:rsid w:val="003B4F60"/>
    <w:rsid w:val="003B5391"/>
    <w:rsid w:val="003B5395"/>
    <w:rsid w:val="003B54AE"/>
    <w:rsid w:val="003B5B14"/>
    <w:rsid w:val="003B6BE2"/>
    <w:rsid w:val="003C0770"/>
    <w:rsid w:val="003C16B3"/>
    <w:rsid w:val="003C2C4C"/>
    <w:rsid w:val="003C30FD"/>
    <w:rsid w:val="003C36FB"/>
    <w:rsid w:val="003C4EFF"/>
    <w:rsid w:val="003C5216"/>
    <w:rsid w:val="003C5C1E"/>
    <w:rsid w:val="003C68D0"/>
    <w:rsid w:val="003D0229"/>
    <w:rsid w:val="003D058E"/>
    <w:rsid w:val="003D085F"/>
    <w:rsid w:val="003D102A"/>
    <w:rsid w:val="003D15E2"/>
    <w:rsid w:val="003D1779"/>
    <w:rsid w:val="003D3BBF"/>
    <w:rsid w:val="003D47AA"/>
    <w:rsid w:val="003D6E40"/>
    <w:rsid w:val="003D761D"/>
    <w:rsid w:val="003D7D93"/>
    <w:rsid w:val="003E14F4"/>
    <w:rsid w:val="003E1E00"/>
    <w:rsid w:val="003E2D6D"/>
    <w:rsid w:val="003E3147"/>
    <w:rsid w:val="003E3A87"/>
    <w:rsid w:val="003E3F83"/>
    <w:rsid w:val="003E44B0"/>
    <w:rsid w:val="003E4529"/>
    <w:rsid w:val="003E583B"/>
    <w:rsid w:val="003E7F9D"/>
    <w:rsid w:val="003F0470"/>
    <w:rsid w:val="003F04F6"/>
    <w:rsid w:val="003F0680"/>
    <w:rsid w:val="003F2711"/>
    <w:rsid w:val="003F2E58"/>
    <w:rsid w:val="003F3E7F"/>
    <w:rsid w:val="003F5667"/>
    <w:rsid w:val="003F650E"/>
    <w:rsid w:val="003F69F5"/>
    <w:rsid w:val="003F6F0B"/>
    <w:rsid w:val="004021D7"/>
    <w:rsid w:val="00402EE1"/>
    <w:rsid w:val="00403F7A"/>
    <w:rsid w:val="00404EB3"/>
    <w:rsid w:val="00405408"/>
    <w:rsid w:val="00405881"/>
    <w:rsid w:val="00406DE3"/>
    <w:rsid w:val="0041050F"/>
    <w:rsid w:val="004107A5"/>
    <w:rsid w:val="004109B4"/>
    <w:rsid w:val="00413AA9"/>
    <w:rsid w:val="004151FC"/>
    <w:rsid w:val="00417867"/>
    <w:rsid w:val="0042212D"/>
    <w:rsid w:val="004243BB"/>
    <w:rsid w:val="00427352"/>
    <w:rsid w:val="004273A9"/>
    <w:rsid w:val="004273F7"/>
    <w:rsid w:val="00430BFA"/>
    <w:rsid w:val="00431E23"/>
    <w:rsid w:val="004327CA"/>
    <w:rsid w:val="00433151"/>
    <w:rsid w:val="00434411"/>
    <w:rsid w:val="00434792"/>
    <w:rsid w:val="004351B6"/>
    <w:rsid w:val="004363C4"/>
    <w:rsid w:val="00440036"/>
    <w:rsid w:val="00440D1F"/>
    <w:rsid w:val="004414A0"/>
    <w:rsid w:val="00443AAA"/>
    <w:rsid w:val="00445473"/>
    <w:rsid w:val="00445577"/>
    <w:rsid w:val="00447062"/>
    <w:rsid w:val="004470A1"/>
    <w:rsid w:val="0044723E"/>
    <w:rsid w:val="00450AD1"/>
    <w:rsid w:val="00450BF9"/>
    <w:rsid w:val="00450D9C"/>
    <w:rsid w:val="004516D4"/>
    <w:rsid w:val="004525B7"/>
    <w:rsid w:val="0045678E"/>
    <w:rsid w:val="00456B29"/>
    <w:rsid w:val="00457743"/>
    <w:rsid w:val="00457EF9"/>
    <w:rsid w:val="00457F1B"/>
    <w:rsid w:val="00460BE9"/>
    <w:rsid w:val="00461048"/>
    <w:rsid w:val="0046125E"/>
    <w:rsid w:val="00461B20"/>
    <w:rsid w:val="00462FE3"/>
    <w:rsid w:val="00463EB1"/>
    <w:rsid w:val="00463FD1"/>
    <w:rsid w:val="00465E2D"/>
    <w:rsid w:val="00466523"/>
    <w:rsid w:val="00466FFA"/>
    <w:rsid w:val="00470D0A"/>
    <w:rsid w:val="0047106F"/>
    <w:rsid w:val="00472474"/>
    <w:rsid w:val="0047262F"/>
    <w:rsid w:val="00472C2D"/>
    <w:rsid w:val="00472ED1"/>
    <w:rsid w:val="0047332B"/>
    <w:rsid w:val="004737FC"/>
    <w:rsid w:val="004753EF"/>
    <w:rsid w:val="004766CD"/>
    <w:rsid w:val="00480CE5"/>
    <w:rsid w:val="00480ECA"/>
    <w:rsid w:val="00482824"/>
    <w:rsid w:val="00483011"/>
    <w:rsid w:val="004834E5"/>
    <w:rsid w:val="004837A1"/>
    <w:rsid w:val="00483CD7"/>
    <w:rsid w:val="004849D6"/>
    <w:rsid w:val="00485520"/>
    <w:rsid w:val="00485B74"/>
    <w:rsid w:val="00485DD9"/>
    <w:rsid w:val="004860B8"/>
    <w:rsid w:val="004879D2"/>
    <w:rsid w:val="00490453"/>
    <w:rsid w:val="00490A48"/>
    <w:rsid w:val="00491F6E"/>
    <w:rsid w:val="0049220C"/>
    <w:rsid w:val="004925C5"/>
    <w:rsid w:val="00492610"/>
    <w:rsid w:val="00493F12"/>
    <w:rsid w:val="00494461"/>
    <w:rsid w:val="0049490F"/>
    <w:rsid w:val="00494FD4"/>
    <w:rsid w:val="004964F7"/>
    <w:rsid w:val="00496F23"/>
    <w:rsid w:val="00497543"/>
    <w:rsid w:val="00497D2E"/>
    <w:rsid w:val="004A033F"/>
    <w:rsid w:val="004A076D"/>
    <w:rsid w:val="004A12BE"/>
    <w:rsid w:val="004A191F"/>
    <w:rsid w:val="004A2B0A"/>
    <w:rsid w:val="004A3D9E"/>
    <w:rsid w:val="004A3FA2"/>
    <w:rsid w:val="004A686F"/>
    <w:rsid w:val="004A70CF"/>
    <w:rsid w:val="004A7706"/>
    <w:rsid w:val="004A7C1C"/>
    <w:rsid w:val="004B101D"/>
    <w:rsid w:val="004B2140"/>
    <w:rsid w:val="004B45DF"/>
    <w:rsid w:val="004B49DD"/>
    <w:rsid w:val="004B53B6"/>
    <w:rsid w:val="004B5860"/>
    <w:rsid w:val="004B7694"/>
    <w:rsid w:val="004C0328"/>
    <w:rsid w:val="004C114E"/>
    <w:rsid w:val="004C1F8F"/>
    <w:rsid w:val="004C22AE"/>
    <w:rsid w:val="004C318F"/>
    <w:rsid w:val="004C4C6C"/>
    <w:rsid w:val="004C4E81"/>
    <w:rsid w:val="004C5BA5"/>
    <w:rsid w:val="004C6250"/>
    <w:rsid w:val="004C6F6B"/>
    <w:rsid w:val="004C7883"/>
    <w:rsid w:val="004D01F3"/>
    <w:rsid w:val="004D2771"/>
    <w:rsid w:val="004D2952"/>
    <w:rsid w:val="004D4AE7"/>
    <w:rsid w:val="004D4E0B"/>
    <w:rsid w:val="004E068C"/>
    <w:rsid w:val="004E2240"/>
    <w:rsid w:val="004E2846"/>
    <w:rsid w:val="004E37D7"/>
    <w:rsid w:val="004E3BC5"/>
    <w:rsid w:val="004E6881"/>
    <w:rsid w:val="004F112B"/>
    <w:rsid w:val="004F1DF2"/>
    <w:rsid w:val="004F26C5"/>
    <w:rsid w:val="004F2DE8"/>
    <w:rsid w:val="004F59A8"/>
    <w:rsid w:val="004F64FB"/>
    <w:rsid w:val="004F6626"/>
    <w:rsid w:val="00502038"/>
    <w:rsid w:val="005022A0"/>
    <w:rsid w:val="005023BC"/>
    <w:rsid w:val="005047AC"/>
    <w:rsid w:val="00505776"/>
    <w:rsid w:val="00505C66"/>
    <w:rsid w:val="00506388"/>
    <w:rsid w:val="0050674E"/>
    <w:rsid w:val="0051068B"/>
    <w:rsid w:val="00510D56"/>
    <w:rsid w:val="00511657"/>
    <w:rsid w:val="005116E6"/>
    <w:rsid w:val="00512708"/>
    <w:rsid w:val="00512AED"/>
    <w:rsid w:val="00513339"/>
    <w:rsid w:val="0051412D"/>
    <w:rsid w:val="005153BC"/>
    <w:rsid w:val="00515A01"/>
    <w:rsid w:val="00515C77"/>
    <w:rsid w:val="0052001C"/>
    <w:rsid w:val="00520A09"/>
    <w:rsid w:val="00520EFB"/>
    <w:rsid w:val="00521246"/>
    <w:rsid w:val="005216C3"/>
    <w:rsid w:val="00521F65"/>
    <w:rsid w:val="00522576"/>
    <w:rsid w:val="00522860"/>
    <w:rsid w:val="00522DE5"/>
    <w:rsid w:val="00522E6E"/>
    <w:rsid w:val="00523AEC"/>
    <w:rsid w:val="00525A9E"/>
    <w:rsid w:val="005265C8"/>
    <w:rsid w:val="005266DD"/>
    <w:rsid w:val="005269D9"/>
    <w:rsid w:val="00530E4C"/>
    <w:rsid w:val="00531752"/>
    <w:rsid w:val="00531CAD"/>
    <w:rsid w:val="00532547"/>
    <w:rsid w:val="005327BF"/>
    <w:rsid w:val="005340F0"/>
    <w:rsid w:val="00534C0A"/>
    <w:rsid w:val="005357BA"/>
    <w:rsid w:val="00536203"/>
    <w:rsid w:val="00536FCC"/>
    <w:rsid w:val="005373CD"/>
    <w:rsid w:val="005402C4"/>
    <w:rsid w:val="00541B16"/>
    <w:rsid w:val="00542233"/>
    <w:rsid w:val="00542740"/>
    <w:rsid w:val="00542CC9"/>
    <w:rsid w:val="00545790"/>
    <w:rsid w:val="00547E68"/>
    <w:rsid w:val="005503DF"/>
    <w:rsid w:val="005513CE"/>
    <w:rsid w:val="005519D7"/>
    <w:rsid w:val="00551F68"/>
    <w:rsid w:val="00552BC2"/>
    <w:rsid w:val="00554A6B"/>
    <w:rsid w:val="005554B0"/>
    <w:rsid w:val="00556D53"/>
    <w:rsid w:val="0055716E"/>
    <w:rsid w:val="005602C4"/>
    <w:rsid w:val="0056146C"/>
    <w:rsid w:val="0056176F"/>
    <w:rsid w:val="005617FE"/>
    <w:rsid w:val="00561A87"/>
    <w:rsid w:val="005627E3"/>
    <w:rsid w:val="00562D8A"/>
    <w:rsid w:val="00563003"/>
    <w:rsid w:val="005637D6"/>
    <w:rsid w:val="005640DD"/>
    <w:rsid w:val="005657AE"/>
    <w:rsid w:val="00566FAF"/>
    <w:rsid w:val="00567AA0"/>
    <w:rsid w:val="00567ADC"/>
    <w:rsid w:val="00571406"/>
    <w:rsid w:val="00571D28"/>
    <w:rsid w:val="00572892"/>
    <w:rsid w:val="00572923"/>
    <w:rsid w:val="005730EC"/>
    <w:rsid w:val="0057311C"/>
    <w:rsid w:val="00573410"/>
    <w:rsid w:val="00573571"/>
    <w:rsid w:val="005743A4"/>
    <w:rsid w:val="00574904"/>
    <w:rsid w:val="0057693C"/>
    <w:rsid w:val="00577060"/>
    <w:rsid w:val="00577680"/>
    <w:rsid w:val="005776DF"/>
    <w:rsid w:val="00577B32"/>
    <w:rsid w:val="005809A7"/>
    <w:rsid w:val="005815DF"/>
    <w:rsid w:val="00581C09"/>
    <w:rsid w:val="00581CF0"/>
    <w:rsid w:val="0058282E"/>
    <w:rsid w:val="00582BE9"/>
    <w:rsid w:val="00582BFE"/>
    <w:rsid w:val="0058309A"/>
    <w:rsid w:val="00583115"/>
    <w:rsid w:val="00583228"/>
    <w:rsid w:val="005854FC"/>
    <w:rsid w:val="00585E29"/>
    <w:rsid w:val="00586023"/>
    <w:rsid w:val="00587867"/>
    <w:rsid w:val="00590531"/>
    <w:rsid w:val="00590CE2"/>
    <w:rsid w:val="00590E21"/>
    <w:rsid w:val="00592499"/>
    <w:rsid w:val="00595E2F"/>
    <w:rsid w:val="00595F52"/>
    <w:rsid w:val="00596C09"/>
    <w:rsid w:val="00596CEF"/>
    <w:rsid w:val="005A05F6"/>
    <w:rsid w:val="005A1FA8"/>
    <w:rsid w:val="005A22B7"/>
    <w:rsid w:val="005A2367"/>
    <w:rsid w:val="005A3C27"/>
    <w:rsid w:val="005A3CA8"/>
    <w:rsid w:val="005A48F3"/>
    <w:rsid w:val="005A5643"/>
    <w:rsid w:val="005A7084"/>
    <w:rsid w:val="005A7890"/>
    <w:rsid w:val="005B0823"/>
    <w:rsid w:val="005B0C52"/>
    <w:rsid w:val="005B0CB2"/>
    <w:rsid w:val="005B15A8"/>
    <w:rsid w:val="005B3060"/>
    <w:rsid w:val="005B409A"/>
    <w:rsid w:val="005B4397"/>
    <w:rsid w:val="005B6357"/>
    <w:rsid w:val="005B6D33"/>
    <w:rsid w:val="005B73E6"/>
    <w:rsid w:val="005B7B53"/>
    <w:rsid w:val="005C1248"/>
    <w:rsid w:val="005C150C"/>
    <w:rsid w:val="005C2148"/>
    <w:rsid w:val="005C3CE8"/>
    <w:rsid w:val="005C430E"/>
    <w:rsid w:val="005C47BE"/>
    <w:rsid w:val="005C4C25"/>
    <w:rsid w:val="005C627A"/>
    <w:rsid w:val="005C70DA"/>
    <w:rsid w:val="005C72AA"/>
    <w:rsid w:val="005C78DF"/>
    <w:rsid w:val="005C7B49"/>
    <w:rsid w:val="005D044D"/>
    <w:rsid w:val="005D09B2"/>
    <w:rsid w:val="005D0A90"/>
    <w:rsid w:val="005D0B3B"/>
    <w:rsid w:val="005D0DA5"/>
    <w:rsid w:val="005D26D0"/>
    <w:rsid w:val="005D4117"/>
    <w:rsid w:val="005D52AE"/>
    <w:rsid w:val="005D581B"/>
    <w:rsid w:val="005D5AEC"/>
    <w:rsid w:val="005D789D"/>
    <w:rsid w:val="005D7900"/>
    <w:rsid w:val="005E1870"/>
    <w:rsid w:val="005E25E9"/>
    <w:rsid w:val="005E471B"/>
    <w:rsid w:val="005E4A4F"/>
    <w:rsid w:val="005E5525"/>
    <w:rsid w:val="005E67FA"/>
    <w:rsid w:val="005E68B8"/>
    <w:rsid w:val="005E697D"/>
    <w:rsid w:val="005E6CC1"/>
    <w:rsid w:val="005E6E3C"/>
    <w:rsid w:val="005E7238"/>
    <w:rsid w:val="005E7293"/>
    <w:rsid w:val="005E7388"/>
    <w:rsid w:val="005E7502"/>
    <w:rsid w:val="005E7990"/>
    <w:rsid w:val="005F09A0"/>
    <w:rsid w:val="005F207C"/>
    <w:rsid w:val="005F2246"/>
    <w:rsid w:val="005F2294"/>
    <w:rsid w:val="005F32B2"/>
    <w:rsid w:val="005F399C"/>
    <w:rsid w:val="005F4DA2"/>
    <w:rsid w:val="005F602E"/>
    <w:rsid w:val="005F639A"/>
    <w:rsid w:val="0060007A"/>
    <w:rsid w:val="00600299"/>
    <w:rsid w:val="00600713"/>
    <w:rsid w:val="00601FF9"/>
    <w:rsid w:val="00602385"/>
    <w:rsid w:val="00602CDB"/>
    <w:rsid w:val="00604607"/>
    <w:rsid w:val="00607236"/>
    <w:rsid w:val="006110F0"/>
    <w:rsid w:val="0061232C"/>
    <w:rsid w:val="00614E7B"/>
    <w:rsid w:val="0061558D"/>
    <w:rsid w:val="00616FEA"/>
    <w:rsid w:val="006201BE"/>
    <w:rsid w:val="00620DE2"/>
    <w:rsid w:val="00620E5A"/>
    <w:rsid w:val="00621A93"/>
    <w:rsid w:val="00622907"/>
    <w:rsid w:val="00622B8B"/>
    <w:rsid w:val="0062322B"/>
    <w:rsid w:val="006233F0"/>
    <w:rsid w:val="00623D51"/>
    <w:rsid w:val="00623DD8"/>
    <w:rsid w:val="00624405"/>
    <w:rsid w:val="00624545"/>
    <w:rsid w:val="006248F4"/>
    <w:rsid w:val="0062636C"/>
    <w:rsid w:val="00626B9E"/>
    <w:rsid w:val="00626F6C"/>
    <w:rsid w:val="006274AE"/>
    <w:rsid w:val="00627EE8"/>
    <w:rsid w:val="006303AA"/>
    <w:rsid w:val="006314F3"/>
    <w:rsid w:val="0063173E"/>
    <w:rsid w:val="00634EA3"/>
    <w:rsid w:val="00635F98"/>
    <w:rsid w:val="00637E75"/>
    <w:rsid w:val="00640FEC"/>
    <w:rsid w:val="00642798"/>
    <w:rsid w:val="00642EA8"/>
    <w:rsid w:val="00645A6A"/>
    <w:rsid w:val="00645E33"/>
    <w:rsid w:val="006461D8"/>
    <w:rsid w:val="006469FB"/>
    <w:rsid w:val="00647EE8"/>
    <w:rsid w:val="00650024"/>
    <w:rsid w:val="00650BBC"/>
    <w:rsid w:val="006513FE"/>
    <w:rsid w:val="00651E6C"/>
    <w:rsid w:val="00652748"/>
    <w:rsid w:val="0065274D"/>
    <w:rsid w:val="00654C8B"/>
    <w:rsid w:val="0065558E"/>
    <w:rsid w:val="00656984"/>
    <w:rsid w:val="006579AD"/>
    <w:rsid w:val="00657C28"/>
    <w:rsid w:val="006605BC"/>
    <w:rsid w:val="006607E0"/>
    <w:rsid w:val="006610AE"/>
    <w:rsid w:val="00663887"/>
    <w:rsid w:val="00663C94"/>
    <w:rsid w:val="00664CF2"/>
    <w:rsid w:val="00665199"/>
    <w:rsid w:val="00665562"/>
    <w:rsid w:val="00666731"/>
    <w:rsid w:val="00667095"/>
    <w:rsid w:val="006674C6"/>
    <w:rsid w:val="0066768D"/>
    <w:rsid w:val="00667756"/>
    <w:rsid w:val="00667B34"/>
    <w:rsid w:val="0067174E"/>
    <w:rsid w:val="00671A7A"/>
    <w:rsid w:val="00672BA1"/>
    <w:rsid w:val="0067506C"/>
    <w:rsid w:val="006757E4"/>
    <w:rsid w:val="0067598F"/>
    <w:rsid w:val="006768A7"/>
    <w:rsid w:val="006772AC"/>
    <w:rsid w:val="00677524"/>
    <w:rsid w:val="00681A50"/>
    <w:rsid w:val="006822CB"/>
    <w:rsid w:val="006825CF"/>
    <w:rsid w:val="006825E9"/>
    <w:rsid w:val="00684673"/>
    <w:rsid w:val="00685C8B"/>
    <w:rsid w:val="0068682A"/>
    <w:rsid w:val="00686E98"/>
    <w:rsid w:val="00687DD3"/>
    <w:rsid w:val="0069007C"/>
    <w:rsid w:val="00690465"/>
    <w:rsid w:val="00690881"/>
    <w:rsid w:val="00691215"/>
    <w:rsid w:val="006912FE"/>
    <w:rsid w:val="00693408"/>
    <w:rsid w:val="00695C43"/>
    <w:rsid w:val="006A080E"/>
    <w:rsid w:val="006A3066"/>
    <w:rsid w:val="006A478C"/>
    <w:rsid w:val="006A4A97"/>
    <w:rsid w:val="006A4FB8"/>
    <w:rsid w:val="006A53C2"/>
    <w:rsid w:val="006A6439"/>
    <w:rsid w:val="006A7121"/>
    <w:rsid w:val="006B1202"/>
    <w:rsid w:val="006B17DC"/>
    <w:rsid w:val="006B1FF1"/>
    <w:rsid w:val="006B27CC"/>
    <w:rsid w:val="006B3472"/>
    <w:rsid w:val="006B3701"/>
    <w:rsid w:val="006B5FD7"/>
    <w:rsid w:val="006B6935"/>
    <w:rsid w:val="006B6E81"/>
    <w:rsid w:val="006B6EC1"/>
    <w:rsid w:val="006B7593"/>
    <w:rsid w:val="006B7CE4"/>
    <w:rsid w:val="006C1258"/>
    <w:rsid w:val="006C1499"/>
    <w:rsid w:val="006C230C"/>
    <w:rsid w:val="006C33BF"/>
    <w:rsid w:val="006C3797"/>
    <w:rsid w:val="006C4B4E"/>
    <w:rsid w:val="006C54E9"/>
    <w:rsid w:val="006C55A7"/>
    <w:rsid w:val="006C612F"/>
    <w:rsid w:val="006C66AA"/>
    <w:rsid w:val="006C6830"/>
    <w:rsid w:val="006D1374"/>
    <w:rsid w:val="006D139E"/>
    <w:rsid w:val="006D1556"/>
    <w:rsid w:val="006D20DC"/>
    <w:rsid w:val="006D3375"/>
    <w:rsid w:val="006D3525"/>
    <w:rsid w:val="006D3C33"/>
    <w:rsid w:val="006D3FD6"/>
    <w:rsid w:val="006D40CB"/>
    <w:rsid w:val="006D424D"/>
    <w:rsid w:val="006D67EC"/>
    <w:rsid w:val="006D694F"/>
    <w:rsid w:val="006D7FB7"/>
    <w:rsid w:val="006E0349"/>
    <w:rsid w:val="006E08C2"/>
    <w:rsid w:val="006E0D51"/>
    <w:rsid w:val="006E1AF6"/>
    <w:rsid w:val="006E1EF8"/>
    <w:rsid w:val="006E378D"/>
    <w:rsid w:val="006E57CC"/>
    <w:rsid w:val="006E5E9C"/>
    <w:rsid w:val="006E6131"/>
    <w:rsid w:val="006E65E2"/>
    <w:rsid w:val="006F27E6"/>
    <w:rsid w:val="006F2F18"/>
    <w:rsid w:val="006F30CD"/>
    <w:rsid w:val="006F4CD4"/>
    <w:rsid w:val="006F7A57"/>
    <w:rsid w:val="00700311"/>
    <w:rsid w:val="00700E71"/>
    <w:rsid w:val="00701ED1"/>
    <w:rsid w:val="00702A12"/>
    <w:rsid w:val="00703621"/>
    <w:rsid w:val="00703AB4"/>
    <w:rsid w:val="00703CE7"/>
    <w:rsid w:val="007059B2"/>
    <w:rsid w:val="00706738"/>
    <w:rsid w:val="00710269"/>
    <w:rsid w:val="007106AB"/>
    <w:rsid w:val="00710930"/>
    <w:rsid w:val="00712429"/>
    <w:rsid w:val="00712E16"/>
    <w:rsid w:val="00713531"/>
    <w:rsid w:val="00715969"/>
    <w:rsid w:val="00716726"/>
    <w:rsid w:val="007200F9"/>
    <w:rsid w:val="007203FF"/>
    <w:rsid w:val="007206B4"/>
    <w:rsid w:val="0072116A"/>
    <w:rsid w:val="00721A03"/>
    <w:rsid w:val="007222FD"/>
    <w:rsid w:val="00723D23"/>
    <w:rsid w:val="00724567"/>
    <w:rsid w:val="00724F5B"/>
    <w:rsid w:val="007253D4"/>
    <w:rsid w:val="007261D7"/>
    <w:rsid w:val="00731173"/>
    <w:rsid w:val="00731614"/>
    <w:rsid w:val="00732B0E"/>
    <w:rsid w:val="0073430C"/>
    <w:rsid w:val="007355DC"/>
    <w:rsid w:val="007363E1"/>
    <w:rsid w:val="00736695"/>
    <w:rsid w:val="00740E9A"/>
    <w:rsid w:val="007416BE"/>
    <w:rsid w:val="007439B0"/>
    <w:rsid w:val="00744409"/>
    <w:rsid w:val="00745048"/>
    <w:rsid w:val="00746D12"/>
    <w:rsid w:val="007477C6"/>
    <w:rsid w:val="0075157B"/>
    <w:rsid w:val="0075203A"/>
    <w:rsid w:val="00752772"/>
    <w:rsid w:val="00752BC3"/>
    <w:rsid w:val="00752BD1"/>
    <w:rsid w:val="00753015"/>
    <w:rsid w:val="00754276"/>
    <w:rsid w:val="007545B2"/>
    <w:rsid w:val="00755049"/>
    <w:rsid w:val="0075561D"/>
    <w:rsid w:val="00756769"/>
    <w:rsid w:val="00756DDB"/>
    <w:rsid w:val="00757572"/>
    <w:rsid w:val="0076022A"/>
    <w:rsid w:val="00760397"/>
    <w:rsid w:val="00760460"/>
    <w:rsid w:val="00760A05"/>
    <w:rsid w:val="00761827"/>
    <w:rsid w:val="00762374"/>
    <w:rsid w:val="0076268D"/>
    <w:rsid w:val="00762D59"/>
    <w:rsid w:val="0076391B"/>
    <w:rsid w:val="00763A1E"/>
    <w:rsid w:val="00763C83"/>
    <w:rsid w:val="007641A3"/>
    <w:rsid w:val="00765249"/>
    <w:rsid w:val="007668D6"/>
    <w:rsid w:val="00766D1C"/>
    <w:rsid w:val="007704A0"/>
    <w:rsid w:val="00770568"/>
    <w:rsid w:val="0077172A"/>
    <w:rsid w:val="007719BB"/>
    <w:rsid w:val="00772A0C"/>
    <w:rsid w:val="00772F80"/>
    <w:rsid w:val="00773BA4"/>
    <w:rsid w:val="007745AB"/>
    <w:rsid w:val="00774971"/>
    <w:rsid w:val="0077551D"/>
    <w:rsid w:val="00775C8F"/>
    <w:rsid w:val="0077608B"/>
    <w:rsid w:val="00776A7D"/>
    <w:rsid w:val="00777DB7"/>
    <w:rsid w:val="00777F36"/>
    <w:rsid w:val="00782174"/>
    <w:rsid w:val="00782CAA"/>
    <w:rsid w:val="00783DA0"/>
    <w:rsid w:val="007848DE"/>
    <w:rsid w:val="00785198"/>
    <w:rsid w:val="007863EC"/>
    <w:rsid w:val="00786836"/>
    <w:rsid w:val="00786DC6"/>
    <w:rsid w:val="007916AD"/>
    <w:rsid w:val="00791EFC"/>
    <w:rsid w:val="00793B2B"/>
    <w:rsid w:val="007943B2"/>
    <w:rsid w:val="00794549"/>
    <w:rsid w:val="00796D9F"/>
    <w:rsid w:val="007975F0"/>
    <w:rsid w:val="00797E63"/>
    <w:rsid w:val="007A05CF"/>
    <w:rsid w:val="007A0678"/>
    <w:rsid w:val="007A13DC"/>
    <w:rsid w:val="007A3064"/>
    <w:rsid w:val="007A31B8"/>
    <w:rsid w:val="007A4161"/>
    <w:rsid w:val="007A427A"/>
    <w:rsid w:val="007A7668"/>
    <w:rsid w:val="007A76A5"/>
    <w:rsid w:val="007A7714"/>
    <w:rsid w:val="007A7D2C"/>
    <w:rsid w:val="007B0B2F"/>
    <w:rsid w:val="007B28A9"/>
    <w:rsid w:val="007B360E"/>
    <w:rsid w:val="007B382E"/>
    <w:rsid w:val="007B4001"/>
    <w:rsid w:val="007B6915"/>
    <w:rsid w:val="007B6BA3"/>
    <w:rsid w:val="007C042A"/>
    <w:rsid w:val="007C0BFC"/>
    <w:rsid w:val="007C4224"/>
    <w:rsid w:val="007C630F"/>
    <w:rsid w:val="007C6466"/>
    <w:rsid w:val="007D0772"/>
    <w:rsid w:val="007D09AC"/>
    <w:rsid w:val="007D0A02"/>
    <w:rsid w:val="007D1B96"/>
    <w:rsid w:val="007D1C75"/>
    <w:rsid w:val="007D1F57"/>
    <w:rsid w:val="007D2B28"/>
    <w:rsid w:val="007D2E90"/>
    <w:rsid w:val="007D2FB6"/>
    <w:rsid w:val="007D42CC"/>
    <w:rsid w:val="007D5A99"/>
    <w:rsid w:val="007D5D59"/>
    <w:rsid w:val="007D717A"/>
    <w:rsid w:val="007E04BE"/>
    <w:rsid w:val="007E08B0"/>
    <w:rsid w:val="007E298D"/>
    <w:rsid w:val="007E418A"/>
    <w:rsid w:val="007E5850"/>
    <w:rsid w:val="007E603D"/>
    <w:rsid w:val="007E6725"/>
    <w:rsid w:val="007E7090"/>
    <w:rsid w:val="007F0034"/>
    <w:rsid w:val="007F0726"/>
    <w:rsid w:val="007F2938"/>
    <w:rsid w:val="007F43D5"/>
    <w:rsid w:val="007F5057"/>
    <w:rsid w:val="007F6D87"/>
    <w:rsid w:val="007F7374"/>
    <w:rsid w:val="00800B04"/>
    <w:rsid w:val="00800C48"/>
    <w:rsid w:val="00801E56"/>
    <w:rsid w:val="00802B4F"/>
    <w:rsid w:val="0080348C"/>
    <w:rsid w:val="0080364F"/>
    <w:rsid w:val="00804A39"/>
    <w:rsid w:val="00804FFC"/>
    <w:rsid w:val="00805314"/>
    <w:rsid w:val="0080545A"/>
    <w:rsid w:val="00805B18"/>
    <w:rsid w:val="00805D77"/>
    <w:rsid w:val="0080624F"/>
    <w:rsid w:val="00807D67"/>
    <w:rsid w:val="008100D4"/>
    <w:rsid w:val="00811084"/>
    <w:rsid w:val="00811113"/>
    <w:rsid w:val="00811E33"/>
    <w:rsid w:val="008137CD"/>
    <w:rsid w:val="00815980"/>
    <w:rsid w:val="008175E0"/>
    <w:rsid w:val="00820718"/>
    <w:rsid w:val="00821BA4"/>
    <w:rsid w:val="00821C5B"/>
    <w:rsid w:val="00822295"/>
    <w:rsid w:val="008225C4"/>
    <w:rsid w:val="008253D4"/>
    <w:rsid w:val="00825E94"/>
    <w:rsid w:val="00826114"/>
    <w:rsid w:val="00827564"/>
    <w:rsid w:val="00830FE4"/>
    <w:rsid w:val="00832389"/>
    <w:rsid w:val="00832918"/>
    <w:rsid w:val="008337CC"/>
    <w:rsid w:val="008359DB"/>
    <w:rsid w:val="00836D08"/>
    <w:rsid w:val="008371D4"/>
    <w:rsid w:val="0083722C"/>
    <w:rsid w:val="00841674"/>
    <w:rsid w:val="008431D8"/>
    <w:rsid w:val="0084409A"/>
    <w:rsid w:val="00844B81"/>
    <w:rsid w:val="00845107"/>
    <w:rsid w:val="008458B5"/>
    <w:rsid w:val="00845EE5"/>
    <w:rsid w:val="008462B2"/>
    <w:rsid w:val="008501B0"/>
    <w:rsid w:val="008516B5"/>
    <w:rsid w:val="00852125"/>
    <w:rsid w:val="00852E90"/>
    <w:rsid w:val="0085344B"/>
    <w:rsid w:val="00855869"/>
    <w:rsid w:val="00856299"/>
    <w:rsid w:val="00860C49"/>
    <w:rsid w:val="0086105B"/>
    <w:rsid w:val="00862CEC"/>
    <w:rsid w:val="00863485"/>
    <w:rsid w:val="00864BB7"/>
    <w:rsid w:val="00864DD1"/>
    <w:rsid w:val="00864E80"/>
    <w:rsid w:val="008661E5"/>
    <w:rsid w:val="00867704"/>
    <w:rsid w:val="00870125"/>
    <w:rsid w:val="008749C2"/>
    <w:rsid w:val="00874D2C"/>
    <w:rsid w:val="00875017"/>
    <w:rsid w:val="008759D0"/>
    <w:rsid w:val="008764BF"/>
    <w:rsid w:val="00876951"/>
    <w:rsid w:val="00876CA7"/>
    <w:rsid w:val="00876E1A"/>
    <w:rsid w:val="0088085C"/>
    <w:rsid w:val="00881214"/>
    <w:rsid w:val="00881C52"/>
    <w:rsid w:val="00882553"/>
    <w:rsid w:val="00882BC1"/>
    <w:rsid w:val="00883AC4"/>
    <w:rsid w:val="008846F7"/>
    <w:rsid w:val="0088494B"/>
    <w:rsid w:val="0088630E"/>
    <w:rsid w:val="00886CAD"/>
    <w:rsid w:val="0088701C"/>
    <w:rsid w:val="008918D9"/>
    <w:rsid w:val="0089317E"/>
    <w:rsid w:val="00893987"/>
    <w:rsid w:val="00893CCA"/>
    <w:rsid w:val="0089531D"/>
    <w:rsid w:val="0089543B"/>
    <w:rsid w:val="00895E83"/>
    <w:rsid w:val="00896124"/>
    <w:rsid w:val="00896B70"/>
    <w:rsid w:val="00897C37"/>
    <w:rsid w:val="008A025E"/>
    <w:rsid w:val="008A11A6"/>
    <w:rsid w:val="008A14EF"/>
    <w:rsid w:val="008A27E1"/>
    <w:rsid w:val="008A3F33"/>
    <w:rsid w:val="008A581D"/>
    <w:rsid w:val="008A5AA1"/>
    <w:rsid w:val="008A5FEC"/>
    <w:rsid w:val="008A61DE"/>
    <w:rsid w:val="008B1AFE"/>
    <w:rsid w:val="008B3B27"/>
    <w:rsid w:val="008B42FE"/>
    <w:rsid w:val="008B4F29"/>
    <w:rsid w:val="008B5B45"/>
    <w:rsid w:val="008B7200"/>
    <w:rsid w:val="008B7B8A"/>
    <w:rsid w:val="008C070E"/>
    <w:rsid w:val="008C071A"/>
    <w:rsid w:val="008C0E43"/>
    <w:rsid w:val="008C41A5"/>
    <w:rsid w:val="008C454B"/>
    <w:rsid w:val="008C48F4"/>
    <w:rsid w:val="008C4B3B"/>
    <w:rsid w:val="008C5525"/>
    <w:rsid w:val="008C56BF"/>
    <w:rsid w:val="008C59F0"/>
    <w:rsid w:val="008C5E6E"/>
    <w:rsid w:val="008C67AF"/>
    <w:rsid w:val="008C7734"/>
    <w:rsid w:val="008C7E03"/>
    <w:rsid w:val="008D136D"/>
    <w:rsid w:val="008D2CBC"/>
    <w:rsid w:val="008D2DC9"/>
    <w:rsid w:val="008D2F71"/>
    <w:rsid w:val="008D351C"/>
    <w:rsid w:val="008D63AC"/>
    <w:rsid w:val="008D7DEB"/>
    <w:rsid w:val="008E1405"/>
    <w:rsid w:val="008E26E9"/>
    <w:rsid w:val="008E3E87"/>
    <w:rsid w:val="008E3FA8"/>
    <w:rsid w:val="008E440E"/>
    <w:rsid w:val="008E4B12"/>
    <w:rsid w:val="008E4B59"/>
    <w:rsid w:val="008E4B87"/>
    <w:rsid w:val="008E6927"/>
    <w:rsid w:val="008E6D47"/>
    <w:rsid w:val="008E6DFA"/>
    <w:rsid w:val="008E75B2"/>
    <w:rsid w:val="008E7C08"/>
    <w:rsid w:val="008F04EB"/>
    <w:rsid w:val="008F0B84"/>
    <w:rsid w:val="008F1CD5"/>
    <w:rsid w:val="008F1F0F"/>
    <w:rsid w:val="008F2435"/>
    <w:rsid w:val="008F4CEA"/>
    <w:rsid w:val="008F4DF4"/>
    <w:rsid w:val="008F4EE4"/>
    <w:rsid w:val="008F506C"/>
    <w:rsid w:val="008F6AD6"/>
    <w:rsid w:val="00900066"/>
    <w:rsid w:val="00900407"/>
    <w:rsid w:val="00900783"/>
    <w:rsid w:val="00900ED2"/>
    <w:rsid w:val="00903A47"/>
    <w:rsid w:val="00903DF7"/>
    <w:rsid w:val="00904920"/>
    <w:rsid w:val="00904F03"/>
    <w:rsid w:val="009079FB"/>
    <w:rsid w:val="00907A35"/>
    <w:rsid w:val="00907E30"/>
    <w:rsid w:val="00907F1E"/>
    <w:rsid w:val="009100C1"/>
    <w:rsid w:val="00910417"/>
    <w:rsid w:val="00910EE0"/>
    <w:rsid w:val="00911878"/>
    <w:rsid w:val="00913727"/>
    <w:rsid w:val="00913C06"/>
    <w:rsid w:val="009140C3"/>
    <w:rsid w:val="0091482D"/>
    <w:rsid w:val="00915F95"/>
    <w:rsid w:val="009167EE"/>
    <w:rsid w:val="0091725D"/>
    <w:rsid w:val="0092241A"/>
    <w:rsid w:val="00923773"/>
    <w:rsid w:val="009239E2"/>
    <w:rsid w:val="00924A22"/>
    <w:rsid w:val="00925CFD"/>
    <w:rsid w:val="00926E64"/>
    <w:rsid w:val="009273C3"/>
    <w:rsid w:val="00927C30"/>
    <w:rsid w:val="00927CE8"/>
    <w:rsid w:val="0093055B"/>
    <w:rsid w:val="00931674"/>
    <w:rsid w:val="009324F6"/>
    <w:rsid w:val="009346A5"/>
    <w:rsid w:val="00934CC6"/>
    <w:rsid w:val="009363F0"/>
    <w:rsid w:val="00936870"/>
    <w:rsid w:val="00937652"/>
    <w:rsid w:val="00937846"/>
    <w:rsid w:val="00937E65"/>
    <w:rsid w:val="00941491"/>
    <w:rsid w:val="00942389"/>
    <w:rsid w:val="009426DB"/>
    <w:rsid w:val="0094272F"/>
    <w:rsid w:val="009428FE"/>
    <w:rsid w:val="00944327"/>
    <w:rsid w:val="00944D00"/>
    <w:rsid w:val="00945269"/>
    <w:rsid w:val="0094583D"/>
    <w:rsid w:val="0094620E"/>
    <w:rsid w:val="009462C8"/>
    <w:rsid w:val="00946902"/>
    <w:rsid w:val="00947D1F"/>
    <w:rsid w:val="00950908"/>
    <w:rsid w:val="0095139A"/>
    <w:rsid w:val="00951A21"/>
    <w:rsid w:val="00951A3E"/>
    <w:rsid w:val="00951EE6"/>
    <w:rsid w:val="009524BF"/>
    <w:rsid w:val="0095264E"/>
    <w:rsid w:val="00953C68"/>
    <w:rsid w:val="0095606F"/>
    <w:rsid w:val="00956382"/>
    <w:rsid w:val="009563FE"/>
    <w:rsid w:val="00956C9F"/>
    <w:rsid w:val="009574EC"/>
    <w:rsid w:val="00961112"/>
    <w:rsid w:val="00961399"/>
    <w:rsid w:val="009637E1"/>
    <w:rsid w:val="00964F47"/>
    <w:rsid w:val="0096654E"/>
    <w:rsid w:val="0096703E"/>
    <w:rsid w:val="00967D70"/>
    <w:rsid w:val="00967E3B"/>
    <w:rsid w:val="00970655"/>
    <w:rsid w:val="00970AFD"/>
    <w:rsid w:val="00971217"/>
    <w:rsid w:val="00972285"/>
    <w:rsid w:val="00973099"/>
    <w:rsid w:val="00973410"/>
    <w:rsid w:val="009743B0"/>
    <w:rsid w:val="0097466E"/>
    <w:rsid w:val="00974BBC"/>
    <w:rsid w:val="009754F3"/>
    <w:rsid w:val="0097580B"/>
    <w:rsid w:val="00975BEE"/>
    <w:rsid w:val="00975DCB"/>
    <w:rsid w:val="009761EA"/>
    <w:rsid w:val="00980EBD"/>
    <w:rsid w:val="0098195D"/>
    <w:rsid w:val="00982C46"/>
    <w:rsid w:val="009833A4"/>
    <w:rsid w:val="0098424F"/>
    <w:rsid w:val="009847A0"/>
    <w:rsid w:val="009849F3"/>
    <w:rsid w:val="00985B59"/>
    <w:rsid w:val="00985CDE"/>
    <w:rsid w:val="00986D4F"/>
    <w:rsid w:val="00990FD6"/>
    <w:rsid w:val="00991066"/>
    <w:rsid w:val="00992F0B"/>
    <w:rsid w:val="00993287"/>
    <w:rsid w:val="00994548"/>
    <w:rsid w:val="00994860"/>
    <w:rsid w:val="00994F97"/>
    <w:rsid w:val="0099619D"/>
    <w:rsid w:val="009963B8"/>
    <w:rsid w:val="009A335B"/>
    <w:rsid w:val="009A3569"/>
    <w:rsid w:val="009A44DB"/>
    <w:rsid w:val="009A4D73"/>
    <w:rsid w:val="009A5241"/>
    <w:rsid w:val="009A5827"/>
    <w:rsid w:val="009A670F"/>
    <w:rsid w:val="009A7023"/>
    <w:rsid w:val="009A715D"/>
    <w:rsid w:val="009B0043"/>
    <w:rsid w:val="009B1928"/>
    <w:rsid w:val="009B1B1C"/>
    <w:rsid w:val="009B29D5"/>
    <w:rsid w:val="009B3DFD"/>
    <w:rsid w:val="009B3F90"/>
    <w:rsid w:val="009B671F"/>
    <w:rsid w:val="009B6B1B"/>
    <w:rsid w:val="009C0521"/>
    <w:rsid w:val="009C0B27"/>
    <w:rsid w:val="009C1D0C"/>
    <w:rsid w:val="009C2A05"/>
    <w:rsid w:val="009C4BE0"/>
    <w:rsid w:val="009D08D7"/>
    <w:rsid w:val="009D17CA"/>
    <w:rsid w:val="009D2590"/>
    <w:rsid w:val="009D282A"/>
    <w:rsid w:val="009D33FB"/>
    <w:rsid w:val="009D620F"/>
    <w:rsid w:val="009E05CC"/>
    <w:rsid w:val="009E16E9"/>
    <w:rsid w:val="009E238B"/>
    <w:rsid w:val="009E2E86"/>
    <w:rsid w:val="009E39ED"/>
    <w:rsid w:val="009E44D8"/>
    <w:rsid w:val="009E49D3"/>
    <w:rsid w:val="009E78DF"/>
    <w:rsid w:val="009F0280"/>
    <w:rsid w:val="009F15A5"/>
    <w:rsid w:val="009F456C"/>
    <w:rsid w:val="009F4799"/>
    <w:rsid w:val="009F48FC"/>
    <w:rsid w:val="009F4922"/>
    <w:rsid w:val="009F4C46"/>
    <w:rsid w:val="009F6390"/>
    <w:rsid w:val="009F66BC"/>
    <w:rsid w:val="00A031DE"/>
    <w:rsid w:val="00A03378"/>
    <w:rsid w:val="00A03AE0"/>
    <w:rsid w:val="00A03C4F"/>
    <w:rsid w:val="00A04913"/>
    <w:rsid w:val="00A06627"/>
    <w:rsid w:val="00A06B9B"/>
    <w:rsid w:val="00A0760F"/>
    <w:rsid w:val="00A076D1"/>
    <w:rsid w:val="00A10F8A"/>
    <w:rsid w:val="00A11790"/>
    <w:rsid w:val="00A12D34"/>
    <w:rsid w:val="00A137C9"/>
    <w:rsid w:val="00A147DE"/>
    <w:rsid w:val="00A14A1C"/>
    <w:rsid w:val="00A157D6"/>
    <w:rsid w:val="00A15DD1"/>
    <w:rsid w:val="00A16EE7"/>
    <w:rsid w:val="00A1724E"/>
    <w:rsid w:val="00A176FD"/>
    <w:rsid w:val="00A20281"/>
    <w:rsid w:val="00A20513"/>
    <w:rsid w:val="00A20A3E"/>
    <w:rsid w:val="00A21255"/>
    <w:rsid w:val="00A22312"/>
    <w:rsid w:val="00A2447F"/>
    <w:rsid w:val="00A26661"/>
    <w:rsid w:val="00A266CB"/>
    <w:rsid w:val="00A2706A"/>
    <w:rsid w:val="00A2739E"/>
    <w:rsid w:val="00A30840"/>
    <w:rsid w:val="00A30B3A"/>
    <w:rsid w:val="00A316B0"/>
    <w:rsid w:val="00A32804"/>
    <w:rsid w:val="00A32FF5"/>
    <w:rsid w:val="00A33B5C"/>
    <w:rsid w:val="00A35DC4"/>
    <w:rsid w:val="00A37BFA"/>
    <w:rsid w:val="00A4046D"/>
    <w:rsid w:val="00A4117D"/>
    <w:rsid w:val="00A42EF2"/>
    <w:rsid w:val="00A43D75"/>
    <w:rsid w:val="00A446A6"/>
    <w:rsid w:val="00A44B40"/>
    <w:rsid w:val="00A44BEE"/>
    <w:rsid w:val="00A45105"/>
    <w:rsid w:val="00A45BCD"/>
    <w:rsid w:val="00A46665"/>
    <w:rsid w:val="00A50580"/>
    <w:rsid w:val="00A5126C"/>
    <w:rsid w:val="00A52474"/>
    <w:rsid w:val="00A533DC"/>
    <w:rsid w:val="00A536A6"/>
    <w:rsid w:val="00A5407A"/>
    <w:rsid w:val="00A54143"/>
    <w:rsid w:val="00A54331"/>
    <w:rsid w:val="00A54F58"/>
    <w:rsid w:val="00A553D0"/>
    <w:rsid w:val="00A608A1"/>
    <w:rsid w:val="00A61D8B"/>
    <w:rsid w:val="00A64167"/>
    <w:rsid w:val="00A64F0D"/>
    <w:rsid w:val="00A65607"/>
    <w:rsid w:val="00A658A3"/>
    <w:rsid w:val="00A6593F"/>
    <w:rsid w:val="00A65ADB"/>
    <w:rsid w:val="00A66D7F"/>
    <w:rsid w:val="00A66D8A"/>
    <w:rsid w:val="00A67DFD"/>
    <w:rsid w:val="00A70158"/>
    <w:rsid w:val="00A70E52"/>
    <w:rsid w:val="00A714B8"/>
    <w:rsid w:val="00A7161D"/>
    <w:rsid w:val="00A72D98"/>
    <w:rsid w:val="00A72DED"/>
    <w:rsid w:val="00A735D8"/>
    <w:rsid w:val="00A73A93"/>
    <w:rsid w:val="00A74179"/>
    <w:rsid w:val="00A74259"/>
    <w:rsid w:val="00A748B4"/>
    <w:rsid w:val="00A74C1D"/>
    <w:rsid w:val="00A758C3"/>
    <w:rsid w:val="00A761B7"/>
    <w:rsid w:val="00A778C4"/>
    <w:rsid w:val="00A77F55"/>
    <w:rsid w:val="00A824A4"/>
    <w:rsid w:val="00A82648"/>
    <w:rsid w:val="00A831D0"/>
    <w:rsid w:val="00A851A5"/>
    <w:rsid w:val="00A8568F"/>
    <w:rsid w:val="00A85819"/>
    <w:rsid w:val="00A8642F"/>
    <w:rsid w:val="00A87F21"/>
    <w:rsid w:val="00A87F25"/>
    <w:rsid w:val="00A901C3"/>
    <w:rsid w:val="00A91DC9"/>
    <w:rsid w:val="00A9278C"/>
    <w:rsid w:val="00A94AC9"/>
    <w:rsid w:val="00A9553B"/>
    <w:rsid w:val="00A959F3"/>
    <w:rsid w:val="00A95B02"/>
    <w:rsid w:val="00A96F41"/>
    <w:rsid w:val="00A97084"/>
    <w:rsid w:val="00AA2F65"/>
    <w:rsid w:val="00AA3B33"/>
    <w:rsid w:val="00AA5474"/>
    <w:rsid w:val="00AA6E7E"/>
    <w:rsid w:val="00AA7769"/>
    <w:rsid w:val="00AA7BC2"/>
    <w:rsid w:val="00AA7E38"/>
    <w:rsid w:val="00AB00E7"/>
    <w:rsid w:val="00AB0F94"/>
    <w:rsid w:val="00AB1CE2"/>
    <w:rsid w:val="00AB2061"/>
    <w:rsid w:val="00AB5176"/>
    <w:rsid w:val="00AB6A95"/>
    <w:rsid w:val="00AB7081"/>
    <w:rsid w:val="00AC10F4"/>
    <w:rsid w:val="00AC3F16"/>
    <w:rsid w:val="00AC4502"/>
    <w:rsid w:val="00AC4790"/>
    <w:rsid w:val="00AC534A"/>
    <w:rsid w:val="00AC5C93"/>
    <w:rsid w:val="00AC5E06"/>
    <w:rsid w:val="00AC5F19"/>
    <w:rsid w:val="00AC6585"/>
    <w:rsid w:val="00AC6C56"/>
    <w:rsid w:val="00AC6D71"/>
    <w:rsid w:val="00AD029B"/>
    <w:rsid w:val="00AD06AB"/>
    <w:rsid w:val="00AD06E3"/>
    <w:rsid w:val="00AD0A97"/>
    <w:rsid w:val="00AD2039"/>
    <w:rsid w:val="00AD26E7"/>
    <w:rsid w:val="00AD31FA"/>
    <w:rsid w:val="00AD3BAF"/>
    <w:rsid w:val="00AD3CEE"/>
    <w:rsid w:val="00AD4125"/>
    <w:rsid w:val="00AD5EA1"/>
    <w:rsid w:val="00AD6860"/>
    <w:rsid w:val="00AD7521"/>
    <w:rsid w:val="00AE0ADF"/>
    <w:rsid w:val="00AE15A5"/>
    <w:rsid w:val="00AE28E3"/>
    <w:rsid w:val="00AE361A"/>
    <w:rsid w:val="00AE39DC"/>
    <w:rsid w:val="00AE3B74"/>
    <w:rsid w:val="00AE664F"/>
    <w:rsid w:val="00AE743E"/>
    <w:rsid w:val="00AE7881"/>
    <w:rsid w:val="00AE7BFD"/>
    <w:rsid w:val="00AF0143"/>
    <w:rsid w:val="00AF0A2F"/>
    <w:rsid w:val="00AF1223"/>
    <w:rsid w:val="00AF160E"/>
    <w:rsid w:val="00AF2C63"/>
    <w:rsid w:val="00AF32BB"/>
    <w:rsid w:val="00AF417C"/>
    <w:rsid w:val="00AF4575"/>
    <w:rsid w:val="00AF5410"/>
    <w:rsid w:val="00AF62BD"/>
    <w:rsid w:val="00AF6602"/>
    <w:rsid w:val="00AF7810"/>
    <w:rsid w:val="00B01EA7"/>
    <w:rsid w:val="00B01F7C"/>
    <w:rsid w:val="00B021AB"/>
    <w:rsid w:val="00B03EBB"/>
    <w:rsid w:val="00B04826"/>
    <w:rsid w:val="00B05D42"/>
    <w:rsid w:val="00B1011F"/>
    <w:rsid w:val="00B10799"/>
    <w:rsid w:val="00B11E55"/>
    <w:rsid w:val="00B12678"/>
    <w:rsid w:val="00B12A05"/>
    <w:rsid w:val="00B12B3E"/>
    <w:rsid w:val="00B17A1D"/>
    <w:rsid w:val="00B23430"/>
    <w:rsid w:val="00B2507D"/>
    <w:rsid w:val="00B26014"/>
    <w:rsid w:val="00B26072"/>
    <w:rsid w:val="00B26524"/>
    <w:rsid w:val="00B26B59"/>
    <w:rsid w:val="00B26C9F"/>
    <w:rsid w:val="00B27372"/>
    <w:rsid w:val="00B27CCF"/>
    <w:rsid w:val="00B31546"/>
    <w:rsid w:val="00B33D89"/>
    <w:rsid w:val="00B34B6D"/>
    <w:rsid w:val="00B37E79"/>
    <w:rsid w:val="00B40243"/>
    <w:rsid w:val="00B40704"/>
    <w:rsid w:val="00B415D5"/>
    <w:rsid w:val="00B41B89"/>
    <w:rsid w:val="00B41E8D"/>
    <w:rsid w:val="00B41E90"/>
    <w:rsid w:val="00B43433"/>
    <w:rsid w:val="00B44BF2"/>
    <w:rsid w:val="00B46AD2"/>
    <w:rsid w:val="00B46CD9"/>
    <w:rsid w:val="00B50414"/>
    <w:rsid w:val="00B5086A"/>
    <w:rsid w:val="00B50B30"/>
    <w:rsid w:val="00B50C7B"/>
    <w:rsid w:val="00B51205"/>
    <w:rsid w:val="00B51DEE"/>
    <w:rsid w:val="00B51EEB"/>
    <w:rsid w:val="00B526E9"/>
    <w:rsid w:val="00B53C80"/>
    <w:rsid w:val="00B5401C"/>
    <w:rsid w:val="00B543EE"/>
    <w:rsid w:val="00B54667"/>
    <w:rsid w:val="00B5727D"/>
    <w:rsid w:val="00B618B9"/>
    <w:rsid w:val="00B63611"/>
    <w:rsid w:val="00B6422F"/>
    <w:rsid w:val="00B6441A"/>
    <w:rsid w:val="00B647ED"/>
    <w:rsid w:val="00B6715C"/>
    <w:rsid w:val="00B6743F"/>
    <w:rsid w:val="00B675A3"/>
    <w:rsid w:val="00B67994"/>
    <w:rsid w:val="00B679ED"/>
    <w:rsid w:val="00B70F58"/>
    <w:rsid w:val="00B715D2"/>
    <w:rsid w:val="00B732F3"/>
    <w:rsid w:val="00B73577"/>
    <w:rsid w:val="00B7410A"/>
    <w:rsid w:val="00B742F2"/>
    <w:rsid w:val="00B74936"/>
    <w:rsid w:val="00B75D88"/>
    <w:rsid w:val="00B7783C"/>
    <w:rsid w:val="00B77AF8"/>
    <w:rsid w:val="00B80382"/>
    <w:rsid w:val="00B811C1"/>
    <w:rsid w:val="00B81B36"/>
    <w:rsid w:val="00B81C9D"/>
    <w:rsid w:val="00B82D89"/>
    <w:rsid w:val="00B83E7A"/>
    <w:rsid w:val="00B83ECB"/>
    <w:rsid w:val="00B84E04"/>
    <w:rsid w:val="00B85327"/>
    <w:rsid w:val="00B868A8"/>
    <w:rsid w:val="00B87516"/>
    <w:rsid w:val="00B87A34"/>
    <w:rsid w:val="00B90E34"/>
    <w:rsid w:val="00B925BD"/>
    <w:rsid w:val="00B92962"/>
    <w:rsid w:val="00B92D49"/>
    <w:rsid w:val="00B930C0"/>
    <w:rsid w:val="00B937D9"/>
    <w:rsid w:val="00B941D5"/>
    <w:rsid w:val="00B9502C"/>
    <w:rsid w:val="00B9580D"/>
    <w:rsid w:val="00B96261"/>
    <w:rsid w:val="00B97040"/>
    <w:rsid w:val="00B971C6"/>
    <w:rsid w:val="00B9753B"/>
    <w:rsid w:val="00B979E1"/>
    <w:rsid w:val="00B97E60"/>
    <w:rsid w:val="00BA142E"/>
    <w:rsid w:val="00BA211B"/>
    <w:rsid w:val="00BA2250"/>
    <w:rsid w:val="00BA29E3"/>
    <w:rsid w:val="00BA2A17"/>
    <w:rsid w:val="00BA2CD7"/>
    <w:rsid w:val="00BA4305"/>
    <w:rsid w:val="00BA4364"/>
    <w:rsid w:val="00BA4499"/>
    <w:rsid w:val="00BA4C77"/>
    <w:rsid w:val="00BA57CA"/>
    <w:rsid w:val="00BA590B"/>
    <w:rsid w:val="00BA6E28"/>
    <w:rsid w:val="00BB0614"/>
    <w:rsid w:val="00BB1536"/>
    <w:rsid w:val="00BB1BE9"/>
    <w:rsid w:val="00BB2049"/>
    <w:rsid w:val="00BB2CA0"/>
    <w:rsid w:val="00BB321E"/>
    <w:rsid w:val="00BB3341"/>
    <w:rsid w:val="00BB3BB2"/>
    <w:rsid w:val="00BB3F61"/>
    <w:rsid w:val="00BB4D8A"/>
    <w:rsid w:val="00BB7ECA"/>
    <w:rsid w:val="00BB7F12"/>
    <w:rsid w:val="00BC2378"/>
    <w:rsid w:val="00BC2CE6"/>
    <w:rsid w:val="00BC353E"/>
    <w:rsid w:val="00BC3807"/>
    <w:rsid w:val="00BC43F6"/>
    <w:rsid w:val="00BC7BE4"/>
    <w:rsid w:val="00BD0010"/>
    <w:rsid w:val="00BD0333"/>
    <w:rsid w:val="00BD0B00"/>
    <w:rsid w:val="00BD20B3"/>
    <w:rsid w:val="00BD2316"/>
    <w:rsid w:val="00BD3A01"/>
    <w:rsid w:val="00BD5BEB"/>
    <w:rsid w:val="00BE0B65"/>
    <w:rsid w:val="00BE232C"/>
    <w:rsid w:val="00BE2710"/>
    <w:rsid w:val="00BE272E"/>
    <w:rsid w:val="00BE27D9"/>
    <w:rsid w:val="00BE3240"/>
    <w:rsid w:val="00BE4ED3"/>
    <w:rsid w:val="00BE5DF1"/>
    <w:rsid w:val="00BF0088"/>
    <w:rsid w:val="00BF173E"/>
    <w:rsid w:val="00BF1DEA"/>
    <w:rsid w:val="00BF2934"/>
    <w:rsid w:val="00BF2AA8"/>
    <w:rsid w:val="00BF34AA"/>
    <w:rsid w:val="00BF4E70"/>
    <w:rsid w:val="00BF55B7"/>
    <w:rsid w:val="00BF6C9B"/>
    <w:rsid w:val="00BF7166"/>
    <w:rsid w:val="00C00176"/>
    <w:rsid w:val="00C00BDE"/>
    <w:rsid w:val="00C012CF"/>
    <w:rsid w:val="00C012EB"/>
    <w:rsid w:val="00C01655"/>
    <w:rsid w:val="00C028CC"/>
    <w:rsid w:val="00C03534"/>
    <w:rsid w:val="00C0429D"/>
    <w:rsid w:val="00C05C6C"/>
    <w:rsid w:val="00C06578"/>
    <w:rsid w:val="00C06C24"/>
    <w:rsid w:val="00C0773A"/>
    <w:rsid w:val="00C12480"/>
    <w:rsid w:val="00C12F99"/>
    <w:rsid w:val="00C14EC7"/>
    <w:rsid w:val="00C16547"/>
    <w:rsid w:val="00C17770"/>
    <w:rsid w:val="00C20600"/>
    <w:rsid w:val="00C213E9"/>
    <w:rsid w:val="00C219EE"/>
    <w:rsid w:val="00C21A93"/>
    <w:rsid w:val="00C21FF8"/>
    <w:rsid w:val="00C22CFB"/>
    <w:rsid w:val="00C238B9"/>
    <w:rsid w:val="00C23D8B"/>
    <w:rsid w:val="00C23F0D"/>
    <w:rsid w:val="00C24DDB"/>
    <w:rsid w:val="00C2566B"/>
    <w:rsid w:val="00C257D8"/>
    <w:rsid w:val="00C257DB"/>
    <w:rsid w:val="00C25831"/>
    <w:rsid w:val="00C26D93"/>
    <w:rsid w:val="00C326D7"/>
    <w:rsid w:val="00C33EA1"/>
    <w:rsid w:val="00C3449F"/>
    <w:rsid w:val="00C34E15"/>
    <w:rsid w:val="00C352BD"/>
    <w:rsid w:val="00C353ED"/>
    <w:rsid w:val="00C35A14"/>
    <w:rsid w:val="00C3702E"/>
    <w:rsid w:val="00C370DA"/>
    <w:rsid w:val="00C37B3D"/>
    <w:rsid w:val="00C424E6"/>
    <w:rsid w:val="00C42CF1"/>
    <w:rsid w:val="00C43DC7"/>
    <w:rsid w:val="00C440B3"/>
    <w:rsid w:val="00C4430A"/>
    <w:rsid w:val="00C44C18"/>
    <w:rsid w:val="00C45515"/>
    <w:rsid w:val="00C479A7"/>
    <w:rsid w:val="00C500C4"/>
    <w:rsid w:val="00C5058B"/>
    <w:rsid w:val="00C50919"/>
    <w:rsid w:val="00C51887"/>
    <w:rsid w:val="00C51D51"/>
    <w:rsid w:val="00C52093"/>
    <w:rsid w:val="00C54B9C"/>
    <w:rsid w:val="00C554C1"/>
    <w:rsid w:val="00C56C90"/>
    <w:rsid w:val="00C57CC9"/>
    <w:rsid w:val="00C61022"/>
    <w:rsid w:val="00C62595"/>
    <w:rsid w:val="00C62988"/>
    <w:rsid w:val="00C62A17"/>
    <w:rsid w:val="00C633FB"/>
    <w:rsid w:val="00C63BBE"/>
    <w:rsid w:val="00C64527"/>
    <w:rsid w:val="00C6479F"/>
    <w:rsid w:val="00C65148"/>
    <w:rsid w:val="00C65181"/>
    <w:rsid w:val="00C65A7D"/>
    <w:rsid w:val="00C6602D"/>
    <w:rsid w:val="00C66164"/>
    <w:rsid w:val="00C6632E"/>
    <w:rsid w:val="00C66D5A"/>
    <w:rsid w:val="00C67C31"/>
    <w:rsid w:val="00C70216"/>
    <w:rsid w:val="00C70E3F"/>
    <w:rsid w:val="00C71476"/>
    <w:rsid w:val="00C71B9B"/>
    <w:rsid w:val="00C7217F"/>
    <w:rsid w:val="00C735D5"/>
    <w:rsid w:val="00C7547F"/>
    <w:rsid w:val="00C75886"/>
    <w:rsid w:val="00C75F8E"/>
    <w:rsid w:val="00C7646D"/>
    <w:rsid w:val="00C766B0"/>
    <w:rsid w:val="00C773D1"/>
    <w:rsid w:val="00C807C6"/>
    <w:rsid w:val="00C82A8E"/>
    <w:rsid w:val="00C82C44"/>
    <w:rsid w:val="00C82D49"/>
    <w:rsid w:val="00C83611"/>
    <w:rsid w:val="00C83CB2"/>
    <w:rsid w:val="00C8419C"/>
    <w:rsid w:val="00C84745"/>
    <w:rsid w:val="00C87A70"/>
    <w:rsid w:val="00C90041"/>
    <w:rsid w:val="00C90066"/>
    <w:rsid w:val="00C91BF2"/>
    <w:rsid w:val="00C92111"/>
    <w:rsid w:val="00C9230A"/>
    <w:rsid w:val="00C94B4E"/>
    <w:rsid w:val="00C95040"/>
    <w:rsid w:val="00C9728A"/>
    <w:rsid w:val="00CA226C"/>
    <w:rsid w:val="00CA3C6F"/>
    <w:rsid w:val="00CA413F"/>
    <w:rsid w:val="00CA5634"/>
    <w:rsid w:val="00CA75AA"/>
    <w:rsid w:val="00CA7CA0"/>
    <w:rsid w:val="00CB0F98"/>
    <w:rsid w:val="00CB1545"/>
    <w:rsid w:val="00CB16C1"/>
    <w:rsid w:val="00CB1AEA"/>
    <w:rsid w:val="00CB235D"/>
    <w:rsid w:val="00CB2B27"/>
    <w:rsid w:val="00CB3A57"/>
    <w:rsid w:val="00CB5B51"/>
    <w:rsid w:val="00CB650F"/>
    <w:rsid w:val="00CB6D10"/>
    <w:rsid w:val="00CB7267"/>
    <w:rsid w:val="00CB773B"/>
    <w:rsid w:val="00CC0CA5"/>
    <w:rsid w:val="00CC0D78"/>
    <w:rsid w:val="00CC1C5B"/>
    <w:rsid w:val="00CC1D76"/>
    <w:rsid w:val="00CC2146"/>
    <w:rsid w:val="00CC3E55"/>
    <w:rsid w:val="00CC47D2"/>
    <w:rsid w:val="00CC50CF"/>
    <w:rsid w:val="00CC58B5"/>
    <w:rsid w:val="00CC6253"/>
    <w:rsid w:val="00CC699C"/>
    <w:rsid w:val="00CD0C9F"/>
    <w:rsid w:val="00CD13F7"/>
    <w:rsid w:val="00CD1C48"/>
    <w:rsid w:val="00CD3549"/>
    <w:rsid w:val="00CD403C"/>
    <w:rsid w:val="00CD5773"/>
    <w:rsid w:val="00CD5B3A"/>
    <w:rsid w:val="00CD75CC"/>
    <w:rsid w:val="00CD7A6A"/>
    <w:rsid w:val="00CE0CF8"/>
    <w:rsid w:val="00CE1057"/>
    <w:rsid w:val="00CE1E5C"/>
    <w:rsid w:val="00CE1FAE"/>
    <w:rsid w:val="00CE20BB"/>
    <w:rsid w:val="00CE2297"/>
    <w:rsid w:val="00CE4D24"/>
    <w:rsid w:val="00CE4F1E"/>
    <w:rsid w:val="00CE70DF"/>
    <w:rsid w:val="00CF0C5F"/>
    <w:rsid w:val="00CF151E"/>
    <w:rsid w:val="00CF1B7D"/>
    <w:rsid w:val="00CF2CFE"/>
    <w:rsid w:val="00CF454A"/>
    <w:rsid w:val="00CF4676"/>
    <w:rsid w:val="00CF48FA"/>
    <w:rsid w:val="00CF569C"/>
    <w:rsid w:val="00CF56F2"/>
    <w:rsid w:val="00CF613A"/>
    <w:rsid w:val="00CF619D"/>
    <w:rsid w:val="00CF68CC"/>
    <w:rsid w:val="00D02586"/>
    <w:rsid w:val="00D02672"/>
    <w:rsid w:val="00D02718"/>
    <w:rsid w:val="00D033D4"/>
    <w:rsid w:val="00D03706"/>
    <w:rsid w:val="00D0381E"/>
    <w:rsid w:val="00D04433"/>
    <w:rsid w:val="00D0754A"/>
    <w:rsid w:val="00D11C94"/>
    <w:rsid w:val="00D14A3B"/>
    <w:rsid w:val="00D1568E"/>
    <w:rsid w:val="00D15BF4"/>
    <w:rsid w:val="00D16FB1"/>
    <w:rsid w:val="00D171A6"/>
    <w:rsid w:val="00D20A12"/>
    <w:rsid w:val="00D20ADC"/>
    <w:rsid w:val="00D2170B"/>
    <w:rsid w:val="00D22811"/>
    <w:rsid w:val="00D22D05"/>
    <w:rsid w:val="00D24671"/>
    <w:rsid w:val="00D265D6"/>
    <w:rsid w:val="00D30087"/>
    <w:rsid w:val="00D31776"/>
    <w:rsid w:val="00D31B0C"/>
    <w:rsid w:val="00D31C3C"/>
    <w:rsid w:val="00D338E6"/>
    <w:rsid w:val="00D3424B"/>
    <w:rsid w:val="00D3561E"/>
    <w:rsid w:val="00D3571F"/>
    <w:rsid w:val="00D35DCA"/>
    <w:rsid w:val="00D36F0C"/>
    <w:rsid w:val="00D376E0"/>
    <w:rsid w:val="00D40453"/>
    <w:rsid w:val="00D407ED"/>
    <w:rsid w:val="00D41C61"/>
    <w:rsid w:val="00D420D2"/>
    <w:rsid w:val="00D428BA"/>
    <w:rsid w:val="00D435A0"/>
    <w:rsid w:val="00D43814"/>
    <w:rsid w:val="00D45041"/>
    <w:rsid w:val="00D45904"/>
    <w:rsid w:val="00D4594C"/>
    <w:rsid w:val="00D460C9"/>
    <w:rsid w:val="00D4734F"/>
    <w:rsid w:val="00D47BED"/>
    <w:rsid w:val="00D5067D"/>
    <w:rsid w:val="00D507CC"/>
    <w:rsid w:val="00D510BB"/>
    <w:rsid w:val="00D512C5"/>
    <w:rsid w:val="00D52239"/>
    <w:rsid w:val="00D536F9"/>
    <w:rsid w:val="00D5529E"/>
    <w:rsid w:val="00D55AAC"/>
    <w:rsid w:val="00D55B6E"/>
    <w:rsid w:val="00D5721C"/>
    <w:rsid w:val="00D603E2"/>
    <w:rsid w:val="00D609F1"/>
    <w:rsid w:val="00D6145A"/>
    <w:rsid w:val="00D614BD"/>
    <w:rsid w:val="00D61CEC"/>
    <w:rsid w:val="00D638D5"/>
    <w:rsid w:val="00D64A69"/>
    <w:rsid w:val="00D652B6"/>
    <w:rsid w:val="00D65358"/>
    <w:rsid w:val="00D6664C"/>
    <w:rsid w:val="00D7089B"/>
    <w:rsid w:val="00D7098A"/>
    <w:rsid w:val="00D70ED2"/>
    <w:rsid w:val="00D70F49"/>
    <w:rsid w:val="00D715AF"/>
    <w:rsid w:val="00D715D0"/>
    <w:rsid w:val="00D71D6E"/>
    <w:rsid w:val="00D72BD2"/>
    <w:rsid w:val="00D7346E"/>
    <w:rsid w:val="00D74C9A"/>
    <w:rsid w:val="00D82821"/>
    <w:rsid w:val="00D82DBA"/>
    <w:rsid w:val="00D833B7"/>
    <w:rsid w:val="00D83F51"/>
    <w:rsid w:val="00D845BC"/>
    <w:rsid w:val="00D84A2B"/>
    <w:rsid w:val="00D856B9"/>
    <w:rsid w:val="00D85758"/>
    <w:rsid w:val="00D865C6"/>
    <w:rsid w:val="00D87761"/>
    <w:rsid w:val="00D87912"/>
    <w:rsid w:val="00D902EB"/>
    <w:rsid w:val="00D90E24"/>
    <w:rsid w:val="00D91166"/>
    <w:rsid w:val="00D91C3C"/>
    <w:rsid w:val="00D926D2"/>
    <w:rsid w:val="00D92FFC"/>
    <w:rsid w:val="00D9578E"/>
    <w:rsid w:val="00D97325"/>
    <w:rsid w:val="00D97447"/>
    <w:rsid w:val="00DA0D69"/>
    <w:rsid w:val="00DA1EA3"/>
    <w:rsid w:val="00DA2184"/>
    <w:rsid w:val="00DA251C"/>
    <w:rsid w:val="00DA40F5"/>
    <w:rsid w:val="00DA4AF8"/>
    <w:rsid w:val="00DA59A2"/>
    <w:rsid w:val="00DA6008"/>
    <w:rsid w:val="00DA70EA"/>
    <w:rsid w:val="00DA7B97"/>
    <w:rsid w:val="00DB151C"/>
    <w:rsid w:val="00DB1E99"/>
    <w:rsid w:val="00DB2454"/>
    <w:rsid w:val="00DB2468"/>
    <w:rsid w:val="00DB2A35"/>
    <w:rsid w:val="00DB3288"/>
    <w:rsid w:val="00DB4725"/>
    <w:rsid w:val="00DB5B4D"/>
    <w:rsid w:val="00DB6EE1"/>
    <w:rsid w:val="00DB7422"/>
    <w:rsid w:val="00DC07EB"/>
    <w:rsid w:val="00DC0ABE"/>
    <w:rsid w:val="00DC18B8"/>
    <w:rsid w:val="00DC2FBD"/>
    <w:rsid w:val="00DC321B"/>
    <w:rsid w:val="00DC36CF"/>
    <w:rsid w:val="00DC3B6A"/>
    <w:rsid w:val="00DC4686"/>
    <w:rsid w:val="00DC4E41"/>
    <w:rsid w:val="00DC65F1"/>
    <w:rsid w:val="00DC687B"/>
    <w:rsid w:val="00DC7103"/>
    <w:rsid w:val="00DC7411"/>
    <w:rsid w:val="00DD0F38"/>
    <w:rsid w:val="00DD3C47"/>
    <w:rsid w:val="00DD3DAA"/>
    <w:rsid w:val="00DD4917"/>
    <w:rsid w:val="00DD5F2E"/>
    <w:rsid w:val="00DD6062"/>
    <w:rsid w:val="00DD67C2"/>
    <w:rsid w:val="00DD69B9"/>
    <w:rsid w:val="00DD7939"/>
    <w:rsid w:val="00DE0D69"/>
    <w:rsid w:val="00DE1481"/>
    <w:rsid w:val="00DE1741"/>
    <w:rsid w:val="00DE2E57"/>
    <w:rsid w:val="00DE3131"/>
    <w:rsid w:val="00DE4B7A"/>
    <w:rsid w:val="00DE6157"/>
    <w:rsid w:val="00DE617D"/>
    <w:rsid w:val="00DE670D"/>
    <w:rsid w:val="00DE713D"/>
    <w:rsid w:val="00DF1275"/>
    <w:rsid w:val="00DF59C0"/>
    <w:rsid w:val="00DF5E1E"/>
    <w:rsid w:val="00DF60C0"/>
    <w:rsid w:val="00DF6361"/>
    <w:rsid w:val="00DF7205"/>
    <w:rsid w:val="00DF7359"/>
    <w:rsid w:val="00E00C53"/>
    <w:rsid w:val="00E032F6"/>
    <w:rsid w:val="00E033C7"/>
    <w:rsid w:val="00E035D7"/>
    <w:rsid w:val="00E0392D"/>
    <w:rsid w:val="00E0556C"/>
    <w:rsid w:val="00E05642"/>
    <w:rsid w:val="00E06095"/>
    <w:rsid w:val="00E06A9C"/>
    <w:rsid w:val="00E06E83"/>
    <w:rsid w:val="00E101A9"/>
    <w:rsid w:val="00E11F6D"/>
    <w:rsid w:val="00E129A1"/>
    <w:rsid w:val="00E12D16"/>
    <w:rsid w:val="00E12D55"/>
    <w:rsid w:val="00E1333E"/>
    <w:rsid w:val="00E147BB"/>
    <w:rsid w:val="00E1556C"/>
    <w:rsid w:val="00E160F7"/>
    <w:rsid w:val="00E16117"/>
    <w:rsid w:val="00E16C9E"/>
    <w:rsid w:val="00E1707E"/>
    <w:rsid w:val="00E173D8"/>
    <w:rsid w:val="00E1743C"/>
    <w:rsid w:val="00E17990"/>
    <w:rsid w:val="00E214E8"/>
    <w:rsid w:val="00E220D8"/>
    <w:rsid w:val="00E22501"/>
    <w:rsid w:val="00E2470A"/>
    <w:rsid w:val="00E24E09"/>
    <w:rsid w:val="00E25754"/>
    <w:rsid w:val="00E25B3C"/>
    <w:rsid w:val="00E26084"/>
    <w:rsid w:val="00E26D55"/>
    <w:rsid w:val="00E312AE"/>
    <w:rsid w:val="00E31995"/>
    <w:rsid w:val="00E32020"/>
    <w:rsid w:val="00E32033"/>
    <w:rsid w:val="00E325AE"/>
    <w:rsid w:val="00E32F0F"/>
    <w:rsid w:val="00E35418"/>
    <w:rsid w:val="00E35D6F"/>
    <w:rsid w:val="00E35DF5"/>
    <w:rsid w:val="00E37191"/>
    <w:rsid w:val="00E40502"/>
    <w:rsid w:val="00E40C73"/>
    <w:rsid w:val="00E4118A"/>
    <w:rsid w:val="00E41CE4"/>
    <w:rsid w:val="00E4213C"/>
    <w:rsid w:val="00E42878"/>
    <w:rsid w:val="00E43D03"/>
    <w:rsid w:val="00E462FE"/>
    <w:rsid w:val="00E4671A"/>
    <w:rsid w:val="00E509CB"/>
    <w:rsid w:val="00E50B6D"/>
    <w:rsid w:val="00E512FE"/>
    <w:rsid w:val="00E51A77"/>
    <w:rsid w:val="00E52CDB"/>
    <w:rsid w:val="00E537B6"/>
    <w:rsid w:val="00E53CBA"/>
    <w:rsid w:val="00E53F79"/>
    <w:rsid w:val="00E54F17"/>
    <w:rsid w:val="00E54F28"/>
    <w:rsid w:val="00E552CD"/>
    <w:rsid w:val="00E554BC"/>
    <w:rsid w:val="00E55E89"/>
    <w:rsid w:val="00E5753C"/>
    <w:rsid w:val="00E613D7"/>
    <w:rsid w:val="00E62279"/>
    <w:rsid w:val="00E6255B"/>
    <w:rsid w:val="00E6269C"/>
    <w:rsid w:val="00E62AFF"/>
    <w:rsid w:val="00E6346F"/>
    <w:rsid w:val="00E6525A"/>
    <w:rsid w:val="00E66B4C"/>
    <w:rsid w:val="00E66FCC"/>
    <w:rsid w:val="00E67E5F"/>
    <w:rsid w:val="00E70B22"/>
    <w:rsid w:val="00E729F6"/>
    <w:rsid w:val="00E73815"/>
    <w:rsid w:val="00E743B4"/>
    <w:rsid w:val="00E74852"/>
    <w:rsid w:val="00E75CDD"/>
    <w:rsid w:val="00E7698A"/>
    <w:rsid w:val="00E80012"/>
    <w:rsid w:val="00E80065"/>
    <w:rsid w:val="00E80A25"/>
    <w:rsid w:val="00E818B6"/>
    <w:rsid w:val="00E83DE4"/>
    <w:rsid w:val="00E85E12"/>
    <w:rsid w:val="00E86FA3"/>
    <w:rsid w:val="00E870C4"/>
    <w:rsid w:val="00E8757B"/>
    <w:rsid w:val="00E87BF5"/>
    <w:rsid w:val="00E907AD"/>
    <w:rsid w:val="00E93B77"/>
    <w:rsid w:val="00E944BE"/>
    <w:rsid w:val="00E95225"/>
    <w:rsid w:val="00E95A2F"/>
    <w:rsid w:val="00E95D7E"/>
    <w:rsid w:val="00E97B60"/>
    <w:rsid w:val="00EA0BBB"/>
    <w:rsid w:val="00EA0C04"/>
    <w:rsid w:val="00EA0F14"/>
    <w:rsid w:val="00EA100B"/>
    <w:rsid w:val="00EA3FD2"/>
    <w:rsid w:val="00EA52DA"/>
    <w:rsid w:val="00EA52FD"/>
    <w:rsid w:val="00EA612B"/>
    <w:rsid w:val="00EA6EB3"/>
    <w:rsid w:val="00EA70C2"/>
    <w:rsid w:val="00EA7746"/>
    <w:rsid w:val="00EB3045"/>
    <w:rsid w:val="00EB4DF1"/>
    <w:rsid w:val="00EB646C"/>
    <w:rsid w:val="00EB6C86"/>
    <w:rsid w:val="00EB70EB"/>
    <w:rsid w:val="00EB729A"/>
    <w:rsid w:val="00EB7E3C"/>
    <w:rsid w:val="00EC0871"/>
    <w:rsid w:val="00EC1094"/>
    <w:rsid w:val="00EC1D7C"/>
    <w:rsid w:val="00EC2002"/>
    <w:rsid w:val="00EC32CC"/>
    <w:rsid w:val="00EC3525"/>
    <w:rsid w:val="00EC3BCA"/>
    <w:rsid w:val="00EC40DF"/>
    <w:rsid w:val="00EC4D53"/>
    <w:rsid w:val="00EC5DDB"/>
    <w:rsid w:val="00ED027C"/>
    <w:rsid w:val="00ED0A9A"/>
    <w:rsid w:val="00ED0D94"/>
    <w:rsid w:val="00ED198F"/>
    <w:rsid w:val="00ED1A9D"/>
    <w:rsid w:val="00ED418C"/>
    <w:rsid w:val="00ED4707"/>
    <w:rsid w:val="00ED4B93"/>
    <w:rsid w:val="00ED5EBF"/>
    <w:rsid w:val="00ED694A"/>
    <w:rsid w:val="00ED72B8"/>
    <w:rsid w:val="00ED769A"/>
    <w:rsid w:val="00EE0989"/>
    <w:rsid w:val="00EE2079"/>
    <w:rsid w:val="00EE25C0"/>
    <w:rsid w:val="00EE2B26"/>
    <w:rsid w:val="00EE37B9"/>
    <w:rsid w:val="00EE40C6"/>
    <w:rsid w:val="00EE5FDB"/>
    <w:rsid w:val="00EE637D"/>
    <w:rsid w:val="00EE6878"/>
    <w:rsid w:val="00EE7DA6"/>
    <w:rsid w:val="00EF034A"/>
    <w:rsid w:val="00EF03B2"/>
    <w:rsid w:val="00EF1D7A"/>
    <w:rsid w:val="00EF2A62"/>
    <w:rsid w:val="00EF3C5F"/>
    <w:rsid w:val="00EF3F89"/>
    <w:rsid w:val="00EF5857"/>
    <w:rsid w:val="00EF7A37"/>
    <w:rsid w:val="00EF7B2D"/>
    <w:rsid w:val="00EF7BED"/>
    <w:rsid w:val="00F016B0"/>
    <w:rsid w:val="00F01DE3"/>
    <w:rsid w:val="00F030EE"/>
    <w:rsid w:val="00F045A1"/>
    <w:rsid w:val="00F04B80"/>
    <w:rsid w:val="00F05E9E"/>
    <w:rsid w:val="00F064B0"/>
    <w:rsid w:val="00F10120"/>
    <w:rsid w:val="00F11C35"/>
    <w:rsid w:val="00F14DD8"/>
    <w:rsid w:val="00F152FD"/>
    <w:rsid w:val="00F171F2"/>
    <w:rsid w:val="00F17959"/>
    <w:rsid w:val="00F17D8A"/>
    <w:rsid w:val="00F20AE3"/>
    <w:rsid w:val="00F20FE1"/>
    <w:rsid w:val="00F21D05"/>
    <w:rsid w:val="00F2395D"/>
    <w:rsid w:val="00F23ECC"/>
    <w:rsid w:val="00F24989"/>
    <w:rsid w:val="00F251F2"/>
    <w:rsid w:val="00F25FF6"/>
    <w:rsid w:val="00F26EC8"/>
    <w:rsid w:val="00F2782B"/>
    <w:rsid w:val="00F2788B"/>
    <w:rsid w:val="00F27AEF"/>
    <w:rsid w:val="00F3075D"/>
    <w:rsid w:val="00F30E7C"/>
    <w:rsid w:val="00F31101"/>
    <w:rsid w:val="00F31724"/>
    <w:rsid w:val="00F31A1C"/>
    <w:rsid w:val="00F3382A"/>
    <w:rsid w:val="00F36632"/>
    <w:rsid w:val="00F4090B"/>
    <w:rsid w:val="00F40A54"/>
    <w:rsid w:val="00F40F1E"/>
    <w:rsid w:val="00F40FD6"/>
    <w:rsid w:val="00F4110A"/>
    <w:rsid w:val="00F4253B"/>
    <w:rsid w:val="00F42D28"/>
    <w:rsid w:val="00F43464"/>
    <w:rsid w:val="00F43B93"/>
    <w:rsid w:val="00F457D5"/>
    <w:rsid w:val="00F45ADC"/>
    <w:rsid w:val="00F47497"/>
    <w:rsid w:val="00F50202"/>
    <w:rsid w:val="00F5074F"/>
    <w:rsid w:val="00F5089A"/>
    <w:rsid w:val="00F516D8"/>
    <w:rsid w:val="00F51CE5"/>
    <w:rsid w:val="00F5217E"/>
    <w:rsid w:val="00F53260"/>
    <w:rsid w:val="00F53743"/>
    <w:rsid w:val="00F54143"/>
    <w:rsid w:val="00F54A87"/>
    <w:rsid w:val="00F54AB0"/>
    <w:rsid w:val="00F54F3D"/>
    <w:rsid w:val="00F550BC"/>
    <w:rsid w:val="00F55A22"/>
    <w:rsid w:val="00F56325"/>
    <w:rsid w:val="00F57863"/>
    <w:rsid w:val="00F57E11"/>
    <w:rsid w:val="00F61193"/>
    <w:rsid w:val="00F61768"/>
    <w:rsid w:val="00F626E9"/>
    <w:rsid w:val="00F62CA6"/>
    <w:rsid w:val="00F63070"/>
    <w:rsid w:val="00F66518"/>
    <w:rsid w:val="00F66527"/>
    <w:rsid w:val="00F666C1"/>
    <w:rsid w:val="00F66C0E"/>
    <w:rsid w:val="00F67EA0"/>
    <w:rsid w:val="00F67F89"/>
    <w:rsid w:val="00F7047D"/>
    <w:rsid w:val="00F72BF5"/>
    <w:rsid w:val="00F730BC"/>
    <w:rsid w:val="00F73F43"/>
    <w:rsid w:val="00F7586E"/>
    <w:rsid w:val="00F75A0E"/>
    <w:rsid w:val="00F76032"/>
    <w:rsid w:val="00F767D8"/>
    <w:rsid w:val="00F80054"/>
    <w:rsid w:val="00F80C45"/>
    <w:rsid w:val="00F81810"/>
    <w:rsid w:val="00F823F3"/>
    <w:rsid w:val="00F82E19"/>
    <w:rsid w:val="00F8358A"/>
    <w:rsid w:val="00F83E1E"/>
    <w:rsid w:val="00F83FBE"/>
    <w:rsid w:val="00F840A8"/>
    <w:rsid w:val="00F8483F"/>
    <w:rsid w:val="00F848C4"/>
    <w:rsid w:val="00F84E09"/>
    <w:rsid w:val="00F850A7"/>
    <w:rsid w:val="00F8623C"/>
    <w:rsid w:val="00F867C4"/>
    <w:rsid w:val="00F87A8A"/>
    <w:rsid w:val="00F91AA6"/>
    <w:rsid w:val="00F91B18"/>
    <w:rsid w:val="00F92151"/>
    <w:rsid w:val="00F92369"/>
    <w:rsid w:val="00F93390"/>
    <w:rsid w:val="00F942A0"/>
    <w:rsid w:val="00F9463B"/>
    <w:rsid w:val="00F9531F"/>
    <w:rsid w:val="00F96D97"/>
    <w:rsid w:val="00F97C8C"/>
    <w:rsid w:val="00FA0055"/>
    <w:rsid w:val="00FA0A50"/>
    <w:rsid w:val="00FA0DD2"/>
    <w:rsid w:val="00FA0E34"/>
    <w:rsid w:val="00FA1EB1"/>
    <w:rsid w:val="00FA20B6"/>
    <w:rsid w:val="00FA2586"/>
    <w:rsid w:val="00FA2A06"/>
    <w:rsid w:val="00FA3E5A"/>
    <w:rsid w:val="00FA4556"/>
    <w:rsid w:val="00FA4936"/>
    <w:rsid w:val="00FA6A91"/>
    <w:rsid w:val="00FA75CE"/>
    <w:rsid w:val="00FA7765"/>
    <w:rsid w:val="00FA7D1D"/>
    <w:rsid w:val="00FB004E"/>
    <w:rsid w:val="00FB0656"/>
    <w:rsid w:val="00FB114C"/>
    <w:rsid w:val="00FB19DC"/>
    <w:rsid w:val="00FB24F4"/>
    <w:rsid w:val="00FB2A44"/>
    <w:rsid w:val="00FB55A0"/>
    <w:rsid w:val="00FB589E"/>
    <w:rsid w:val="00FB5B4F"/>
    <w:rsid w:val="00FB624B"/>
    <w:rsid w:val="00FB65A3"/>
    <w:rsid w:val="00FC0156"/>
    <w:rsid w:val="00FC0334"/>
    <w:rsid w:val="00FC0836"/>
    <w:rsid w:val="00FC54D1"/>
    <w:rsid w:val="00FD04D4"/>
    <w:rsid w:val="00FD075E"/>
    <w:rsid w:val="00FD0F5C"/>
    <w:rsid w:val="00FD1D7B"/>
    <w:rsid w:val="00FD202B"/>
    <w:rsid w:val="00FD3EF0"/>
    <w:rsid w:val="00FD4649"/>
    <w:rsid w:val="00FD471B"/>
    <w:rsid w:val="00FD51F3"/>
    <w:rsid w:val="00FD6095"/>
    <w:rsid w:val="00FD73B1"/>
    <w:rsid w:val="00FD77C0"/>
    <w:rsid w:val="00FE0088"/>
    <w:rsid w:val="00FE0F49"/>
    <w:rsid w:val="00FE17B1"/>
    <w:rsid w:val="00FE3C89"/>
    <w:rsid w:val="00FE3E14"/>
    <w:rsid w:val="00FE4453"/>
    <w:rsid w:val="00FE6247"/>
    <w:rsid w:val="00FE6AF5"/>
    <w:rsid w:val="00FE6BD8"/>
    <w:rsid w:val="00FF0B89"/>
    <w:rsid w:val="00FF0EFB"/>
    <w:rsid w:val="00FF2E08"/>
    <w:rsid w:val="00FF370D"/>
    <w:rsid w:val="00FF5E67"/>
    <w:rsid w:val="00FF5F13"/>
    <w:rsid w:val="00FF610D"/>
    <w:rsid w:val="00FF6CFB"/>
    <w:rsid w:val="00FF7D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stockticker"/>
  <w:shapeDefaults>
    <o:shapedefaults v:ext="edit" spidmax="3768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42FD0"/>
    <w:pPr>
      <w:widowControl w:val="0"/>
    </w:pPr>
    <w:rPr>
      <w:rFonts w:ascii="Book Antiqua" w:hAnsi="Book Antiqua"/>
    </w:rPr>
  </w:style>
  <w:style w:type="paragraph" w:styleId="Heading1">
    <w:name w:val="heading 1"/>
    <w:basedOn w:val="Normal"/>
    <w:next w:val="Normal"/>
    <w:qFormat/>
    <w:rsid w:val="00E87BF5"/>
    <w:pPr>
      <w:keepNext/>
      <w:spacing w:before="240" w:after="60"/>
      <w:jc w:val="center"/>
      <w:outlineLvl w:val="0"/>
    </w:pPr>
    <w:rPr>
      <w:b/>
      <w:kern w:val="28"/>
      <w:sz w:val="32"/>
    </w:rPr>
  </w:style>
  <w:style w:type="paragraph" w:styleId="Heading2">
    <w:name w:val="heading 2"/>
    <w:basedOn w:val="HeadingSection"/>
    <w:next w:val="Normal"/>
    <w:link w:val="Heading2Char"/>
    <w:qFormat/>
    <w:rsid w:val="005E7388"/>
    <w:pPr>
      <w:tabs>
        <w:tab w:val="clear" w:pos="-388"/>
        <w:tab w:val="clear" w:pos="764"/>
        <w:tab w:val="clear" w:pos="1484"/>
        <w:tab w:val="clear" w:pos="2204"/>
        <w:tab w:val="clear" w:pos="2924"/>
      </w:tabs>
      <w:outlineLvl w:val="1"/>
    </w:pPr>
  </w:style>
  <w:style w:type="paragraph" w:styleId="Heading3">
    <w:name w:val="heading 3"/>
    <w:basedOn w:val="Normal"/>
    <w:next w:val="Normal"/>
    <w:link w:val="Heading3Char"/>
    <w:qFormat/>
    <w:rsid w:val="00DC7103"/>
    <w:pPr>
      <w:pBdr>
        <w:bottom w:val="double" w:sz="4" w:space="1" w:color="auto"/>
      </w:pBdr>
      <w:tabs>
        <w:tab w:val="left" w:pos="1440"/>
      </w:tabs>
      <w:spacing w:before="240" w:after="120"/>
      <w:outlineLvl w:val="2"/>
    </w:pPr>
    <w:rPr>
      <w:b/>
      <w:smallCaps/>
      <w:sz w:val="24"/>
    </w:rPr>
  </w:style>
  <w:style w:type="paragraph" w:styleId="Heading4">
    <w:name w:val="heading 4"/>
    <w:basedOn w:val="Normal"/>
    <w:next w:val="Normal"/>
    <w:qFormat/>
    <w:pPr>
      <w:keepNext/>
      <w:ind w:left="1440"/>
      <w:outlineLvl w:val="3"/>
    </w:pPr>
    <w:rPr>
      <w:u w:val="single"/>
    </w:rPr>
  </w:style>
  <w:style w:type="paragraph" w:styleId="Heading5">
    <w:name w:val="heading 5"/>
    <w:basedOn w:val="Normal"/>
    <w:next w:val="Normal"/>
    <w:qFormat/>
    <w:rsid w:val="00A4046D"/>
    <w:pPr>
      <w:keepNext/>
      <w:tabs>
        <w:tab w:val="center" w:pos="7149"/>
      </w:tabs>
      <w:suppressAutoHyphens/>
      <w:jc w:val="center"/>
      <w:outlineLvl w:val="4"/>
    </w:pPr>
    <w:rPr>
      <w:b/>
      <w:smallCaps/>
      <w:sz w:val="28"/>
      <w:u w:val="double"/>
    </w:rPr>
  </w:style>
  <w:style w:type="paragraph" w:styleId="Heading6">
    <w:name w:val="heading 6"/>
    <w:basedOn w:val="Normal"/>
    <w:next w:val="Normal"/>
    <w:qFormat/>
    <w:pPr>
      <w:keepNext/>
      <w:ind w:left="2160"/>
      <w:outlineLvl w:val="5"/>
    </w:pPr>
    <w:rPr>
      <w:u w:val="single"/>
    </w:rPr>
  </w:style>
  <w:style w:type="paragraph" w:styleId="Heading7">
    <w:name w:val="heading 7"/>
    <w:basedOn w:val="Normal"/>
    <w:next w:val="Normal"/>
    <w:qFormat/>
    <w:pPr>
      <w:keepNext/>
      <w:ind w:left="3600"/>
      <w:outlineLvl w:val="6"/>
    </w:pPr>
    <w:rPr>
      <w:u w:val="single"/>
    </w:rPr>
  </w:style>
  <w:style w:type="paragraph" w:styleId="Heading8">
    <w:name w:val="heading 8"/>
    <w:basedOn w:val="Normal"/>
    <w:next w:val="Normal"/>
    <w:qFormat/>
    <w:pPr>
      <w:keepNext/>
      <w:jc w:val="center"/>
      <w:outlineLvl w:val="7"/>
    </w:pPr>
    <w:rPr>
      <w:b/>
    </w:rPr>
  </w:style>
  <w:style w:type="paragraph" w:styleId="Heading9">
    <w:name w:val="heading 9"/>
    <w:basedOn w:val="Normal"/>
    <w:next w:val="Normal"/>
    <w:qFormat/>
    <w:pPr>
      <w:keepNext/>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dLine">
    <w:name w:val="Red Line"/>
    <w:basedOn w:val="Normal"/>
    <w:next w:val="Normal"/>
    <w:semiHidden/>
    <w:rPr>
      <w:b/>
      <w:color w:val="FF0000"/>
    </w:rPr>
  </w:style>
  <w:style w:type="paragraph" w:styleId="TOC1">
    <w:name w:val="toc 1"/>
    <w:basedOn w:val="Normal"/>
    <w:next w:val="Normal"/>
    <w:autoRedefine/>
    <w:uiPriority w:val="39"/>
    <w:qFormat/>
    <w:rsid w:val="004D2771"/>
    <w:pPr>
      <w:tabs>
        <w:tab w:val="right" w:leader="dot" w:pos="9360"/>
      </w:tabs>
      <w:suppressAutoHyphens/>
      <w:spacing w:before="120"/>
    </w:pPr>
    <w:rPr>
      <w:b/>
      <w:noProof/>
      <w:szCs w:val="32"/>
    </w:rPr>
  </w:style>
  <w:style w:type="paragraph" w:customStyle="1" w:styleId="RedLinewLines">
    <w:name w:val="Red Line w/Lines"/>
    <w:basedOn w:val="RedLine"/>
    <w:rsid w:val="00445473"/>
    <w:pPr>
      <w:pBdr>
        <w:top w:val="dotted" w:sz="4" w:space="3" w:color="FF0000"/>
        <w:left w:val="dotted" w:sz="4" w:space="4" w:color="FF0000"/>
        <w:bottom w:val="dotted" w:sz="4" w:space="3" w:color="FF0000"/>
        <w:right w:val="dotted" w:sz="4" w:space="4" w:color="FF0000"/>
      </w:pBdr>
      <w:spacing w:before="40" w:after="40"/>
      <w:ind w:left="1296"/>
    </w:pPr>
    <w:rPr>
      <w:b w:val="0"/>
      <w:szCs w:val="22"/>
    </w:rPr>
  </w:style>
  <w:style w:type="paragraph" w:styleId="TOC2">
    <w:name w:val="toc 2"/>
    <w:basedOn w:val="Normal"/>
    <w:next w:val="Normal"/>
    <w:autoRedefine/>
    <w:uiPriority w:val="39"/>
    <w:qFormat/>
    <w:rsid w:val="0056146C"/>
    <w:pPr>
      <w:tabs>
        <w:tab w:val="right" w:leader="dot" w:pos="9350"/>
      </w:tabs>
      <w:spacing w:before="60"/>
      <w:ind w:left="1800" w:hanging="1584"/>
    </w:pPr>
    <w:rPr>
      <w:smallCaps/>
    </w:rPr>
  </w:style>
  <w:style w:type="paragraph" w:styleId="TOC3">
    <w:name w:val="toc 3"/>
    <w:basedOn w:val="Normal"/>
    <w:next w:val="Normal"/>
    <w:autoRedefine/>
    <w:uiPriority w:val="39"/>
    <w:qFormat/>
    <w:rsid w:val="000C50D4"/>
    <w:pPr>
      <w:tabs>
        <w:tab w:val="left" w:pos="1320"/>
        <w:tab w:val="right" w:leader="dot" w:pos="9350"/>
      </w:tabs>
      <w:ind w:left="1350" w:hanging="910"/>
    </w:pPr>
    <w:rPr>
      <w:i/>
      <w:noProof/>
    </w:rPr>
  </w:style>
  <w:style w:type="paragraph" w:styleId="TOC4">
    <w:name w:val="toc 4"/>
    <w:basedOn w:val="Normal"/>
    <w:next w:val="Normal"/>
    <w:autoRedefine/>
    <w:uiPriority w:val="39"/>
    <w:pPr>
      <w:ind w:left="660"/>
    </w:pPr>
    <w:rPr>
      <w:rFonts w:ascii="Times New Roman" w:hAnsi="Times New Roman"/>
      <w:sz w:val="18"/>
    </w:rPr>
  </w:style>
  <w:style w:type="paragraph" w:styleId="TOC5">
    <w:name w:val="toc 5"/>
    <w:basedOn w:val="Normal"/>
    <w:next w:val="Normal"/>
    <w:autoRedefine/>
    <w:uiPriority w:val="39"/>
    <w:pPr>
      <w:ind w:left="880"/>
    </w:pPr>
    <w:rPr>
      <w:rFonts w:ascii="Times New Roman" w:hAnsi="Times New Roman"/>
      <w:sz w:val="18"/>
    </w:rPr>
  </w:style>
  <w:style w:type="paragraph" w:styleId="TOC6">
    <w:name w:val="toc 6"/>
    <w:basedOn w:val="Normal"/>
    <w:next w:val="Normal"/>
    <w:autoRedefine/>
    <w:uiPriority w:val="39"/>
    <w:pPr>
      <w:ind w:left="1100"/>
    </w:pPr>
    <w:rPr>
      <w:rFonts w:ascii="Times New Roman" w:hAnsi="Times New Roman"/>
      <w:sz w:val="18"/>
    </w:rPr>
  </w:style>
  <w:style w:type="paragraph" w:styleId="TOC7">
    <w:name w:val="toc 7"/>
    <w:basedOn w:val="Normal"/>
    <w:next w:val="Normal"/>
    <w:autoRedefine/>
    <w:uiPriority w:val="39"/>
    <w:pPr>
      <w:ind w:left="1320"/>
    </w:pPr>
    <w:rPr>
      <w:rFonts w:ascii="Times New Roman" w:hAnsi="Times New Roman"/>
      <w:sz w:val="18"/>
    </w:rPr>
  </w:style>
  <w:style w:type="paragraph" w:styleId="TOC8">
    <w:name w:val="toc 8"/>
    <w:basedOn w:val="Normal"/>
    <w:next w:val="Normal"/>
    <w:autoRedefine/>
    <w:uiPriority w:val="39"/>
    <w:pPr>
      <w:ind w:left="1540"/>
    </w:pPr>
    <w:rPr>
      <w:rFonts w:ascii="Times New Roman" w:hAnsi="Times New Roman"/>
      <w:sz w:val="18"/>
    </w:rPr>
  </w:style>
  <w:style w:type="paragraph" w:styleId="TOC9">
    <w:name w:val="toc 9"/>
    <w:basedOn w:val="Normal"/>
    <w:next w:val="Normal"/>
    <w:autoRedefine/>
    <w:uiPriority w:val="39"/>
    <w:pPr>
      <w:ind w:left="1760"/>
    </w:pPr>
    <w:rPr>
      <w:rFonts w:ascii="Times New Roman" w:hAnsi="Times New Roman"/>
      <w:sz w:val="18"/>
    </w:rPr>
  </w:style>
  <w:style w:type="paragraph" w:styleId="Header">
    <w:name w:val="header"/>
    <w:basedOn w:val="Normal"/>
    <w:link w:val="HeaderChar"/>
    <w:rsid w:val="00D70ED2"/>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semiHidden/>
    <w:rsid w:val="00D70ED2"/>
    <w:rPr>
      <w:sz w:val="20"/>
    </w:rPr>
  </w:style>
  <w:style w:type="paragraph" w:styleId="BodyTextIndent">
    <w:name w:val="Body Text Indent"/>
    <w:basedOn w:val="Normal"/>
    <w:semiHidden/>
    <w:pPr>
      <w:tabs>
        <w:tab w:val="left" w:pos="0"/>
        <w:tab w:val="left" w:pos="720"/>
        <w:tab w:val="left" w:pos="2130"/>
        <w:tab w:val="left" w:pos="2880"/>
      </w:tabs>
      <w:suppressAutoHyphens/>
      <w:jc w:val="both"/>
    </w:pPr>
    <w:rPr>
      <w:rFonts w:ascii="Courier New" w:hAnsi="Courier New"/>
      <w:snapToGrid w:val="0"/>
      <w:spacing w:val="-2"/>
    </w:rPr>
  </w:style>
  <w:style w:type="character" w:styleId="Hyperlink">
    <w:name w:val="Hyperlink"/>
    <w:uiPriority w:val="99"/>
    <w:rPr>
      <w:color w:val="0000FF"/>
      <w:u w:val="single"/>
    </w:rPr>
  </w:style>
  <w:style w:type="paragraph" w:styleId="BodyText">
    <w:name w:val="Body Text"/>
    <w:basedOn w:val="Normal"/>
    <w:link w:val="BodyTextChar"/>
    <w:semiHidden/>
    <w:pPr>
      <w:suppressAutoHyphens/>
      <w:jc w:val="both"/>
    </w:pPr>
    <w:rPr>
      <w:spacing w:val="-2"/>
    </w:rPr>
  </w:style>
  <w:style w:type="paragraph" w:styleId="BodyTextIndent2">
    <w:name w:val="Body Text Indent 2"/>
    <w:basedOn w:val="Normal"/>
    <w:link w:val="BodyTextIndent2Char"/>
    <w:semiHidden/>
    <w:pPr>
      <w:suppressAutoHyphens/>
      <w:ind w:left="1440"/>
      <w:jc w:val="both"/>
    </w:pPr>
    <w:rPr>
      <w:spacing w:val="-2"/>
    </w:rPr>
  </w:style>
  <w:style w:type="paragraph" w:styleId="BodyTextIndent3">
    <w:name w:val="Body Text Indent 3"/>
    <w:basedOn w:val="Normal"/>
    <w:link w:val="BodyTextIndent3Char"/>
    <w:rsid w:val="00C7646D"/>
    <w:pPr>
      <w:widowControl/>
      <w:ind w:left="1440"/>
    </w:pPr>
  </w:style>
  <w:style w:type="paragraph" w:styleId="BlockText">
    <w:name w:val="Block Text"/>
    <w:basedOn w:val="Normal"/>
    <w:semiHidden/>
    <w:pPr>
      <w:ind w:left="2160" w:right="-270" w:hanging="720"/>
    </w:pPr>
  </w:style>
  <w:style w:type="paragraph" w:styleId="BodyText2">
    <w:name w:val="Body Text 2"/>
    <w:basedOn w:val="Normal"/>
    <w:semiHidden/>
    <w:pPr>
      <w:jc w:val="center"/>
    </w:pPr>
    <w:rPr>
      <w:b/>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pPr>
      <w:widowControl/>
    </w:pPr>
    <w:rPr>
      <w:rFonts w:ascii="Courier New" w:hAnsi="Courier New"/>
    </w:rPr>
  </w:style>
  <w:style w:type="paragraph" w:styleId="BodyText3">
    <w:name w:val="Body Text 3"/>
    <w:basedOn w:val="Normal"/>
    <w:semiHidden/>
    <w:rPr>
      <w:b/>
    </w:rPr>
  </w:style>
  <w:style w:type="paragraph" w:customStyle="1" w:styleId="Lineonly">
    <w:name w:val="Line only"/>
    <w:basedOn w:val="Normal"/>
    <w:next w:val="Normal"/>
    <w:autoRedefine/>
    <w:semiHidden/>
    <w:rsid w:val="00445473"/>
    <w:pPr>
      <w:pBdr>
        <w:top w:val="dashDotStroked" w:sz="24" w:space="1" w:color="auto"/>
      </w:pBdr>
      <w:ind w:firstLine="432"/>
    </w:pPr>
  </w:style>
  <w:style w:type="paragraph" w:styleId="EndnoteText">
    <w:name w:val="endnote text"/>
    <w:basedOn w:val="Normal"/>
    <w:semiHidden/>
    <w:pPr>
      <w:autoSpaceDE w:val="0"/>
      <w:autoSpaceDN w:val="0"/>
      <w:adjustRightInd w:val="0"/>
    </w:pPr>
    <w:rPr>
      <w:rFonts w:ascii="Courier New" w:hAnsi="Courier New"/>
    </w:rPr>
  </w:style>
  <w:style w:type="paragraph" w:customStyle="1" w:styleId="1Paragraph">
    <w:name w:val="1 Paragraph"/>
    <w:basedOn w:val="Normal"/>
    <w:semiHidden/>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NJDOTSpecs">
    <w:name w:val="NJDOT Specs"/>
    <w:semiHidden/>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pPr>
  </w:style>
  <w:style w:type="paragraph" w:customStyle="1" w:styleId="1Paragraphlist">
    <w:name w:val="1 Paragraph list"/>
    <w:basedOn w:val="NJDOTSpecs"/>
    <w:semiHidden/>
    <w:pPr>
      <w:ind w:left="864"/>
    </w:pPr>
  </w:style>
  <w:style w:type="paragraph" w:customStyle="1" w:styleId="1Indent2paragraph">
    <w:name w:val="1Indent 2paragraph"/>
    <w:basedOn w:val="NJDOTSpecs"/>
    <w:semiHidden/>
    <w:pPr>
      <w:ind w:left="864" w:firstLine="432"/>
    </w:pPr>
  </w:style>
  <w:style w:type="paragraph" w:customStyle="1" w:styleId="Section">
    <w:name w:val="Section"/>
    <w:basedOn w:val="Normal"/>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center"/>
    </w:pPr>
    <w:rPr>
      <w:rFonts w:ascii="Times New Roman" w:hAnsi="Times New Roman"/>
      <w:b/>
      <w:caps/>
      <w:sz w:val="24"/>
    </w:rPr>
  </w:style>
  <w:style w:type="paragraph" w:customStyle="1" w:styleId="SpecSubsection">
    <w:name w:val="Spec Subsection"/>
    <w:basedOn w:val="Normal"/>
    <w:next w:val="Normal"/>
    <w:semiHidden/>
    <w:pPr>
      <w:keepNext/>
      <w:widowControl/>
      <w:spacing w:line="216" w:lineRule="auto"/>
    </w:pPr>
    <w:rPr>
      <w:rFonts w:ascii="Times New Roman" w:hAnsi="Times New Roman"/>
      <w:b/>
    </w:rPr>
  </w:style>
  <w:style w:type="paragraph" w:customStyle="1" w:styleId="1Indent1paragraph">
    <w:name w:val="1Indent 1paragraph"/>
    <w:basedOn w:val="NJDOTSpecs"/>
    <w:semiHidden/>
    <w:pPr>
      <w:ind w:left="864" w:hanging="432"/>
    </w:pPr>
  </w:style>
  <w:style w:type="paragraph" w:customStyle="1" w:styleId="SpecTable">
    <w:name w:val="Spec Table"/>
    <w:basedOn w:val="Normal"/>
    <w:semiHidden/>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jc w:val="center"/>
    </w:pPr>
    <w:rPr>
      <w:rFonts w:ascii="Times New Roman" w:hAnsi="Times New Roman"/>
    </w:rPr>
  </w:style>
  <w:style w:type="paragraph" w:customStyle="1" w:styleId="SpecTableHeading">
    <w:name w:val="Spec Table Heading"/>
    <w:basedOn w:val="SpecTable"/>
    <w:semiHidden/>
    <w:rPr>
      <w:b/>
    </w:rPr>
  </w:style>
  <w:style w:type="paragraph" w:customStyle="1" w:styleId="1ParagraphNote">
    <w:name w:val="1 Paragraph Note:"/>
    <w:basedOn w:val="NJDOTSpecs"/>
    <w:semiHidden/>
    <w:pPr>
      <w:ind w:left="1728" w:hanging="864"/>
    </w:pPr>
  </w:style>
  <w:style w:type="paragraph" w:customStyle="1" w:styleId="Blankline">
    <w:name w:val="Blank line"/>
    <w:basedOn w:val="NJDOTSpecs"/>
    <w:link w:val="BlanklineChar"/>
    <w:semiHidden/>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pPr>
  </w:style>
  <w:style w:type="paragraph" w:customStyle="1" w:styleId="blankline0">
    <w:name w:val="blank line"/>
    <w:basedOn w:val="Normal"/>
    <w:semiHidden/>
    <w:pPr>
      <w:widowControl/>
      <w:jc w:val="both"/>
    </w:pPr>
    <w:rPr>
      <w:rFonts w:ascii="Times New Roman" w:hAnsi="Times New Roman"/>
      <w:sz w:val="24"/>
    </w:rPr>
  </w:style>
  <w:style w:type="paragraph" w:customStyle="1" w:styleId="1IndentNote">
    <w:name w:val="1Indent Note:"/>
    <w:basedOn w:val="NJDOTSpecs"/>
    <w:semiHidden/>
    <w:pPr>
      <w:ind w:left="2592" w:hanging="864"/>
    </w:pPr>
  </w:style>
  <w:style w:type="paragraph" w:customStyle="1" w:styleId="1Paragraphdotleader">
    <w:name w:val="1 Paragraph dot leader"/>
    <w:basedOn w:val="NJDOTSpecs"/>
    <w:semiHidden/>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right" w:leader="dot" w:pos="8640"/>
      </w:tabs>
      <w:ind w:left="864"/>
    </w:pPr>
  </w:style>
  <w:style w:type="paragraph" w:customStyle="1" w:styleId="Spec">
    <w:name w:val="Spec"/>
    <w:link w:val="SpecChar"/>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firstLine="432"/>
      <w:jc w:val="both"/>
    </w:pPr>
  </w:style>
  <w:style w:type="paragraph" w:customStyle="1" w:styleId="Spec2ndIndent1stparagraph">
    <w:name w:val="Spec 2nd Indent 1st paragraph"/>
    <w:basedOn w:val="Spec"/>
    <w:next w:val="Normal"/>
    <w:semiHidden/>
    <w:pPr>
      <w:ind w:left="1728" w:hanging="432"/>
    </w:pPr>
  </w:style>
  <w:style w:type="paragraph" w:customStyle="1" w:styleId="2Indent2paragraph">
    <w:name w:val="2Indent 2paragraph"/>
    <w:basedOn w:val="Normal"/>
    <w:semiHidden/>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firstLine="432"/>
      <w:jc w:val="both"/>
    </w:pPr>
    <w:rPr>
      <w:rFonts w:ascii="Times New Roman" w:hAnsi="Times New Roman"/>
    </w:rPr>
  </w:style>
  <w:style w:type="paragraph" w:customStyle="1" w:styleId="2Indent1paragraph">
    <w:name w:val="2Indent 1paragraph"/>
    <w:basedOn w:val="Normal"/>
    <w:semiHidden/>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paragraph" w:customStyle="1" w:styleId="Spec2ndIndent2ndparagraph">
    <w:name w:val="Spec 2nd Indent 2nd paragraph"/>
    <w:basedOn w:val="Spec"/>
    <w:semiHidden/>
    <w:pPr>
      <w:ind w:left="1728"/>
    </w:pPr>
  </w:style>
  <w:style w:type="paragraph" w:customStyle="1" w:styleId="Spec1stIndent1stparagraph">
    <w:name w:val="Spec 1st Indent 1st paragraph"/>
    <w:basedOn w:val="Spec"/>
    <w:next w:val="Normal"/>
    <w:semiHidden/>
    <w:pPr>
      <w:ind w:left="864" w:hanging="432"/>
    </w:pPr>
  </w:style>
  <w:style w:type="paragraph" w:customStyle="1" w:styleId="Spec1stIndent2ndparagraph">
    <w:name w:val="Spec 1st Indent 2nd paragraph"/>
    <w:basedOn w:val="Spec"/>
    <w:semiHidden/>
    <w:pPr>
      <w:ind w:left="864"/>
    </w:pPr>
  </w:style>
  <w:style w:type="paragraph" w:customStyle="1" w:styleId="Spec3rdIndent1stparagraph">
    <w:name w:val="Spec 3rd Indent 1st paragraph"/>
    <w:basedOn w:val="Spec"/>
    <w:next w:val="Normal"/>
    <w:semiHidden/>
    <w:pPr>
      <w:ind w:left="2592" w:hanging="432"/>
    </w:pPr>
  </w:style>
  <w:style w:type="paragraph" w:customStyle="1" w:styleId="3Indent1paragraph">
    <w:name w:val="3Indent 1paragraph"/>
    <w:basedOn w:val="NJDOTSpecs"/>
    <w:semiHidden/>
    <w:pPr>
      <w:ind w:left="2592" w:hanging="432"/>
    </w:pPr>
  </w:style>
  <w:style w:type="paragraph" w:customStyle="1" w:styleId="NJHeader">
    <w:name w:val="NJ Header"/>
    <w:basedOn w:val="Normal"/>
    <w:semiHidden/>
    <w:pPr>
      <w:widowControl/>
      <w:tabs>
        <w:tab w:val="right" w:pos="9720"/>
      </w:tabs>
      <w:jc w:val="both"/>
    </w:pPr>
    <w:rPr>
      <w:rFonts w:ascii="Times New Roman" w:hAnsi="Times New Roman"/>
      <w:b/>
      <w:caps/>
      <w:sz w:val="24"/>
    </w:rPr>
  </w:style>
  <w:style w:type="paragraph" w:customStyle="1" w:styleId="PayItemandPayUnit">
    <w:name w:val="Pay Item and Pay Unit"/>
    <w:basedOn w:val="NJDOTSpecs"/>
    <w:semiHidden/>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920"/>
      </w:tabs>
      <w:ind w:left="864"/>
    </w:pPr>
    <w:rPr>
      <w:caps/>
      <w:sz w:val="18"/>
    </w:rPr>
  </w:style>
  <w:style w:type="paragraph" w:customStyle="1" w:styleId="200heading">
    <w:name w:val="200heading"/>
    <w:basedOn w:val="Section"/>
    <w:semiHidden/>
    <w:pPr>
      <w:ind w:firstLine="288"/>
    </w:pPr>
    <w:rPr>
      <w:sz w:val="28"/>
    </w:rPr>
  </w:style>
  <w:style w:type="paragraph" w:customStyle="1" w:styleId="MatList">
    <w:name w:val="Mat List"/>
    <w:basedOn w:val="NJDOTSpecs"/>
    <w:semiHidden/>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right" w:leader="dot" w:pos="9720"/>
      </w:tabs>
      <w:ind w:left="1296"/>
    </w:pPr>
  </w:style>
  <w:style w:type="paragraph" w:customStyle="1" w:styleId="SpecSection">
    <w:name w:val="Spec Section"/>
    <w:basedOn w:val="Spec"/>
    <w:semiHidden/>
    <w:pPr>
      <w:ind w:firstLine="0"/>
      <w:jc w:val="center"/>
    </w:pPr>
    <w:rPr>
      <w:b/>
      <w:caps/>
      <w:sz w:val="24"/>
    </w:rPr>
  </w:style>
  <w:style w:type="paragraph" w:customStyle="1" w:styleId="SPECBODY">
    <w:name w:val="SPECBODY"/>
    <w:basedOn w:val="Normal"/>
    <w:semiHidden/>
    <w:pPr>
      <w:widowControl/>
      <w:spacing w:after="120"/>
      <w:jc w:val="both"/>
    </w:pPr>
    <w:rPr>
      <w:rFonts w:ascii="CG Times (WN)" w:hAnsi="CG Times (WN)"/>
      <w:sz w:val="24"/>
    </w:rPr>
  </w:style>
  <w:style w:type="paragraph" w:styleId="BalloonText">
    <w:name w:val="Balloon Text"/>
    <w:basedOn w:val="Normal"/>
    <w:semiHidden/>
    <w:rsid w:val="00B51DEE"/>
    <w:rPr>
      <w:rFonts w:ascii="Tahoma" w:hAnsi="Tahoma" w:cs="Tahoma"/>
      <w:sz w:val="16"/>
      <w:szCs w:val="16"/>
    </w:rPr>
  </w:style>
  <w:style w:type="paragraph" w:customStyle="1" w:styleId="PAYITEM">
    <w:name w:val="PAYITEM"/>
    <w:basedOn w:val="Normal"/>
    <w:semiHidden/>
    <w:rsid w:val="00B46CD9"/>
    <w:pPr>
      <w:widowControl/>
      <w:tabs>
        <w:tab w:val="left" w:pos="1008"/>
        <w:tab w:val="left" w:pos="7200"/>
      </w:tabs>
      <w:jc w:val="both"/>
    </w:pPr>
    <w:rPr>
      <w:rFonts w:ascii="CG Times (WN)" w:hAnsi="CG Times (WN)"/>
      <w:caps/>
      <w:sz w:val="24"/>
    </w:rPr>
  </w:style>
  <w:style w:type="paragraph" w:customStyle="1" w:styleId="PAYITEMTITLE">
    <w:name w:val="PAYITEMTITLE"/>
    <w:basedOn w:val="Normal"/>
    <w:semiHidden/>
    <w:rsid w:val="00B46CD9"/>
    <w:pPr>
      <w:keepNext/>
      <w:widowControl/>
      <w:tabs>
        <w:tab w:val="left" w:pos="1008"/>
        <w:tab w:val="left" w:pos="7200"/>
      </w:tabs>
      <w:spacing w:after="120"/>
      <w:jc w:val="both"/>
    </w:pPr>
    <w:rPr>
      <w:rFonts w:ascii="CG Times (WN)" w:hAnsi="CG Times (WN)"/>
      <w:i/>
      <w:sz w:val="24"/>
    </w:rPr>
  </w:style>
  <w:style w:type="paragraph" w:customStyle="1" w:styleId="PayItemandPayUnitTitle">
    <w:name w:val="Pay Item and Pay Unit Title"/>
    <w:basedOn w:val="Normal"/>
    <w:semiHidden/>
    <w:rsid w:val="005E471B"/>
    <w:pPr>
      <w:keepNext/>
      <w:widowControl/>
      <w:tabs>
        <w:tab w:val="left" w:pos="7920"/>
      </w:tabs>
      <w:ind w:left="864"/>
      <w:jc w:val="both"/>
    </w:pPr>
    <w:rPr>
      <w:rFonts w:ascii="Times New Roman" w:hAnsi="Times New Roman"/>
      <w:i/>
    </w:rPr>
  </w:style>
  <w:style w:type="paragraph" w:styleId="ListBullet">
    <w:name w:val="List Bullet"/>
    <w:basedOn w:val="Normal"/>
    <w:semiHidden/>
    <w:rsid w:val="00DE2E57"/>
    <w:pPr>
      <w:keepNext/>
      <w:widowControl/>
      <w:ind w:left="360" w:hanging="360"/>
      <w:jc w:val="both"/>
    </w:pPr>
    <w:rPr>
      <w:rFonts w:ascii="Times New Roman" w:hAnsi="Times New Roman"/>
      <w:b/>
      <w:sz w:val="24"/>
    </w:rPr>
  </w:style>
  <w:style w:type="paragraph" w:styleId="ListNumber">
    <w:name w:val="List Number"/>
    <w:basedOn w:val="Normal"/>
    <w:semiHidden/>
    <w:rsid w:val="0006442E"/>
    <w:pPr>
      <w:widowControl/>
      <w:tabs>
        <w:tab w:val="num" w:pos="1440"/>
      </w:tabs>
      <w:spacing w:line="480" w:lineRule="auto"/>
      <w:ind w:left="1440" w:hanging="720"/>
    </w:pPr>
    <w:rPr>
      <w:rFonts w:ascii="Times New Roman" w:hAnsi="Times New Roman"/>
      <w:snapToGrid w:val="0"/>
      <w:sz w:val="24"/>
    </w:rPr>
  </w:style>
  <w:style w:type="paragraph" w:styleId="ListNumber2">
    <w:name w:val="List Number 2"/>
    <w:basedOn w:val="ListNumber"/>
    <w:semiHidden/>
    <w:rsid w:val="0006442E"/>
    <w:pPr>
      <w:tabs>
        <w:tab w:val="clear" w:pos="1440"/>
      </w:tabs>
      <w:ind w:left="0" w:firstLine="0"/>
    </w:pPr>
  </w:style>
  <w:style w:type="paragraph" w:styleId="ListNumber3">
    <w:name w:val="List Number 3"/>
    <w:basedOn w:val="ListNumber"/>
    <w:semiHidden/>
    <w:rsid w:val="0006442E"/>
    <w:pPr>
      <w:tabs>
        <w:tab w:val="clear" w:pos="1440"/>
      </w:tabs>
      <w:ind w:left="0" w:firstLine="0"/>
    </w:pPr>
  </w:style>
  <w:style w:type="paragraph" w:customStyle="1" w:styleId="Division">
    <w:name w:val="Division"/>
    <w:basedOn w:val="Heading1"/>
    <w:rsid w:val="00362FEA"/>
    <w:pPr>
      <w:pBdr>
        <w:bottom w:val="triple" w:sz="4" w:space="1" w:color="auto"/>
      </w:pBdr>
      <w:jc w:val="left"/>
    </w:pPr>
    <w:rPr>
      <w:smallCaps/>
      <w:sz w:val="36"/>
      <w:szCs w:val="28"/>
    </w:rPr>
  </w:style>
  <w:style w:type="numbering" w:styleId="111111">
    <w:name w:val="Outline List 2"/>
    <w:basedOn w:val="NoList"/>
    <w:semiHidden/>
    <w:rsid w:val="000F735A"/>
    <w:pPr>
      <w:numPr>
        <w:numId w:val="42"/>
      </w:numPr>
    </w:pPr>
  </w:style>
  <w:style w:type="numbering" w:styleId="1ai">
    <w:name w:val="Outline List 1"/>
    <w:basedOn w:val="NoList"/>
    <w:semiHidden/>
    <w:rsid w:val="000F735A"/>
    <w:pPr>
      <w:numPr>
        <w:numId w:val="43"/>
      </w:numPr>
    </w:pPr>
  </w:style>
  <w:style w:type="numbering" w:styleId="ArticleSection">
    <w:name w:val="Outline List 3"/>
    <w:basedOn w:val="NoList"/>
    <w:semiHidden/>
    <w:rsid w:val="000F735A"/>
    <w:pPr>
      <w:numPr>
        <w:numId w:val="44"/>
      </w:numPr>
    </w:pPr>
  </w:style>
  <w:style w:type="paragraph" w:styleId="BodyTextFirstIndent">
    <w:name w:val="Body Text First Indent"/>
    <w:basedOn w:val="BodyText"/>
    <w:semiHidden/>
    <w:rsid w:val="000F735A"/>
    <w:pPr>
      <w:suppressAutoHyphens w:val="0"/>
      <w:spacing w:after="120"/>
      <w:ind w:firstLine="210"/>
      <w:jc w:val="left"/>
    </w:pPr>
    <w:rPr>
      <w:spacing w:val="0"/>
    </w:rPr>
  </w:style>
  <w:style w:type="paragraph" w:styleId="BodyTextFirstIndent2">
    <w:name w:val="Body Text First Indent 2"/>
    <w:basedOn w:val="BodyTextIndent"/>
    <w:semiHidden/>
    <w:rsid w:val="000F735A"/>
    <w:pPr>
      <w:tabs>
        <w:tab w:val="clear" w:pos="0"/>
        <w:tab w:val="clear" w:pos="720"/>
        <w:tab w:val="clear" w:pos="2130"/>
        <w:tab w:val="clear" w:pos="2880"/>
      </w:tabs>
      <w:suppressAutoHyphens w:val="0"/>
      <w:spacing w:after="120"/>
      <w:ind w:left="360" w:firstLine="210"/>
      <w:jc w:val="left"/>
    </w:pPr>
    <w:rPr>
      <w:rFonts w:ascii="Bookman Old Style" w:hAnsi="Bookman Old Style"/>
      <w:snapToGrid/>
      <w:spacing w:val="0"/>
      <w:sz w:val="22"/>
    </w:rPr>
  </w:style>
  <w:style w:type="paragraph" w:styleId="Closing">
    <w:name w:val="Closing"/>
    <w:basedOn w:val="Normal"/>
    <w:semiHidden/>
    <w:rsid w:val="000F735A"/>
    <w:pPr>
      <w:ind w:left="4320"/>
    </w:pPr>
  </w:style>
  <w:style w:type="paragraph" w:styleId="Date">
    <w:name w:val="Date"/>
    <w:basedOn w:val="Normal"/>
    <w:next w:val="Normal"/>
    <w:semiHidden/>
    <w:rsid w:val="000F735A"/>
  </w:style>
  <w:style w:type="paragraph" w:styleId="E-mailSignature">
    <w:name w:val="E-mail Signature"/>
    <w:basedOn w:val="Normal"/>
    <w:semiHidden/>
    <w:rsid w:val="000F735A"/>
  </w:style>
  <w:style w:type="character" w:styleId="Emphasis">
    <w:name w:val="Emphasis"/>
    <w:qFormat/>
    <w:rsid w:val="000F735A"/>
    <w:rPr>
      <w:i/>
      <w:iCs/>
    </w:rPr>
  </w:style>
  <w:style w:type="paragraph" w:styleId="EnvelopeAddress">
    <w:name w:val="envelope address"/>
    <w:basedOn w:val="Normal"/>
    <w:semiHidden/>
    <w:rsid w:val="000F735A"/>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0F735A"/>
    <w:rPr>
      <w:rFonts w:ascii="Arial" w:hAnsi="Arial" w:cs="Arial"/>
    </w:rPr>
  </w:style>
  <w:style w:type="character" w:styleId="FollowedHyperlink">
    <w:name w:val="FollowedHyperlink"/>
    <w:semiHidden/>
    <w:rsid w:val="000F735A"/>
    <w:rPr>
      <w:color w:val="800080"/>
      <w:u w:val="single"/>
    </w:rPr>
  </w:style>
  <w:style w:type="character" w:styleId="HTMLAcronym">
    <w:name w:val="HTML Acronym"/>
    <w:basedOn w:val="DefaultParagraphFont"/>
    <w:semiHidden/>
    <w:rsid w:val="000F735A"/>
  </w:style>
  <w:style w:type="paragraph" w:styleId="HTMLAddress">
    <w:name w:val="HTML Address"/>
    <w:basedOn w:val="Normal"/>
    <w:semiHidden/>
    <w:rsid w:val="000F735A"/>
    <w:rPr>
      <w:i/>
      <w:iCs/>
    </w:rPr>
  </w:style>
  <w:style w:type="character" w:styleId="HTMLCite">
    <w:name w:val="HTML Cite"/>
    <w:semiHidden/>
    <w:rsid w:val="000F735A"/>
    <w:rPr>
      <w:i/>
      <w:iCs/>
    </w:rPr>
  </w:style>
  <w:style w:type="character" w:styleId="HTMLCode">
    <w:name w:val="HTML Code"/>
    <w:semiHidden/>
    <w:rsid w:val="000F735A"/>
    <w:rPr>
      <w:rFonts w:ascii="Courier New" w:hAnsi="Courier New" w:cs="Courier New"/>
      <w:sz w:val="20"/>
      <w:szCs w:val="20"/>
    </w:rPr>
  </w:style>
  <w:style w:type="character" w:styleId="HTMLDefinition">
    <w:name w:val="HTML Definition"/>
    <w:semiHidden/>
    <w:rsid w:val="000F735A"/>
    <w:rPr>
      <w:i/>
      <w:iCs/>
    </w:rPr>
  </w:style>
  <w:style w:type="character" w:styleId="HTMLKeyboard">
    <w:name w:val="HTML Keyboard"/>
    <w:semiHidden/>
    <w:rsid w:val="000F735A"/>
    <w:rPr>
      <w:rFonts w:ascii="Courier New" w:hAnsi="Courier New" w:cs="Courier New"/>
      <w:sz w:val="20"/>
      <w:szCs w:val="20"/>
    </w:rPr>
  </w:style>
  <w:style w:type="paragraph" w:styleId="HTMLPreformatted">
    <w:name w:val="HTML Preformatted"/>
    <w:basedOn w:val="Normal"/>
    <w:semiHidden/>
    <w:rsid w:val="000F735A"/>
    <w:rPr>
      <w:rFonts w:ascii="Courier New" w:hAnsi="Courier New" w:cs="Courier New"/>
    </w:rPr>
  </w:style>
  <w:style w:type="character" w:styleId="HTMLSample">
    <w:name w:val="HTML Sample"/>
    <w:semiHidden/>
    <w:rsid w:val="000F735A"/>
    <w:rPr>
      <w:rFonts w:ascii="Courier New" w:hAnsi="Courier New" w:cs="Courier New"/>
    </w:rPr>
  </w:style>
  <w:style w:type="character" w:styleId="HTMLTypewriter">
    <w:name w:val="HTML Typewriter"/>
    <w:semiHidden/>
    <w:rsid w:val="000F735A"/>
    <w:rPr>
      <w:rFonts w:ascii="Courier New" w:hAnsi="Courier New" w:cs="Courier New"/>
      <w:sz w:val="20"/>
      <w:szCs w:val="20"/>
    </w:rPr>
  </w:style>
  <w:style w:type="character" w:styleId="HTMLVariable">
    <w:name w:val="HTML Variable"/>
    <w:semiHidden/>
    <w:rsid w:val="000F735A"/>
    <w:rPr>
      <w:i/>
      <w:iCs/>
    </w:rPr>
  </w:style>
  <w:style w:type="character" w:styleId="LineNumber">
    <w:name w:val="line number"/>
    <w:basedOn w:val="DefaultParagraphFont"/>
    <w:semiHidden/>
    <w:rsid w:val="000F735A"/>
  </w:style>
  <w:style w:type="paragraph" w:styleId="List">
    <w:name w:val="List"/>
    <w:basedOn w:val="Normal"/>
    <w:semiHidden/>
    <w:rsid w:val="000F735A"/>
    <w:pPr>
      <w:ind w:left="360" w:hanging="360"/>
    </w:pPr>
  </w:style>
  <w:style w:type="paragraph" w:styleId="List2">
    <w:name w:val="List 2"/>
    <w:basedOn w:val="Normal"/>
    <w:semiHidden/>
    <w:rsid w:val="000F735A"/>
    <w:pPr>
      <w:ind w:left="720" w:hanging="360"/>
    </w:pPr>
  </w:style>
  <w:style w:type="paragraph" w:styleId="List3">
    <w:name w:val="List 3"/>
    <w:basedOn w:val="Normal"/>
    <w:semiHidden/>
    <w:rsid w:val="000F735A"/>
    <w:pPr>
      <w:ind w:left="1080" w:hanging="360"/>
    </w:pPr>
  </w:style>
  <w:style w:type="paragraph" w:styleId="List4">
    <w:name w:val="List 4"/>
    <w:basedOn w:val="Normal"/>
    <w:semiHidden/>
    <w:rsid w:val="000F735A"/>
    <w:pPr>
      <w:ind w:left="1440" w:hanging="360"/>
    </w:pPr>
  </w:style>
  <w:style w:type="paragraph" w:styleId="List5">
    <w:name w:val="List 5"/>
    <w:basedOn w:val="Normal"/>
    <w:semiHidden/>
    <w:rsid w:val="000F735A"/>
    <w:pPr>
      <w:ind w:left="1800" w:hanging="360"/>
    </w:pPr>
  </w:style>
  <w:style w:type="paragraph" w:styleId="ListBullet2">
    <w:name w:val="List Bullet 2"/>
    <w:basedOn w:val="Normal"/>
    <w:semiHidden/>
    <w:rsid w:val="000F735A"/>
    <w:pPr>
      <w:numPr>
        <w:numId w:val="37"/>
      </w:numPr>
    </w:pPr>
  </w:style>
  <w:style w:type="paragraph" w:styleId="ListBullet3">
    <w:name w:val="List Bullet 3"/>
    <w:basedOn w:val="Normal"/>
    <w:semiHidden/>
    <w:rsid w:val="000F735A"/>
    <w:pPr>
      <w:numPr>
        <w:numId w:val="38"/>
      </w:numPr>
    </w:pPr>
  </w:style>
  <w:style w:type="paragraph" w:styleId="ListBullet4">
    <w:name w:val="List Bullet 4"/>
    <w:basedOn w:val="Normal"/>
    <w:semiHidden/>
    <w:rsid w:val="000F735A"/>
    <w:pPr>
      <w:numPr>
        <w:numId w:val="39"/>
      </w:numPr>
    </w:pPr>
  </w:style>
  <w:style w:type="paragraph" w:styleId="ListBullet5">
    <w:name w:val="List Bullet 5"/>
    <w:basedOn w:val="Normal"/>
    <w:semiHidden/>
    <w:rsid w:val="000F735A"/>
    <w:pPr>
      <w:numPr>
        <w:numId w:val="40"/>
      </w:numPr>
    </w:pPr>
  </w:style>
  <w:style w:type="paragraph" w:styleId="ListContinue">
    <w:name w:val="List Continue"/>
    <w:basedOn w:val="Normal"/>
    <w:semiHidden/>
    <w:rsid w:val="000F735A"/>
    <w:pPr>
      <w:spacing w:after="120"/>
      <w:ind w:left="360"/>
    </w:pPr>
  </w:style>
  <w:style w:type="paragraph" w:styleId="ListContinue2">
    <w:name w:val="List Continue 2"/>
    <w:basedOn w:val="Normal"/>
    <w:semiHidden/>
    <w:rsid w:val="000F735A"/>
    <w:pPr>
      <w:spacing w:after="120"/>
      <w:ind w:left="720"/>
    </w:pPr>
  </w:style>
  <w:style w:type="paragraph" w:styleId="ListContinue3">
    <w:name w:val="List Continue 3"/>
    <w:basedOn w:val="Normal"/>
    <w:semiHidden/>
    <w:rsid w:val="000F735A"/>
    <w:pPr>
      <w:spacing w:after="120"/>
      <w:ind w:left="1080"/>
    </w:pPr>
  </w:style>
  <w:style w:type="paragraph" w:styleId="ListContinue4">
    <w:name w:val="List Continue 4"/>
    <w:basedOn w:val="Normal"/>
    <w:semiHidden/>
    <w:rsid w:val="000F735A"/>
    <w:pPr>
      <w:spacing w:after="120"/>
      <w:ind w:left="1440"/>
    </w:pPr>
  </w:style>
  <w:style w:type="paragraph" w:styleId="ListContinue5">
    <w:name w:val="List Continue 5"/>
    <w:basedOn w:val="Normal"/>
    <w:semiHidden/>
    <w:rsid w:val="000F735A"/>
    <w:pPr>
      <w:spacing w:after="120"/>
      <w:ind w:left="1800"/>
    </w:pPr>
  </w:style>
  <w:style w:type="paragraph" w:styleId="ListNumber4">
    <w:name w:val="List Number 4"/>
    <w:basedOn w:val="Normal"/>
    <w:semiHidden/>
    <w:rsid w:val="000F735A"/>
    <w:pPr>
      <w:numPr>
        <w:numId w:val="41"/>
      </w:numPr>
    </w:pPr>
  </w:style>
  <w:style w:type="paragraph" w:styleId="ListNumber5">
    <w:name w:val="List Number 5"/>
    <w:basedOn w:val="Normal"/>
    <w:semiHidden/>
    <w:rsid w:val="000F735A"/>
    <w:pPr>
      <w:tabs>
        <w:tab w:val="num" w:pos="360"/>
      </w:tabs>
    </w:pPr>
  </w:style>
  <w:style w:type="paragraph" w:styleId="MessageHeader">
    <w:name w:val="Message Header"/>
    <w:basedOn w:val="Normal"/>
    <w:semiHidden/>
    <w:rsid w:val="000F735A"/>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link w:val="NormalWebChar"/>
    <w:uiPriority w:val="99"/>
    <w:rsid w:val="000F735A"/>
    <w:rPr>
      <w:rFonts w:ascii="Times New Roman" w:hAnsi="Times New Roman"/>
      <w:sz w:val="24"/>
      <w:szCs w:val="24"/>
    </w:rPr>
  </w:style>
  <w:style w:type="paragraph" w:styleId="NormalIndent">
    <w:name w:val="Normal Indent"/>
    <w:basedOn w:val="Normal"/>
    <w:semiHidden/>
    <w:rsid w:val="000F735A"/>
    <w:pPr>
      <w:ind w:left="720"/>
    </w:pPr>
  </w:style>
  <w:style w:type="paragraph" w:styleId="NoteHeading">
    <w:name w:val="Note Heading"/>
    <w:basedOn w:val="Normal"/>
    <w:next w:val="Normal"/>
    <w:semiHidden/>
    <w:rsid w:val="000F735A"/>
  </w:style>
  <w:style w:type="paragraph" w:styleId="Salutation">
    <w:name w:val="Salutation"/>
    <w:basedOn w:val="Normal"/>
    <w:next w:val="Normal"/>
    <w:semiHidden/>
    <w:rsid w:val="000F735A"/>
  </w:style>
  <w:style w:type="paragraph" w:styleId="Signature">
    <w:name w:val="Signature"/>
    <w:basedOn w:val="Normal"/>
    <w:semiHidden/>
    <w:rsid w:val="000F735A"/>
    <w:pPr>
      <w:ind w:left="4320"/>
    </w:pPr>
  </w:style>
  <w:style w:type="character" w:styleId="Strong">
    <w:name w:val="Strong"/>
    <w:uiPriority w:val="22"/>
    <w:qFormat/>
    <w:rsid w:val="000F735A"/>
    <w:rPr>
      <w:b/>
      <w:bCs/>
    </w:rPr>
  </w:style>
  <w:style w:type="paragraph" w:styleId="Subtitle">
    <w:name w:val="Subtitle"/>
    <w:basedOn w:val="Normal"/>
    <w:qFormat/>
    <w:rsid w:val="000F735A"/>
    <w:pPr>
      <w:spacing w:after="60"/>
      <w:jc w:val="center"/>
      <w:outlineLvl w:val="1"/>
    </w:pPr>
    <w:rPr>
      <w:rFonts w:ascii="Arial" w:hAnsi="Arial" w:cs="Arial"/>
      <w:sz w:val="24"/>
      <w:szCs w:val="24"/>
    </w:rPr>
  </w:style>
  <w:style w:type="table" w:styleId="Table3Deffects1">
    <w:name w:val="Table 3D effects 1"/>
    <w:basedOn w:val="TableNormal"/>
    <w:semiHidden/>
    <w:rsid w:val="000F735A"/>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0F735A"/>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0F735A"/>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0F735A"/>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0F735A"/>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0F735A"/>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0F735A"/>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0F735A"/>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0F735A"/>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0F735A"/>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0F735A"/>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0F735A"/>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0F735A"/>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0F735A"/>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0F735A"/>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0F735A"/>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0F735A"/>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0F735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0F735A"/>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0F735A"/>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0F735A"/>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0F735A"/>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0F735A"/>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0F735A"/>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0F735A"/>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0F735A"/>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0F735A"/>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0F735A"/>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0F735A"/>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0F735A"/>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0F735A"/>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0F735A"/>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0F735A"/>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0F735A"/>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0F735A"/>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0F735A"/>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0F735A"/>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0F735A"/>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0F735A"/>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0F735A"/>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0F735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0F735A"/>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0F735A"/>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0F735A"/>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0F735A"/>
    <w:pPr>
      <w:spacing w:before="240" w:after="60"/>
      <w:jc w:val="center"/>
      <w:outlineLvl w:val="0"/>
    </w:pPr>
    <w:rPr>
      <w:rFonts w:ascii="Arial" w:hAnsi="Arial" w:cs="Arial"/>
      <w:b/>
      <w:bCs/>
      <w:kern w:val="28"/>
      <w:sz w:val="32"/>
      <w:szCs w:val="32"/>
    </w:rPr>
  </w:style>
  <w:style w:type="paragraph" w:customStyle="1" w:styleId="HeadingSection">
    <w:name w:val="Heading Section"/>
    <w:basedOn w:val="Normal"/>
    <w:link w:val="HeadingSectionChar"/>
    <w:rsid w:val="00445473"/>
    <w:pPr>
      <w:widowControl/>
      <w:pBdr>
        <w:bottom w:val="thickThinSmallGap" w:sz="24" w:space="1" w:color="auto"/>
      </w:pBdr>
      <w:tabs>
        <w:tab w:val="left" w:pos="-388"/>
        <w:tab w:val="left" w:pos="764"/>
        <w:tab w:val="left" w:pos="1484"/>
        <w:tab w:val="left" w:pos="2204"/>
        <w:tab w:val="left" w:pos="2924"/>
      </w:tabs>
      <w:suppressAutoHyphens/>
      <w:spacing w:before="240" w:after="120"/>
      <w:jc w:val="both"/>
    </w:pPr>
    <w:rPr>
      <w:b/>
      <w:smallCaps/>
      <w:snapToGrid w:val="0"/>
      <w:sz w:val="26"/>
      <w:szCs w:val="32"/>
    </w:rPr>
  </w:style>
  <w:style w:type="paragraph" w:customStyle="1" w:styleId="HeadingSubsection">
    <w:name w:val="Heading Subsection"/>
    <w:basedOn w:val="Normal"/>
    <w:link w:val="HeadingSubsectionChar"/>
    <w:qFormat/>
    <w:rsid w:val="00445473"/>
    <w:pPr>
      <w:widowControl/>
      <w:pBdr>
        <w:bottom w:val="double" w:sz="4" w:space="1" w:color="auto"/>
      </w:pBdr>
      <w:tabs>
        <w:tab w:val="left" w:pos="1350"/>
      </w:tabs>
      <w:suppressAutoHyphens/>
      <w:spacing w:before="200" w:after="120"/>
      <w:ind w:left="1440" w:hanging="1440"/>
      <w:jc w:val="both"/>
    </w:pPr>
    <w:rPr>
      <w:b/>
      <w:smallCaps/>
      <w:snapToGrid w:val="0"/>
      <w:sz w:val="24"/>
      <w:szCs w:val="28"/>
    </w:rPr>
  </w:style>
  <w:style w:type="paragraph" w:customStyle="1" w:styleId="Subparagraph">
    <w:name w:val="Subparagraph"/>
    <w:basedOn w:val="Normal"/>
    <w:rsid w:val="00CE70DF"/>
    <w:pPr>
      <w:widowControl/>
      <w:tabs>
        <w:tab w:val="left" w:pos="1440"/>
        <w:tab w:val="left" w:pos="2204"/>
        <w:tab w:val="left" w:pos="2924"/>
        <w:tab w:val="left" w:pos="7388"/>
      </w:tabs>
      <w:suppressAutoHyphens/>
      <w:ind w:firstLine="720"/>
      <w:jc w:val="both"/>
    </w:pPr>
    <w:rPr>
      <w:rFonts w:ascii="Times New Roman" w:hAnsi="Times New Roman"/>
      <w:snapToGrid w:val="0"/>
    </w:rPr>
  </w:style>
  <w:style w:type="paragraph" w:customStyle="1" w:styleId="1Subparagraph">
    <w:name w:val="(1)Subparagraph"/>
    <w:basedOn w:val="Subparagraph"/>
    <w:rsid w:val="00CE70DF"/>
    <w:pPr>
      <w:tabs>
        <w:tab w:val="left" w:pos="1620"/>
      </w:tabs>
      <w:ind w:left="720"/>
    </w:pPr>
  </w:style>
  <w:style w:type="paragraph" w:customStyle="1" w:styleId="aSubparagraph">
    <w:name w:val="(a)Subparagraph"/>
    <w:basedOn w:val="Subparagraph"/>
    <w:rsid w:val="00CE70DF"/>
    <w:pPr>
      <w:tabs>
        <w:tab w:val="clear" w:pos="1440"/>
        <w:tab w:val="clear" w:pos="2204"/>
        <w:tab w:val="clear" w:pos="2924"/>
        <w:tab w:val="clear" w:pos="7388"/>
        <w:tab w:val="left" w:pos="2700"/>
      </w:tabs>
      <w:ind w:left="1440"/>
    </w:pPr>
  </w:style>
  <w:style w:type="paragraph" w:customStyle="1" w:styleId="Subtitle1">
    <w:name w:val="Subtitle1"/>
    <w:basedOn w:val="Normal"/>
    <w:rsid w:val="007D2E90"/>
    <w:pPr>
      <w:keepNext/>
      <w:widowControl/>
      <w:spacing w:before="240" w:after="120"/>
      <w:jc w:val="center"/>
    </w:pPr>
    <w:rPr>
      <w:rFonts w:ascii="CG Times (WN)" w:hAnsi="CG Times (WN)"/>
      <w:b/>
      <w:caps/>
      <w:sz w:val="28"/>
    </w:rPr>
  </w:style>
  <w:style w:type="paragraph" w:customStyle="1" w:styleId="StyleHeading1">
    <w:name w:val="Style Heading 1"/>
    <w:basedOn w:val="Heading1"/>
    <w:rsid w:val="00C01655"/>
    <w:pPr>
      <w:spacing w:before="60"/>
    </w:pPr>
    <w:rPr>
      <w:bCs/>
      <w:smallCaps/>
      <w:sz w:val="28"/>
      <w:szCs w:val="28"/>
    </w:rPr>
  </w:style>
  <w:style w:type="paragraph" w:customStyle="1" w:styleId="Letter1">
    <w:name w:val="Letter 1"/>
    <w:basedOn w:val="Normal"/>
    <w:rsid w:val="00CB6D10"/>
    <w:pPr>
      <w:numPr>
        <w:numId w:val="57"/>
      </w:numPr>
      <w:pBdr>
        <w:bottom w:val="single" w:sz="4" w:space="1" w:color="auto"/>
      </w:pBdr>
    </w:pPr>
    <w:rPr>
      <w:rFonts w:ascii="Arial" w:hAnsi="Arial"/>
      <w:b/>
      <w:szCs w:val="22"/>
    </w:rPr>
  </w:style>
  <w:style w:type="paragraph" w:customStyle="1" w:styleId="Body1">
    <w:name w:val="Body1"/>
    <w:basedOn w:val="Normal"/>
    <w:link w:val="Body1Char"/>
    <w:rsid w:val="00445473"/>
    <w:pPr>
      <w:ind w:left="1440"/>
    </w:pPr>
  </w:style>
  <w:style w:type="paragraph" w:customStyle="1" w:styleId="Letter1labelline">
    <w:name w:val="Letter 1 label line"/>
    <w:basedOn w:val="Normal"/>
    <w:rsid w:val="00DA4AF8"/>
    <w:pPr>
      <w:pBdr>
        <w:bottom w:val="single" w:sz="4" w:space="1" w:color="auto"/>
      </w:pBdr>
      <w:ind w:left="2160"/>
      <w:outlineLvl w:val="0"/>
    </w:pPr>
    <w:rPr>
      <w:rFonts w:ascii="Albertus Medium" w:hAnsi="Albertus Medium"/>
    </w:rPr>
  </w:style>
  <w:style w:type="paragraph" w:customStyle="1" w:styleId="Body2">
    <w:name w:val="Body 2"/>
    <w:basedOn w:val="Normal"/>
    <w:link w:val="Body2Char"/>
    <w:rsid w:val="00876E1A"/>
    <w:pPr>
      <w:ind w:left="2160"/>
    </w:pPr>
  </w:style>
  <w:style w:type="paragraph" w:customStyle="1" w:styleId="PageHeader">
    <w:name w:val="PageHeader"/>
    <w:basedOn w:val="Normal"/>
    <w:rsid w:val="001F4641"/>
    <w:pPr>
      <w:jc w:val="center"/>
    </w:pPr>
    <w:rPr>
      <w:b/>
      <w:smallCaps/>
      <w:sz w:val="36"/>
      <w:szCs w:val="32"/>
      <w:u w:val="double"/>
    </w:rPr>
  </w:style>
  <w:style w:type="paragraph" w:customStyle="1" w:styleId="PH2">
    <w:name w:val="PH2"/>
    <w:basedOn w:val="Normal"/>
    <w:rsid w:val="001F4641"/>
    <w:pPr>
      <w:jc w:val="center"/>
    </w:pPr>
    <w:rPr>
      <w:smallCaps/>
      <w:sz w:val="28"/>
      <w:szCs w:val="26"/>
      <w:u w:val="thick"/>
    </w:rPr>
  </w:style>
  <w:style w:type="paragraph" w:customStyle="1" w:styleId="PayUnit">
    <w:name w:val="Pay Unit"/>
    <w:basedOn w:val="Normal"/>
    <w:rsid w:val="00C633FB"/>
    <w:rPr>
      <w:b/>
      <w:i/>
      <w:smallCaps/>
    </w:rPr>
  </w:style>
  <w:style w:type="paragraph" w:customStyle="1" w:styleId="Num1">
    <w:name w:val="Num1"/>
    <w:basedOn w:val="Normal"/>
    <w:rsid w:val="007A3064"/>
    <w:rPr>
      <w:rFonts w:ascii="Arial" w:hAnsi="Arial" w:cs="Arial"/>
      <w:b/>
    </w:rPr>
  </w:style>
  <w:style w:type="paragraph" w:customStyle="1" w:styleId="LikeALetter">
    <w:name w:val="Like A Letter"/>
    <w:basedOn w:val="Normal"/>
    <w:link w:val="LikeALetterChar"/>
    <w:rsid w:val="0077551D"/>
    <w:pPr>
      <w:pBdr>
        <w:bottom w:val="single" w:sz="4" w:space="1" w:color="auto"/>
      </w:pBdr>
      <w:ind w:left="1440"/>
    </w:pPr>
    <w:rPr>
      <w:rFonts w:ascii="Arial" w:hAnsi="Arial" w:cs="Arial"/>
      <w:b/>
    </w:rPr>
  </w:style>
  <w:style w:type="character" w:customStyle="1" w:styleId="Body1Char">
    <w:name w:val="Body1 Char"/>
    <w:link w:val="Body1"/>
    <w:rsid w:val="001970AE"/>
    <w:rPr>
      <w:rFonts w:ascii="Book Antiqua" w:hAnsi="Book Antiqua"/>
      <w:lang w:val="en-US" w:eastAsia="en-US" w:bidi="ar-SA"/>
    </w:rPr>
  </w:style>
  <w:style w:type="character" w:customStyle="1" w:styleId="Body2Char">
    <w:name w:val="Body 2 Char"/>
    <w:link w:val="Body2"/>
    <w:rsid w:val="00450AD1"/>
    <w:rPr>
      <w:rFonts w:ascii="Book Antiqua" w:hAnsi="Book Antiqua"/>
      <w:lang w:val="en-US" w:eastAsia="en-US" w:bidi="ar-SA"/>
    </w:rPr>
  </w:style>
  <w:style w:type="paragraph" w:customStyle="1" w:styleId="Body4">
    <w:name w:val="Body 4"/>
    <w:basedOn w:val="Body2"/>
    <w:link w:val="Body4Char"/>
    <w:rsid w:val="000603DE"/>
    <w:pPr>
      <w:ind w:left="3060"/>
    </w:pPr>
  </w:style>
  <w:style w:type="paragraph" w:customStyle="1" w:styleId="Body3">
    <w:name w:val="Body 3"/>
    <w:basedOn w:val="Body4"/>
    <w:link w:val="Body3Char"/>
    <w:rsid w:val="00FE6BD8"/>
    <w:pPr>
      <w:ind w:left="2880"/>
    </w:pPr>
  </w:style>
  <w:style w:type="character" w:customStyle="1" w:styleId="Body4Char">
    <w:name w:val="Body 4 Char"/>
    <w:link w:val="Body4"/>
    <w:rsid w:val="00FE6BD8"/>
    <w:rPr>
      <w:rFonts w:ascii="Book Antiqua" w:hAnsi="Book Antiqua"/>
      <w:lang w:val="en-US" w:eastAsia="en-US" w:bidi="ar-SA"/>
    </w:rPr>
  </w:style>
  <w:style w:type="character" w:customStyle="1" w:styleId="Body3Char">
    <w:name w:val="Body 3 Char"/>
    <w:link w:val="Body3"/>
    <w:rsid w:val="00FE6BD8"/>
    <w:rPr>
      <w:rFonts w:ascii="Book Antiqua" w:hAnsi="Book Antiqua"/>
      <w:lang w:val="en-US" w:eastAsia="en-US" w:bidi="ar-SA"/>
    </w:rPr>
  </w:style>
  <w:style w:type="paragraph" w:customStyle="1" w:styleId="Body5">
    <w:name w:val="Body 5"/>
    <w:basedOn w:val="Body4"/>
    <w:rsid w:val="00C807C6"/>
    <w:pPr>
      <w:ind w:left="3600"/>
    </w:pPr>
  </w:style>
  <w:style w:type="character" w:customStyle="1" w:styleId="LikeALetterChar">
    <w:name w:val="Like A Letter Char"/>
    <w:link w:val="LikeALetter"/>
    <w:rsid w:val="009F15A5"/>
    <w:rPr>
      <w:rFonts w:ascii="Arial" w:hAnsi="Arial" w:cs="Arial"/>
      <w:b/>
      <w:lang w:val="en-US" w:eastAsia="en-US" w:bidi="ar-SA"/>
    </w:rPr>
  </w:style>
  <w:style w:type="paragraph" w:customStyle="1" w:styleId="LikaAletter2">
    <w:name w:val="Lika A letter 2"/>
    <w:basedOn w:val="Letter1"/>
    <w:rsid w:val="001D0A2C"/>
    <w:pPr>
      <w:numPr>
        <w:numId w:val="0"/>
      </w:numPr>
      <w:ind w:left="1440" w:hanging="720"/>
    </w:pPr>
  </w:style>
  <w:style w:type="paragraph" w:customStyle="1" w:styleId="PageHeaderNoTOC">
    <w:name w:val="PageHeader No TOC"/>
    <w:basedOn w:val="PageHeader"/>
    <w:rsid w:val="00C22CFB"/>
  </w:style>
  <w:style w:type="paragraph" w:customStyle="1" w:styleId="INSTRUCTION">
    <w:name w:val="INSTRUCTION"/>
    <w:basedOn w:val="Normal"/>
    <w:rsid w:val="00AC5C93"/>
    <w:pPr>
      <w:keepLines/>
      <w:widowControl/>
      <w:pBdr>
        <w:top w:val="dashDotStroked" w:sz="24" w:space="1" w:color="FF0000"/>
        <w:bottom w:val="dashDotStroked" w:sz="24" w:space="1" w:color="FF0000"/>
      </w:pBdr>
      <w:jc w:val="both"/>
    </w:pPr>
    <w:rPr>
      <w:rFonts w:ascii="Times New Roman" w:hAnsi="Times New Roman"/>
      <w:i/>
      <w:caps/>
      <w:color w:val="FF0000"/>
      <w:sz w:val="24"/>
    </w:rPr>
  </w:style>
  <w:style w:type="paragraph" w:customStyle="1" w:styleId="Spec-1stLevel">
    <w:name w:val="Spec - 1st Level"/>
    <w:basedOn w:val="Normal"/>
    <w:rsid w:val="00926E64"/>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Spec-1stLevelOrdered">
    <w:name w:val="Spec - 1st Level Ordered"/>
    <w:basedOn w:val="Normal"/>
    <w:rsid w:val="00926E64"/>
    <w:pPr>
      <w:widowControl/>
      <w:tabs>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hanging="432"/>
      <w:jc w:val="both"/>
    </w:pPr>
    <w:rPr>
      <w:rFonts w:ascii="Times New Roman" w:hAnsi="Times New Roman"/>
    </w:rPr>
  </w:style>
  <w:style w:type="character" w:customStyle="1" w:styleId="InstructionChar">
    <w:name w:val="Instruction Char"/>
    <w:link w:val="Instruction0"/>
    <w:rsid w:val="00F3075D"/>
    <w:rPr>
      <w:caps/>
      <w:lang w:val="en-US" w:eastAsia="en-US" w:bidi="ar-SA"/>
    </w:rPr>
  </w:style>
  <w:style w:type="paragraph" w:customStyle="1" w:styleId="Instruction0">
    <w:name w:val="Instruction"/>
    <w:basedOn w:val="Normal"/>
    <w:link w:val="InstructionChar"/>
    <w:autoRedefine/>
    <w:rsid w:val="00F3075D"/>
    <w:pPr>
      <w:tabs>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440"/>
      <w:jc w:val="both"/>
    </w:pPr>
    <w:rPr>
      <w:rFonts w:ascii="Times New Roman" w:hAnsi="Times New Roman"/>
      <w:caps/>
    </w:rPr>
  </w:style>
  <w:style w:type="paragraph" w:customStyle="1" w:styleId="HiddenTextSpec">
    <w:name w:val="Hidden Text Spec"/>
    <w:basedOn w:val="Normal"/>
    <w:link w:val="HiddenTextSpecChar"/>
    <w:rsid w:val="00926E64"/>
    <w:pPr>
      <w:widowControl/>
      <w:ind w:left="720" w:right="720"/>
      <w:jc w:val="center"/>
    </w:pPr>
    <w:rPr>
      <w:rFonts w:ascii="Arial" w:hAnsi="Arial"/>
      <w:caps/>
      <w:vanish/>
      <w:color w:val="FF0000"/>
    </w:rPr>
  </w:style>
  <w:style w:type="character" w:customStyle="1" w:styleId="HiddenTextSpecChar">
    <w:name w:val="Hidden Text Spec Char"/>
    <w:link w:val="HiddenTextSpec"/>
    <w:rsid w:val="00926E64"/>
    <w:rPr>
      <w:rFonts w:ascii="Arial" w:hAnsi="Arial"/>
      <w:caps/>
      <w:vanish/>
      <w:color w:val="FF0000"/>
      <w:lang w:val="en-US" w:eastAsia="en-US" w:bidi="ar-SA"/>
    </w:rPr>
  </w:style>
  <w:style w:type="character" w:customStyle="1" w:styleId="BlanklineChar">
    <w:name w:val="Blank line Char"/>
    <w:link w:val="Blankline"/>
    <w:rsid w:val="00926E64"/>
    <w:rPr>
      <w:lang w:val="en-US" w:eastAsia="en-US" w:bidi="ar-SA"/>
    </w:rPr>
  </w:style>
  <w:style w:type="paragraph" w:customStyle="1" w:styleId="Spec-3rdLevel">
    <w:name w:val="Spec - 3rd Level"/>
    <w:basedOn w:val="Normal"/>
    <w:rsid w:val="000E67B4"/>
    <w:pPr>
      <w:widowControl/>
      <w:tabs>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firstLine="432"/>
      <w:jc w:val="both"/>
    </w:pPr>
    <w:rPr>
      <w:rFonts w:ascii="Times New Roman" w:hAnsi="Times New Roman"/>
    </w:rPr>
  </w:style>
  <w:style w:type="paragraph" w:customStyle="1" w:styleId="Spec-3rdLevelOrdered">
    <w:name w:val="Spec - 3rd Level Ordered"/>
    <w:basedOn w:val="Normal"/>
    <w:rsid w:val="000E67B4"/>
    <w:pPr>
      <w:widowControl/>
      <w:tabs>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character" w:customStyle="1" w:styleId="StyleArialBold">
    <w:name w:val="Style Arial Bold"/>
    <w:rsid w:val="00797E63"/>
    <w:rPr>
      <w:rFonts w:ascii="Times New Roman" w:hAnsi="Times New Roman"/>
      <w:bCs/>
      <w:smallCaps/>
      <w:bdr w:val="none" w:sz="0" w:space="0" w:color="auto"/>
    </w:rPr>
  </w:style>
  <w:style w:type="paragraph" w:customStyle="1" w:styleId="StyleLeft1Hanging05BottomSinglesolidlineAuto">
    <w:name w:val="Style Left:  1&quot; Hanging:  0.5&quot; Bottom: (Single solid line Auto ..."/>
    <w:basedOn w:val="Normal"/>
    <w:autoRedefine/>
    <w:rsid w:val="00D35DCA"/>
    <w:pPr>
      <w:pBdr>
        <w:bottom w:val="single" w:sz="4" w:space="1" w:color="auto"/>
      </w:pBdr>
      <w:ind w:left="2160" w:hanging="720"/>
    </w:pPr>
    <w:rPr>
      <w:rFonts w:ascii="Arial" w:hAnsi="Arial" w:cs="Arial"/>
      <w:b/>
      <w:iCs/>
      <w:smallCaps/>
    </w:rPr>
  </w:style>
  <w:style w:type="paragraph" w:customStyle="1" w:styleId="StyleArialBoldLeft15Hanging05BottomDoublesol">
    <w:name w:val="Style Arial Bold Left:  1.5&quot; Hanging:  0.5&quot; Bottom: (Double sol..."/>
    <w:basedOn w:val="Normal"/>
    <w:autoRedefine/>
    <w:rsid w:val="00D55B6E"/>
    <w:pPr>
      <w:pBdr>
        <w:bottom w:val="double" w:sz="4" w:space="1" w:color="auto"/>
      </w:pBdr>
      <w:ind w:left="2880" w:hanging="720"/>
    </w:pPr>
    <w:rPr>
      <w:rFonts w:ascii="Arial" w:hAnsi="Arial"/>
      <w:bCs/>
    </w:rPr>
  </w:style>
  <w:style w:type="character" w:customStyle="1" w:styleId="HeadingSubsectionChar">
    <w:name w:val="Heading Subsection Char"/>
    <w:link w:val="HeadingSubsection"/>
    <w:rsid w:val="00F67EA0"/>
    <w:rPr>
      <w:rFonts w:ascii="Book Antiqua" w:hAnsi="Book Antiqua"/>
      <w:b/>
      <w:smallCaps/>
      <w:snapToGrid w:val="0"/>
      <w:sz w:val="24"/>
      <w:szCs w:val="28"/>
      <w:lang w:val="en-US" w:eastAsia="en-US" w:bidi="ar-SA"/>
    </w:rPr>
  </w:style>
  <w:style w:type="paragraph" w:customStyle="1" w:styleId="Level3Body">
    <w:name w:val="Level 3 Body"/>
    <w:basedOn w:val="Normal"/>
    <w:rsid w:val="00F67EA0"/>
    <w:pPr>
      <w:widowControl/>
      <w:tabs>
        <w:tab w:val="left" w:pos="720"/>
      </w:tabs>
      <w:spacing w:after="120"/>
      <w:ind w:left="360"/>
    </w:pPr>
    <w:rPr>
      <w:rFonts w:ascii="Times New Roman" w:hAnsi="Times New Roman"/>
      <w:color w:val="000000"/>
    </w:rPr>
  </w:style>
  <w:style w:type="paragraph" w:customStyle="1" w:styleId="Level3Head">
    <w:name w:val="Level 3 Head"/>
    <w:basedOn w:val="Normal"/>
    <w:rsid w:val="00F67EA0"/>
    <w:pPr>
      <w:widowControl/>
      <w:tabs>
        <w:tab w:val="left" w:pos="360"/>
      </w:tabs>
      <w:spacing w:after="120"/>
      <w:ind w:left="360" w:hanging="360"/>
    </w:pPr>
    <w:rPr>
      <w:rFonts w:ascii="Times New Roman" w:hAnsi="Times New Roman"/>
      <w:b/>
      <w:color w:val="000000"/>
    </w:rPr>
  </w:style>
  <w:style w:type="paragraph" w:customStyle="1" w:styleId="Level3Number">
    <w:name w:val="Level 3 Number"/>
    <w:basedOn w:val="Normal"/>
    <w:rsid w:val="00F67EA0"/>
    <w:pPr>
      <w:widowControl/>
      <w:tabs>
        <w:tab w:val="left" w:pos="720"/>
      </w:tabs>
      <w:spacing w:after="60"/>
    </w:pPr>
    <w:rPr>
      <w:rFonts w:ascii="Times New Roman" w:hAnsi="Times New Roman"/>
      <w:color w:val="000000"/>
    </w:rPr>
  </w:style>
  <w:style w:type="paragraph" w:customStyle="1" w:styleId="Level3Bullet">
    <w:name w:val="Level 3 Bullet"/>
    <w:basedOn w:val="Normal"/>
    <w:rsid w:val="00F67EA0"/>
    <w:pPr>
      <w:widowControl/>
      <w:numPr>
        <w:numId w:val="68"/>
      </w:numPr>
      <w:tabs>
        <w:tab w:val="left" w:pos="990"/>
      </w:tabs>
      <w:spacing w:after="60"/>
    </w:pPr>
    <w:rPr>
      <w:rFonts w:ascii="Times New Roman" w:hAnsi="Times New Roman"/>
      <w:color w:val="000000"/>
    </w:rPr>
  </w:style>
  <w:style w:type="paragraph" w:customStyle="1" w:styleId="Level1Body">
    <w:name w:val="Level 1 Body"/>
    <w:basedOn w:val="Normal"/>
    <w:rsid w:val="005A05F6"/>
    <w:pPr>
      <w:widowControl/>
      <w:spacing w:after="120"/>
    </w:pPr>
    <w:rPr>
      <w:rFonts w:ascii="Times New Roman" w:hAnsi="Times New Roman"/>
      <w:color w:val="000000"/>
    </w:rPr>
  </w:style>
  <w:style w:type="paragraph" w:customStyle="1" w:styleId="Level3Alpha">
    <w:name w:val="Level 3 Alpha"/>
    <w:basedOn w:val="Normal"/>
    <w:rsid w:val="005A05F6"/>
    <w:pPr>
      <w:widowControl/>
      <w:tabs>
        <w:tab w:val="left" w:pos="1080"/>
        <w:tab w:val="num" w:pos="1440"/>
      </w:tabs>
      <w:spacing w:after="60"/>
      <w:ind w:left="1080" w:hanging="360"/>
    </w:pPr>
    <w:rPr>
      <w:rFonts w:ascii="Times New Roman" w:hAnsi="Times New Roman"/>
      <w:color w:val="000000"/>
    </w:rPr>
  </w:style>
  <w:style w:type="paragraph" w:customStyle="1" w:styleId="Spec-2ndLevelOrdered">
    <w:name w:val="Spec - 2nd Level Ordered"/>
    <w:basedOn w:val="Normal"/>
    <w:rsid w:val="00FB624B"/>
    <w:pPr>
      <w:widowControl/>
      <w:tabs>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296" w:hanging="432"/>
      <w:jc w:val="both"/>
    </w:pPr>
    <w:rPr>
      <w:rFonts w:ascii="Times New Roman" w:hAnsi="Times New Roman"/>
    </w:rPr>
  </w:style>
  <w:style w:type="paragraph" w:customStyle="1" w:styleId="Subsection">
    <w:name w:val="Subsection"/>
    <w:basedOn w:val="Normal"/>
    <w:rsid w:val="00FB624B"/>
    <w:pPr>
      <w:keepNext/>
      <w:widowControl/>
    </w:pPr>
    <w:rPr>
      <w:rFonts w:ascii="Times New Roman" w:hAnsi="Times New Roman"/>
      <w:b/>
    </w:rPr>
  </w:style>
  <w:style w:type="paragraph" w:styleId="ListParagraph">
    <w:name w:val="List Paragraph"/>
    <w:basedOn w:val="Normal"/>
    <w:uiPriority w:val="34"/>
    <w:qFormat/>
    <w:rsid w:val="00C23F0D"/>
    <w:pPr>
      <w:widowControl/>
      <w:ind w:left="720"/>
    </w:pPr>
    <w:rPr>
      <w:rFonts w:ascii="Times New Roman" w:hAnsi="Times New Roman"/>
      <w:sz w:val="24"/>
      <w:szCs w:val="24"/>
    </w:rPr>
  </w:style>
  <w:style w:type="paragraph" w:customStyle="1" w:styleId="payunit0">
    <w:name w:val="payunit"/>
    <w:basedOn w:val="Normal"/>
    <w:rsid w:val="00343D52"/>
    <w:pPr>
      <w:widowControl/>
      <w:spacing w:before="100" w:beforeAutospacing="1" w:after="100" w:afterAutospacing="1"/>
    </w:pPr>
    <w:rPr>
      <w:rFonts w:ascii="Times New Roman" w:hAnsi="Times New Roman"/>
      <w:sz w:val="24"/>
      <w:szCs w:val="24"/>
    </w:rPr>
  </w:style>
  <w:style w:type="paragraph" w:customStyle="1" w:styleId="Level4text">
    <w:name w:val="Level 4 text"/>
    <w:basedOn w:val="Normal"/>
    <w:link w:val="Level4textChar"/>
    <w:rsid w:val="00EC40DF"/>
    <w:pPr>
      <w:widowControl/>
      <w:spacing w:line="216" w:lineRule="auto"/>
      <w:ind w:left="1080"/>
      <w:jc w:val="both"/>
    </w:pPr>
    <w:rPr>
      <w:sz w:val="16"/>
    </w:rPr>
  </w:style>
  <w:style w:type="character" w:customStyle="1" w:styleId="Level4textChar">
    <w:name w:val="Level 4 text Char"/>
    <w:link w:val="Level4text"/>
    <w:rsid w:val="00EC40DF"/>
    <w:rPr>
      <w:rFonts w:ascii="Book Antiqua" w:hAnsi="Book Antiqua"/>
      <w:sz w:val="16"/>
      <w:lang w:val="en-US" w:eastAsia="en-US" w:bidi="ar-SA"/>
    </w:rPr>
  </w:style>
  <w:style w:type="paragraph" w:customStyle="1" w:styleId="Table1">
    <w:name w:val="Table 1"/>
    <w:basedOn w:val="Normal"/>
    <w:rsid w:val="00EC40DF"/>
    <w:pPr>
      <w:tabs>
        <w:tab w:val="left" w:pos="1008"/>
        <w:tab w:val="left" w:pos="5400"/>
        <w:tab w:val="left" w:pos="7200"/>
      </w:tabs>
      <w:spacing w:before="40" w:after="40"/>
      <w:jc w:val="center"/>
    </w:pPr>
    <w:rPr>
      <w:b/>
      <w:i/>
      <w:sz w:val="16"/>
      <w:szCs w:val="16"/>
    </w:rPr>
  </w:style>
  <w:style w:type="paragraph" w:customStyle="1" w:styleId="Table2">
    <w:name w:val="Table 2"/>
    <w:basedOn w:val="Normal"/>
    <w:rsid w:val="00EC40DF"/>
    <w:pPr>
      <w:keepNext/>
      <w:tabs>
        <w:tab w:val="left" w:pos="1008"/>
        <w:tab w:val="left" w:pos="5400"/>
        <w:tab w:val="left" w:pos="7200"/>
      </w:tabs>
      <w:spacing w:before="40" w:after="40"/>
      <w:jc w:val="center"/>
    </w:pPr>
    <w:rPr>
      <w:sz w:val="16"/>
      <w:szCs w:val="16"/>
    </w:rPr>
  </w:style>
  <w:style w:type="character" w:customStyle="1" w:styleId="HeadingSectionChar">
    <w:name w:val="Heading Section Char"/>
    <w:link w:val="HeadingSection"/>
    <w:rsid w:val="00F9531F"/>
    <w:rPr>
      <w:rFonts w:ascii="Book Antiqua" w:hAnsi="Book Antiqua"/>
      <w:b/>
      <w:smallCaps/>
      <w:snapToGrid w:val="0"/>
      <w:sz w:val="26"/>
      <w:szCs w:val="32"/>
      <w:lang w:val="en-US" w:eastAsia="en-US" w:bidi="ar-SA"/>
    </w:rPr>
  </w:style>
  <w:style w:type="paragraph" w:customStyle="1" w:styleId="Default">
    <w:name w:val="Default"/>
    <w:rsid w:val="00A97084"/>
    <w:pPr>
      <w:autoSpaceDE w:val="0"/>
      <w:autoSpaceDN w:val="0"/>
      <w:adjustRightInd w:val="0"/>
    </w:pPr>
    <w:rPr>
      <w:rFonts w:ascii="Book Antiqua" w:hAnsi="Book Antiqua" w:cs="Book Antiqua"/>
      <w:color w:val="000000"/>
      <w:sz w:val="24"/>
      <w:szCs w:val="24"/>
    </w:rPr>
  </w:style>
  <w:style w:type="character" w:customStyle="1" w:styleId="BodyTextIndent3Char">
    <w:name w:val="Body Text Indent 3 Char"/>
    <w:link w:val="BodyTextIndent3"/>
    <w:rsid w:val="006768A7"/>
    <w:rPr>
      <w:rFonts w:ascii="Book Antiqua" w:hAnsi="Book Antiqua"/>
      <w:lang w:val="en-US" w:eastAsia="en-US" w:bidi="ar-SA"/>
    </w:rPr>
  </w:style>
  <w:style w:type="paragraph" w:customStyle="1" w:styleId="ColorfulList-Accent11">
    <w:name w:val="Colorful List - Accent 11"/>
    <w:basedOn w:val="Normal"/>
    <w:rsid w:val="00B51205"/>
    <w:pPr>
      <w:widowControl/>
      <w:spacing w:after="200" w:line="276" w:lineRule="auto"/>
      <w:ind w:left="720"/>
      <w:contextualSpacing/>
    </w:pPr>
    <w:rPr>
      <w:rFonts w:ascii="Calibri" w:hAnsi="Calibri"/>
      <w:sz w:val="22"/>
      <w:szCs w:val="22"/>
    </w:rPr>
  </w:style>
  <w:style w:type="paragraph" w:customStyle="1" w:styleId="CM1">
    <w:name w:val="CM1"/>
    <w:basedOn w:val="Default"/>
    <w:next w:val="Default"/>
    <w:uiPriority w:val="99"/>
    <w:rsid w:val="005A48F3"/>
    <w:pPr>
      <w:widowControl w:val="0"/>
      <w:spacing w:line="488" w:lineRule="atLeast"/>
    </w:pPr>
    <w:rPr>
      <w:rFonts w:ascii="Times New Roman" w:hAnsi="Times New Roman" w:cs="Times New Roman"/>
      <w:color w:val="auto"/>
    </w:rPr>
  </w:style>
  <w:style w:type="paragraph" w:customStyle="1" w:styleId="CM2">
    <w:name w:val="CM2"/>
    <w:basedOn w:val="Default"/>
    <w:next w:val="Default"/>
    <w:uiPriority w:val="99"/>
    <w:rsid w:val="005A48F3"/>
    <w:pPr>
      <w:widowControl w:val="0"/>
    </w:pPr>
    <w:rPr>
      <w:rFonts w:ascii="Times New Roman" w:hAnsi="Times New Roman" w:cs="Times New Roman"/>
      <w:color w:val="auto"/>
    </w:rPr>
  </w:style>
  <w:style w:type="paragraph" w:customStyle="1" w:styleId="CM19">
    <w:name w:val="CM19"/>
    <w:basedOn w:val="Default"/>
    <w:next w:val="Default"/>
    <w:rsid w:val="005A48F3"/>
    <w:pPr>
      <w:widowControl w:val="0"/>
    </w:pPr>
    <w:rPr>
      <w:rFonts w:ascii="Times New Roman" w:hAnsi="Times New Roman" w:cs="Times New Roman"/>
      <w:color w:val="auto"/>
    </w:rPr>
  </w:style>
  <w:style w:type="paragraph" w:customStyle="1" w:styleId="CM3">
    <w:name w:val="CM3"/>
    <w:basedOn w:val="Default"/>
    <w:next w:val="Default"/>
    <w:rsid w:val="005A48F3"/>
    <w:pPr>
      <w:widowControl w:val="0"/>
    </w:pPr>
    <w:rPr>
      <w:rFonts w:ascii="Times New Roman" w:hAnsi="Times New Roman" w:cs="Times New Roman"/>
      <w:color w:val="auto"/>
    </w:rPr>
  </w:style>
  <w:style w:type="paragraph" w:customStyle="1" w:styleId="CM20">
    <w:name w:val="CM20"/>
    <w:basedOn w:val="Default"/>
    <w:next w:val="Default"/>
    <w:rsid w:val="005A48F3"/>
    <w:pPr>
      <w:widowControl w:val="0"/>
    </w:pPr>
    <w:rPr>
      <w:rFonts w:ascii="Times New Roman" w:hAnsi="Times New Roman" w:cs="Times New Roman"/>
      <w:color w:val="auto"/>
    </w:rPr>
  </w:style>
  <w:style w:type="paragraph" w:customStyle="1" w:styleId="CM21">
    <w:name w:val="CM21"/>
    <w:basedOn w:val="Default"/>
    <w:next w:val="Default"/>
    <w:rsid w:val="005A48F3"/>
    <w:pPr>
      <w:widowControl w:val="0"/>
    </w:pPr>
    <w:rPr>
      <w:rFonts w:ascii="Times New Roman" w:hAnsi="Times New Roman" w:cs="Times New Roman"/>
      <w:color w:val="auto"/>
    </w:rPr>
  </w:style>
  <w:style w:type="paragraph" w:customStyle="1" w:styleId="CM25">
    <w:name w:val="CM25"/>
    <w:basedOn w:val="Default"/>
    <w:next w:val="Default"/>
    <w:rsid w:val="005A48F3"/>
    <w:pPr>
      <w:widowControl w:val="0"/>
    </w:pPr>
    <w:rPr>
      <w:rFonts w:ascii="Times New Roman" w:hAnsi="Times New Roman" w:cs="Times New Roman"/>
      <w:color w:val="auto"/>
    </w:rPr>
  </w:style>
  <w:style w:type="paragraph" w:customStyle="1" w:styleId="CM22">
    <w:name w:val="CM22"/>
    <w:basedOn w:val="Default"/>
    <w:next w:val="Default"/>
    <w:rsid w:val="005A48F3"/>
    <w:pPr>
      <w:widowControl w:val="0"/>
    </w:pPr>
    <w:rPr>
      <w:rFonts w:ascii="Times New Roman" w:hAnsi="Times New Roman" w:cs="Times New Roman"/>
      <w:color w:val="auto"/>
    </w:rPr>
  </w:style>
  <w:style w:type="paragraph" w:customStyle="1" w:styleId="CM34">
    <w:name w:val="CM34"/>
    <w:basedOn w:val="Default"/>
    <w:next w:val="Default"/>
    <w:rsid w:val="005A48F3"/>
    <w:pPr>
      <w:widowControl w:val="0"/>
    </w:pPr>
    <w:rPr>
      <w:rFonts w:ascii="Times New Roman" w:hAnsi="Times New Roman" w:cs="Times New Roman"/>
      <w:color w:val="auto"/>
    </w:rPr>
  </w:style>
  <w:style w:type="paragraph" w:customStyle="1" w:styleId="CM37">
    <w:name w:val="CM37"/>
    <w:basedOn w:val="Default"/>
    <w:next w:val="Default"/>
    <w:rsid w:val="005A48F3"/>
    <w:pPr>
      <w:widowControl w:val="0"/>
    </w:pPr>
    <w:rPr>
      <w:rFonts w:ascii="Times New Roman" w:hAnsi="Times New Roman" w:cs="Times New Roman"/>
      <w:color w:val="auto"/>
    </w:rPr>
  </w:style>
  <w:style w:type="paragraph" w:customStyle="1" w:styleId="CM39">
    <w:name w:val="CM39"/>
    <w:basedOn w:val="Default"/>
    <w:next w:val="Default"/>
    <w:rsid w:val="005A48F3"/>
    <w:pPr>
      <w:widowControl w:val="0"/>
    </w:pPr>
    <w:rPr>
      <w:rFonts w:ascii="Times New Roman" w:hAnsi="Times New Roman" w:cs="Times New Roman"/>
      <w:color w:val="auto"/>
    </w:rPr>
  </w:style>
  <w:style w:type="paragraph" w:customStyle="1" w:styleId="CM40">
    <w:name w:val="CM40"/>
    <w:basedOn w:val="Default"/>
    <w:next w:val="Default"/>
    <w:rsid w:val="005A48F3"/>
    <w:pPr>
      <w:widowControl w:val="0"/>
    </w:pPr>
    <w:rPr>
      <w:rFonts w:ascii="Times New Roman" w:hAnsi="Times New Roman" w:cs="Times New Roman"/>
      <w:color w:val="auto"/>
    </w:rPr>
  </w:style>
  <w:style w:type="paragraph" w:customStyle="1" w:styleId="CM151">
    <w:name w:val="CM15+1"/>
    <w:basedOn w:val="Default"/>
    <w:next w:val="Default"/>
    <w:rsid w:val="005A48F3"/>
    <w:pPr>
      <w:widowControl w:val="0"/>
      <w:spacing w:line="243" w:lineRule="atLeast"/>
    </w:pPr>
    <w:rPr>
      <w:rFonts w:ascii="Times New Roman" w:hAnsi="Times New Roman" w:cs="Times New Roman"/>
      <w:color w:val="auto"/>
    </w:rPr>
  </w:style>
  <w:style w:type="paragraph" w:customStyle="1" w:styleId="CM41">
    <w:name w:val="CM41"/>
    <w:basedOn w:val="Default"/>
    <w:next w:val="Default"/>
    <w:rsid w:val="005A48F3"/>
    <w:pPr>
      <w:widowControl w:val="0"/>
    </w:pPr>
    <w:rPr>
      <w:rFonts w:ascii="Times New Roman" w:hAnsi="Times New Roman" w:cs="Times New Roman"/>
      <w:color w:val="auto"/>
    </w:rPr>
  </w:style>
  <w:style w:type="paragraph" w:customStyle="1" w:styleId="CM42">
    <w:name w:val="CM42"/>
    <w:basedOn w:val="Default"/>
    <w:next w:val="Default"/>
    <w:rsid w:val="005A48F3"/>
    <w:pPr>
      <w:widowControl w:val="0"/>
    </w:pPr>
    <w:rPr>
      <w:rFonts w:ascii="Times New Roman" w:hAnsi="Times New Roman" w:cs="Times New Roman"/>
      <w:color w:val="auto"/>
    </w:rPr>
  </w:style>
  <w:style w:type="paragraph" w:customStyle="1" w:styleId="CM43">
    <w:name w:val="CM43"/>
    <w:basedOn w:val="Default"/>
    <w:next w:val="Default"/>
    <w:rsid w:val="005A48F3"/>
    <w:pPr>
      <w:widowControl w:val="0"/>
    </w:pPr>
    <w:rPr>
      <w:rFonts w:ascii="Times New Roman" w:hAnsi="Times New Roman" w:cs="Times New Roman"/>
      <w:color w:val="auto"/>
    </w:rPr>
  </w:style>
  <w:style w:type="paragraph" w:customStyle="1" w:styleId="CM51">
    <w:name w:val="CM5+1"/>
    <w:basedOn w:val="Default"/>
    <w:next w:val="Default"/>
    <w:rsid w:val="005A48F3"/>
    <w:pPr>
      <w:widowControl w:val="0"/>
      <w:spacing w:line="363" w:lineRule="atLeast"/>
    </w:pPr>
    <w:rPr>
      <w:rFonts w:ascii="Times New Roman" w:hAnsi="Times New Roman" w:cs="Times New Roman"/>
      <w:color w:val="auto"/>
    </w:rPr>
  </w:style>
  <w:style w:type="paragraph" w:customStyle="1" w:styleId="SpecLevel3">
    <w:name w:val="Spec Level 3"/>
    <w:basedOn w:val="Normal"/>
    <w:rsid w:val="005A48F3"/>
    <w:pPr>
      <w:widowControl/>
      <w:tabs>
        <w:tab w:val="left" w:pos="1080"/>
      </w:tabs>
      <w:spacing w:before="60" w:after="60"/>
      <w:ind w:left="1080" w:hanging="360"/>
      <w:jc w:val="both"/>
    </w:pPr>
    <w:rPr>
      <w:rFonts w:ascii="Arial" w:eastAsia="Calibri" w:hAnsi="Arial"/>
      <w:sz w:val="24"/>
    </w:rPr>
  </w:style>
  <w:style w:type="paragraph" w:customStyle="1" w:styleId="SpecLevel2">
    <w:name w:val="Spec Level 2"/>
    <w:basedOn w:val="Normal"/>
    <w:rsid w:val="005A48F3"/>
    <w:pPr>
      <w:widowControl/>
      <w:tabs>
        <w:tab w:val="left" w:pos="576"/>
      </w:tabs>
      <w:spacing w:before="100" w:after="100"/>
      <w:ind w:left="576" w:hanging="360"/>
      <w:jc w:val="both"/>
    </w:pPr>
    <w:rPr>
      <w:rFonts w:ascii="Arial" w:eastAsia="Calibri" w:hAnsi="Arial"/>
      <w:sz w:val="24"/>
    </w:rPr>
  </w:style>
  <w:style w:type="paragraph" w:customStyle="1" w:styleId="SpecLevel1">
    <w:name w:val="Spec Level 1"/>
    <w:basedOn w:val="Normal"/>
    <w:rsid w:val="005A48F3"/>
    <w:pPr>
      <w:widowControl/>
      <w:spacing w:before="120" w:after="120"/>
      <w:jc w:val="both"/>
    </w:pPr>
    <w:rPr>
      <w:rFonts w:ascii="Arial" w:eastAsia="Calibri" w:hAnsi="Arial"/>
      <w:b/>
      <w:sz w:val="24"/>
    </w:rPr>
  </w:style>
  <w:style w:type="paragraph" w:customStyle="1" w:styleId="SpecLevel6">
    <w:name w:val="Spec Level 6"/>
    <w:basedOn w:val="Normal"/>
    <w:rsid w:val="005A48F3"/>
    <w:pPr>
      <w:widowControl/>
      <w:tabs>
        <w:tab w:val="left" w:pos="2520"/>
      </w:tabs>
      <w:spacing w:before="100" w:after="100"/>
      <w:ind w:left="2520" w:hanging="288"/>
      <w:jc w:val="both"/>
    </w:pPr>
    <w:rPr>
      <w:rFonts w:ascii="Arial" w:eastAsia="Calibri" w:hAnsi="Arial"/>
      <w:sz w:val="24"/>
    </w:rPr>
  </w:style>
  <w:style w:type="character" w:customStyle="1" w:styleId="HeaderChar">
    <w:name w:val="Header Char"/>
    <w:link w:val="Header"/>
    <w:rsid w:val="00AB7081"/>
    <w:rPr>
      <w:rFonts w:ascii="Book Antiqua" w:hAnsi="Book Antiqua"/>
      <w:lang w:val="en-US" w:eastAsia="en-US" w:bidi="ar-SA"/>
    </w:rPr>
  </w:style>
  <w:style w:type="paragraph" w:customStyle="1" w:styleId="BodyText21">
    <w:name w:val="Body Text 21"/>
    <w:basedOn w:val="Normal"/>
    <w:rsid w:val="009D282A"/>
    <w:pPr>
      <w:widowControl/>
      <w:tabs>
        <w:tab w:val="left" w:pos="1890"/>
      </w:tabs>
      <w:ind w:left="1890" w:hanging="540"/>
    </w:pPr>
    <w:rPr>
      <w:rFonts w:ascii="Arial" w:hAnsi="Arial"/>
      <w:sz w:val="24"/>
    </w:rPr>
  </w:style>
  <w:style w:type="paragraph" w:customStyle="1" w:styleId="BodyItalics">
    <w:name w:val="Body Italics"/>
    <w:basedOn w:val="Normal"/>
    <w:rsid w:val="00754276"/>
    <w:pPr>
      <w:widowControl/>
      <w:spacing w:after="120"/>
      <w:jc w:val="both"/>
    </w:pPr>
    <w:rPr>
      <w:rFonts w:ascii="Times New Roman" w:hAnsi="Times New Roman"/>
      <w:i/>
      <w:color w:val="FF0000"/>
      <w:sz w:val="24"/>
    </w:rPr>
  </w:style>
  <w:style w:type="character" w:customStyle="1" w:styleId="CharChar">
    <w:name w:val="Char Char"/>
    <w:rsid w:val="00BF34AA"/>
    <w:rPr>
      <w:rFonts w:ascii="Book Antiqua" w:hAnsi="Book Antiqua"/>
    </w:rPr>
  </w:style>
  <w:style w:type="paragraph" w:customStyle="1" w:styleId="redlinewlines0">
    <w:name w:val="redlinewlines"/>
    <w:basedOn w:val="Normal"/>
    <w:rsid w:val="00BF34AA"/>
    <w:pPr>
      <w:widowControl/>
      <w:jc w:val="both"/>
    </w:pPr>
    <w:rPr>
      <w:rFonts w:ascii="Arial" w:eastAsia="Calibri" w:hAnsi="Arial" w:cs="Arial"/>
      <w:sz w:val="22"/>
      <w:szCs w:val="22"/>
    </w:rPr>
  </w:style>
  <w:style w:type="character" w:styleId="BookTitle">
    <w:name w:val="Book Title"/>
    <w:uiPriority w:val="33"/>
    <w:qFormat/>
    <w:rsid w:val="00D0754A"/>
    <w:rPr>
      <w:b/>
      <w:bCs/>
      <w:smallCaps/>
      <w:spacing w:val="5"/>
    </w:rPr>
  </w:style>
  <w:style w:type="paragraph" w:customStyle="1" w:styleId="Style1">
    <w:name w:val="Style1"/>
    <w:basedOn w:val="HeadingSubsection"/>
    <w:link w:val="Style1Char"/>
    <w:qFormat/>
    <w:rsid w:val="006C1258"/>
    <w:rPr>
      <w:i/>
    </w:rPr>
  </w:style>
  <w:style w:type="character" w:customStyle="1" w:styleId="Style1Char">
    <w:name w:val="Style1 Char"/>
    <w:link w:val="Style1"/>
    <w:rsid w:val="006C1258"/>
    <w:rPr>
      <w:rFonts w:ascii="Book Antiqua" w:hAnsi="Book Antiqua"/>
      <w:b/>
      <w:i/>
      <w:smallCaps/>
      <w:snapToGrid w:val="0"/>
      <w:sz w:val="24"/>
      <w:szCs w:val="28"/>
      <w:lang w:val="en-US" w:eastAsia="en-US" w:bidi="ar-SA"/>
    </w:rPr>
  </w:style>
  <w:style w:type="character" w:customStyle="1" w:styleId="BodyTextIndent2Char">
    <w:name w:val="Body Text Indent 2 Char"/>
    <w:link w:val="BodyTextIndent2"/>
    <w:semiHidden/>
    <w:rsid w:val="005E6CC1"/>
    <w:rPr>
      <w:rFonts w:ascii="Book Antiqua" w:hAnsi="Book Antiqua"/>
      <w:spacing w:val="-2"/>
    </w:rPr>
  </w:style>
  <w:style w:type="character" w:customStyle="1" w:styleId="Heading2Char">
    <w:name w:val="Heading 2 Char"/>
    <w:link w:val="Heading2"/>
    <w:rsid w:val="005E7388"/>
    <w:rPr>
      <w:rFonts w:ascii="Book Antiqua" w:hAnsi="Book Antiqua"/>
      <w:b/>
      <w:smallCaps/>
      <w:snapToGrid w:val="0"/>
      <w:sz w:val="26"/>
      <w:szCs w:val="32"/>
    </w:rPr>
  </w:style>
  <w:style w:type="paragraph" w:customStyle="1" w:styleId="contact-text">
    <w:name w:val="contact-text"/>
    <w:basedOn w:val="Normal"/>
    <w:rsid w:val="002568F5"/>
    <w:pPr>
      <w:widowControl/>
      <w:ind w:left="200"/>
    </w:pPr>
    <w:rPr>
      <w:rFonts w:ascii="Tahoma" w:hAnsi="Tahoma" w:cs="Tahoma"/>
    </w:rPr>
  </w:style>
  <w:style w:type="character" w:customStyle="1" w:styleId="FooterChar">
    <w:name w:val="Footer Char"/>
    <w:link w:val="Footer"/>
    <w:uiPriority w:val="99"/>
    <w:rsid w:val="007E5850"/>
    <w:rPr>
      <w:rFonts w:ascii="Book Antiqua" w:hAnsi="Book Antiqua"/>
    </w:rPr>
  </w:style>
  <w:style w:type="paragraph" w:customStyle="1" w:styleId="CM6">
    <w:name w:val="CM6"/>
    <w:basedOn w:val="Normal"/>
    <w:next w:val="Normal"/>
    <w:uiPriority w:val="99"/>
    <w:rsid w:val="00970655"/>
    <w:pPr>
      <w:autoSpaceDE w:val="0"/>
      <w:autoSpaceDN w:val="0"/>
      <w:adjustRightInd w:val="0"/>
    </w:pPr>
    <w:rPr>
      <w:rFonts w:ascii="Times New Roman" w:hAnsi="Times New Roman"/>
      <w:sz w:val="24"/>
      <w:szCs w:val="24"/>
    </w:rPr>
  </w:style>
  <w:style w:type="paragraph" w:customStyle="1" w:styleId="CM4">
    <w:name w:val="CM4"/>
    <w:basedOn w:val="Normal"/>
    <w:next w:val="Normal"/>
    <w:uiPriority w:val="99"/>
    <w:rsid w:val="00970655"/>
    <w:pPr>
      <w:autoSpaceDE w:val="0"/>
      <w:autoSpaceDN w:val="0"/>
      <w:adjustRightInd w:val="0"/>
      <w:spacing w:line="240" w:lineRule="atLeast"/>
    </w:pPr>
    <w:rPr>
      <w:rFonts w:ascii="Times New Roman" w:hAnsi="Times New Roman"/>
      <w:sz w:val="24"/>
      <w:szCs w:val="24"/>
    </w:rPr>
  </w:style>
  <w:style w:type="paragraph" w:customStyle="1" w:styleId="CM8">
    <w:name w:val="CM8"/>
    <w:basedOn w:val="Normal"/>
    <w:next w:val="Normal"/>
    <w:uiPriority w:val="99"/>
    <w:rsid w:val="00970655"/>
    <w:pPr>
      <w:autoSpaceDE w:val="0"/>
      <w:autoSpaceDN w:val="0"/>
      <w:adjustRightInd w:val="0"/>
    </w:pPr>
    <w:rPr>
      <w:rFonts w:ascii="Times New Roman" w:hAnsi="Times New Roman"/>
      <w:sz w:val="24"/>
      <w:szCs w:val="24"/>
    </w:rPr>
  </w:style>
  <w:style w:type="paragraph" w:customStyle="1" w:styleId="body10">
    <w:name w:val="body1"/>
    <w:basedOn w:val="Normal"/>
    <w:link w:val="body1Char0"/>
    <w:rsid w:val="00ED694A"/>
    <w:pPr>
      <w:widowControl/>
      <w:spacing w:before="100" w:beforeAutospacing="1" w:after="100" w:afterAutospacing="1"/>
    </w:pPr>
    <w:rPr>
      <w:rFonts w:ascii="Times New Roman" w:hAnsi="Times New Roman"/>
      <w:sz w:val="24"/>
      <w:szCs w:val="24"/>
    </w:rPr>
  </w:style>
  <w:style w:type="paragraph" w:customStyle="1" w:styleId="Style3">
    <w:name w:val="Style3"/>
    <w:basedOn w:val="HeadingSection"/>
    <w:link w:val="Style3Char"/>
    <w:qFormat/>
    <w:rsid w:val="00ED694A"/>
  </w:style>
  <w:style w:type="character" w:customStyle="1" w:styleId="Style3Char">
    <w:name w:val="Style3 Char"/>
    <w:link w:val="Style3"/>
    <w:rsid w:val="00ED694A"/>
    <w:rPr>
      <w:rFonts w:ascii="Book Antiqua" w:hAnsi="Book Antiqua"/>
      <w:b/>
      <w:smallCaps/>
      <w:snapToGrid w:val="0"/>
      <w:sz w:val="26"/>
      <w:szCs w:val="32"/>
      <w:lang w:val="en-US" w:eastAsia="en-US" w:bidi="ar-SA"/>
    </w:rPr>
  </w:style>
  <w:style w:type="character" w:customStyle="1" w:styleId="body1Char0">
    <w:name w:val="body1 Char"/>
    <w:link w:val="body10"/>
    <w:locked/>
    <w:rsid w:val="00ED694A"/>
    <w:rPr>
      <w:sz w:val="24"/>
      <w:szCs w:val="24"/>
    </w:rPr>
  </w:style>
  <w:style w:type="paragraph" w:customStyle="1" w:styleId="SubSectionItem">
    <w:name w:val="SubSection Item"/>
    <w:basedOn w:val="Normal"/>
    <w:link w:val="SubSectionItemChar"/>
    <w:autoRedefine/>
    <w:rsid w:val="00506388"/>
    <w:pPr>
      <w:pBdr>
        <w:bottom w:val="single" w:sz="4" w:space="1" w:color="auto"/>
      </w:pBdr>
      <w:ind w:left="1440"/>
    </w:pPr>
    <w:rPr>
      <w:b/>
    </w:rPr>
  </w:style>
  <w:style w:type="character" w:customStyle="1" w:styleId="SubSectionItemChar">
    <w:name w:val="SubSection Item Char"/>
    <w:link w:val="SubSectionItem"/>
    <w:rsid w:val="00506388"/>
    <w:rPr>
      <w:rFonts w:ascii="Book Antiqua" w:hAnsi="Book Antiqua"/>
      <w:b/>
    </w:rPr>
  </w:style>
  <w:style w:type="paragraph" w:styleId="CommentText">
    <w:name w:val="annotation text"/>
    <w:basedOn w:val="Normal"/>
    <w:link w:val="CommentTextChar"/>
    <w:uiPriority w:val="99"/>
    <w:unhideWhenUsed/>
    <w:rsid w:val="00506388"/>
  </w:style>
  <w:style w:type="character" w:customStyle="1" w:styleId="CommentTextChar">
    <w:name w:val="Comment Text Char"/>
    <w:link w:val="CommentText"/>
    <w:uiPriority w:val="99"/>
    <w:rsid w:val="00506388"/>
    <w:rPr>
      <w:rFonts w:ascii="Book Antiqua" w:hAnsi="Book Antiqua"/>
    </w:rPr>
  </w:style>
  <w:style w:type="character" w:customStyle="1" w:styleId="BodyTextChar">
    <w:name w:val="Body Text Char"/>
    <w:link w:val="BodyText"/>
    <w:semiHidden/>
    <w:rsid w:val="00A0760F"/>
    <w:rPr>
      <w:rFonts w:ascii="Book Antiqua" w:hAnsi="Book Antiqua"/>
      <w:spacing w:val="-2"/>
    </w:rPr>
  </w:style>
  <w:style w:type="character" w:customStyle="1" w:styleId="NormalWebChar">
    <w:name w:val="Normal (Web) Char"/>
    <w:link w:val="NormalWeb"/>
    <w:rsid w:val="000D3097"/>
    <w:rPr>
      <w:sz w:val="24"/>
      <w:szCs w:val="24"/>
    </w:rPr>
  </w:style>
  <w:style w:type="paragraph" w:styleId="TOCHeading">
    <w:name w:val="TOC Heading"/>
    <w:basedOn w:val="Heading1"/>
    <w:next w:val="Normal"/>
    <w:uiPriority w:val="39"/>
    <w:semiHidden/>
    <w:unhideWhenUsed/>
    <w:qFormat/>
    <w:rsid w:val="00DC7103"/>
    <w:pPr>
      <w:keepLines/>
      <w:widowControl/>
      <w:spacing w:before="480" w:after="0" w:line="276" w:lineRule="auto"/>
      <w:jc w:val="left"/>
      <w:outlineLvl w:val="9"/>
    </w:pPr>
    <w:rPr>
      <w:rFonts w:ascii="Cambria" w:hAnsi="Cambria"/>
      <w:bCs/>
      <w:color w:val="365F91"/>
      <w:kern w:val="0"/>
      <w:sz w:val="28"/>
      <w:szCs w:val="28"/>
      <w:lang w:eastAsia="ja-JP"/>
    </w:rPr>
  </w:style>
  <w:style w:type="paragraph" w:customStyle="1" w:styleId="Heading1B">
    <w:name w:val="Heading 1B"/>
    <w:basedOn w:val="Heading1"/>
    <w:qFormat/>
    <w:rsid w:val="00A4046D"/>
    <w:rPr>
      <w:smallCaps/>
      <w:color w:val="000000"/>
      <w:sz w:val="36"/>
      <w:u w:val="double"/>
    </w:rPr>
  </w:style>
  <w:style w:type="character" w:styleId="CommentReference">
    <w:name w:val="annotation reference"/>
    <w:uiPriority w:val="99"/>
    <w:rsid w:val="00E729F6"/>
    <w:rPr>
      <w:sz w:val="16"/>
      <w:szCs w:val="16"/>
    </w:rPr>
  </w:style>
  <w:style w:type="paragraph" w:styleId="CommentSubject">
    <w:name w:val="annotation subject"/>
    <w:basedOn w:val="CommentText"/>
    <w:next w:val="CommentText"/>
    <w:link w:val="CommentSubjectChar"/>
    <w:rsid w:val="00E729F6"/>
    <w:rPr>
      <w:b/>
      <w:bCs/>
    </w:rPr>
  </w:style>
  <w:style w:type="character" w:customStyle="1" w:styleId="CommentSubjectChar">
    <w:name w:val="Comment Subject Char"/>
    <w:link w:val="CommentSubject"/>
    <w:rsid w:val="00E729F6"/>
    <w:rPr>
      <w:rFonts w:ascii="Book Antiqua" w:hAnsi="Book Antiqua"/>
      <w:b/>
      <w:bCs/>
    </w:rPr>
  </w:style>
  <w:style w:type="paragraph" w:styleId="Revision">
    <w:name w:val="Revision"/>
    <w:hidden/>
    <w:uiPriority w:val="99"/>
    <w:semiHidden/>
    <w:rsid w:val="008D2F71"/>
    <w:rPr>
      <w:rFonts w:ascii="Book Antiqua" w:hAnsi="Book Antiqua"/>
    </w:rPr>
  </w:style>
  <w:style w:type="paragraph" w:customStyle="1" w:styleId="01065">
    <w:name w:val="01065"/>
    <w:basedOn w:val="Normal"/>
    <w:rsid w:val="00C326D7"/>
    <w:pPr>
      <w:tabs>
        <w:tab w:val="num" w:pos="720"/>
        <w:tab w:val="left" w:pos="1260"/>
        <w:tab w:val="left" w:pos="1800"/>
        <w:tab w:val="left" w:pos="2340"/>
        <w:tab w:val="left" w:pos="2880"/>
        <w:tab w:val="left" w:pos="3420"/>
        <w:tab w:val="left" w:pos="3960"/>
        <w:tab w:val="left" w:pos="4500"/>
        <w:tab w:val="left" w:pos="5040"/>
        <w:tab w:val="left" w:pos="5580"/>
        <w:tab w:val="left" w:pos="6120"/>
        <w:tab w:val="left" w:pos="6660"/>
        <w:tab w:val="left" w:pos="7200"/>
        <w:tab w:val="left" w:pos="7740"/>
        <w:tab w:val="left" w:pos="8280"/>
        <w:tab w:val="left" w:pos="8820"/>
        <w:tab w:val="left" w:pos="9360"/>
      </w:tabs>
      <w:autoSpaceDE w:val="0"/>
      <w:autoSpaceDN w:val="0"/>
      <w:adjustRightInd w:val="0"/>
      <w:spacing w:after="117" w:line="235" w:lineRule="auto"/>
      <w:ind w:left="720" w:hanging="720"/>
      <w:jc w:val="both"/>
    </w:pPr>
    <w:rPr>
      <w:rFonts w:ascii="Univers" w:eastAsia="Calibri" w:hAnsi="Univers"/>
      <w:b/>
      <w:bCs/>
      <w:caps/>
      <w:sz w:val="22"/>
      <w:szCs w:val="24"/>
    </w:rPr>
  </w:style>
  <w:style w:type="character" w:customStyle="1" w:styleId="Heading3Char">
    <w:name w:val="Heading 3 Char"/>
    <w:link w:val="Heading3"/>
    <w:rsid w:val="00CE1057"/>
    <w:rPr>
      <w:rFonts w:ascii="Book Antiqua" w:hAnsi="Book Antiqua"/>
      <w:b/>
      <w:smallCaps/>
      <w:sz w:val="24"/>
    </w:rPr>
  </w:style>
  <w:style w:type="character" w:customStyle="1" w:styleId="SpecChar">
    <w:name w:val="Spec Char"/>
    <w:basedOn w:val="DefaultParagraphFont"/>
    <w:link w:val="Spec"/>
    <w:rsid w:val="00D03706"/>
  </w:style>
  <w:style w:type="paragraph" w:styleId="Caption">
    <w:name w:val="caption"/>
    <w:basedOn w:val="Normal"/>
    <w:next w:val="Normal"/>
    <w:qFormat/>
    <w:rsid w:val="006D20DC"/>
    <w:pPr>
      <w:widowControl/>
      <w:jc w:val="center"/>
    </w:pPr>
    <w:rPr>
      <w:rFonts w:ascii="Times New Roman" w:hAnsi="Times New Roman"/>
      <w:b/>
      <w:sz w:val="28"/>
    </w:rPr>
  </w:style>
  <w:style w:type="table" w:customStyle="1" w:styleId="TableGrid10">
    <w:name w:val="Table Grid1"/>
    <w:basedOn w:val="TableNormal"/>
    <w:next w:val="TableGrid"/>
    <w:uiPriority w:val="59"/>
    <w:rsid w:val="000B2C64"/>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42FD0"/>
    <w:pPr>
      <w:widowControl w:val="0"/>
    </w:pPr>
    <w:rPr>
      <w:rFonts w:ascii="Book Antiqua" w:hAnsi="Book Antiqua"/>
    </w:rPr>
  </w:style>
  <w:style w:type="paragraph" w:styleId="Heading1">
    <w:name w:val="heading 1"/>
    <w:basedOn w:val="Normal"/>
    <w:next w:val="Normal"/>
    <w:qFormat/>
    <w:rsid w:val="00E87BF5"/>
    <w:pPr>
      <w:keepNext/>
      <w:spacing w:before="240" w:after="60"/>
      <w:jc w:val="center"/>
      <w:outlineLvl w:val="0"/>
    </w:pPr>
    <w:rPr>
      <w:b/>
      <w:kern w:val="28"/>
      <w:sz w:val="32"/>
    </w:rPr>
  </w:style>
  <w:style w:type="paragraph" w:styleId="Heading2">
    <w:name w:val="heading 2"/>
    <w:basedOn w:val="HeadingSection"/>
    <w:next w:val="Normal"/>
    <w:link w:val="Heading2Char"/>
    <w:qFormat/>
    <w:rsid w:val="005E7388"/>
    <w:pPr>
      <w:tabs>
        <w:tab w:val="clear" w:pos="-388"/>
        <w:tab w:val="clear" w:pos="764"/>
        <w:tab w:val="clear" w:pos="1484"/>
        <w:tab w:val="clear" w:pos="2204"/>
        <w:tab w:val="clear" w:pos="2924"/>
      </w:tabs>
      <w:outlineLvl w:val="1"/>
    </w:pPr>
  </w:style>
  <w:style w:type="paragraph" w:styleId="Heading3">
    <w:name w:val="heading 3"/>
    <w:basedOn w:val="Normal"/>
    <w:next w:val="Normal"/>
    <w:link w:val="Heading3Char"/>
    <w:qFormat/>
    <w:rsid w:val="00DC7103"/>
    <w:pPr>
      <w:pBdr>
        <w:bottom w:val="double" w:sz="4" w:space="1" w:color="auto"/>
      </w:pBdr>
      <w:tabs>
        <w:tab w:val="left" w:pos="1440"/>
      </w:tabs>
      <w:spacing w:before="240" w:after="120"/>
      <w:outlineLvl w:val="2"/>
    </w:pPr>
    <w:rPr>
      <w:b/>
      <w:smallCaps/>
      <w:sz w:val="24"/>
    </w:rPr>
  </w:style>
  <w:style w:type="paragraph" w:styleId="Heading4">
    <w:name w:val="heading 4"/>
    <w:basedOn w:val="Normal"/>
    <w:next w:val="Normal"/>
    <w:qFormat/>
    <w:pPr>
      <w:keepNext/>
      <w:ind w:left="1440"/>
      <w:outlineLvl w:val="3"/>
    </w:pPr>
    <w:rPr>
      <w:u w:val="single"/>
    </w:rPr>
  </w:style>
  <w:style w:type="paragraph" w:styleId="Heading5">
    <w:name w:val="heading 5"/>
    <w:basedOn w:val="Normal"/>
    <w:next w:val="Normal"/>
    <w:qFormat/>
    <w:rsid w:val="00A4046D"/>
    <w:pPr>
      <w:keepNext/>
      <w:tabs>
        <w:tab w:val="center" w:pos="7149"/>
      </w:tabs>
      <w:suppressAutoHyphens/>
      <w:jc w:val="center"/>
      <w:outlineLvl w:val="4"/>
    </w:pPr>
    <w:rPr>
      <w:b/>
      <w:smallCaps/>
      <w:sz w:val="28"/>
      <w:u w:val="double"/>
    </w:rPr>
  </w:style>
  <w:style w:type="paragraph" w:styleId="Heading6">
    <w:name w:val="heading 6"/>
    <w:basedOn w:val="Normal"/>
    <w:next w:val="Normal"/>
    <w:qFormat/>
    <w:pPr>
      <w:keepNext/>
      <w:ind w:left="2160"/>
      <w:outlineLvl w:val="5"/>
    </w:pPr>
    <w:rPr>
      <w:u w:val="single"/>
    </w:rPr>
  </w:style>
  <w:style w:type="paragraph" w:styleId="Heading7">
    <w:name w:val="heading 7"/>
    <w:basedOn w:val="Normal"/>
    <w:next w:val="Normal"/>
    <w:qFormat/>
    <w:pPr>
      <w:keepNext/>
      <w:ind w:left="3600"/>
      <w:outlineLvl w:val="6"/>
    </w:pPr>
    <w:rPr>
      <w:u w:val="single"/>
    </w:rPr>
  </w:style>
  <w:style w:type="paragraph" w:styleId="Heading8">
    <w:name w:val="heading 8"/>
    <w:basedOn w:val="Normal"/>
    <w:next w:val="Normal"/>
    <w:qFormat/>
    <w:pPr>
      <w:keepNext/>
      <w:jc w:val="center"/>
      <w:outlineLvl w:val="7"/>
    </w:pPr>
    <w:rPr>
      <w:b/>
    </w:rPr>
  </w:style>
  <w:style w:type="paragraph" w:styleId="Heading9">
    <w:name w:val="heading 9"/>
    <w:basedOn w:val="Normal"/>
    <w:next w:val="Normal"/>
    <w:qFormat/>
    <w:pPr>
      <w:keepNext/>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dLine">
    <w:name w:val="Red Line"/>
    <w:basedOn w:val="Normal"/>
    <w:next w:val="Normal"/>
    <w:semiHidden/>
    <w:rPr>
      <w:b/>
      <w:color w:val="FF0000"/>
    </w:rPr>
  </w:style>
  <w:style w:type="paragraph" w:styleId="TOC1">
    <w:name w:val="toc 1"/>
    <w:basedOn w:val="Normal"/>
    <w:next w:val="Normal"/>
    <w:autoRedefine/>
    <w:uiPriority w:val="39"/>
    <w:qFormat/>
    <w:rsid w:val="004D2771"/>
    <w:pPr>
      <w:tabs>
        <w:tab w:val="right" w:leader="dot" w:pos="9360"/>
      </w:tabs>
      <w:suppressAutoHyphens/>
      <w:spacing w:before="120"/>
    </w:pPr>
    <w:rPr>
      <w:b/>
      <w:noProof/>
      <w:szCs w:val="32"/>
    </w:rPr>
  </w:style>
  <w:style w:type="paragraph" w:customStyle="1" w:styleId="RedLinewLines">
    <w:name w:val="Red Line w/Lines"/>
    <w:basedOn w:val="RedLine"/>
    <w:rsid w:val="00445473"/>
    <w:pPr>
      <w:pBdr>
        <w:top w:val="dotted" w:sz="4" w:space="3" w:color="FF0000"/>
        <w:left w:val="dotted" w:sz="4" w:space="4" w:color="FF0000"/>
        <w:bottom w:val="dotted" w:sz="4" w:space="3" w:color="FF0000"/>
        <w:right w:val="dotted" w:sz="4" w:space="4" w:color="FF0000"/>
      </w:pBdr>
      <w:spacing w:before="40" w:after="40"/>
      <w:ind w:left="1296"/>
    </w:pPr>
    <w:rPr>
      <w:b w:val="0"/>
      <w:szCs w:val="22"/>
    </w:rPr>
  </w:style>
  <w:style w:type="paragraph" w:styleId="TOC2">
    <w:name w:val="toc 2"/>
    <w:basedOn w:val="Normal"/>
    <w:next w:val="Normal"/>
    <w:autoRedefine/>
    <w:uiPriority w:val="39"/>
    <w:qFormat/>
    <w:rsid w:val="0056146C"/>
    <w:pPr>
      <w:tabs>
        <w:tab w:val="right" w:leader="dot" w:pos="9350"/>
      </w:tabs>
      <w:spacing w:before="60"/>
      <w:ind w:left="1800" w:hanging="1584"/>
    </w:pPr>
    <w:rPr>
      <w:smallCaps/>
    </w:rPr>
  </w:style>
  <w:style w:type="paragraph" w:styleId="TOC3">
    <w:name w:val="toc 3"/>
    <w:basedOn w:val="Normal"/>
    <w:next w:val="Normal"/>
    <w:autoRedefine/>
    <w:uiPriority w:val="39"/>
    <w:qFormat/>
    <w:rsid w:val="000C50D4"/>
    <w:pPr>
      <w:tabs>
        <w:tab w:val="left" w:pos="1320"/>
        <w:tab w:val="right" w:leader="dot" w:pos="9350"/>
      </w:tabs>
      <w:ind w:left="1350" w:hanging="910"/>
    </w:pPr>
    <w:rPr>
      <w:i/>
      <w:noProof/>
    </w:rPr>
  </w:style>
  <w:style w:type="paragraph" w:styleId="TOC4">
    <w:name w:val="toc 4"/>
    <w:basedOn w:val="Normal"/>
    <w:next w:val="Normal"/>
    <w:autoRedefine/>
    <w:uiPriority w:val="39"/>
    <w:pPr>
      <w:ind w:left="660"/>
    </w:pPr>
    <w:rPr>
      <w:rFonts w:ascii="Times New Roman" w:hAnsi="Times New Roman"/>
      <w:sz w:val="18"/>
    </w:rPr>
  </w:style>
  <w:style w:type="paragraph" w:styleId="TOC5">
    <w:name w:val="toc 5"/>
    <w:basedOn w:val="Normal"/>
    <w:next w:val="Normal"/>
    <w:autoRedefine/>
    <w:uiPriority w:val="39"/>
    <w:pPr>
      <w:ind w:left="880"/>
    </w:pPr>
    <w:rPr>
      <w:rFonts w:ascii="Times New Roman" w:hAnsi="Times New Roman"/>
      <w:sz w:val="18"/>
    </w:rPr>
  </w:style>
  <w:style w:type="paragraph" w:styleId="TOC6">
    <w:name w:val="toc 6"/>
    <w:basedOn w:val="Normal"/>
    <w:next w:val="Normal"/>
    <w:autoRedefine/>
    <w:uiPriority w:val="39"/>
    <w:pPr>
      <w:ind w:left="1100"/>
    </w:pPr>
    <w:rPr>
      <w:rFonts w:ascii="Times New Roman" w:hAnsi="Times New Roman"/>
      <w:sz w:val="18"/>
    </w:rPr>
  </w:style>
  <w:style w:type="paragraph" w:styleId="TOC7">
    <w:name w:val="toc 7"/>
    <w:basedOn w:val="Normal"/>
    <w:next w:val="Normal"/>
    <w:autoRedefine/>
    <w:uiPriority w:val="39"/>
    <w:pPr>
      <w:ind w:left="1320"/>
    </w:pPr>
    <w:rPr>
      <w:rFonts w:ascii="Times New Roman" w:hAnsi="Times New Roman"/>
      <w:sz w:val="18"/>
    </w:rPr>
  </w:style>
  <w:style w:type="paragraph" w:styleId="TOC8">
    <w:name w:val="toc 8"/>
    <w:basedOn w:val="Normal"/>
    <w:next w:val="Normal"/>
    <w:autoRedefine/>
    <w:uiPriority w:val="39"/>
    <w:pPr>
      <w:ind w:left="1540"/>
    </w:pPr>
    <w:rPr>
      <w:rFonts w:ascii="Times New Roman" w:hAnsi="Times New Roman"/>
      <w:sz w:val="18"/>
    </w:rPr>
  </w:style>
  <w:style w:type="paragraph" w:styleId="TOC9">
    <w:name w:val="toc 9"/>
    <w:basedOn w:val="Normal"/>
    <w:next w:val="Normal"/>
    <w:autoRedefine/>
    <w:uiPriority w:val="39"/>
    <w:pPr>
      <w:ind w:left="1760"/>
    </w:pPr>
    <w:rPr>
      <w:rFonts w:ascii="Times New Roman" w:hAnsi="Times New Roman"/>
      <w:sz w:val="18"/>
    </w:rPr>
  </w:style>
  <w:style w:type="paragraph" w:styleId="Header">
    <w:name w:val="header"/>
    <w:basedOn w:val="Normal"/>
    <w:link w:val="HeaderChar"/>
    <w:rsid w:val="00D70ED2"/>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semiHidden/>
    <w:rsid w:val="00D70ED2"/>
    <w:rPr>
      <w:sz w:val="20"/>
    </w:rPr>
  </w:style>
  <w:style w:type="paragraph" w:styleId="BodyTextIndent">
    <w:name w:val="Body Text Indent"/>
    <w:basedOn w:val="Normal"/>
    <w:semiHidden/>
    <w:pPr>
      <w:tabs>
        <w:tab w:val="left" w:pos="0"/>
        <w:tab w:val="left" w:pos="720"/>
        <w:tab w:val="left" w:pos="2130"/>
        <w:tab w:val="left" w:pos="2880"/>
      </w:tabs>
      <w:suppressAutoHyphens/>
      <w:jc w:val="both"/>
    </w:pPr>
    <w:rPr>
      <w:rFonts w:ascii="Courier New" w:hAnsi="Courier New"/>
      <w:snapToGrid w:val="0"/>
      <w:spacing w:val="-2"/>
    </w:rPr>
  </w:style>
  <w:style w:type="character" w:styleId="Hyperlink">
    <w:name w:val="Hyperlink"/>
    <w:uiPriority w:val="99"/>
    <w:rPr>
      <w:color w:val="0000FF"/>
      <w:u w:val="single"/>
    </w:rPr>
  </w:style>
  <w:style w:type="paragraph" w:styleId="BodyText">
    <w:name w:val="Body Text"/>
    <w:basedOn w:val="Normal"/>
    <w:link w:val="BodyTextChar"/>
    <w:semiHidden/>
    <w:pPr>
      <w:suppressAutoHyphens/>
      <w:jc w:val="both"/>
    </w:pPr>
    <w:rPr>
      <w:spacing w:val="-2"/>
    </w:rPr>
  </w:style>
  <w:style w:type="paragraph" w:styleId="BodyTextIndent2">
    <w:name w:val="Body Text Indent 2"/>
    <w:basedOn w:val="Normal"/>
    <w:link w:val="BodyTextIndent2Char"/>
    <w:semiHidden/>
    <w:pPr>
      <w:suppressAutoHyphens/>
      <w:ind w:left="1440"/>
      <w:jc w:val="both"/>
    </w:pPr>
    <w:rPr>
      <w:spacing w:val="-2"/>
    </w:rPr>
  </w:style>
  <w:style w:type="paragraph" w:styleId="BodyTextIndent3">
    <w:name w:val="Body Text Indent 3"/>
    <w:basedOn w:val="Normal"/>
    <w:link w:val="BodyTextIndent3Char"/>
    <w:rsid w:val="00C7646D"/>
    <w:pPr>
      <w:widowControl/>
      <w:ind w:left="1440"/>
    </w:pPr>
  </w:style>
  <w:style w:type="paragraph" w:styleId="BlockText">
    <w:name w:val="Block Text"/>
    <w:basedOn w:val="Normal"/>
    <w:semiHidden/>
    <w:pPr>
      <w:ind w:left="2160" w:right="-270" w:hanging="720"/>
    </w:pPr>
  </w:style>
  <w:style w:type="paragraph" w:styleId="BodyText2">
    <w:name w:val="Body Text 2"/>
    <w:basedOn w:val="Normal"/>
    <w:semiHidden/>
    <w:pPr>
      <w:jc w:val="center"/>
    </w:pPr>
    <w:rPr>
      <w:b/>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pPr>
      <w:widowControl/>
    </w:pPr>
    <w:rPr>
      <w:rFonts w:ascii="Courier New" w:hAnsi="Courier New"/>
    </w:rPr>
  </w:style>
  <w:style w:type="paragraph" w:styleId="BodyText3">
    <w:name w:val="Body Text 3"/>
    <w:basedOn w:val="Normal"/>
    <w:semiHidden/>
    <w:rPr>
      <w:b/>
    </w:rPr>
  </w:style>
  <w:style w:type="paragraph" w:customStyle="1" w:styleId="Lineonly">
    <w:name w:val="Line only"/>
    <w:basedOn w:val="Normal"/>
    <w:next w:val="Normal"/>
    <w:autoRedefine/>
    <w:semiHidden/>
    <w:rsid w:val="00445473"/>
    <w:pPr>
      <w:pBdr>
        <w:top w:val="dashDotStroked" w:sz="24" w:space="1" w:color="auto"/>
      </w:pBdr>
      <w:ind w:firstLine="432"/>
    </w:pPr>
  </w:style>
  <w:style w:type="paragraph" w:styleId="EndnoteText">
    <w:name w:val="endnote text"/>
    <w:basedOn w:val="Normal"/>
    <w:semiHidden/>
    <w:pPr>
      <w:autoSpaceDE w:val="0"/>
      <w:autoSpaceDN w:val="0"/>
      <w:adjustRightInd w:val="0"/>
    </w:pPr>
    <w:rPr>
      <w:rFonts w:ascii="Courier New" w:hAnsi="Courier New"/>
    </w:rPr>
  </w:style>
  <w:style w:type="paragraph" w:customStyle="1" w:styleId="1Paragraph">
    <w:name w:val="1 Paragraph"/>
    <w:basedOn w:val="Normal"/>
    <w:semiHidden/>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NJDOTSpecs">
    <w:name w:val="NJDOT Specs"/>
    <w:semiHidden/>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pPr>
  </w:style>
  <w:style w:type="paragraph" w:customStyle="1" w:styleId="1Paragraphlist">
    <w:name w:val="1 Paragraph list"/>
    <w:basedOn w:val="NJDOTSpecs"/>
    <w:semiHidden/>
    <w:pPr>
      <w:ind w:left="864"/>
    </w:pPr>
  </w:style>
  <w:style w:type="paragraph" w:customStyle="1" w:styleId="1Indent2paragraph">
    <w:name w:val="1Indent 2paragraph"/>
    <w:basedOn w:val="NJDOTSpecs"/>
    <w:semiHidden/>
    <w:pPr>
      <w:ind w:left="864" w:firstLine="432"/>
    </w:pPr>
  </w:style>
  <w:style w:type="paragraph" w:customStyle="1" w:styleId="Section">
    <w:name w:val="Section"/>
    <w:basedOn w:val="Normal"/>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center"/>
    </w:pPr>
    <w:rPr>
      <w:rFonts w:ascii="Times New Roman" w:hAnsi="Times New Roman"/>
      <w:b/>
      <w:caps/>
      <w:sz w:val="24"/>
    </w:rPr>
  </w:style>
  <w:style w:type="paragraph" w:customStyle="1" w:styleId="SpecSubsection">
    <w:name w:val="Spec Subsection"/>
    <w:basedOn w:val="Normal"/>
    <w:next w:val="Normal"/>
    <w:semiHidden/>
    <w:pPr>
      <w:keepNext/>
      <w:widowControl/>
      <w:spacing w:line="216" w:lineRule="auto"/>
    </w:pPr>
    <w:rPr>
      <w:rFonts w:ascii="Times New Roman" w:hAnsi="Times New Roman"/>
      <w:b/>
    </w:rPr>
  </w:style>
  <w:style w:type="paragraph" w:customStyle="1" w:styleId="1Indent1paragraph">
    <w:name w:val="1Indent 1paragraph"/>
    <w:basedOn w:val="NJDOTSpecs"/>
    <w:semiHidden/>
    <w:pPr>
      <w:ind w:left="864" w:hanging="432"/>
    </w:pPr>
  </w:style>
  <w:style w:type="paragraph" w:customStyle="1" w:styleId="SpecTable">
    <w:name w:val="Spec Table"/>
    <w:basedOn w:val="Normal"/>
    <w:semiHidden/>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jc w:val="center"/>
    </w:pPr>
    <w:rPr>
      <w:rFonts w:ascii="Times New Roman" w:hAnsi="Times New Roman"/>
    </w:rPr>
  </w:style>
  <w:style w:type="paragraph" w:customStyle="1" w:styleId="SpecTableHeading">
    <w:name w:val="Spec Table Heading"/>
    <w:basedOn w:val="SpecTable"/>
    <w:semiHidden/>
    <w:rPr>
      <w:b/>
    </w:rPr>
  </w:style>
  <w:style w:type="paragraph" w:customStyle="1" w:styleId="1ParagraphNote">
    <w:name w:val="1 Paragraph Note:"/>
    <w:basedOn w:val="NJDOTSpecs"/>
    <w:semiHidden/>
    <w:pPr>
      <w:ind w:left="1728" w:hanging="864"/>
    </w:pPr>
  </w:style>
  <w:style w:type="paragraph" w:customStyle="1" w:styleId="Blankline">
    <w:name w:val="Blank line"/>
    <w:basedOn w:val="NJDOTSpecs"/>
    <w:link w:val="BlanklineChar"/>
    <w:semiHidden/>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pPr>
  </w:style>
  <w:style w:type="paragraph" w:customStyle="1" w:styleId="blankline0">
    <w:name w:val="blank line"/>
    <w:basedOn w:val="Normal"/>
    <w:semiHidden/>
    <w:pPr>
      <w:widowControl/>
      <w:jc w:val="both"/>
    </w:pPr>
    <w:rPr>
      <w:rFonts w:ascii="Times New Roman" w:hAnsi="Times New Roman"/>
      <w:sz w:val="24"/>
    </w:rPr>
  </w:style>
  <w:style w:type="paragraph" w:customStyle="1" w:styleId="1IndentNote">
    <w:name w:val="1Indent Note:"/>
    <w:basedOn w:val="NJDOTSpecs"/>
    <w:semiHidden/>
    <w:pPr>
      <w:ind w:left="2592" w:hanging="864"/>
    </w:pPr>
  </w:style>
  <w:style w:type="paragraph" w:customStyle="1" w:styleId="1Paragraphdotleader">
    <w:name w:val="1 Paragraph dot leader"/>
    <w:basedOn w:val="NJDOTSpecs"/>
    <w:semiHidden/>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right" w:leader="dot" w:pos="8640"/>
      </w:tabs>
      <w:ind w:left="864"/>
    </w:pPr>
  </w:style>
  <w:style w:type="paragraph" w:customStyle="1" w:styleId="Spec">
    <w:name w:val="Spec"/>
    <w:link w:val="SpecChar"/>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firstLine="432"/>
      <w:jc w:val="both"/>
    </w:pPr>
  </w:style>
  <w:style w:type="paragraph" w:customStyle="1" w:styleId="Spec2ndIndent1stparagraph">
    <w:name w:val="Spec 2nd Indent 1st paragraph"/>
    <w:basedOn w:val="Spec"/>
    <w:next w:val="Normal"/>
    <w:semiHidden/>
    <w:pPr>
      <w:ind w:left="1728" w:hanging="432"/>
    </w:pPr>
  </w:style>
  <w:style w:type="paragraph" w:customStyle="1" w:styleId="2Indent2paragraph">
    <w:name w:val="2Indent 2paragraph"/>
    <w:basedOn w:val="Normal"/>
    <w:semiHidden/>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firstLine="432"/>
      <w:jc w:val="both"/>
    </w:pPr>
    <w:rPr>
      <w:rFonts w:ascii="Times New Roman" w:hAnsi="Times New Roman"/>
    </w:rPr>
  </w:style>
  <w:style w:type="paragraph" w:customStyle="1" w:styleId="2Indent1paragraph">
    <w:name w:val="2Indent 1paragraph"/>
    <w:basedOn w:val="Normal"/>
    <w:semiHidden/>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paragraph" w:customStyle="1" w:styleId="Spec2ndIndent2ndparagraph">
    <w:name w:val="Spec 2nd Indent 2nd paragraph"/>
    <w:basedOn w:val="Spec"/>
    <w:semiHidden/>
    <w:pPr>
      <w:ind w:left="1728"/>
    </w:pPr>
  </w:style>
  <w:style w:type="paragraph" w:customStyle="1" w:styleId="Spec1stIndent1stparagraph">
    <w:name w:val="Spec 1st Indent 1st paragraph"/>
    <w:basedOn w:val="Spec"/>
    <w:next w:val="Normal"/>
    <w:semiHidden/>
    <w:pPr>
      <w:ind w:left="864" w:hanging="432"/>
    </w:pPr>
  </w:style>
  <w:style w:type="paragraph" w:customStyle="1" w:styleId="Spec1stIndent2ndparagraph">
    <w:name w:val="Spec 1st Indent 2nd paragraph"/>
    <w:basedOn w:val="Spec"/>
    <w:semiHidden/>
    <w:pPr>
      <w:ind w:left="864"/>
    </w:pPr>
  </w:style>
  <w:style w:type="paragraph" w:customStyle="1" w:styleId="Spec3rdIndent1stparagraph">
    <w:name w:val="Spec 3rd Indent 1st paragraph"/>
    <w:basedOn w:val="Spec"/>
    <w:next w:val="Normal"/>
    <w:semiHidden/>
    <w:pPr>
      <w:ind w:left="2592" w:hanging="432"/>
    </w:pPr>
  </w:style>
  <w:style w:type="paragraph" w:customStyle="1" w:styleId="3Indent1paragraph">
    <w:name w:val="3Indent 1paragraph"/>
    <w:basedOn w:val="NJDOTSpecs"/>
    <w:semiHidden/>
    <w:pPr>
      <w:ind w:left="2592" w:hanging="432"/>
    </w:pPr>
  </w:style>
  <w:style w:type="paragraph" w:customStyle="1" w:styleId="NJHeader">
    <w:name w:val="NJ Header"/>
    <w:basedOn w:val="Normal"/>
    <w:semiHidden/>
    <w:pPr>
      <w:widowControl/>
      <w:tabs>
        <w:tab w:val="right" w:pos="9720"/>
      </w:tabs>
      <w:jc w:val="both"/>
    </w:pPr>
    <w:rPr>
      <w:rFonts w:ascii="Times New Roman" w:hAnsi="Times New Roman"/>
      <w:b/>
      <w:caps/>
      <w:sz w:val="24"/>
    </w:rPr>
  </w:style>
  <w:style w:type="paragraph" w:customStyle="1" w:styleId="PayItemandPayUnit">
    <w:name w:val="Pay Item and Pay Unit"/>
    <w:basedOn w:val="NJDOTSpecs"/>
    <w:semiHidden/>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920"/>
      </w:tabs>
      <w:ind w:left="864"/>
    </w:pPr>
    <w:rPr>
      <w:caps/>
      <w:sz w:val="18"/>
    </w:rPr>
  </w:style>
  <w:style w:type="paragraph" w:customStyle="1" w:styleId="200heading">
    <w:name w:val="200heading"/>
    <w:basedOn w:val="Section"/>
    <w:semiHidden/>
    <w:pPr>
      <w:ind w:firstLine="288"/>
    </w:pPr>
    <w:rPr>
      <w:sz w:val="28"/>
    </w:rPr>
  </w:style>
  <w:style w:type="paragraph" w:customStyle="1" w:styleId="MatList">
    <w:name w:val="Mat List"/>
    <w:basedOn w:val="NJDOTSpecs"/>
    <w:semiHidden/>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right" w:leader="dot" w:pos="9720"/>
      </w:tabs>
      <w:ind w:left="1296"/>
    </w:pPr>
  </w:style>
  <w:style w:type="paragraph" w:customStyle="1" w:styleId="SpecSection">
    <w:name w:val="Spec Section"/>
    <w:basedOn w:val="Spec"/>
    <w:semiHidden/>
    <w:pPr>
      <w:ind w:firstLine="0"/>
      <w:jc w:val="center"/>
    </w:pPr>
    <w:rPr>
      <w:b/>
      <w:caps/>
      <w:sz w:val="24"/>
    </w:rPr>
  </w:style>
  <w:style w:type="paragraph" w:customStyle="1" w:styleId="SPECBODY">
    <w:name w:val="SPECBODY"/>
    <w:basedOn w:val="Normal"/>
    <w:semiHidden/>
    <w:pPr>
      <w:widowControl/>
      <w:spacing w:after="120"/>
      <w:jc w:val="both"/>
    </w:pPr>
    <w:rPr>
      <w:rFonts w:ascii="CG Times (WN)" w:hAnsi="CG Times (WN)"/>
      <w:sz w:val="24"/>
    </w:rPr>
  </w:style>
  <w:style w:type="paragraph" w:styleId="BalloonText">
    <w:name w:val="Balloon Text"/>
    <w:basedOn w:val="Normal"/>
    <w:semiHidden/>
    <w:rsid w:val="00B51DEE"/>
    <w:rPr>
      <w:rFonts w:ascii="Tahoma" w:hAnsi="Tahoma" w:cs="Tahoma"/>
      <w:sz w:val="16"/>
      <w:szCs w:val="16"/>
    </w:rPr>
  </w:style>
  <w:style w:type="paragraph" w:customStyle="1" w:styleId="PAYITEM">
    <w:name w:val="PAYITEM"/>
    <w:basedOn w:val="Normal"/>
    <w:semiHidden/>
    <w:rsid w:val="00B46CD9"/>
    <w:pPr>
      <w:widowControl/>
      <w:tabs>
        <w:tab w:val="left" w:pos="1008"/>
        <w:tab w:val="left" w:pos="7200"/>
      </w:tabs>
      <w:jc w:val="both"/>
    </w:pPr>
    <w:rPr>
      <w:rFonts w:ascii="CG Times (WN)" w:hAnsi="CG Times (WN)"/>
      <w:caps/>
      <w:sz w:val="24"/>
    </w:rPr>
  </w:style>
  <w:style w:type="paragraph" w:customStyle="1" w:styleId="PAYITEMTITLE">
    <w:name w:val="PAYITEMTITLE"/>
    <w:basedOn w:val="Normal"/>
    <w:semiHidden/>
    <w:rsid w:val="00B46CD9"/>
    <w:pPr>
      <w:keepNext/>
      <w:widowControl/>
      <w:tabs>
        <w:tab w:val="left" w:pos="1008"/>
        <w:tab w:val="left" w:pos="7200"/>
      </w:tabs>
      <w:spacing w:after="120"/>
      <w:jc w:val="both"/>
    </w:pPr>
    <w:rPr>
      <w:rFonts w:ascii="CG Times (WN)" w:hAnsi="CG Times (WN)"/>
      <w:i/>
      <w:sz w:val="24"/>
    </w:rPr>
  </w:style>
  <w:style w:type="paragraph" w:customStyle="1" w:styleId="PayItemandPayUnitTitle">
    <w:name w:val="Pay Item and Pay Unit Title"/>
    <w:basedOn w:val="Normal"/>
    <w:semiHidden/>
    <w:rsid w:val="005E471B"/>
    <w:pPr>
      <w:keepNext/>
      <w:widowControl/>
      <w:tabs>
        <w:tab w:val="left" w:pos="7920"/>
      </w:tabs>
      <w:ind w:left="864"/>
      <w:jc w:val="both"/>
    </w:pPr>
    <w:rPr>
      <w:rFonts w:ascii="Times New Roman" w:hAnsi="Times New Roman"/>
      <w:i/>
    </w:rPr>
  </w:style>
  <w:style w:type="paragraph" w:styleId="ListBullet">
    <w:name w:val="List Bullet"/>
    <w:basedOn w:val="Normal"/>
    <w:semiHidden/>
    <w:rsid w:val="00DE2E57"/>
    <w:pPr>
      <w:keepNext/>
      <w:widowControl/>
      <w:ind w:left="360" w:hanging="360"/>
      <w:jc w:val="both"/>
    </w:pPr>
    <w:rPr>
      <w:rFonts w:ascii="Times New Roman" w:hAnsi="Times New Roman"/>
      <w:b/>
      <w:sz w:val="24"/>
    </w:rPr>
  </w:style>
  <w:style w:type="paragraph" w:styleId="ListNumber">
    <w:name w:val="List Number"/>
    <w:basedOn w:val="Normal"/>
    <w:semiHidden/>
    <w:rsid w:val="0006442E"/>
    <w:pPr>
      <w:widowControl/>
      <w:tabs>
        <w:tab w:val="num" w:pos="1440"/>
      </w:tabs>
      <w:spacing w:line="480" w:lineRule="auto"/>
      <w:ind w:left="1440" w:hanging="720"/>
    </w:pPr>
    <w:rPr>
      <w:rFonts w:ascii="Times New Roman" w:hAnsi="Times New Roman"/>
      <w:snapToGrid w:val="0"/>
      <w:sz w:val="24"/>
    </w:rPr>
  </w:style>
  <w:style w:type="paragraph" w:styleId="ListNumber2">
    <w:name w:val="List Number 2"/>
    <w:basedOn w:val="ListNumber"/>
    <w:semiHidden/>
    <w:rsid w:val="0006442E"/>
    <w:pPr>
      <w:tabs>
        <w:tab w:val="clear" w:pos="1440"/>
      </w:tabs>
      <w:ind w:left="0" w:firstLine="0"/>
    </w:pPr>
  </w:style>
  <w:style w:type="paragraph" w:styleId="ListNumber3">
    <w:name w:val="List Number 3"/>
    <w:basedOn w:val="ListNumber"/>
    <w:semiHidden/>
    <w:rsid w:val="0006442E"/>
    <w:pPr>
      <w:tabs>
        <w:tab w:val="clear" w:pos="1440"/>
      </w:tabs>
      <w:ind w:left="0" w:firstLine="0"/>
    </w:pPr>
  </w:style>
  <w:style w:type="paragraph" w:customStyle="1" w:styleId="Division">
    <w:name w:val="Division"/>
    <w:basedOn w:val="Heading1"/>
    <w:rsid w:val="00362FEA"/>
    <w:pPr>
      <w:pBdr>
        <w:bottom w:val="triple" w:sz="4" w:space="1" w:color="auto"/>
      </w:pBdr>
      <w:jc w:val="left"/>
    </w:pPr>
    <w:rPr>
      <w:smallCaps/>
      <w:sz w:val="36"/>
      <w:szCs w:val="28"/>
    </w:rPr>
  </w:style>
  <w:style w:type="numbering" w:styleId="111111">
    <w:name w:val="Outline List 2"/>
    <w:basedOn w:val="NoList"/>
    <w:semiHidden/>
    <w:rsid w:val="000F735A"/>
    <w:pPr>
      <w:numPr>
        <w:numId w:val="42"/>
      </w:numPr>
    </w:pPr>
  </w:style>
  <w:style w:type="numbering" w:styleId="1ai">
    <w:name w:val="Outline List 1"/>
    <w:basedOn w:val="NoList"/>
    <w:semiHidden/>
    <w:rsid w:val="000F735A"/>
    <w:pPr>
      <w:numPr>
        <w:numId w:val="43"/>
      </w:numPr>
    </w:pPr>
  </w:style>
  <w:style w:type="numbering" w:styleId="ArticleSection">
    <w:name w:val="Outline List 3"/>
    <w:basedOn w:val="NoList"/>
    <w:semiHidden/>
    <w:rsid w:val="000F735A"/>
    <w:pPr>
      <w:numPr>
        <w:numId w:val="44"/>
      </w:numPr>
    </w:pPr>
  </w:style>
  <w:style w:type="paragraph" w:styleId="BodyTextFirstIndent">
    <w:name w:val="Body Text First Indent"/>
    <w:basedOn w:val="BodyText"/>
    <w:semiHidden/>
    <w:rsid w:val="000F735A"/>
    <w:pPr>
      <w:suppressAutoHyphens w:val="0"/>
      <w:spacing w:after="120"/>
      <w:ind w:firstLine="210"/>
      <w:jc w:val="left"/>
    </w:pPr>
    <w:rPr>
      <w:spacing w:val="0"/>
    </w:rPr>
  </w:style>
  <w:style w:type="paragraph" w:styleId="BodyTextFirstIndent2">
    <w:name w:val="Body Text First Indent 2"/>
    <w:basedOn w:val="BodyTextIndent"/>
    <w:semiHidden/>
    <w:rsid w:val="000F735A"/>
    <w:pPr>
      <w:tabs>
        <w:tab w:val="clear" w:pos="0"/>
        <w:tab w:val="clear" w:pos="720"/>
        <w:tab w:val="clear" w:pos="2130"/>
        <w:tab w:val="clear" w:pos="2880"/>
      </w:tabs>
      <w:suppressAutoHyphens w:val="0"/>
      <w:spacing w:after="120"/>
      <w:ind w:left="360" w:firstLine="210"/>
      <w:jc w:val="left"/>
    </w:pPr>
    <w:rPr>
      <w:rFonts w:ascii="Bookman Old Style" w:hAnsi="Bookman Old Style"/>
      <w:snapToGrid/>
      <w:spacing w:val="0"/>
      <w:sz w:val="22"/>
    </w:rPr>
  </w:style>
  <w:style w:type="paragraph" w:styleId="Closing">
    <w:name w:val="Closing"/>
    <w:basedOn w:val="Normal"/>
    <w:semiHidden/>
    <w:rsid w:val="000F735A"/>
    <w:pPr>
      <w:ind w:left="4320"/>
    </w:pPr>
  </w:style>
  <w:style w:type="paragraph" w:styleId="Date">
    <w:name w:val="Date"/>
    <w:basedOn w:val="Normal"/>
    <w:next w:val="Normal"/>
    <w:semiHidden/>
    <w:rsid w:val="000F735A"/>
  </w:style>
  <w:style w:type="paragraph" w:styleId="E-mailSignature">
    <w:name w:val="E-mail Signature"/>
    <w:basedOn w:val="Normal"/>
    <w:semiHidden/>
    <w:rsid w:val="000F735A"/>
  </w:style>
  <w:style w:type="character" w:styleId="Emphasis">
    <w:name w:val="Emphasis"/>
    <w:qFormat/>
    <w:rsid w:val="000F735A"/>
    <w:rPr>
      <w:i/>
      <w:iCs/>
    </w:rPr>
  </w:style>
  <w:style w:type="paragraph" w:styleId="EnvelopeAddress">
    <w:name w:val="envelope address"/>
    <w:basedOn w:val="Normal"/>
    <w:semiHidden/>
    <w:rsid w:val="000F735A"/>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0F735A"/>
    <w:rPr>
      <w:rFonts w:ascii="Arial" w:hAnsi="Arial" w:cs="Arial"/>
    </w:rPr>
  </w:style>
  <w:style w:type="character" w:styleId="FollowedHyperlink">
    <w:name w:val="FollowedHyperlink"/>
    <w:semiHidden/>
    <w:rsid w:val="000F735A"/>
    <w:rPr>
      <w:color w:val="800080"/>
      <w:u w:val="single"/>
    </w:rPr>
  </w:style>
  <w:style w:type="character" w:styleId="HTMLAcronym">
    <w:name w:val="HTML Acronym"/>
    <w:basedOn w:val="DefaultParagraphFont"/>
    <w:semiHidden/>
    <w:rsid w:val="000F735A"/>
  </w:style>
  <w:style w:type="paragraph" w:styleId="HTMLAddress">
    <w:name w:val="HTML Address"/>
    <w:basedOn w:val="Normal"/>
    <w:semiHidden/>
    <w:rsid w:val="000F735A"/>
    <w:rPr>
      <w:i/>
      <w:iCs/>
    </w:rPr>
  </w:style>
  <w:style w:type="character" w:styleId="HTMLCite">
    <w:name w:val="HTML Cite"/>
    <w:semiHidden/>
    <w:rsid w:val="000F735A"/>
    <w:rPr>
      <w:i/>
      <w:iCs/>
    </w:rPr>
  </w:style>
  <w:style w:type="character" w:styleId="HTMLCode">
    <w:name w:val="HTML Code"/>
    <w:semiHidden/>
    <w:rsid w:val="000F735A"/>
    <w:rPr>
      <w:rFonts w:ascii="Courier New" w:hAnsi="Courier New" w:cs="Courier New"/>
      <w:sz w:val="20"/>
      <w:szCs w:val="20"/>
    </w:rPr>
  </w:style>
  <w:style w:type="character" w:styleId="HTMLDefinition">
    <w:name w:val="HTML Definition"/>
    <w:semiHidden/>
    <w:rsid w:val="000F735A"/>
    <w:rPr>
      <w:i/>
      <w:iCs/>
    </w:rPr>
  </w:style>
  <w:style w:type="character" w:styleId="HTMLKeyboard">
    <w:name w:val="HTML Keyboard"/>
    <w:semiHidden/>
    <w:rsid w:val="000F735A"/>
    <w:rPr>
      <w:rFonts w:ascii="Courier New" w:hAnsi="Courier New" w:cs="Courier New"/>
      <w:sz w:val="20"/>
      <w:szCs w:val="20"/>
    </w:rPr>
  </w:style>
  <w:style w:type="paragraph" w:styleId="HTMLPreformatted">
    <w:name w:val="HTML Preformatted"/>
    <w:basedOn w:val="Normal"/>
    <w:semiHidden/>
    <w:rsid w:val="000F735A"/>
    <w:rPr>
      <w:rFonts w:ascii="Courier New" w:hAnsi="Courier New" w:cs="Courier New"/>
    </w:rPr>
  </w:style>
  <w:style w:type="character" w:styleId="HTMLSample">
    <w:name w:val="HTML Sample"/>
    <w:semiHidden/>
    <w:rsid w:val="000F735A"/>
    <w:rPr>
      <w:rFonts w:ascii="Courier New" w:hAnsi="Courier New" w:cs="Courier New"/>
    </w:rPr>
  </w:style>
  <w:style w:type="character" w:styleId="HTMLTypewriter">
    <w:name w:val="HTML Typewriter"/>
    <w:semiHidden/>
    <w:rsid w:val="000F735A"/>
    <w:rPr>
      <w:rFonts w:ascii="Courier New" w:hAnsi="Courier New" w:cs="Courier New"/>
      <w:sz w:val="20"/>
      <w:szCs w:val="20"/>
    </w:rPr>
  </w:style>
  <w:style w:type="character" w:styleId="HTMLVariable">
    <w:name w:val="HTML Variable"/>
    <w:semiHidden/>
    <w:rsid w:val="000F735A"/>
    <w:rPr>
      <w:i/>
      <w:iCs/>
    </w:rPr>
  </w:style>
  <w:style w:type="character" w:styleId="LineNumber">
    <w:name w:val="line number"/>
    <w:basedOn w:val="DefaultParagraphFont"/>
    <w:semiHidden/>
    <w:rsid w:val="000F735A"/>
  </w:style>
  <w:style w:type="paragraph" w:styleId="List">
    <w:name w:val="List"/>
    <w:basedOn w:val="Normal"/>
    <w:semiHidden/>
    <w:rsid w:val="000F735A"/>
    <w:pPr>
      <w:ind w:left="360" w:hanging="360"/>
    </w:pPr>
  </w:style>
  <w:style w:type="paragraph" w:styleId="List2">
    <w:name w:val="List 2"/>
    <w:basedOn w:val="Normal"/>
    <w:semiHidden/>
    <w:rsid w:val="000F735A"/>
    <w:pPr>
      <w:ind w:left="720" w:hanging="360"/>
    </w:pPr>
  </w:style>
  <w:style w:type="paragraph" w:styleId="List3">
    <w:name w:val="List 3"/>
    <w:basedOn w:val="Normal"/>
    <w:semiHidden/>
    <w:rsid w:val="000F735A"/>
    <w:pPr>
      <w:ind w:left="1080" w:hanging="360"/>
    </w:pPr>
  </w:style>
  <w:style w:type="paragraph" w:styleId="List4">
    <w:name w:val="List 4"/>
    <w:basedOn w:val="Normal"/>
    <w:semiHidden/>
    <w:rsid w:val="000F735A"/>
    <w:pPr>
      <w:ind w:left="1440" w:hanging="360"/>
    </w:pPr>
  </w:style>
  <w:style w:type="paragraph" w:styleId="List5">
    <w:name w:val="List 5"/>
    <w:basedOn w:val="Normal"/>
    <w:semiHidden/>
    <w:rsid w:val="000F735A"/>
    <w:pPr>
      <w:ind w:left="1800" w:hanging="360"/>
    </w:pPr>
  </w:style>
  <w:style w:type="paragraph" w:styleId="ListBullet2">
    <w:name w:val="List Bullet 2"/>
    <w:basedOn w:val="Normal"/>
    <w:semiHidden/>
    <w:rsid w:val="000F735A"/>
    <w:pPr>
      <w:numPr>
        <w:numId w:val="37"/>
      </w:numPr>
    </w:pPr>
  </w:style>
  <w:style w:type="paragraph" w:styleId="ListBullet3">
    <w:name w:val="List Bullet 3"/>
    <w:basedOn w:val="Normal"/>
    <w:semiHidden/>
    <w:rsid w:val="000F735A"/>
    <w:pPr>
      <w:numPr>
        <w:numId w:val="38"/>
      </w:numPr>
    </w:pPr>
  </w:style>
  <w:style w:type="paragraph" w:styleId="ListBullet4">
    <w:name w:val="List Bullet 4"/>
    <w:basedOn w:val="Normal"/>
    <w:semiHidden/>
    <w:rsid w:val="000F735A"/>
    <w:pPr>
      <w:numPr>
        <w:numId w:val="39"/>
      </w:numPr>
    </w:pPr>
  </w:style>
  <w:style w:type="paragraph" w:styleId="ListBullet5">
    <w:name w:val="List Bullet 5"/>
    <w:basedOn w:val="Normal"/>
    <w:semiHidden/>
    <w:rsid w:val="000F735A"/>
    <w:pPr>
      <w:numPr>
        <w:numId w:val="40"/>
      </w:numPr>
    </w:pPr>
  </w:style>
  <w:style w:type="paragraph" w:styleId="ListContinue">
    <w:name w:val="List Continue"/>
    <w:basedOn w:val="Normal"/>
    <w:semiHidden/>
    <w:rsid w:val="000F735A"/>
    <w:pPr>
      <w:spacing w:after="120"/>
      <w:ind w:left="360"/>
    </w:pPr>
  </w:style>
  <w:style w:type="paragraph" w:styleId="ListContinue2">
    <w:name w:val="List Continue 2"/>
    <w:basedOn w:val="Normal"/>
    <w:semiHidden/>
    <w:rsid w:val="000F735A"/>
    <w:pPr>
      <w:spacing w:after="120"/>
      <w:ind w:left="720"/>
    </w:pPr>
  </w:style>
  <w:style w:type="paragraph" w:styleId="ListContinue3">
    <w:name w:val="List Continue 3"/>
    <w:basedOn w:val="Normal"/>
    <w:semiHidden/>
    <w:rsid w:val="000F735A"/>
    <w:pPr>
      <w:spacing w:after="120"/>
      <w:ind w:left="1080"/>
    </w:pPr>
  </w:style>
  <w:style w:type="paragraph" w:styleId="ListContinue4">
    <w:name w:val="List Continue 4"/>
    <w:basedOn w:val="Normal"/>
    <w:semiHidden/>
    <w:rsid w:val="000F735A"/>
    <w:pPr>
      <w:spacing w:after="120"/>
      <w:ind w:left="1440"/>
    </w:pPr>
  </w:style>
  <w:style w:type="paragraph" w:styleId="ListContinue5">
    <w:name w:val="List Continue 5"/>
    <w:basedOn w:val="Normal"/>
    <w:semiHidden/>
    <w:rsid w:val="000F735A"/>
    <w:pPr>
      <w:spacing w:after="120"/>
      <w:ind w:left="1800"/>
    </w:pPr>
  </w:style>
  <w:style w:type="paragraph" w:styleId="ListNumber4">
    <w:name w:val="List Number 4"/>
    <w:basedOn w:val="Normal"/>
    <w:semiHidden/>
    <w:rsid w:val="000F735A"/>
    <w:pPr>
      <w:numPr>
        <w:numId w:val="41"/>
      </w:numPr>
    </w:pPr>
  </w:style>
  <w:style w:type="paragraph" w:styleId="ListNumber5">
    <w:name w:val="List Number 5"/>
    <w:basedOn w:val="Normal"/>
    <w:semiHidden/>
    <w:rsid w:val="000F735A"/>
    <w:pPr>
      <w:tabs>
        <w:tab w:val="num" w:pos="360"/>
      </w:tabs>
    </w:pPr>
  </w:style>
  <w:style w:type="paragraph" w:styleId="MessageHeader">
    <w:name w:val="Message Header"/>
    <w:basedOn w:val="Normal"/>
    <w:semiHidden/>
    <w:rsid w:val="000F735A"/>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link w:val="NormalWebChar"/>
    <w:uiPriority w:val="99"/>
    <w:rsid w:val="000F735A"/>
    <w:rPr>
      <w:rFonts w:ascii="Times New Roman" w:hAnsi="Times New Roman"/>
      <w:sz w:val="24"/>
      <w:szCs w:val="24"/>
    </w:rPr>
  </w:style>
  <w:style w:type="paragraph" w:styleId="NormalIndent">
    <w:name w:val="Normal Indent"/>
    <w:basedOn w:val="Normal"/>
    <w:semiHidden/>
    <w:rsid w:val="000F735A"/>
    <w:pPr>
      <w:ind w:left="720"/>
    </w:pPr>
  </w:style>
  <w:style w:type="paragraph" w:styleId="NoteHeading">
    <w:name w:val="Note Heading"/>
    <w:basedOn w:val="Normal"/>
    <w:next w:val="Normal"/>
    <w:semiHidden/>
    <w:rsid w:val="000F735A"/>
  </w:style>
  <w:style w:type="paragraph" w:styleId="Salutation">
    <w:name w:val="Salutation"/>
    <w:basedOn w:val="Normal"/>
    <w:next w:val="Normal"/>
    <w:semiHidden/>
    <w:rsid w:val="000F735A"/>
  </w:style>
  <w:style w:type="paragraph" w:styleId="Signature">
    <w:name w:val="Signature"/>
    <w:basedOn w:val="Normal"/>
    <w:semiHidden/>
    <w:rsid w:val="000F735A"/>
    <w:pPr>
      <w:ind w:left="4320"/>
    </w:pPr>
  </w:style>
  <w:style w:type="character" w:styleId="Strong">
    <w:name w:val="Strong"/>
    <w:uiPriority w:val="22"/>
    <w:qFormat/>
    <w:rsid w:val="000F735A"/>
    <w:rPr>
      <w:b/>
      <w:bCs/>
    </w:rPr>
  </w:style>
  <w:style w:type="paragraph" w:styleId="Subtitle">
    <w:name w:val="Subtitle"/>
    <w:basedOn w:val="Normal"/>
    <w:qFormat/>
    <w:rsid w:val="000F735A"/>
    <w:pPr>
      <w:spacing w:after="60"/>
      <w:jc w:val="center"/>
      <w:outlineLvl w:val="1"/>
    </w:pPr>
    <w:rPr>
      <w:rFonts w:ascii="Arial" w:hAnsi="Arial" w:cs="Arial"/>
      <w:sz w:val="24"/>
      <w:szCs w:val="24"/>
    </w:rPr>
  </w:style>
  <w:style w:type="table" w:styleId="Table3Deffects1">
    <w:name w:val="Table 3D effects 1"/>
    <w:basedOn w:val="TableNormal"/>
    <w:semiHidden/>
    <w:rsid w:val="000F735A"/>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0F735A"/>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0F735A"/>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0F735A"/>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0F735A"/>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0F735A"/>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0F735A"/>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0F735A"/>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0F735A"/>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0F735A"/>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0F735A"/>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0F735A"/>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0F735A"/>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0F735A"/>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0F735A"/>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0F735A"/>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0F735A"/>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0F735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0F735A"/>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0F735A"/>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0F735A"/>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0F735A"/>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0F735A"/>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0F735A"/>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0F735A"/>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0F735A"/>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0F735A"/>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0F735A"/>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0F735A"/>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0F735A"/>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0F735A"/>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0F735A"/>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0F735A"/>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0F735A"/>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0F735A"/>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0F735A"/>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0F735A"/>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0F735A"/>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0F735A"/>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0F735A"/>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0F735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0F735A"/>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0F735A"/>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0F735A"/>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0F735A"/>
    <w:pPr>
      <w:spacing w:before="240" w:after="60"/>
      <w:jc w:val="center"/>
      <w:outlineLvl w:val="0"/>
    </w:pPr>
    <w:rPr>
      <w:rFonts w:ascii="Arial" w:hAnsi="Arial" w:cs="Arial"/>
      <w:b/>
      <w:bCs/>
      <w:kern w:val="28"/>
      <w:sz w:val="32"/>
      <w:szCs w:val="32"/>
    </w:rPr>
  </w:style>
  <w:style w:type="paragraph" w:customStyle="1" w:styleId="HeadingSection">
    <w:name w:val="Heading Section"/>
    <w:basedOn w:val="Normal"/>
    <w:link w:val="HeadingSectionChar"/>
    <w:rsid w:val="00445473"/>
    <w:pPr>
      <w:widowControl/>
      <w:pBdr>
        <w:bottom w:val="thickThinSmallGap" w:sz="24" w:space="1" w:color="auto"/>
      </w:pBdr>
      <w:tabs>
        <w:tab w:val="left" w:pos="-388"/>
        <w:tab w:val="left" w:pos="764"/>
        <w:tab w:val="left" w:pos="1484"/>
        <w:tab w:val="left" w:pos="2204"/>
        <w:tab w:val="left" w:pos="2924"/>
      </w:tabs>
      <w:suppressAutoHyphens/>
      <w:spacing w:before="240" w:after="120"/>
      <w:jc w:val="both"/>
    </w:pPr>
    <w:rPr>
      <w:b/>
      <w:smallCaps/>
      <w:snapToGrid w:val="0"/>
      <w:sz w:val="26"/>
      <w:szCs w:val="32"/>
    </w:rPr>
  </w:style>
  <w:style w:type="paragraph" w:customStyle="1" w:styleId="HeadingSubsection">
    <w:name w:val="Heading Subsection"/>
    <w:basedOn w:val="Normal"/>
    <w:link w:val="HeadingSubsectionChar"/>
    <w:qFormat/>
    <w:rsid w:val="00445473"/>
    <w:pPr>
      <w:widowControl/>
      <w:pBdr>
        <w:bottom w:val="double" w:sz="4" w:space="1" w:color="auto"/>
      </w:pBdr>
      <w:tabs>
        <w:tab w:val="left" w:pos="1350"/>
      </w:tabs>
      <w:suppressAutoHyphens/>
      <w:spacing w:before="200" w:after="120"/>
      <w:ind w:left="1440" w:hanging="1440"/>
      <w:jc w:val="both"/>
    </w:pPr>
    <w:rPr>
      <w:b/>
      <w:smallCaps/>
      <w:snapToGrid w:val="0"/>
      <w:sz w:val="24"/>
      <w:szCs w:val="28"/>
    </w:rPr>
  </w:style>
  <w:style w:type="paragraph" w:customStyle="1" w:styleId="Subparagraph">
    <w:name w:val="Subparagraph"/>
    <w:basedOn w:val="Normal"/>
    <w:rsid w:val="00CE70DF"/>
    <w:pPr>
      <w:widowControl/>
      <w:tabs>
        <w:tab w:val="left" w:pos="1440"/>
        <w:tab w:val="left" w:pos="2204"/>
        <w:tab w:val="left" w:pos="2924"/>
        <w:tab w:val="left" w:pos="7388"/>
      </w:tabs>
      <w:suppressAutoHyphens/>
      <w:ind w:firstLine="720"/>
      <w:jc w:val="both"/>
    </w:pPr>
    <w:rPr>
      <w:rFonts w:ascii="Times New Roman" w:hAnsi="Times New Roman"/>
      <w:snapToGrid w:val="0"/>
    </w:rPr>
  </w:style>
  <w:style w:type="paragraph" w:customStyle="1" w:styleId="1Subparagraph">
    <w:name w:val="(1)Subparagraph"/>
    <w:basedOn w:val="Subparagraph"/>
    <w:rsid w:val="00CE70DF"/>
    <w:pPr>
      <w:tabs>
        <w:tab w:val="left" w:pos="1620"/>
      </w:tabs>
      <w:ind w:left="720"/>
    </w:pPr>
  </w:style>
  <w:style w:type="paragraph" w:customStyle="1" w:styleId="aSubparagraph">
    <w:name w:val="(a)Subparagraph"/>
    <w:basedOn w:val="Subparagraph"/>
    <w:rsid w:val="00CE70DF"/>
    <w:pPr>
      <w:tabs>
        <w:tab w:val="clear" w:pos="1440"/>
        <w:tab w:val="clear" w:pos="2204"/>
        <w:tab w:val="clear" w:pos="2924"/>
        <w:tab w:val="clear" w:pos="7388"/>
        <w:tab w:val="left" w:pos="2700"/>
      </w:tabs>
      <w:ind w:left="1440"/>
    </w:pPr>
  </w:style>
  <w:style w:type="paragraph" w:customStyle="1" w:styleId="Subtitle1">
    <w:name w:val="Subtitle1"/>
    <w:basedOn w:val="Normal"/>
    <w:rsid w:val="007D2E90"/>
    <w:pPr>
      <w:keepNext/>
      <w:widowControl/>
      <w:spacing w:before="240" w:after="120"/>
      <w:jc w:val="center"/>
    </w:pPr>
    <w:rPr>
      <w:rFonts w:ascii="CG Times (WN)" w:hAnsi="CG Times (WN)"/>
      <w:b/>
      <w:caps/>
      <w:sz w:val="28"/>
    </w:rPr>
  </w:style>
  <w:style w:type="paragraph" w:customStyle="1" w:styleId="StyleHeading1">
    <w:name w:val="Style Heading 1"/>
    <w:basedOn w:val="Heading1"/>
    <w:rsid w:val="00C01655"/>
    <w:pPr>
      <w:spacing w:before="60"/>
    </w:pPr>
    <w:rPr>
      <w:bCs/>
      <w:smallCaps/>
      <w:sz w:val="28"/>
      <w:szCs w:val="28"/>
    </w:rPr>
  </w:style>
  <w:style w:type="paragraph" w:customStyle="1" w:styleId="Letter1">
    <w:name w:val="Letter 1"/>
    <w:basedOn w:val="Normal"/>
    <w:rsid w:val="00CB6D10"/>
    <w:pPr>
      <w:numPr>
        <w:numId w:val="57"/>
      </w:numPr>
      <w:pBdr>
        <w:bottom w:val="single" w:sz="4" w:space="1" w:color="auto"/>
      </w:pBdr>
    </w:pPr>
    <w:rPr>
      <w:rFonts w:ascii="Arial" w:hAnsi="Arial"/>
      <w:b/>
      <w:szCs w:val="22"/>
    </w:rPr>
  </w:style>
  <w:style w:type="paragraph" w:customStyle="1" w:styleId="Body1">
    <w:name w:val="Body1"/>
    <w:basedOn w:val="Normal"/>
    <w:link w:val="Body1Char"/>
    <w:rsid w:val="00445473"/>
    <w:pPr>
      <w:ind w:left="1440"/>
    </w:pPr>
  </w:style>
  <w:style w:type="paragraph" w:customStyle="1" w:styleId="Letter1labelline">
    <w:name w:val="Letter 1 label line"/>
    <w:basedOn w:val="Normal"/>
    <w:rsid w:val="00DA4AF8"/>
    <w:pPr>
      <w:pBdr>
        <w:bottom w:val="single" w:sz="4" w:space="1" w:color="auto"/>
      </w:pBdr>
      <w:ind w:left="2160"/>
      <w:outlineLvl w:val="0"/>
    </w:pPr>
    <w:rPr>
      <w:rFonts w:ascii="Albertus Medium" w:hAnsi="Albertus Medium"/>
    </w:rPr>
  </w:style>
  <w:style w:type="paragraph" w:customStyle="1" w:styleId="Body2">
    <w:name w:val="Body 2"/>
    <w:basedOn w:val="Normal"/>
    <w:link w:val="Body2Char"/>
    <w:rsid w:val="00876E1A"/>
    <w:pPr>
      <w:ind w:left="2160"/>
    </w:pPr>
  </w:style>
  <w:style w:type="paragraph" w:customStyle="1" w:styleId="PageHeader">
    <w:name w:val="PageHeader"/>
    <w:basedOn w:val="Normal"/>
    <w:rsid w:val="001F4641"/>
    <w:pPr>
      <w:jc w:val="center"/>
    </w:pPr>
    <w:rPr>
      <w:b/>
      <w:smallCaps/>
      <w:sz w:val="36"/>
      <w:szCs w:val="32"/>
      <w:u w:val="double"/>
    </w:rPr>
  </w:style>
  <w:style w:type="paragraph" w:customStyle="1" w:styleId="PH2">
    <w:name w:val="PH2"/>
    <w:basedOn w:val="Normal"/>
    <w:rsid w:val="001F4641"/>
    <w:pPr>
      <w:jc w:val="center"/>
    </w:pPr>
    <w:rPr>
      <w:smallCaps/>
      <w:sz w:val="28"/>
      <w:szCs w:val="26"/>
      <w:u w:val="thick"/>
    </w:rPr>
  </w:style>
  <w:style w:type="paragraph" w:customStyle="1" w:styleId="PayUnit">
    <w:name w:val="Pay Unit"/>
    <w:basedOn w:val="Normal"/>
    <w:rsid w:val="00C633FB"/>
    <w:rPr>
      <w:b/>
      <w:i/>
      <w:smallCaps/>
    </w:rPr>
  </w:style>
  <w:style w:type="paragraph" w:customStyle="1" w:styleId="Num1">
    <w:name w:val="Num1"/>
    <w:basedOn w:val="Normal"/>
    <w:rsid w:val="007A3064"/>
    <w:rPr>
      <w:rFonts w:ascii="Arial" w:hAnsi="Arial" w:cs="Arial"/>
      <w:b/>
    </w:rPr>
  </w:style>
  <w:style w:type="paragraph" w:customStyle="1" w:styleId="LikeALetter">
    <w:name w:val="Like A Letter"/>
    <w:basedOn w:val="Normal"/>
    <w:link w:val="LikeALetterChar"/>
    <w:rsid w:val="0077551D"/>
    <w:pPr>
      <w:pBdr>
        <w:bottom w:val="single" w:sz="4" w:space="1" w:color="auto"/>
      </w:pBdr>
      <w:ind w:left="1440"/>
    </w:pPr>
    <w:rPr>
      <w:rFonts w:ascii="Arial" w:hAnsi="Arial" w:cs="Arial"/>
      <w:b/>
    </w:rPr>
  </w:style>
  <w:style w:type="character" w:customStyle="1" w:styleId="Body1Char">
    <w:name w:val="Body1 Char"/>
    <w:link w:val="Body1"/>
    <w:rsid w:val="001970AE"/>
    <w:rPr>
      <w:rFonts w:ascii="Book Antiqua" w:hAnsi="Book Antiqua"/>
      <w:lang w:val="en-US" w:eastAsia="en-US" w:bidi="ar-SA"/>
    </w:rPr>
  </w:style>
  <w:style w:type="character" w:customStyle="1" w:styleId="Body2Char">
    <w:name w:val="Body 2 Char"/>
    <w:link w:val="Body2"/>
    <w:rsid w:val="00450AD1"/>
    <w:rPr>
      <w:rFonts w:ascii="Book Antiqua" w:hAnsi="Book Antiqua"/>
      <w:lang w:val="en-US" w:eastAsia="en-US" w:bidi="ar-SA"/>
    </w:rPr>
  </w:style>
  <w:style w:type="paragraph" w:customStyle="1" w:styleId="Body4">
    <w:name w:val="Body 4"/>
    <w:basedOn w:val="Body2"/>
    <w:link w:val="Body4Char"/>
    <w:rsid w:val="000603DE"/>
    <w:pPr>
      <w:ind w:left="3060"/>
    </w:pPr>
  </w:style>
  <w:style w:type="paragraph" w:customStyle="1" w:styleId="Body3">
    <w:name w:val="Body 3"/>
    <w:basedOn w:val="Body4"/>
    <w:link w:val="Body3Char"/>
    <w:rsid w:val="00FE6BD8"/>
    <w:pPr>
      <w:ind w:left="2880"/>
    </w:pPr>
  </w:style>
  <w:style w:type="character" w:customStyle="1" w:styleId="Body4Char">
    <w:name w:val="Body 4 Char"/>
    <w:link w:val="Body4"/>
    <w:rsid w:val="00FE6BD8"/>
    <w:rPr>
      <w:rFonts w:ascii="Book Antiqua" w:hAnsi="Book Antiqua"/>
      <w:lang w:val="en-US" w:eastAsia="en-US" w:bidi="ar-SA"/>
    </w:rPr>
  </w:style>
  <w:style w:type="character" w:customStyle="1" w:styleId="Body3Char">
    <w:name w:val="Body 3 Char"/>
    <w:link w:val="Body3"/>
    <w:rsid w:val="00FE6BD8"/>
    <w:rPr>
      <w:rFonts w:ascii="Book Antiqua" w:hAnsi="Book Antiqua"/>
      <w:lang w:val="en-US" w:eastAsia="en-US" w:bidi="ar-SA"/>
    </w:rPr>
  </w:style>
  <w:style w:type="paragraph" w:customStyle="1" w:styleId="Body5">
    <w:name w:val="Body 5"/>
    <w:basedOn w:val="Body4"/>
    <w:rsid w:val="00C807C6"/>
    <w:pPr>
      <w:ind w:left="3600"/>
    </w:pPr>
  </w:style>
  <w:style w:type="character" w:customStyle="1" w:styleId="LikeALetterChar">
    <w:name w:val="Like A Letter Char"/>
    <w:link w:val="LikeALetter"/>
    <w:rsid w:val="009F15A5"/>
    <w:rPr>
      <w:rFonts w:ascii="Arial" w:hAnsi="Arial" w:cs="Arial"/>
      <w:b/>
      <w:lang w:val="en-US" w:eastAsia="en-US" w:bidi="ar-SA"/>
    </w:rPr>
  </w:style>
  <w:style w:type="paragraph" w:customStyle="1" w:styleId="LikaAletter2">
    <w:name w:val="Lika A letter 2"/>
    <w:basedOn w:val="Letter1"/>
    <w:rsid w:val="001D0A2C"/>
    <w:pPr>
      <w:numPr>
        <w:numId w:val="0"/>
      </w:numPr>
      <w:ind w:left="1440" w:hanging="720"/>
    </w:pPr>
  </w:style>
  <w:style w:type="paragraph" w:customStyle="1" w:styleId="PageHeaderNoTOC">
    <w:name w:val="PageHeader No TOC"/>
    <w:basedOn w:val="PageHeader"/>
    <w:rsid w:val="00C22CFB"/>
  </w:style>
  <w:style w:type="paragraph" w:customStyle="1" w:styleId="INSTRUCTION">
    <w:name w:val="INSTRUCTION"/>
    <w:basedOn w:val="Normal"/>
    <w:rsid w:val="00AC5C93"/>
    <w:pPr>
      <w:keepLines/>
      <w:widowControl/>
      <w:pBdr>
        <w:top w:val="dashDotStroked" w:sz="24" w:space="1" w:color="FF0000"/>
        <w:bottom w:val="dashDotStroked" w:sz="24" w:space="1" w:color="FF0000"/>
      </w:pBdr>
      <w:jc w:val="both"/>
    </w:pPr>
    <w:rPr>
      <w:rFonts w:ascii="Times New Roman" w:hAnsi="Times New Roman"/>
      <w:i/>
      <w:caps/>
      <w:color w:val="FF0000"/>
      <w:sz w:val="24"/>
    </w:rPr>
  </w:style>
  <w:style w:type="paragraph" w:customStyle="1" w:styleId="Spec-1stLevel">
    <w:name w:val="Spec - 1st Level"/>
    <w:basedOn w:val="Normal"/>
    <w:rsid w:val="00926E64"/>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Spec-1stLevelOrdered">
    <w:name w:val="Spec - 1st Level Ordered"/>
    <w:basedOn w:val="Normal"/>
    <w:rsid w:val="00926E64"/>
    <w:pPr>
      <w:widowControl/>
      <w:tabs>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hanging="432"/>
      <w:jc w:val="both"/>
    </w:pPr>
    <w:rPr>
      <w:rFonts w:ascii="Times New Roman" w:hAnsi="Times New Roman"/>
    </w:rPr>
  </w:style>
  <w:style w:type="character" w:customStyle="1" w:styleId="InstructionChar">
    <w:name w:val="Instruction Char"/>
    <w:link w:val="Instruction0"/>
    <w:rsid w:val="00F3075D"/>
    <w:rPr>
      <w:caps/>
      <w:lang w:val="en-US" w:eastAsia="en-US" w:bidi="ar-SA"/>
    </w:rPr>
  </w:style>
  <w:style w:type="paragraph" w:customStyle="1" w:styleId="Instruction0">
    <w:name w:val="Instruction"/>
    <w:basedOn w:val="Normal"/>
    <w:link w:val="InstructionChar"/>
    <w:autoRedefine/>
    <w:rsid w:val="00F3075D"/>
    <w:pPr>
      <w:tabs>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440"/>
      <w:jc w:val="both"/>
    </w:pPr>
    <w:rPr>
      <w:rFonts w:ascii="Times New Roman" w:hAnsi="Times New Roman"/>
      <w:caps/>
    </w:rPr>
  </w:style>
  <w:style w:type="paragraph" w:customStyle="1" w:styleId="HiddenTextSpec">
    <w:name w:val="Hidden Text Spec"/>
    <w:basedOn w:val="Normal"/>
    <w:link w:val="HiddenTextSpecChar"/>
    <w:rsid w:val="00926E64"/>
    <w:pPr>
      <w:widowControl/>
      <w:ind w:left="720" w:right="720"/>
      <w:jc w:val="center"/>
    </w:pPr>
    <w:rPr>
      <w:rFonts w:ascii="Arial" w:hAnsi="Arial"/>
      <w:caps/>
      <w:vanish/>
      <w:color w:val="FF0000"/>
    </w:rPr>
  </w:style>
  <w:style w:type="character" w:customStyle="1" w:styleId="HiddenTextSpecChar">
    <w:name w:val="Hidden Text Spec Char"/>
    <w:link w:val="HiddenTextSpec"/>
    <w:rsid w:val="00926E64"/>
    <w:rPr>
      <w:rFonts w:ascii="Arial" w:hAnsi="Arial"/>
      <w:caps/>
      <w:vanish/>
      <w:color w:val="FF0000"/>
      <w:lang w:val="en-US" w:eastAsia="en-US" w:bidi="ar-SA"/>
    </w:rPr>
  </w:style>
  <w:style w:type="character" w:customStyle="1" w:styleId="BlanklineChar">
    <w:name w:val="Blank line Char"/>
    <w:link w:val="Blankline"/>
    <w:rsid w:val="00926E64"/>
    <w:rPr>
      <w:lang w:val="en-US" w:eastAsia="en-US" w:bidi="ar-SA"/>
    </w:rPr>
  </w:style>
  <w:style w:type="paragraph" w:customStyle="1" w:styleId="Spec-3rdLevel">
    <w:name w:val="Spec - 3rd Level"/>
    <w:basedOn w:val="Normal"/>
    <w:rsid w:val="000E67B4"/>
    <w:pPr>
      <w:widowControl/>
      <w:tabs>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firstLine="432"/>
      <w:jc w:val="both"/>
    </w:pPr>
    <w:rPr>
      <w:rFonts w:ascii="Times New Roman" w:hAnsi="Times New Roman"/>
    </w:rPr>
  </w:style>
  <w:style w:type="paragraph" w:customStyle="1" w:styleId="Spec-3rdLevelOrdered">
    <w:name w:val="Spec - 3rd Level Ordered"/>
    <w:basedOn w:val="Normal"/>
    <w:rsid w:val="000E67B4"/>
    <w:pPr>
      <w:widowControl/>
      <w:tabs>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character" w:customStyle="1" w:styleId="StyleArialBold">
    <w:name w:val="Style Arial Bold"/>
    <w:rsid w:val="00797E63"/>
    <w:rPr>
      <w:rFonts w:ascii="Times New Roman" w:hAnsi="Times New Roman"/>
      <w:bCs/>
      <w:smallCaps/>
      <w:bdr w:val="none" w:sz="0" w:space="0" w:color="auto"/>
    </w:rPr>
  </w:style>
  <w:style w:type="paragraph" w:customStyle="1" w:styleId="StyleLeft1Hanging05BottomSinglesolidlineAuto">
    <w:name w:val="Style Left:  1&quot; Hanging:  0.5&quot; Bottom: (Single solid line Auto ..."/>
    <w:basedOn w:val="Normal"/>
    <w:autoRedefine/>
    <w:rsid w:val="00D35DCA"/>
    <w:pPr>
      <w:pBdr>
        <w:bottom w:val="single" w:sz="4" w:space="1" w:color="auto"/>
      </w:pBdr>
      <w:ind w:left="2160" w:hanging="720"/>
    </w:pPr>
    <w:rPr>
      <w:rFonts w:ascii="Arial" w:hAnsi="Arial" w:cs="Arial"/>
      <w:b/>
      <w:iCs/>
      <w:smallCaps/>
    </w:rPr>
  </w:style>
  <w:style w:type="paragraph" w:customStyle="1" w:styleId="StyleArialBoldLeft15Hanging05BottomDoublesol">
    <w:name w:val="Style Arial Bold Left:  1.5&quot; Hanging:  0.5&quot; Bottom: (Double sol..."/>
    <w:basedOn w:val="Normal"/>
    <w:autoRedefine/>
    <w:rsid w:val="00D55B6E"/>
    <w:pPr>
      <w:pBdr>
        <w:bottom w:val="double" w:sz="4" w:space="1" w:color="auto"/>
      </w:pBdr>
      <w:ind w:left="2880" w:hanging="720"/>
    </w:pPr>
    <w:rPr>
      <w:rFonts w:ascii="Arial" w:hAnsi="Arial"/>
      <w:bCs/>
    </w:rPr>
  </w:style>
  <w:style w:type="character" w:customStyle="1" w:styleId="HeadingSubsectionChar">
    <w:name w:val="Heading Subsection Char"/>
    <w:link w:val="HeadingSubsection"/>
    <w:rsid w:val="00F67EA0"/>
    <w:rPr>
      <w:rFonts w:ascii="Book Antiqua" w:hAnsi="Book Antiqua"/>
      <w:b/>
      <w:smallCaps/>
      <w:snapToGrid w:val="0"/>
      <w:sz w:val="24"/>
      <w:szCs w:val="28"/>
      <w:lang w:val="en-US" w:eastAsia="en-US" w:bidi="ar-SA"/>
    </w:rPr>
  </w:style>
  <w:style w:type="paragraph" w:customStyle="1" w:styleId="Level3Body">
    <w:name w:val="Level 3 Body"/>
    <w:basedOn w:val="Normal"/>
    <w:rsid w:val="00F67EA0"/>
    <w:pPr>
      <w:widowControl/>
      <w:tabs>
        <w:tab w:val="left" w:pos="720"/>
      </w:tabs>
      <w:spacing w:after="120"/>
      <w:ind w:left="360"/>
    </w:pPr>
    <w:rPr>
      <w:rFonts w:ascii="Times New Roman" w:hAnsi="Times New Roman"/>
      <w:color w:val="000000"/>
    </w:rPr>
  </w:style>
  <w:style w:type="paragraph" w:customStyle="1" w:styleId="Level3Head">
    <w:name w:val="Level 3 Head"/>
    <w:basedOn w:val="Normal"/>
    <w:rsid w:val="00F67EA0"/>
    <w:pPr>
      <w:widowControl/>
      <w:tabs>
        <w:tab w:val="left" w:pos="360"/>
      </w:tabs>
      <w:spacing w:after="120"/>
      <w:ind w:left="360" w:hanging="360"/>
    </w:pPr>
    <w:rPr>
      <w:rFonts w:ascii="Times New Roman" w:hAnsi="Times New Roman"/>
      <w:b/>
      <w:color w:val="000000"/>
    </w:rPr>
  </w:style>
  <w:style w:type="paragraph" w:customStyle="1" w:styleId="Level3Number">
    <w:name w:val="Level 3 Number"/>
    <w:basedOn w:val="Normal"/>
    <w:rsid w:val="00F67EA0"/>
    <w:pPr>
      <w:widowControl/>
      <w:tabs>
        <w:tab w:val="left" w:pos="720"/>
      </w:tabs>
      <w:spacing w:after="60"/>
    </w:pPr>
    <w:rPr>
      <w:rFonts w:ascii="Times New Roman" w:hAnsi="Times New Roman"/>
      <w:color w:val="000000"/>
    </w:rPr>
  </w:style>
  <w:style w:type="paragraph" w:customStyle="1" w:styleId="Level3Bullet">
    <w:name w:val="Level 3 Bullet"/>
    <w:basedOn w:val="Normal"/>
    <w:rsid w:val="00F67EA0"/>
    <w:pPr>
      <w:widowControl/>
      <w:numPr>
        <w:numId w:val="68"/>
      </w:numPr>
      <w:tabs>
        <w:tab w:val="left" w:pos="990"/>
      </w:tabs>
      <w:spacing w:after="60"/>
    </w:pPr>
    <w:rPr>
      <w:rFonts w:ascii="Times New Roman" w:hAnsi="Times New Roman"/>
      <w:color w:val="000000"/>
    </w:rPr>
  </w:style>
  <w:style w:type="paragraph" w:customStyle="1" w:styleId="Level1Body">
    <w:name w:val="Level 1 Body"/>
    <w:basedOn w:val="Normal"/>
    <w:rsid w:val="005A05F6"/>
    <w:pPr>
      <w:widowControl/>
      <w:spacing w:after="120"/>
    </w:pPr>
    <w:rPr>
      <w:rFonts w:ascii="Times New Roman" w:hAnsi="Times New Roman"/>
      <w:color w:val="000000"/>
    </w:rPr>
  </w:style>
  <w:style w:type="paragraph" w:customStyle="1" w:styleId="Level3Alpha">
    <w:name w:val="Level 3 Alpha"/>
    <w:basedOn w:val="Normal"/>
    <w:rsid w:val="005A05F6"/>
    <w:pPr>
      <w:widowControl/>
      <w:tabs>
        <w:tab w:val="left" w:pos="1080"/>
        <w:tab w:val="num" w:pos="1440"/>
      </w:tabs>
      <w:spacing w:after="60"/>
      <w:ind w:left="1080" w:hanging="360"/>
    </w:pPr>
    <w:rPr>
      <w:rFonts w:ascii="Times New Roman" w:hAnsi="Times New Roman"/>
      <w:color w:val="000000"/>
    </w:rPr>
  </w:style>
  <w:style w:type="paragraph" w:customStyle="1" w:styleId="Spec-2ndLevelOrdered">
    <w:name w:val="Spec - 2nd Level Ordered"/>
    <w:basedOn w:val="Normal"/>
    <w:rsid w:val="00FB624B"/>
    <w:pPr>
      <w:widowControl/>
      <w:tabs>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296" w:hanging="432"/>
      <w:jc w:val="both"/>
    </w:pPr>
    <w:rPr>
      <w:rFonts w:ascii="Times New Roman" w:hAnsi="Times New Roman"/>
    </w:rPr>
  </w:style>
  <w:style w:type="paragraph" w:customStyle="1" w:styleId="Subsection">
    <w:name w:val="Subsection"/>
    <w:basedOn w:val="Normal"/>
    <w:rsid w:val="00FB624B"/>
    <w:pPr>
      <w:keepNext/>
      <w:widowControl/>
    </w:pPr>
    <w:rPr>
      <w:rFonts w:ascii="Times New Roman" w:hAnsi="Times New Roman"/>
      <w:b/>
    </w:rPr>
  </w:style>
  <w:style w:type="paragraph" w:styleId="ListParagraph">
    <w:name w:val="List Paragraph"/>
    <w:basedOn w:val="Normal"/>
    <w:uiPriority w:val="34"/>
    <w:qFormat/>
    <w:rsid w:val="00C23F0D"/>
    <w:pPr>
      <w:widowControl/>
      <w:ind w:left="720"/>
    </w:pPr>
    <w:rPr>
      <w:rFonts w:ascii="Times New Roman" w:hAnsi="Times New Roman"/>
      <w:sz w:val="24"/>
      <w:szCs w:val="24"/>
    </w:rPr>
  </w:style>
  <w:style w:type="paragraph" w:customStyle="1" w:styleId="payunit0">
    <w:name w:val="payunit"/>
    <w:basedOn w:val="Normal"/>
    <w:rsid w:val="00343D52"/>
    <w:pPr>
      <w:widowControl/>
      <w:spacing w:before="100" w:beforeAutospacing="1" w:after="100" w:afterAutospacing="1"/>
    </w:pPr>
    <w:rPr>
      <w:rFonts w:ascii="Times New Roman" w:hAnsi="Times New Roman"/>
      <w:sz w:val="24"/>
      <w:szCs w:val="24"/>
    </w:rPr>
  </w:style>
  <w:style w:type="paragraph" w:customStyle="1" w:styleId="Level4text">
    <w:name w:val="Level 4 text"/>
    <w:basedOn w:val="Normal"/>
    <w:link w:val="Level4textChar"/>
    <w:rsid w:val="00EC40DF"/>
    <w:pPr>
      <w:widowControl/>
      <w:spacing w:line="216" w:lineRule="auto"/>
      <w:ind w:left="1080"/>
      <w:jc w:val="both"/>
    </w:pPr>
    <w:rPr>
      <w:sz w:val="16"/>
    </w:rPr>
  </w:style>
  <w:style w:type="character" w:customStyle="1" w:styleId="Level4textChar">
    <w:name w:val="Level 4 text Char"/>
    <w:link w:val="Level4text"/>
    <w:rsid w:val="00EC40DF"/>
    <w:rPr>
      <w:rFonts w:ascii="Book Antiqua" w:hAnsi="Book Antiqua"/>
      <w:sz w:val="16"/>
      <w:lang w:val="en-US" w:eastAsia="en-US" w:bidi="ar-SA"/>
    </w:rPr>
  </w:style>
  <w:style w:type="paragraph" w:customStyle="1" w:styleId="Table1">
    <w:name w:val="Table 1"/>
    <w:basedOn w:val="Normal"/>
    <w:rsid w:val="00EC40DF"/>
    <w:pPr>
      <w:tabs>
        <w:tab w:val="left" w:pos="1008"/>
        <w:tab w:val="left" w:pos="5400"/>
        <w:tab w:val="left" w:pos="7200"/>
      </w:tabs>
      <w:spacing w:before="40" w:after="40"/>
      <w:jc w:val="center"/>
    </w:pPr>
    <w:rPr>
      <w:b/>
      <w:i/>
      <w:sz w:val="16"/>
      <w:szCs w:val="16"/>
    </w:rPr>
  </w:style>
  <w:style w:type="paragraph" w:customStyle="1" w:styleId="Table2">
    <w:name w:val="Table 2"/>
    <w:basedOn w:val="Normal"/>
    <w:rsid w:val="00EC40DF"/>
    <w:pPr>
      <w:keepNext/>
      <w:tabs>
        <w:tab w:val="left" w:pos="1008"/>
        <w:tab w:val="left" w:pos="5400"/>
        <w:tab w:val="left" w:pos="7200"/>
      </w:tabs>
      <w:spacing w:before="40" w:after="40"/>
      <w:jc w:val="center"/>
    </w:pPr>
    <w:rPr>
      <w:sz w:val="16"/>
      <w:szCs w:val="16"/>
    </w:rPr>
  </w:style>
  <w:style w:type="character" w:customStyle="1" w:styleId="HeadingSectionChar">
    <w:name w:val="Heading Section Char"/>
    <w:link w:val="HeadingSection"/>
    <w:rsid w:val="00F9531F"/>
    <w:rPr>
      <w:rFonts w:ascii="Book Antiqua" w:hAnsi="Book Antiqua"/>
      <w:b/>
      <w:smallCaps/>
      <w:snapToGrid w:val="0"/>
      <w:sz w:val="26"/>
      <w:szCs w:val="32"/>
      <w:lang w:val="en-US" w:eastAsia="en-US" w:bidi="ar-SA"/>
    </w:rPr>
  </w:style>
  <w:style w:type="paragraph" w:customStyle="1" w:styleId="Default">
    <w:name w:val="Default"/>
    <w:rsid w:val="00A97084"/>
    <w:pPr>
      <w:autoSpaceDE w:val="0"/>
      <w:autoSpaceDN w:val="0"/>
      <w:adjustRightInd w:val="0"/>
    </w:pPr>
    <w:rPr>
      <w:rFonts w:ascii="Book Antiqua" w:hAnsi="Book Antiqua" w:cs="Book Antiqua"/>
      <w:color w:val="000000"/>
      <w:sz w:val="24"/>
      <w:szCs w:val="24"/>
    </w:rPr>
  </w:style>
  <w:style w:type="character" w:customStyle="1" w:styleId="BodyTextIndent3Char">
    <w:name w:val="Body Text Indent 3 Char"/>
    <w:link w:val="BodyTextIndent3"/>
    <w:rsid w:val="006768A7"/>
    <w:rPr>
      <w:rFonts w:ascii="Book Antiqua" w:hAnsi="Book Antiqua"/>
      <w:lang w:val="en-US" w:eastAsia="en-US" w:bidi="ar-SA"/>
    </w:rPr>
  </w:style>
  <w:style w:type="paragraph" w:customStyle="1" w:styleId="ColorfulList-Accent11">
    <w:name w:val="Colorful List - Accent 11"/>
    <w:basedOn w:val="Normal"/>
    <w:rsid w:val="00B51205"/>
    <w:pPr>
      <w:widowControl/>
      <w:spacing w:after="200" w:line="276" w:lineRule="auto"/>
      <w:ind w:left="720"/>
      <w:contextualSpacing/>
    </w:pPr>
    <w:rPr>
      <w:rFonts w:ascii="Calibri" w:hAnsi="Calibri"/>
      <w:sz w:val="22"/>
      <w:szCs w:val="22"/>
    </w:rPr>
  </w:style>
  <w:style w:type="paragraph" w:customStyle="1" w:styleId="CM1">
    <w:name w:val="CM1"/>
    <w:basedOn w:val="Default"/>
    <w:next w:val="Default"/>
    <w:uiPriority w:val="99"/>
    <w:rsid w:val="005A48F3"/>
    <w:pPr>
      <w:widowControl w:val="0"/>
      <w:spacing w:line="488" w:lineRule="atLeast"/>
    </w:pPr>
    <w:rPr>
      <w:rFonts w:ascii="Times New Roman" w:hAnsi="Times New Roman" w:cs="Times New Roman"/>
      <w:color w:val="auto"/>
    </w:rPr>
  </w:style>
  <w:style w:type="paragraph" w:customStyle="1" w:styleId="CM2">
    <w:name w:val="CM2"/>
    <w:basedOn w:val="Default"/>
    <w:next w:val="Default"/>
    <w:uiPriority w:val="99"/>
    <w:rsid w:val="005A48F3"/>
    <w:pPr>
      <w:widowControl w:val="0"/>
    </w:pPr>
    <w:rPr>
      <w:rFonts w:ascii="Times New Roman" w:hAnsi="Times New Roman" w:cs="Times New Roman"/>
      <w:color w:val="auto"/>
    </w:rPr>
  </w:style>
  <w:style w:type="paragraph" w:customStyle="1" w:styleId="CM19">
    <w:name w:val="CM19"/>
    <w:basedOn w:val="Default"/>
    <w:next w:val="Default"/>
    <w:rsid w:val="005A48F3"/>
    <w:pPr>
      <w:widowControl w:val="0"/>
    </w:pPr>
    <w:rPr>
      <w:rFonts w:ascii="Times New Roman" w:hAnsi="Times New Roman" w:cs="Times New Roman"/>
      <w:color w:val="auto"/>
    </w:rPr>
  </w:style>
  <w:style w:type="paragraph" w:customStyle="1" w:styleId="CM3">
    <w:name w:val="CM3"/>
    <w:basedOn w:val="Default"/>
    <w:next w:val="Default"/>
    <w:rsid w:val="005A48F3"/>
    <w:pPr>
      <w:widowControl w:val="0"/>
    </w:pPr>
    <w:rPr>
      <w:rFonts w:ascii="Times New Roman" w:hAnsi="Times New Roman" w:cs="Times New Roman"/>
      <w:color w:val="auto"/>
    </w:rPr>
  </w:style>
  <w:style w:type="paragraph" w:customStyle="1" w:styleId="CM20">
    <w:name w:val="CM20"/>
    <w:basedOn w:val="Default"/>
    <w:next w:val="Default"/>
    <w:rsid w:val="005A48F3"/>
    <w:pPr>
      <w:widowControl w:val="0"/>
    </w:pPr>
    <w:rPr>
      <w:rFonts w:ascii="Times New Roman" w:hAnsi="Times New Roman" w:cs="Times New Roman"/>
      <w:color w:val="auto"/>
    </w:rPr>
  </w:style>
  <w:style w:type="paragraph" w:customStyle="1" w:styleId="CM21">
    <w:name w:val="CM21"/>
    <w:basedOn w:val="Default"/>
    <w:next w:val="Default"/>
    <w:rsid w:val="005A48F3"/>
    <w:pPr>
      <w:widowControl w:val="0"/>
    </w:pPr>
    <w:rPr>
      <w:rFonts w:ascii="Times New Roman" w:hAnsi="Times New Roman" w:cs="Times New Roman"/>
      <w:color w:val="auto"/>
    </w:rPr>
  </w:style>
  <w:style w:type="paragraph" w:customStyle="1" w:styleId="CM25">
    <w:name w:val="CM25"/>
    <w:basedOn w:val="Default"/>
    <w:next w:val="Default"/>
    <w:rsid w:val="005A48F3"/>
    <w:pPr>
      <w:widowControl w:val="0"/>
    </w:pPr>
    <w:rPr>
      <w:rFonts w:ascii="Times New Roman" w:hAnsi="Times New Roman" w:cs="Times New Roman"/>
      <w:color w:val="auto"/>
    </w:rPr>
  </w:style>
  <w:style w:type="paragraph" w:customStyle="1" w:styleId="CM22">
    <w:name w:val="CM22"/>
    <w:basedOn w:val="Default"/>
    <w:next w:val="Default"/>
    <w:rsid w:val="005A48F3"/>
    <w:pPr>
      <w:widowControl w:val="0"/>
    </w:pPr>
    <w:rPr>
      <w:rFonts w:ascii="Times New Roman" w:hAnsi="Times New Roman" w:cs="Times New Roman"/>
      <w:color w:val="auto"/>
    </w:rPr>
  </w:style>
  <w:style w:type="paragraph" w:customStyle="1" w:styleId="CM34">
    <w:name w:val="CM34"/>
    <w:basedOn w:val="Default"/>
    <w:next w:val="Default"/>
    <w:rsid w:val="005A48F3"/>
    <w:pPr>
      <w:widowControl w:val="0"/>
    </w:pPr>
    <w:rPr>
      <w:rFonts w:ascii="Times New Roman" w:hAnsi="Times New Roman" w:cs="Times New Roman"/>
      <w:color w:val="auto"/>
    </w:rPr>
  </w:style>
  <w:style w:type="paragraph" w:customStyle="1" w:styleId="CM37">
    <w:name w:val="CM37"/>
    <w:basedOn w:val="Default"/>
    <w:next w:val="Default"/>
    <w:rsid w:val="005A48F3"/>
    <w:pPr>
      <w:widowControl w:val="0"/>
    </w:pPr>
    <w:rPr>
      <w:rFonts w:ascii="Times New Roman" w:hAnsi="Times New Roman" w:cs="Times New Roman"/>
      <w:color w:val="auto"/>
    </w:rPr>
  </w:style>
  <w:style w:type="paragraph" w:customStyle="1" w:styleId="CM39">
    <w:name w:val="CM39"/>
    <w:basedOn w:val="Default"/>
    <w:next w:val="Default"/>
    <w:rsid w:val="005A48F3"/>
    <w:pPr>
      <w:widowControl w:val="0"/>
    </w:pPr>
    <w:rPr>
      <w:rFonts w:ascii="Times New Roman" w:hAnsi="Times New Roman" w:cs="Times New Roman"/>
      <w:color w:val="auto"/>
    </w:rPr>
  </w:style>
  <w:style w:type="paragraph" w:customStyle="1" w:styleId="CM40">
    <w:name w:val="CM40"/>
    <w:basedOn w:val="Default"/>
    <w:next w:val="Default"/>
    <w:rsid w:val="005A48F3"/>
    <w:pPr>
      <w:widowControl w:val="0"/>
    </w:pPr>
    <w:rPr>
      <w:rFonts w:ascii="Times New Roman" w:hAnsi="Times New Roman" w:cs="Times New Roman"/>
      <w:color w:val="auto"/>
    </w:rPr>
  </w:style>
  <w:style w:type="paragraph" w:customStyle="1" w:styleId="CM151">
    <w:name w:val="CM15+1"/>
    <w:basedOn w:val="Default"/>
    <w:next w:val="Default"/>
    <w:rsid w:val="005A48F3"/>
    <w:pPr>
      <w:widowControl w:val="0"/>
      <w:spacing w:line="243" w:lineRule="atLeast"/>
    </w:pPr>
    <w:rPr>
      <w:rFonts w:ascii="Times New Roman" w:hAnsi="Times New Roman" w:cs="Times New Roman"/>
      <w:color w:val="auto"/>
    </w:rPr>
  </w:style>
  <w:style w:type="paragraph" w:customStyle="1" w:styleId="CM41">
    <w:name w:val="CM41"/>
    <w:basedOn w:val="Default"/>
    <w:next w:val="Default"/>
    <w:rsid w:val="005A48F3"/>
    <w:pPr>
      <w:widowControl w:val="0"/>
    </w:pPr>
    <w:rPr>
      <w:rFonts w:ascii="Times New Roman" w:hAnsi="Times New Roman" w:cs="Times New Roman"/>
      <w:color w:val="auto"/>
    </w:rPr>
  </w:style>
  <w:style w:type="paragraph" w:customStyle="1" w:styleId="CM42">
    <w:name w:val="CM42"/>
    <w:basedOn w:val="Default"/>
    <w:next w:val="Default"/>
    <w:rsid w:val="005A48F3"/>
    <w:pPr>
      <w:widowControl w:val="0"/>
    </w:pPr>
    <w:rPr>
      <w:rFonts w:ascii="Times New Roman" w:hAnsi="Times New Roman" w:cs="Times New Roman"/>
      <w:color w:val="auto"/>
    </w:rPr>
  </w:style>
  <w:style w:type="paragraph" w:customStyle="1" w:styleId="CM43">
    <w:name w:val="CM43"/>
    <w:basedOn w:val="Default"/>
    <w:next w:val="Default"/>
    <w:rsid w:val="005A48F3"/>
    <w:pPr>
      <w:widowControl w:val="0"/>
    </w:pPr>
    <w:rPr>
      <w:rFonts w:ascii="Times New Roman" w:hAnsi="Times New Roman" w:cs="Times New Roman"/>
      <w:color w:val="auto"/>
    </w:rPr>
  </w:style>
  <w:style w:type="paragraph" w:customStyle="1" w:styleId="CM51">
    <w:name w:val="CM5+1"/>
    <w:basedOn w:val="Default"/>
    <w:next w:val="Default"/>
    <w:rsid w:val="005A48F3"/>
    <w:pPr>
      <w:widowControl w:val="0"/>
      <w:spacing w:line="363" w:lineRule="atLeast"/>
    </w:pPr>
    <w:rPr>
      <w:rFonts w:ascii="Times New Roman" w:hAnsi="Times New Roman" w:cs="Times New Roman"/>
      <w:color w:val="auto"/>
    </w:rPr>
  </w:style>
  <w:style w:type="paragraph" w:customStyle="1" w:styleId="SpecLevel3">
    <w:name w:val="Spec Level 3"/>
    <w:basedOn w:val="Normal"/>
    <w:rsid w:val="005A48F3"/>
    <w:pPr>
      <w:widowControl/>
      <w:tabs>
        <w:tab w:val="left" w:pos="1080"/>
      </w:tabs>
      <w:spacing w:before="60" w:after="60"/>
      <w:ind w:left="1080" w:hanging="360"/>
      <w:jc w:val="both"/>
    </w:pPr>
    <w:rPr>
      <w:rFonts w:ascii="Arial" w:eastAsia="Calibri" w:hAnsi="Arial"/>
      <w:sz w:val="24"/>
    </w:rPr>
  </w:style>
  <w:style w:type="paragraph" w:customStyle="1" w:styleId="SpecLevel2">
    <w:name w:val="Spec Level 2"/>
    <w:basedOn w:val="Normal"/>
    <w:rsid w:val="005A48F3"/>
    <w:pPr>
      <w:widowControl/>
      <w:tabs>
        <w:tab w:val="left" w:pos="576"/>
      </w:tabs>
      <w:spacing w:before="100" w:after="100"/>
      <w:ind w:left="576" w:hanging="360"/>
      <w:jc w:val="both"/>
    </w:pPr>
    <w:rPr>
      <w:rFonts w:ascii="Arial" w:eastAsia="Calibri" w:hAnsi="Arial"/>
      <w:sz w:val="24"/>
    </w:rPr>
  </w:style>
  <w:style w:type="paragraph" w:customStyle="1" w:styleId="SpecLevel1">
    <w:name w:val="Spec Level 1"/>
    <w:basedOn w:val="Normal"/>
    <w:rsid w:val="005A48F3"/>
    <w:pPr>
      <w:widowControl/>
      <w:spacing w:before="120" w:after="120"/>
      <w:jc w:val="both"/>
    </w:pPr>
    <w:rPr>
      <w:rFonts w:ascii="Arial" w:eastAsia="Calibri" w:hAnsi="Arial"/>
      <w:b/>
      <w:sz w:val="24"/>
    </w:rPr>
  </w:style>
  <w:style w:type="paragraph" w:customStyle="1" w:styleId="SpecLevel6">
    <w:name w:val="Spec Level 6"/>
    <w:basedOn w:val="Normal"/>
    <w:rsid w:val="005A48F3"/>
    <w:pPr>
      <w:widowControl/>
      <w:tabs>
        <w:tab w:val="left" w:pos="2520"/>
      </w:tabs>
      <w:spacing w:before="100" w:after="100"/>
      <w:ind w:left="2520" w:hanging="288"/>
      <w:jc w:val="both"/>
    </w:pPr>
    <w:rPr>
      <w:rFonts w:ascii="Arial" w:eastAsia="Calibri" w:hAnsi="Arial"/>
      <w:sz w:val="24"/>
    </w:rPr>
  </w:style>
  <w:style w:type="character" w:customStyle="1" w:styleId="HeaderChar">
    <w:name w:val="Header Char"/>
    <w:link w:val="Header"/>
    <w:rsid w:val="00AB7081"/>
    <w:rPr>
      <w:rFonts w:ascii="Book Antiqua" w:hAnsi="Book Antiqua"/>
      <w:lang w:val="en-US" w:eastAsia="en-US" w:bidi="ar-SA"/>
    </w:rPr>
  </w:style>
  <w:style w:type="paragraph" w:customStyle="1" w:styleId="BodyText21">
    <w:name w:val="Body Text 21"/>
    <w:basedOn w:val="Normal"/>
    <w:rsid w:val="009D282A"/>
    <w:pPr>
      <w:widowControl/>
      <w:tabs>
        <w:tab w:val="left" w:pos="1890"/>
      </w:tabs>
      <w:ind w:left="1890" w:hanging="540"/>
    </w:pPr>
    <w:rPr>
      <w:rFonts w:ascii="Arial" w:hAnsi="Arial"/>
      <w:sz w:val="24"/>
    </w:rPr>
  </w:style>
  <w:style w:type="paragraph" w:customStyle="1" w:styleId="BodyItalics">
    <w:name w:val="Body Italics"/>
    <w:basedOn w:val="Normal"/>
    <w:rsid w:val="00754276"/>
    <w:pPr>
      <w:widowControl/>
      <w:spacing w:after="120"/>
      <w:jc w:val="both"/>
    </w:pPr>
    <w:rPr>
      <w:rFonts w:ascii="Times New Roman" w:hAnsi="Times New Roman"/>
      <w:i/>
      <w:color w:val="FF0000"/>
      <w:sz w:val="24"/>
    </w:rPr>
  </w:style>
  <w:style w:type="character" w:customStyle="1" w:styleId="CharChar">
    <w:name w:val="Char Char"/>
    <w:rsid w:val="00BF34AA"/>
    <w:rPr>
      <w:rFonts w:ascii="Book Antiqua" w:hAnsi="Book Antiqua"/>
    </w:rPr>
  </w:style>
  <w:style w:type="paragraph" w:customStyle="1" w:styleId="redlinewlines0">
    <w:name w:val="redlinewlines"/>
    <w:basedOn w:val="Normal"/>
    <w:rsid w:val="00BF34AA"/>
    <w:pPr>
      <w:widowControl/>
      <w:jc w:val="both"/>
    </w:pPr>
    <w:rPr>
      <w:rFonts w:ascii="Arial" w:eastAsia="Calibri" w:hAnsi="Arial" w:cs="Arial"/>
      <w:sz w:val="22"/>
      <w:szCs w:val="22"/>
    </w:rPr>
  </w:style>
  <w:style w:type="character" w:styleId="BookTitle">
    <w:name w:val="Book Title"/>
    <w:uiPriority w:val="33"/>
    <w:qFormat/>
    <w:rsid w:val="00D0754A"/>
    <w:rPr>
      <w:b/>
      <w:bCs/>
      <w:smallCaps/>
      <w:spacing w:val="5"/>
    </w:rPr>
  </w:style>
  <w:style w:type="paragraph" w:customStyle="1" w:styleId="Style1">
    <w:name w:val="Style1"/>
    <w:basedOn w:val="HeadingSubsection"/>
    <w:link w:val="Style1Char"/>
    <w:qFormat/>
    <w:rsid w:val="006C1258"/>
    <w:rPr>
      <w:i/>
    </w:rPr>
  </w:style>
  <w:style w:type="character" w:customStyle="1" w:styleId="Style1Char">
    <w:name w:val="Style1 Char"/>
    <w:link w:val="Style1"/>
    <w:rsid w:val="006C1258"/>
    <w:rPr>
      <w:rFonts w:ascii="Book Antiqua" w:hAnsi="Book Antiqua"/>
      <w:b/>
      <w:i/>
      <w:smallCaps/>
      <w:snapToGrid w:val="0"/>
      <w:sz w:val="24"/>
      <w:szCs w:val="28"/>
      <w:lang w:val="en-US" w:eastAsia="en-US" w:bidi="ar-SA"/>
    </w:rPr>
  </w:style>
  <w:style w:type="character" w:customStyle="1" w:styleId="BodyTextIndent2Char">
    <w:name w:val="Body Text Indent 2 Char"/>
    <w:link w:val="BodyTextIndent2"/>
    <w:semiHidden/>
    <w:rsid w:val="005E6CC1"/>
    <w:rPr>
      <w:rFonts w:ascii="Book Antiqua" w:hAnsi="Book Antiqua"/>
      <w:spacing w:val="-2"/>
    </w:rPr>
  </w:style>
  <w:style w:type="character" w:customStyle="1" w:styleId="Heading2Char">
    <w:name w:val="Heading 2 Char"/>
    <w:link w:val="Heading2"/>
    <w:rsid w:val="005E7388"/>
    <w:rPr>
      <w:rFonts w:ascii="Book Antiqua" w:hAnsi="Book Antiqua"/>
      <w:b/>
      <w:smallCaps/>
      <w:snapToGrid w:val="0"/>
      <w:sz w:val="26"/>
      <w:szCs w:val="32"/>
    </w:rPr>
  </w:style>
  <w:style w:type="paragraph" w:customStyle="1" w:styleId="contact-text">
    <w:name w:val="contact-text"/>
    <w:basedOn w:val="Normal"/>
    <w:rsid w:val="002568F5"/>
    <w:pPr>
      <w:widowControl/>
      <w:ind w:left="200"/>
    </w:pPr>
    <w:rPr>
      <w:rFonts w:ascii="Tahoma" w:hAnsi="Tahoma" w:cs="Tahoma"/>
    </w:rPr>
  </w:style>
  <w:style w:type="character" w:customStyle="1" w:styleId="FooterChar">
    <w:name w:val="Footer Char"/>
    <w:link w:val="Footer"/>
    <w:uiPriority w:val="99"/>
    <w:rsid w:val="007E5850"/>
    <w:rPr>
      <w:rFonts w:ascii="Book Antiqua" w:hAnsi="Book Antiqua"/>
    </w:rPr>
  </w:style>
  <w:style w:type="paragraph" w:customStyle="1" w:styleId="CM6">
    <w:name w:val="CM6"/>
    <w:basedOn w:val="Normal"/>
    <w:next w:val="Normal"/>
    <w:uiPriority w:val="99"/>
    <w:rsid w:val="00970655"/>
    <w:pPr>
      <w:autoSpaceDE w:val="0"/>
      <w:autoSpaceDN w:val="0"/>
      <w:adjustRightInd w:val="0"/>
    </w:pPr>
    <w:rPr>
      <w:rFonts w:ascii="Times New Roman" w:hAnsi="Times New Roman"/>
      <w:sz w:val="24"/>
      <w:szCs w:val="24"/>
    </w:rPr>
  </w:style>
  <w:style w:type="paragraph" w:customStyle="1" w:styleId="CM4">
    <w:name w:val="CM4"/>
    <w:basedOn w:val="Normal"/>
    <w:next w:val="Normal"/>
    <w:uiPriority w:val="99"/>
    <w:rsid w:val="00970655"/>
    <w:pPr>
      <w:autoSpaceDE w:val="0"/>
      <w:autoSpaceDN w:val="0"/>
      <w:adjustRightInd w:val="0"/>
      <w:spacing w:line="240" w:lineRule="atLeast"/>
    </w:pPr>
    <w:rPr>
      <w:rFonts w:ascii="Times New Roman" w:hAnsi="Times New Roman"/>
      <w:sz w:val="24"/>
      <w:szCs w:val="24"/>
    </w:rPr>
  </w:style>
  <w:style w:type="paragraph" w:customStyle="1" w:styleId="CM8">
    <w:name w:val="CM8"/>
    <w:basedOn w:val="Normal"/>
    <w:next w:val="Normal"/>
    <w:uiPriority w:val="99"/>
    <w:rsid w:val="00970655"/>
    <w:pPr>
      <w:autoSpaceDE w:val="0"/>
      <w:autoSpaceDN w:val="0"/>
      <w:adjustRightInd w:val="0"/>
    </w:pPr>
    <w:rPr>
      <w:rFonts w:ascii="Times New Roman" w:hAnsi="Times New Roman"/>
      <w:sz w:val="24"/>
      <w:szCs w:val="24"/>
    </w:rPr>
  </w:style>
  <w:style w:type="paragraph" w:customStyle="1" w:styleId="body10">
    <w:name w:val="body1"/>
    <w:basedOn w:val="Normal"/>
    <w:link w:val="body1Char0"/>
    <w:rsid w:val="00ED694A"/>
    <w:pPr>
      <w:widowControl/>
      <w:spacing w:before="100" w:beforeAutospacing="1" w:after="100" w:afterAutospacing="1"/>
    </w:pPr>
    <w:rPr>
      <w:rFonts w:ascii="Times New Roman" w:hAnsi="Times New Roman"/>
      <w:sz w:val="24"/>
      <w:szCs w:val="24"/>
    </w:rPr>
  </w:style>
  <w:style w:type="paragraph" w:customStyle="1" w:styleId="Style3">
    <w:name w:val="Style3"/>
    <w:basedOn w:val="HeadingSection"/>
    <w:link w:val="Style3Char"/>
    <w:qFormat/>
    <w:rsid w:val="00ED694A"/>
  </w:style>
  <w:style w:type="character" w:customStyle="1" w:styleId="Style3Char">
    <w:name w:val="Style3 Char"/>
    <w:link w:val="Style3"/>
    <w:rsid w:val="00ED694A"/>
    <w:rPr>
      <w:rFonts w:ascii="Book Antiqua" w:hAnsi="Book Antiqua"/>
      <w:b/>
      <w:smallCaps/>
      <w:snapToGrid w:val="0"/>
      <w:sz w:val="26"/>
      <w:szCs w:val="32"/>
      <w:lang w:val="en-US" w:eastAsia="en-US" w:bidi="ar-SA"/>
    </w:rPr>
  </w:style>
  <w:style w:type="character" w:customStyle="1" w:styleId="body1Char0">
    <w:name w:val="body1 Char"/>
    <w:link w:val="body10"/>
    <w:locked/>
    <w:rsid w:val="00ED694A"/>
    <w:rPr>
      <w:sz w:val="24"/>
      <w:szCs w:val="24"/>
    </w:rPr>
  </w:style>
  <w:style w:type="paragraph" w:customStyle="1" w:styleId="SubSectionItem">
    <w:name w:val="SubSection Item"/>
    <w:basedOn w:val="Normal"/>
    <w:link w:val="SubSectionItemChar"/>
    <w:autoRedefine/>
    <w:rsid w:val="00506388"/>
    <w:pPr>
      <w:pBdr>
        <w:bottom w:val="single" w:sz="4" w:space="1" w:color="auto"/>
      </w:pBdr>
      <w:ind w:left="1440"/>
    </w:pPr>
    <w:rPr>
      <w:b/>
    </w:rPr>
  </w:style>
  <w:style w:type="character" w:customStyle="1" w:styleId="SubSectionItemChar">
    <w:name w:val="SubSection Item Char"/>
    <w:link w:val="SubSectionItem"/>
    <w:rsid w:val="00506388"/>
    <w:rPr>
      <w:rFonts w:ascii="Book Antiqua" w:hAnsi="Book Antiqua"/>
      <w:b/>
    </w:rPr>
  </w:style>
  <w:style w:type="paragraph" w:styleId="CommentText">
    <w:name w:val="annotation text"/>
    <w:basedOn w:val="Normal"/>
    <w:link w:val="CommentTextChar"/>
    <w:uiPriority w:val="99"/>
    <w:unhideWhenUsed/>
    <w:rsid w:val="00506388"/>
  </w:style>
  <w:style w:type="character" w:customStyle="1" w:styleId="CommentTextChar">
    <w:name w:val="Comment Text Char"/>
    <w:link w:val="CommentText"/>
    <w:uiPriority w:val="99"/>
    <w:rsid w:val="00506388"/>
    <w:rPr>
      <w:rFonts w:ascii="Book Antiqua" w:hAnsi="Book Antiqua"/>
    </w:rPr>
  </w:style>
  <w:style w:type="character" w:customStyle="1" w:styleId="BodyTextChar">
    <w:name w:val="Body Text Char"/>
    <w:link w:val="BodyText"/>
    <w:semiHidden/>
    <w:rsid w:val="00A0760F"/>
    <w:rPr>
      <w:rFonts w:ascii="Book Antiqua" w:hAnsi="Book Antiqua"/>
      <w:spacing w:val="-2"/>
    </w:rPr>
  </w:style>
  <w:style w:type="character" w:customStyle="1" w:styleId="NormalWebChar">
    <w:name w:val="Normal (Web) Char"/>
    <w:link w:val="NormalWeb"/>
    <w:rsid w:val="000D3097"/>
    <w:rPr>
      <w:sz w:val="24"/>
      <w:szCs w:val="24"/>
    </w:rPr>
  </w:style>
  <w:style w:type="paragraph" w:styleId="TOCHeading">
    <w:name w:val="TOC Heading"/>
    <w:basedOn w:val="Heading1"/>
    <w:next w:val="Normal"/>
    <w:uiPriority w:val="39"/>
    <w:semiHidden/>
    <w:unhideWhenUsed/>
    <w:qFormat/>
    <w:rsid w:val="00DC7103"/>
    <w:pPr>
      <w:keepLines/>
      <w:widowControl/>
      <w:spacing w:before="480" w:after="0" w:line="276" w:lineRule="auto"/>
      <w:jc w:val="left"/>
      <w:outlineLvl w:val="9"/>
    </w:pPr>
    <w:rPr>
      <w:rFonts w:ascii="Cambria" w:hAnsi="Cambria"/>
      <w:bCs/>
      <w:color w:val="365F91"/>
      <w:kern w:val="0"/>
      <w:sz w:val="28"/>
      <w:szCs w:val="28"/>
      <w:lang w:eastAsia="ja-JP"/>
    </w:rPr>
  </w:style>
  <w:style w:type="paragraph" w:customStyle="1" w:styleId="Heading1B">
    <w:name w:val="Heading 1B"/>
    <w:basedOn w:val="Heading1"/>
    <w:qFormat/>
    <w:rsid w:val="00A4046D"/>
    <w:rPr>
      <w:smallCaps/>
      <w:color w:val="000000"/>
      <w:sz w:val="36"/>
      <w:u w:val="double"/>
    </w:rPr>
  </w:style>
  <w:style w:type="character" w:styleId="CommentReference">
    <w:name w:val="annotation reference"/>
    <w:uiPriority w:val="99"/>
    <w:rsid w:val="00E729F6"/>
    <w:rPr>
      <w:sz w:val="16"/>
      <w:szCs w:val="16"/>
    </w:rPr>
  </w:style>
  <w:style w:type="paragraph" w:styleId="CommentSubject">
    <w:name w:val="annotation subject"/>
    <w:basedOn w:val="CommentText"/>
    <w:next w:val="CommentText"/>
    <w:link w:val="CommentSubjectChar"/>
    <w:rsid w:val="00E729F6"/>
    <w:rPr>
      <w:b/>
      <w:bCs/>
    </w:rPr>
  </w:style>
  <w:style w:type="character" w:customStyle="1" w:styleId="CommentSubjectChar">
    <w:name w:val="Comment Subject Char"/>
    <w:link w:val="CommentSubject"/>
    <w:rsid w:val="00E729F6"/>
    <w:rPr>
      <w:rFonts w:ascii="Book Antiqua" w:hAnsi="Book Antiqua"/>
      <w:b/>
      <w:bCs/>
    </w:rPr>
  </w:style>
  <w:style w:type="paragraph" w:styleId="Revision">
    <w:name w:val="Revision"/>
    <w:hidden/>
    <w:uiPriority w:val="99"/>
    <w:semiHidden/>
    <w:rsid w:val="008D2F71"/>
    <w:rPr>
      <w:rFonts w:ascii="Book Antiqua" w:hAnsi="Book Antiqua"/>
    </w:rPr>
  </w:style>
  <w:style w:type="paragraph" w:customStyle="1" w:styleId="01065">
    <w:name w:val="01065"/>
    <w:basedOn w:val="Normal"/>
    <w:rsid w:val="00C326D7"/>
    <w:pPr>
      <w:tabs>
        <w:tab w:val="num" w:pos="720"/>
        <w:tab w:val="left" w:pos="1260"/>
        <w:tab w:val="left" w:pos="1800"/>
        <w:tab w:val="left" w:pos="2340"/>
        <w:tab w:val="left" w:pos="2880"/>
        <w:tab w:val="left" w:pos="3420"/>
        <w:tab w:val="left" w:pos="3960"/>
        <w:tab w:val="left" w:pos="4500"/>
        <w:tab w:val="left" w:pos="5040"/>
        <w:tab w:val="left" w:pos="5580"/>
        <w:tab w:val="left" w:pos="6120"/>
        <w:tab w:val="left" w:pos="6660"/>
        <w:tab w:val="left" w:pos="7200"/>
        <w:tab w:val="left" w:pos="7740"/>
        <w:tab w:val="left" w:pos="8280"/>
        <w:tab w:val="left" w:pos="8820"/>
        <w:tab w:val="left" w:pos="9360"/>
      </w:tabs>
      <w:autoSpaceDE w:val="0"/>
      <w:autoSpaceDN w:val="0"/>
      <w:adjustRightInd w:val="0"/>
      <w:spacing w:after="117" w:line="235" w:lineRule="auto"/>
      <w:ind w:left="720" w:hanging="720"/>
      <w:jc w:val="both"/>
    </w:pPr>
    <w:rPr>
      <w:rFonts w:ascii="Univers" w:eastAsia="Calibri" w:hAnsi="Univers"/>
      <w:b/>
      <w:bCs/>
      <w:caps/>
      <w:sz w:val="22"/>
      <w:szCs w:val="24"/>
    </w:rPr>
  </w:style>
  <w:style w:type="character" w:customStyle="1" w:styleId="Heading3Char">
    <w:name w:val="Heading 3 Char"/>
    <w:link w:val="Heading3"/>
    <w:rsid w:val="00CE1057"/>
    <w:rPr>
      <w:rFonts w:ascii="Book Antiqua" w:hAnsi="Book Antiqua"/>
      <w:b/>
      <w:smallCaps/>
      <w:sz w:val="24"/>
    </w:rPr>
  </w:style>
  <w:style w:type="character" w:customStyle="1" w:styleId="SpecChar">
    <w:name w:val="Spec Char"/>
    <w:basedOn w:val="DefaultParagraphFont"/>
    <w:link w:val="Spec"/>
    <w:rsid w:val="00D03706"/>
  </w:style>
  <w:style w:type="paragraph" w:styleId="Caption">
    <w:name w:val="caption"/>
    <w:basedOn w:val="Normal"/>
    <w:next w:val="Normal"/>
    <w:qFormat/>
    <w:rsid w:val="006D20DC"/>
    <w:pPr>
      <w:widowControl/>
      <w:jc w:val="center"/>
    </w:pPr>
    <w:rPr>
      <w:rFonts w:ascii="Times New Roman" w:hAnsi="Times New Roman"/>
      <w:b/>
      <w:sz w:val="28"/>
    </w:rPr>
  </w:style>
  <w:style w:type="table" w:customStyle="1" w:styleId="TableGrid10">
    <w:name w:val="Table Grid1"/>
    <w:basedOn w:val="TableNormal"/>
    <w:next w:val="TableGrid"/>
    <w:uiPriority w:val="59"/>
    <w:rsid w:val="000B2C64"/>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095815">
      <w:bodyDiv w:val="1"/>
      <w:marLeft w:val="0"/>
      <w:marRight w:val="0"/>
      <w:marTop w:val="0"/>
      <w:marBottom w:val="0"/>
      <w:divBdr>
        <w:top w:val="none" w:sz="0" w:space="0" w:color="auto"/>
        <w:left w:val="none" w:sz="0" w:space="0" w:color="auto"/>
        <w:bottom w:val="none" w:sz="0" w:space="0" w:color="auto"/>
        <w:right w:val="none" w:sz="0" w:space="0" w:color="auto"/>
      </w:divBdr>
    </w:div>
    <w:div w:id="67388875">
      <w:bodyDiv w:val="1"/>
      <w:marLeft w:val="0"/>
      <w:marRight w:val="0"/>
      <w:marTop w:val="0"/>
      <w:marBottom w:val="0"/>
      <w:divBdr>
        <w:top w:val="none" w:sz="0" w:space="0" w:color="auto"/>
        <w:left w:val="none" w:sz="0" w:space="0" w:color="auto"/>
        <w:bottom w:val="none" w:sz="0" w:space="0" w:color="auto"/>
        <w:right w:val="none" w:sz="0" w:space="0" w:color="auto"/>
      </w:divBdr>
    </w:div>
    <w:div w:id="72361969">
      <w:bodyDiv w:val="1"/>
      <w:marLeft w:val="0"/>
      <w:marRight w:val="0"/>
      <w:marTop w:val="0"/>
      <w:marBottom w:val="0"/>
      <w:divBdr>
        <w:top w:val="none" w:sz="0" w:space="0" w:color="auto"/>
        <w:left w:val="none" w:sz="0" w:space="0" w:color="auto"/>
        <w:bottom w:val="none" w:sz="0" w:space="0" w:color="auto"/>
        <w:right w:val="none" w:sz="0" w:space="0" w:color="auto"/>
      </w:divBdr>
    </w:div>
    <w:div w:id="79185174">
      <w:bodyDiv w:val="1"/>
      <w:marLeft w:val="0"/>
      <w:marRight w:val="0"/>
      <w:marTop w:val="0"/>
      <w:marBottom w:val="0"/>
      <w:divBdr>
        <w:top w:val="none" w:sz="0" w:space="0" w:color="auto"/>
        <w:left w:val="none" w:sz="0" w:space="0" w:color="auto"/>
        <w:bottom w:val="none" w:sz="0" w:space="0" w:color="auto"/>
        <w:right w:val="none" w:sz="0" w:space="0" w:color="auto"/>
      </w:divBdr>
    </w:div>
    <w:div w:id="101808151">
      <w:bodyDiv w:val="1"/>
      <w:marLeft w:val="0"/>
      <w:marRight w:val="0"/>
      <w:marTop w:val="0"/>
      <w:marBottom w:val="0"/>
      <w:divBdr>
        <w:top w:val="none" w:sz="0" w:space="0" w:color="auto"/>
        <w:left w:val="none" w:sz="0" w:space="0" w:color="auto"/>
        <w:bottom w:val="none" w:sz="0" w:space="0" w:color="auto"/>
        <w:right w:val="none" w:sz="0" w:space="0" w:color="auto"/>
      </w:divBdr>
    </w:div>
    <w:div w:id="117260888">
      <w:bodyDiv w:val="1"/>
      <w:marLeft w:val="0"/>
      <w:marRight w:val="0"/>
      <w:marTop w:val="0"/>
      <w:marBottom w:val="0"/>
      <w:divBdr>
        <w:top w:val="none" w:sz="0" w:space="0" w:color="auto"/>
        <w:left w:val="none" w:sz="0" w:space="0" w:color="auto"/>
        <w:bottom w:val="none" w:sz="0" w:space="0" w:color="auto"/>
        <w:right w:val="none" w:sz="0" w:space="0" w:color="auto"/>
      </w:divBdr>
    </w:div>
    <w:div w:id="142310486">
      <w:bodyDiv w:val="1"/>
      <w:marLeft w:val="0"/>
      <w:marRight w:val="0"/>
      <w:marTop w:val="0"/>
      <w:marBottom w:val="0"/>
      <w:divBdr>
        <w:top w:val="none" w:sz="0" w:space="0" w:color="auto"/>
        <w:left w:val="none" w:sz="0" w:space="0" w:color="auto"/>
        <w:bottom w:val="none" w:sz="0" w:space="0" w:color="auto"/>
        <w:right w:val="none" w:sz="0" w:space="0" w:color="auto"/>
      </w:divBdr>
    </w:div>
    <w:div w:id="162553860">
      <w:bodyDiv w:val="1"/>
      <w:marLeft w:val="0"/>
      <w:marRight w:val="0"/>
      <w:marTop w:val="0"/>
      <w:marBottom w:val="0"/>
      <w:divBdr>
        <w:top w:val="none" w:sz="0" w:space="0" w:color="auto"/>
        <w:left w:val="none" w:sz="0" w:space="0" w:color="auto"/>
        <w:bottom w:val="none" w:sz="0" w:space="0" w:color="auto"/>
        <w:right w:val="none" w:sz="0" w:space="0" w:color="auto"/>
      </w:divBdr>
    </w:div>
    <w:div w:id="183137287">
      <w:bodyDiv w:val="1"/>
      <w:marLeft w:val="0"/>
      <w:marRight w:val="0"/>
      <w:marTop w:val="0"/>
      <w:marBottom w:val="0"/>
      <w:divBdr>
        <w:top w:val="none" w:sz="0" w:space="0" w:color="auto"/>
        <w:left w:val="none" w:sz="0" w:space="0" w:color="auto"/>
        <w:bottom w:val="none" w:sz="0" w:space="0" w:color="auto"/>
        <w:right w:val="none" w:sz="0" w:space="0" w:color="auto"/>
      </w:divBdr>
    </w:div>
    <w:div w:id="185801163">
      <w:bodyDiv w:val="1"/>
      <w:marLeft w:val="0"/>
      <w:marRight w:val="0"/>
      <w:marTop w:val="0"/>
      <w:marBottom w:val="0"/>
      <w:divBdr>
        <w:top w:val="none" w:sz="0" w:space="0" w:color="auto"/>
        <w:left w:val="none" w:sz="0" w:space="0" w:color="auto"/>
        <w:bottom w:val="none" w:sz="0" w:space="0" w:color="auto"/>
        <w:right w:val="none" w:sz="0" w:space="0" w:color="auto"/>
      </w:divBdr>
    </w:div>
    <w:div w:id="196358025">
      <w:bodyDiv w:val="1"/>
      <w:marLeft w:val="0"/>
      <w:marRight w:val="0"/>
      <w:marTop w:val="0"/>
      <w:marBottom w:val="0"/>
      <w:divBdr>
        <w:top w:val="none" w:sz="0" w:space="0" w:color="auto"/>
        <w:left w:val="none" w:sz="0" w:space="0" w:color="auto"/>
        <w:bottom w:val="none" w:sz="0" w:space="0" w:color="auto"/>
        <w:right w:val="none" w:sz="0" w:space="0" w:color="auto"/>
      </w:divBdr>
    </w:div>
    <w:div w:id="197015190">
      <w:bodyDiv w:val="1"/>
      <w:marLeft w:val="0"/>
      <w:marRight w:val="0"/>
      <w:marTop w:val="0"/>
      <w:marBottom w:val="0"/>
      <w:divBdr>
        <w:top w:val="none" w:sz="0" w:space="0" w:color="auto"/>
        <w:left w:val="none" w:sz="0" w:space="0" w:color="auto"/>
        <w:bottom w:val="none" w:sz="0" w:space="0" w:color="auto"/>
        <w:right w:val="none" w:sz="0" w:space="0" w:color="auto"/>
      </w:divBdr>
    </w:div>
    <w:div w:id="257760709">
      <w:bodyDiv w:val="1"/>
      <w:marLeft w:val="0"/>
      <w:marRight w:val="0"/>
      <w:marTop w:val="0"/>
      <w:marBottom w:val="0"/>
      <w:divBdr>
        <w:top w:val="none" w:sz="0" w:space="0" w:color="auto"/>
        <w:left w:val="none" w:sz="0" w:space="0" w:color="auto"/>
        <w:bottom w:val="none" w:sz="0" w:space="0" w:color="auto"/>
        <w:right w:val="none" w:sz="0" w:space="0" w:color="auto"/>
      </w:divBdr>
    </w:div>
    <w:div w:id="291137119">
      <w:bodyDiv w:val="1"/>
      <w:marLeft w:val="0"/>
      <w:marRight w:val="0"/>
      <w:marTop w:val="0"/>
      <w:marBottom w:val="0"/>
      <w:divBdr>
        <w:top w:val="none" w:sz="0" w:space="0" w:color="auto"/>
        <w:left w:val="none" w:sz="0" w:space="0" w:color="auto"/>
        <w:bottom w:val="none" w:sz="0" w:space="0" w:color="auto"/>
        <w:right w:val="none" w:sz="0" w:space="0" w:color="auto"/>
      </w:divBdr>
    </w:div>
    <w:div w:id="444346827">
      <w:bodyDiv w:val="1"/>
      <w:marLeft w:val="0"/>
      <w:marRight w:val="0"/>
      <w:marTop w:val="0"/>
      <w:marBottom w:val="0"/>
      <w:divBdr>
        <w:top w:val="none" w:sz="0" w:space="0" w:color="auto"/>
        <w:left w:val="none" w:sz="0" w:space="0" w:color="auto"/>
        <w:bottom w:val="none" w:sz="0" w:space="0" w:color="auto"/>
        <w:right w:val="none" w:sz="0" w:space="0" w:color="auto"/>
      </w:divBdr>
    </w:div>
    <w:div w:id="473301435">
      <w:bodyDiv w:val="1"/>
      <w:marLeft w:val="0"/>
      <w:marRight w:val="0"/>
      <w:marTop w:val="0"/>
      <w:marBottom w:val="0"/>
      <w:divBdr>
        <w:top w:val="none" w:sz="0" w:space="0" w:color="auto"/>
        <w:left w:val="none" w:sz="0" w:space="0" w:color="auto"/>
        <w:bottom w:val="none" w:sz="0" w:space="0" w:color="auto"/>
        <w:right w:val="none" w:sz="0" w:space="0" w:color="auto"/>
      </w:divBdr>
    </w:div>
    <w:div w:id="481165500">
      <w:bodyDiv w:val="1"/>
      <w:marLeft w:val="0"/>
      <w:marRight w:val="0"/>
      <w:marTop w:val="0"/>
      <w:marBottom w:val="0"/>
      <w:divBdr>
        <w:top w:val="none" w:sz="0" w:space="0" w:color="auto"/>
        <w:left w:val="none" w:sz="0" w:space="0" w:color="auto"/>
        <w:bottom w:val="none" w:sz="0" w:space="0" w:color="auto"/>
        <w:right w:val="none" w:sz="0" w:space="0" w:color="auto"/>
      </w:divBdr>
    </w:div>
    <w:div w:id="484665736">
      <w:bodyDiv w:val="1"/>
      <w:marLeft w:val="0"/>
      <w:marRight w:val="0"/>
      <w:marTop w:val="0"/>
      <w:marBottom w:val="0"/>
      <w:divBdr>
        <w:top w:val="none" w:sz="0" w:space="0" w:color="auto"/>
        <w:left w:val="none" w:sz="0" w:space="0" w:color="auto"/>
        <w:bottom w:val="none" w:sz="0" w:space="0" w:color="auto"/>
        <w:right w:val="none" w:sz="0" w:space="0" w:color="auto"/>
      </w:divBdr>
    </w:div>
    <w:div w:id="488324093">
      <w:bodyDiv w:val="1"/>
      <w:marLeft w:val="0"/>
      <w:marRight w:val="0"/>
      <w:marTop w:val="0"/>
      <w:marBottom w:val="0"/>
      <w:divBdr>
        <w:top w:val="none" w:sz="0" w:space="0" w:color="auto"/>
        <w:left w:val="none" w:sz="0" w:space="0" w:color="auto"/>
        <w:bottom w:val="none" w:sz="0" w:space="0" w:color="auto"/>
        <w:right w:val="none" w:sz="0" w:space="0" w:color="auto"/>
      </w:divBdr>
    </w:div>
    <w:div w:id="547642506">
      <w:bodyDiv w:val="1"/>
      <w:marLeft w:val="0"/>
      <w:marRight w:val="0"/>
      <w:marTop w:val="0"/>
      <w:marBottom w:val="0"/>
      <w:divBdr>
        <w:top w:val="none" w:sz="0" w:space="0" w:color="auto"/>
        <w:left w:val="none" w:sz="0" w:space="0" w:color="auto"/>
        <w:bottom w:val="none" w:sz="0" w:space="0" w:color="auto"/>
        <w:right w:val="none" w:sz="0" w:space="0" w:color="auto"/>
      </w:divBdr>
    </w:div>
    <w:div w:id="550262928">
      <w:bodyDiv w:val="1"/>
      <w:marLeft w:val="0"/>
      <w:marRight w:val="0"/>
      <w:marTop w:val="0"/>
      <w:marBottom w:val="0"/>
      <w:divBdr>
        <w:top w:val="none" w:sz="0" w:space="0" w:color="auto"/>
        <w:left w:val="none" w:sz="0" w:space="0" w:color="auto"/>
        <w:bottom w:val="none" w:sz="0" w:space="0" w:color="auto"/>
        <w:right w:val="none" w:sz="0" w:space="0" w:color="auto"/>
      </w:divBdr>
    </w:div>
    <w:div w:id="565381965">
      <w:bodyDiv w:val="1"/>
      <w:marLeft w:val="0"/>
      <w:marRight w:val="0"/>
      <w:marTop w:val="0"/>
      <w:marBottom w:val="0"/>
      <w:divBdr>
        <w:top w:val="none" w:sz="0" w:space="0" w:color="auto"/>
        <w:left w:val="none" w:sz="0" w:space="0" w:color="auto"/>
        <w:bottom w:val="none" w:sz="0" w:space="0" w:color="auto"/>
        <w:right w:val="none" w:sz="0" w:space="0" w:color="auto"/>
      </w:divBdr>
    </w:div>
    <w:div w:id="617415783">
      <w:bodyDiv w:val="1"/>
      <w:marLeft w:val="0"/>
      <w:marRight w:val="0"/>
      <w:marTop w:val="0"/>
      <w:marBottom w:val="0"/>
      <w:divBdr>
        <w:top w:val="none" w:sz="0" w:space="0" w:color="auto"/>
        <w:left w:val="none" w:sz="0" w:space="0" w:color="auto"/>
        <w:bottom w:val="none" w:sz="0" w:space="0" w:color="auto"/>
        <w:right w:val="none" w:sz="0" w:space="0" w:color="auto"/>
      </w:divBdr>
    </w:div>
    <w:div w:id="641735021">
      <w:bodyDiv w:val="1"/>
      <w:marLeft w:val="0"/>
      <w:marRight w:val="0"/>
      <w:marTop w:val="0"/>
      <w:marBottom w:val="0"/>
      <w:divBdr>
        <w:top w:val="none" w:sz="0" w:space="0" w:color="auto"/>
        <w:left w:val="none" w:sz="0" w:space="0" w:color="auto"/>
        <w:bottom w:val="none" w:sz="0" w:space="0" w:color="auto"/>
        <w:right w:val="none" w:sz="0" w:space="0" w:color="auto"/>
      </w:divBdr>
    </w:div>
    <w:div w:id="686641008">
      <w:bodyDiv w:val="1"/>
      <w:marLeft w:val="0"/>
      <w:marRight w:val="0"/>
      <w:marTop w:val="0"/>
      <w:marBottom w:val="0"/>
      <w:divBdr>
        <w:top w:val="none" w:sz="0" w:space="0" w:color="auto"/>
        <w:left w:val="none" w:sz="0" w:space="0" w:color="auto"/>
        <w:bottom w:val="none" w:sz="0" w:space="0" w:color="auto"/>
        <w:right w:val="none" w:sz="0" w:space="0" w:color="auto"/>
      </w:divBdr>
    </w:div>
    <w:div w:id="706106293">
      <w:bodyDiv w:val="1"/>
      <w:marLeft w:val="0"/>
      <w:marRight w:val="0"/>
      <w:marTop w:val="0"/>
      <w:marBottom w:val="0"/>
      <w:divBdr>
        <w:top w:val="none" w:sz="0" w:space="0" w:color="auto"/>
        <w:left w:val="none" w:sz="0" w:space="0" w:color="auto"/>
        <w:bottom w:val="none" w:sz="0" w:space="0" w:color="auto"/>
        <w:right w:val="none" w:sz="0" w:space="0" w:color="auto"/>
      </w:divBdr>
    </w:div>
    <w:div w:id="762801786">
      <w:bodyDiv w:val="1"/>
      <w:marLeft w:val="0"/>
      <w:marRight w:val="0"/>
      <w:marTop w:val="0"/>
      <w:marBottom w:val="0"/>
      <w:divBdr>
        <w:top w:val="none" w:sz="0" w:space="0" w:color="auto"/>
        <w:left w:val="none" w:sz="0" w:space="0" w:color="auto"/>
        <w:bottom w:val="none" w:sz="0" w:space="0" w:color="auto"/>
        <w:right w:val="none" w:sz="0" w:space="0" w:color="auto"/>
      </w:divBdr>
    </w:div>
    <w:div w:id="801918755">
      <w:bodyDiv w:val="1"/>
      <w:marLeft w:val="0"/>
      <w:marRight w:val="0"/>
      <w:marTop w:val="0"/>
      <w:marBottom w:val="0"/>
      <w:divBdr>
        <w:top w:val="none" w:sz="0" w:space="0" w:color="auto"/>
        <w:left w:val="none" w:sz="0" w:space="0" w:color="auto"/>
        <w:bottom w:val="none" w:sz="0" w:space="0" w:color="auto"/>
        <w:right w:val="none" w:sz="0" w:space="0" w:color="auto"/>
      </w:divBdr>
    </w:div>
    <w:div w:id="814948703">
      <w:bodyDiv w:val="1"/>
      <w:marLeft w:val="0"/>
      <w:marRight w:val="0"/>
      <w:marTop w:val="0"/>
      <w:marBottom w:val="0"/>
      <w:divBdr>
        <w:top w:val="none" w:sz="0" w:space="0" w:color="auto"/>
        <w:left w:val="none" w:sz="0" w:space="0" w:color="auto"/>
        <w:bottom w:val="none" w:sz="0" w:space="0" w:color="auto"/>
        <w:right w:val="none" w:sz="0" w:space="0" w:color="auto"/>
      </w:divBdr>
    </w:div>
    <w:div w:id="911157170">
      <w:bodyDiv w:val="1"/>
      <w:marLeft w:val="0"/>
      <w:marRight w:val="0"/>
      <w:marTop w:val="0"/>
      <w:marBottom w:val="0"/>
      <w:divBdr>
        <w:top w:val="none" w:sz="0" w:space="0" w:color="auto"/>
        <w:left w:val="none" w:sz="0" w:space="0" w:color="auto"/>
        <w:bottom w:val="none" w:sz="0" w:space="0" w:color="auto"/>
        <w:right w:val="none" w:sz="0" w:space="0" w:color="auto"/>
      </w:divBdr>
    </w:div>
    <w:div w:id="918754781">
      <w:bodyDiv w:val="1"/>
      <w:marLeft w:val="0"/>
      <w:marRight w:val="0"/>
      <w:marTop w:val="0"/>
      <w:marBottom w:val="0"/>
      <w:divBdr>
        <w:top w:val="none" w:sz="0" w:space="0" w:color="auto"/>
        <w:left w:val="none" w:sz="0" w:space="0" w:color="auto"/>
        <w:bottom w:val="none" w:sz="0" w:space="0" w:color="auto"/>
        <w:right w:val="none" w:sz="0" w:space="0" w:color="auto"/>
      </w:divBdr>
    </w:div>
    <w:div w:id="937103081">
      <w:bodyDiv w:val="1"/>
      <w:marLeft w:val="0"/>
      <w:marRight w:val="0"/>
      <w:marTop w:val="0"/>
      <w:marBottom w:val="0"/>
      <w:divBdr>
        <w:top w:val="none" w:sz="0" w:space="0" w:color="auto"/>
        <w:left w:val="none" w:sz="0" w:space="0" w:color="auto"/>
        <w:bottom w:val="none" w:sz="0" w:space="0" w:color="auto"/>
        <w:right w:val="none" w:sz="0" w:space="0" w:color="auto"/>
      </w:divBdr>
    </w:div>
    <w:div w:id="953906330">
      <w:bodyDiv w:val="1"/>
      <w:marLeft w:val="0"/>
      <w:marRight w:val="0"/>
      <w:marTop w:val="0"/>
      <w:marBottom w:val="0"/>
      <w:divBdr>
        <w:top w:val="none" w:sz="0" w:space="0" w:color="auto"/>
        <w:left w:val="none" w:sz="0" w:space="0" w:color="auto"/>
        <w:bottom w:val="none" w:sz="0" w:space="0" w:color="auto"/>
        <w:right w:val="none" w:sz="0" w:space="0" w:color="auto"/>
      </w:divBdr>
    </w:div>
    <w:div w:id="966471648">
      <w:bodyDiv w:val="1"/>
      <w:marLeft w:val="0"/>
      <w:marRight w:val="0"/>
      <w:marTop w:val="0"/>
      <w:marBottom w:val="0"/>
      <w:divBdr>
        <w:top w:val="none" w:sz="0" w:space="0" w:color="auto"/>
        <w:left w:val="none" w:sz="0" w:space="0" w:color="auto"/>
        <w:bottom w:val="none" w:sz="0" w:space="0" w:color="auto"/>
        <w:right w:val="none" w:sz="0" w:space="0" w:color="auto"/>
      </w:divBdr>
    </w:div>
    <w:div w:id="1033918583">
      <w:bodyDiv w:val="1"/>
      <w:marLeft w:val="0"/>
      <w:marRight w:val="0"/>
      <w:marTop w:val="0"/>
      <w:marBottom w:val="0"/>
      <w:divBdr>
        <w:top w:val="none" w:sz="0" w:space="0" w:color="auto"/>
        <w:left w:val="none" w:sz="0" w:space="0" w:color="auto"/>
        <w:bottom w:val="none" w:sz="0" w:space="0" w:color="auto"/>
        <w:right w:val="none" w:sz="0" w:space="0" w:color="auto"/>
      </w:divBdr>
    </w:div>
    <w:div w:id="1057242138">
      <w:bodyDiv w:val="1"/>
      <w:marLeft w:val="0"/>
      <w:marRight w:val="0"/>
      <w:marTop w:val="0"/>
      <w:marBottom w:val="0"/>
      <w:divBdr>
        <w:top w:val="none" w:sz="0" w:space="0" w:color="auto"/>
        <w:left w:val="none" w:sz="0" w:space="0" w:color="auto"/>
        <w:bottom w:val="none" w:sz="0" w:space="0" w:color="auto"/>
        <w:right w:val="none" w:sz="0" w:space="0" w:color="auto"/>
      </w:divBdr>
    </w:div>
    <w:div w:id="1085808251">
      <w:bodyDiv w:val="1"/>
      <w:marLeft w:val="0"/>
      <w:marRight w:val="0"/>
      <w:marTop w:val="0"/>
      <w:marBottom w:val="0"/>
      <w:divBdr>
        <w:top w:val="none" w:sz="0" w:space="0" w:color="auto"/>
        <w:left w:val="none" w:sz="0" w:space="0" w:color="auto"/>
        <w:bottom w:val="none" w:sz="0" w:space="0" w:color="auto"/>
        <w:right w:val="none" w:sz="0" w:space="0" w:color="auto"/>
      </w:divBdr>
    </w:div>
    <w:div w:id="1098718964">
      <w:bodyDiv w:val="1"/>
      <w:marLeft w:val="0"/>
      <w:marRight w:val="0"/>
      <w:marTop w:val="0"/>
      <w:marBottom w:val="0"/>
      <w:divBdr>
        <w:top w:val="none" w:sz="0" w:space="0" w:color="auto"/>
        <w:left w:val="none" w:sz="0" w:space="0" w:color="auto"/>
        <w:bottom w:val="none" w:sz="0" w:space="0" w:color="auto"/>
        <w:right w:val="none" w:sz="0" w:space="0" w:color="auto"/>
      </w:divBdr>
    </w:div>
    <w:div w:id="1112439758">
      <w:bodyDiv w:val="1"/>
      <w:marLeft w:val="0"/>
      <w:marRight w:val="0"/>
      <w:marTop w:val="0"/>
      <w:marBottom w:val="0"/>
      <w:divBdr>
        <w:top w:val="none" w:sz="0" w:space="0" w:color="auto"/>
        <w:left w:val="none" w:sz="0" w:space="0" w:color="auto"/>
        <w:bottom w:val="none" w:sz="0" w:space="0" w:color="auto"/>
        <w:right w:val="none" w:sz="0" w:space="0" w:color="auto"/>
      </w:divBdr>
    </w:div>
    <w:div w:id="1113550407">
      <w:bodyDiv w:val="1"/>
      <w:marLeft w:val="0"/>
      <w:marRight w:val="0"/>
      <w:marTop w:val="0"/>
      <w:marBottom w:val="0"/>
      <w:divBdr>
        <w:top w:val="none" w:sz="0" w:space="0" w:color="auto"/>
        <w:left w:val="none" w:sz="0" w:space="0" w:color="auto"/>
        <w:bottom w:val="none" w:sz="0" w:space="0" w:color="auto"/>
        <w:right w:val="none" w:sz="0" w:space="0" w:color="auto"/>
      </w:divBdr>
    </w:div>
    <w:div w:id="1120031831">
      <w:bodyDiv w:val="1"/>
      <w:marLeft w:val="0"/>
      <w:marRight w:val="0"/>
      <w:marTop w:val="0"/>
      <w:marBottom w:val="0"/>
      <w:divBdr>
        <w:top w:val="none" w:sz="0" w:space="0" w:color="auto"/>
        <w:left w:val="none" w:sz="0" w:space="0" w:color="auto"/>
        <w:bottom w:val="none" w:sz="0" w:space="0" w:color="auto"/>
        <w:right w:val="none" w:sz="0" w:space="0" w:color="auto"/>
      </w:divBdr>
    </w:div>
    <w:div w:id="1137070224">
      <w:bodyDiv w:val="1"/>
      <w:marLeft w:val="0"/>
      <w:marRight w:val="0"/>
      <w:marTop w:val="0"/>
      <w:marBottom w:val="0"/>
      <w:divBdr>
        <w:top w:val="none" w:sz="0" w:space="0" w:color="auto"/>
        <w:left w:val="none" w:sz="0" w:space="0" w:color="auto"/>
        <w:bottom w:val="none" w:sz="0" w:space="0" w:color="auto"/>
        <w:right w:val="none" w:sz="0" w:space="0" w:color="auto"/>
      </w:divBdr>
    </w:div>
    <w:div w:id="1151362119">
      <w:bodyDiv w:val="1"/>
      <w:marLeft w:val="0"/>
      <w:marRight w:val="0"/>
      <w:marTop w:val="0"/>
      <w:marBottom w:val="0"/>
      <w:divBdr>
        <w:top w:val="none" w:sz="0" w:space="0" w:color="auto"/>
        <w:left w:val="none" w:sz="0" w:space="0" w:color="auto"/>
        <w:bottom w:val="none" w:sz="0" w:space="0" w:color="auto"/>
        <w:right w:val="none" w:sz="0" w:space="0" w:color="auto"/>
      </w:divBdr>
    </w:div>
    <w:div w:id="1248266788">
      <w:bodyDiv w:val="1"/>
      <w:marLeft w:val="0"/>
      <w:marRight w:val="0"/>
      <w:marTop w:val="0"/>
      <w:marBottom w:val="0"/>
      <w:divBdr>
        <w:top w:val="none" w:sz="0" w:space="0" w:color="auto"/>
        <w:left w:val="none" w:sz="0" w:space="0" w:color="auto"/>
        <w:bottom w:val="none" w:sz="0" w:space="0" w:color="auto"/>
        <w:right w:val="none" w:sz="0" w:space="0" w:color="auto"/>
      </w:divBdr>
    </w:div>
    <w:div w:id="1281372877">
      <w:bodyDiv w:val="1"/>
      <w:marLeft w:val="0"/>
      <w:marRight w:val="0"/>
      <w:marTop w:val="0"/>
      <w:marBottom w:val="0"/>
      <w:divBdr>
        <w:top w:val="none" w:sz="0" w:space="0" w:color="auto"/>
        <w:left w:val="none" w:sz="0" w:space="0" w:color="auto"/>
        <w:bottom w:val="none" w:sz="0" w:space="0" w:color="auto"/>
        <w:right w:val="none" w:sz="0" w:space="0" w:color="auto"/>
      </w:divBdr>
    </w:div>
    <w:div w:id="1304308856">
      <w:bodyDiv w:val="1"/>
      <w:marLeft w:val="0"/>
      <w:marRight w:val="0"/>
      <w:marTop w:val="0"/>
      <w:marBottom w:val="0"/>
      <w:divBdr>
        <w:top w:val="none" w:sz="0" w:space="0" w:color="auto"/>
        <w:left w:val="none" w:sz="0" w:space="0" w:color="auto"/>
        <w:bottom w:val="none" w:sz="0" w:space="0" w:color="auto"/>
        <w:right w:val="none" w:sz="0" w:space="0" w:color="auto"/>
      </w:divBdr>
    </w:div>
    <w:div w:id="1306736158">
      <w:bodyDiv w:val="1"/>
      <w:marLeft w:val="0"/>
      <w:marRight w:val="0"/>
      <w:marTop w:val="0"/>
      <w:marBottom w:val="0"/>
      <w:divBdr>
        <w:top w:val="none" w:sz="0" w:space="0" w:color="auto"/>
        <w:left w:val="none" w:sz="0" w:space="0" w:color="auto"/>
        <w:bottom w:val="none" w:sz="0" w:space="0" w:color="auto"/>
        <w:right w:val="none" w:sz="0" w:space="0" w:color="auto"/>
      </w:divBdr>
    </w:div>
    <w:div w:id="1440684594">
      <w:bodyDiv w:val="1"/>
      <w:marLeft w:val="0"/>
      <w:marRight w:val="0"/>
      <w:marTop w:val="0"/>
      <w:marBottom w:val="0"/>
      <w:divBdr>
        <w:top w:val="none" w:sz="0" w:space="0" w:color="auto"/>
        <w:left w:val="none" w:sz="0" w:space="0" w:color="auto"/>
        <w:bottom w:val="none" w:sz="0" w:space="0" w:color="auto"/>
        <w:right w:val="none" w:sz="0" w:space="0" w:color="auto"/>
      </w:divBdr>
    </w:div>
    <w:div w:id="1466197381">
      <w:bodyDiv w:val="1"/>
      <w:marLeft w:val="0"/>
      <w:marRight w:val="0"/>
      <w:marTop w:val="0"/>
      <w:marBottom w:val="0"/>
      <w:divBdr>
        <w:top w:val="none" w:sz="0" w:space="0" w:color="auto"/>
        <w:left w:val="none" w:sz="0" w:space="0" w:color="auto"/>
        <w:bottom w:val="none" w:sz="0" w:space="0" w:color="auto"/>
        <w:right w:val="none" w:sz="0" w:space="0" w:color="auto"/>
      </w:divBdr>
    </w:div>
    <w:div w:id="1496384799">
      <w:bodyDiv w:val="1"/>
      <w:marLeft w:val="0"/>
      <w:marRight w:val="0"/>
      <w:marTop w:val="0"/>
      <w:marBottom w:val="0"/>
      <w:divBdr>
        <w:top w:val="none" w:sz="0" w:space="0" w:color="auto"/>
        <w:left w:val="none" w:sz="0" w:space="0" w:color="auto"/>
        <w:bottom w:val="none" w:sz="0" w:space="0" w:color="auto"/>
        <w:right w:val="none" w:sz="0" w:space="0" w:color="auto"/>
      </w:divBdr>
    </w:div>
    <w:div w:id="1498304771">
      <w:bodyDiv w:val="1"/>
      <w:marLeft w:val="0"/>
      <w:marRight w:val="0"/>
      <w:marTop w:val="0"/>
      <w:marBottom w:val="0"/>
      <w:divBdr>
        <w:top w:val="none" w:sz="0" w:space="0" w:color="auto"/>
        <w:left w:val="none" w:sz="0" w:space="0" w:color="auto"/>
        <w:bottom w:val="none" w:sz="0" w:space="0" w:color="auto"/>
        <w:right w:val="none" w:sz="0" w:space="0" w:color="auto"/>
      </w:divBdr>
    </w:div>
    <w:div w:id="1528906460">
      <w:bodyDiv w:val="1"/>
      <w:marLeft w:val="0"/>
      <w:marRight w:val="0"/>
      <w:marTop w:val="0"/>
      <w:marBottom w:val="0"/>
      <w:divBdr>
        <w:top w:val="none" w:sz="0" w:space="0" w:color="auto"/>
        <w:left w:val="none" w:sz="0" w:space="0" w:color="auto"/>
        <w:bottom w:val="none" w:sz="0" w:space="0" w:color="auto"/>
        <w:right w:val="none" w:sz="0" w:space="0" w:color="auto"/>
      </w:divBdr>
    </w:div>
    <w:div w:id="1584070757">
      <w:bodyDiv w:val="1"/>
      <w:marLeft w:val="0"/>
      <w:marRight w:val="0"/>
      <w:marTop w:val="0"/>
      <w:marBottom w:val="0"/>
      <w:divBdr>
        <w:top w:val="none" w:sz="0" w:space="0" w:color="auto"/>
        <w:left w:val="none" w:sz="0" w:space="0" w:color="auto"/>
        <w:bottom w:val="none" w:sz="0" w:space="0" w:color="auto"/>
        <w:right w:val="none" w:sz="0" w:space="0" w:color="auto"/>
      </w:divBdr>
    </w:div>
    <w:div w:id="1601719530">
      <w:bodyDiv w:val="1"/>
      <w:marLeft w:val="0"/>
      <w:marRight w:val="0"/>
      <w:marTop w:val="0"/>
      <w:marBottom w:val="0"/>
      <w:divBdr>
        <w:top w:val="none" w:sz="0" w:space="0" w:color="auto"/>
        <w:left w:val="none" w:sz="0" w:space="0" w:color="auto"/>
        <w:bottom w:val="none" w:sz="0" w:space="0" w:color="auto"/>
        <w:right w:val="none" w:sz="0" w:space="0" w:color="auto"/>
      </w:divBdr>
    </w:div>
    <w:div w:id="1627003187">
      <w:bodyDiv w:val="1"/>
      <w:marLeft w:val="0"/>
      <w:marRight w:val="0"/>
      <w:marTop w:val="0"/>
      <w:marBottom w:val="0"/>
      <w:divBdr>
        <w:top w:val="none" w:sz="0" w:space="0" w:color="auto"/>
        <w:left w:val="none" w:sz="0" w:space="0" w:color="auto"/>
        <w:bottom w:val="none" w:sz="0" w:space="0" w:color="auto"/>
        <w:right w:val="none" w:sz="0" w:space="0" w:color="auto"/>
      </w:divBdr>
    </w:div>
    <w:div w:id="1747075286">
      <w:bodyDiv w:val="1"/>
      <w:marLeft w:val="0"/>
      <w:marRight w:val="0"/>
      <w:marTop w:val="0"/>
      <w:marBottom w:val="0"/>
      <w:divBdr>
        <w:top w:val="none" w:sz="0" w:space="0" w:color="auto"/>
        <w:left w:val="none" w:sz="0" w:space="0" w:color="auto"/>
        <w:bottom w:val="none" w:sz="0" w:space="0" w:color="auto"/>
        <w:right w:val="none" w:sz="0" w:space="0" w:color="auto"/>
      </w:divBdr>
    </w:div>
    <w:div w:id="1754619268">
      <w:bodyDiv w:val="1"/>
      <w:marLeft w:val="0"/>
      <w:marRight w:val="0"/>
      <w:marTop w:val="0"/>
      <w:marBottom w:val="0"/>
      <w:divBdr>
        <w:top w:val="none" w:sz="0" w:space="0" w:color="auto"/>
        <w:left w:val="none" w:sz="0" w:space="0" w:color="auto"/>
        <w:bottom w:val="none" w:sz="0" w:space="0" w:color="auto"/>
        <w:right w:val="none" w:sz="0" w:space="0" w:color="auto"/>
      </w:divBdr>
    </w:div>
    <w:div w:id="1809934587">
      <w:bodyDiv w:val="1"/>
      <w:marLeft w:val="0"/>
      <w:marRight w:val="0"/>
      <w:marTop w:val="0"/>
      <w:marBottom w:val="0"/>
      <w:divBdr>
        <w:top w:val="none" w:sz="0" w:space="0" w:color="auto"/>
        <w:left w:val="none" w:sz="0" w:space="0" w:color="auto"/>
        <w:bottom w:val="none" w:sz="0" w:space="0" w:color="auto"/>
        <w:right w:val="none" w:sz="0" w:space="0" w:color="auto"/>
      </w:divBdr>
    </w:div>
    <w:div w:id="1821730319">
      <w:bodyDiv w:val="1"/>
      <w:marLeft w:val="0"/>
      <w:marRight w:val="0"/>
      <w:marTop w:val="0"/>
      <w:marBottom w:val="0"/>
      <w:divBdr>
        <w:top w:val="none" w:sz="0" w:space="0" w:color="auto"/>
        <w:left w:val="none" w:sz="0" w:space="0" w:color="auto"/>
        <w:bottom w:val="none" w:sz="0" w:space="0" w:color="auto"/>
        <w:right w:val="none" w:sz="0" w:space="0" w:color="auto"/>
      </w:divBdr>
    </w:div>
    <w:div w:id="1882553996">
      <w:bodyDiv w:val="1"/>
      <w:marLeft w:val="0"/>
      <w:marRight w:val="0"/>
      <w:marTop w:val="0"/>
      <w:marBottom w:val="0"/>
      <w:divBdr>
        <w:top w:val="none" w:sz="0" w:space="0" w:color="auto"/>
        <w:left w:val="none" w:sz="0" w:space="0" w:color="auto"/>
        <w:bottom w:val="none" w:sz="0" w:space="0" w:color="auto"/>
        <w:right w:val="none" w:sz="0" w:space="0" w:color="auto"/>
      </w:divBdr>
    </w:div>
    <w:div w:id="1918708125">
      <w:bodyDiv w:val="1"/>
      <w:marLeft w:val="0"/>
      <w:marRight w:val="0"/>
      <w:marTop w:val="0"/>
      <w:marBottom w:val="0"/>
      <w:divBdr>
        <w:top w:val="none" w:sz="0" w:space="0" w:color="auto"/>
        <w:left w:val="none" w:sz="0" w:space="0" w:color="auto"/>
        <w:bottom w:val="none" w:sz="0" w:space="0" w:color="auto"/>
        <w:right w:val="none" w:sz="0" w:space="0" w:color="auto"/>
      </w:divBdr>
    </w:div>
    <w:div w:id="1967732986">
      <w:bodyDiv w:val="1"/>
      <w:marLeft w:val="0"/>
      <w:marRight w:val="0"/>
      <w:marTop w:val="0"/>
      <w:marBottom w:val="0"/>
      <w:divBdr>
        <w:top w:val="none" w:sz="0" w:space="0" w:color="auto"/>
        <w:left w:val="none" w:sz="0" w:space="0" w:color="auto"/>
        <w:bottom w:val="none" w:sz="0" w:space="0" w:color="auto"/>
        <w:right w:val="none" w:sz="0" w:space="0" w:color="auto"/>
      </w:divBdr>
    </w:div>
    <w:div w:id="2002194716">
      <w:bodyDiv w:val="1"/>
      <w:marLeft w:val="0"/>
      <w:marRight w:val="0"/>
      <w:marTop w:val="0"/>
      <w:marBottom w:val="0"/>
      <w:divBdr>
        <w:top w:val="none" w:sz="0" w:space="0" w:color="auto"/>
        <w:left w:val="none" w:sz="0" w:space="0" w:color="auto"/>
        <w:bottom w:val="none" w:sz="0" w:space="0" w:color="auto"/>
        <w:right w:val="none" w:sz="0" w:space="0" w:color="auto"/>
      </w:divBdr>
    </w:div>
    <w:div w:id="2066678099">
      <w:bodyDiv w:val="1"/>
      <w:marLeft w:val="0"/>
      <w:marRight w:val="0"/>
      <w:marTop w:val="0"/>
      <w:marBottom w:val="0"/>
      <w:divBdr>
        <w:top w:val="none" w:sz="0" w:space="0" w:color="auto"/>
        <w:left w:val="none" w:sz="0" w:space="0" w:color="auto"/>
        <w:bottom w:val="none" w:sz="0" w:space="0" w:color="auto"/>
        <w:right w:val="none" w:sz="0" w:space="0" w:color="auto"/>
      </w:divBdr>
    </w:div>
    <w:div w:id="2066834643">
      <w:bodyDiv w:val="1"/>
      <w:marLeft w:val="0"/>
      <w:marRight w:val="0"/>
      <w:marTop w:val="0"/>
      <w:marBottom w:val="0"/>
      <w:divBdr>
        <w:top w:val="none" w:sz="0" w:space="0" w:color="auto"/>
        <w:left w:val="none" w:sz="0" w:space="0" w:color="auto"/>
        <w:bottom w:val="none" w:sz="0" w:space="0" w:color="auto"/>
        <w:right w:val="none" w:sz="0" w:space="0" w:color="auto"/>
      </w:divBdr>
    </w:div>
    <w:div w:id="213833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bidx.com" TargetMode="External"/><Relationship Id="rId18" Type="http://schemas.openxmlformats.org/officeDocument/2006/relationships/footer" Target="footer7.xml"/><Relationship Id="rId26" Type="http://schemas.openxmlformats.org/officeDocument/2006/relationships/hyperlink" Target="http://www.state.nj.us/transportation/business/trnsport/PriceIndex.shtm" TargetMode="External"/><Relationship Id="rId39" Type="http://schemas.openxmlformats.org/officeDocument/2006/relationships/hyperlink" Target="http://www.state.nj.us/treasury/purchase/forms/CertandDisc2706.pdf" TargetMode="External"/><Relationship Id="rId21" Type="http://schemas.openxmlformats.org/officeDocument/2006/relationships/hyperlink" Target="http://www.state.nj.us/turnpike" TargetMode="External"/><Relationship Id="rId34" Type="http://schemas.openxmlformats.org/officeDocument/2006/relationships/hyperlink" Target="http://www.3M.com/tss" TargetMode="External"/><Relationship Id="rId42" Type="http://schemas.openxmlformats.org/officeDocument/2006/relationships/footer" Target="footer14.xml"/><Relationship Id="rId47" Type="http://schemas.openxmlformats.org/officeDocument/2006/relationships/hyperlink" Target="http://tomcat2.dot.state.ga.us/thesource/pdf/auxdata/gdt/gdt078.html" TargetMode="External"/><Relationship Id="rId50" Type="http://schemas.openxmlformats.org/officeDocument/2006/relationships/image" Target="media/image4.jpeg"/><Relationship Id="rId55" Type="http://schemas.openxmlformats.org/officeDocument/2006/relationships/footer" Target="footer17.xml"/><Relationship Id="rId63" Type="http://schemas.openxmlformats.org/officeDocument/2006/relationships/footer" Target="footer23.xml"/><Relationship Id="rId68" Type="http://schemas.openxmlformats.org/officeDocument/2006/relationships/footer" Target="footer26.xml"/><Relationship Id="rId76" Type="http://schemas.openxmlformats.org/officeDocument/2006/relationships/image" Target="media/image10.emf"/><Relationship Id="rId84" Type="http://schemas.openxmlformats.org/officeDocument/2006/relationships/image" Target="media/image18.emf"/><Relationship Id="rId7" Type="http://schemas.openxmlformats.org/officeDocument/2006/relationships/footnotes" Target="footnotes.xml"/><Relationship Id="rId71"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hyperlink" Target="http://tomcat2.dot.state.ga.us/thesource/pdf/specs/ss500.html" TargetMode="External"/><Relationship Id="rId11" Type="http://schemas.openxmlformats.org/officeDocument/2006/relationships/header" Target="header2.xml"/><Relationship Id="rId24" Type="http://schemas.openxmlformats.org/officeDocument/2006/relationships/hyperlink" Target="http://www.state.nj.us/treasury/revenue/gettingregistered.shtml" TargetMode="External"/><Relationship Id="rId32" Type="http://schemas.openxmlformats.org/officeDocument/2006/relationships/hyperlink" Target="http://www.dsa-ltd.com/thormajoint.htm" TargetMode="External"/><Relationship Id="rId37" Type="http://schemas.openxmlformats.org/officeDocument/2006/relationships/footer" Target="footer11.xml"/><Relationship Id="rId40" Type="http://schemas.openxmlformats.org/officeDocument/2006/relationships/footer" Target="footer12.xml"/><Relationship Id="rId45" Type="http://schemas.openxmlformats.org/officeDocument/2006/relationships/hyperlink" Target="http://tomcat2.dot.state.ga.us/thesource/pdf/auxdata/gdt/gdt078.html" TargetMode="External"/><Relationship Id="rId53" Type="http://schemas.openxmlformats.org/officeDocument/2006/relationships/image" Target="media/image5.png"/><Relationship Id="rId58" Type="http://schemas.openxmlformats.org/officeDocument/2006/relationships/footer" Target="footer19.xml"/><Relationship Id="rId66" Type="http://schemas.openxmlformats.org/officeDocument/2006/relationships/footer" Target="footer24.xml"/><Relationship Id="rId74" Type="http://schemas.openxmlformats.org/officeDocument/2006/relationships/header" Target="header3.xml"/><Relationship Id="rId79" Type="http://schemas.openxmlformats.org/officeDocument/2006/relationships/image" Target="media/image13.emf"/><Relationship Id="rId5" Type="http://schemas.openxmlformats.org/officeDocument/2006/relationships/settings" Target="settings.xml"/><Relationship Id="rId61" Type="http://schemas.openxmlformats.org/officeDocument/2006/relationships/footer" Target="footer22.xml"/><Relationship Id="rId82" Type="http://schemas.openxmlformats.org/officeDocument/2006/relationships/image" Target="media/image16.emf"/><Relationship Id="rId19" Type="http://schemas.openxmlformats.org/officeDocument/2006/relationships/footer" Target="footer8.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file:///\\filesrv1\eng\DCA\DCAs%20-%20Drafts%20Outstanding\2011-06-06%20(102.04%20-%20Ref%20Dwgs)\www.state.nj.us\turnpike\standard-drawings.html." TargetMode="External"/><Relationship Id="rId27" Type="http://schemas.openxmlformats.org/officeDocument/2006/relationships/hyperlink" Target="http://tomcat2.dot.state.ga.us/thesource/pdf/specs/ss500.html" TargetMode="External"/><Relationship Id="rId30" Type="http://schemas.openxmlformats.org/officeDocument/2006/relationships/hyperlink" Target="http://tomcat2.dot.state.ga.us/thesource/pdf/specs/ss500.html" TargetMode="External"/><Relationship Id="rId35" Type="http://schemas.openxmlformats.org/officeDocument/2006/relationships/hyperlink" Target="http://www.hyperlinktech.com/web/copyrighted_images/bt-cat5-p1_500.jpg" TargetMode="External"/><Relationship Id="rId43" Type="http://schemas.openxmlformats.org/officeDocument/2006/relationships/hyperlink" Target="http://tomcat2.dot.state.ga.us/thesource/pdf/auxdata/gdt/gdt078.html" TargetMode="External"/><Relationship Id="rId48" Type="http://schemas.openxmlformats.org/officeDocument/2006/relationships/image" Target="media/image2.emf"/><Relationship Id="rId56" Type="http://schemas.openxmlformats.org/officeDocument/2006/relationships/image" Target="media/image7.png"/><Relationship Id="rId64" Type="http://schemas.openxmlformats.org/officeDocument/2006/relationships/hyperlink" Target="http://www.newjerseybusiness.gov" TargetMode="External"/><Relationship Id="rId69" Type="http://schemas.openxmlformats.org/officeDocument/2006/relationships/footer" Target="footer27.xml"/><Relationship Id="rId77" Type="http://schemas.openxmlformats.org/officeDocument/2006/relationships/image" Target="media/image11.emf"/><Relationship Id="rId8" Type="http://schemas.openxmlformats.org/officeDocument/2006/relationships/endnotes" Target="endnotes.xml"/><Relationship Id="rId51" Type="http://schemas.openxmlformats.org/officeDocument/2006/relationships/footer" Target="footer15.xml"/><Relationship Id="rId72" Type="http://schemas.openxmlformats.org/officeDocument/2006/relationships/oleObject" Target="embeddings/oleObject1.bin"/><Relationship Id="rId80" Type="http://schemas.openxmlformats.org/officeDocument/2006/relationships/image" Target="media/image14.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hyperlink" Target="http://www.state.nj.us/transportation/business/trnsport/PriceIndex.shtm" TargetMode="External"/><Relationship Id="rId33" Type="http://schemas.openxmlformats.org/officeDocument/2006/relationships/hyperlink" Target="http://www.epoplex.com" TargetMode="External"/><Relationship Id="rId38" Type="http://schemas.openxmlformats.org/officeDocument/2006/relationships/hyperlink" Target="http://www.state.nj.us/treasury/purchase/forms.htm" TargetMode="External"/><Relationship Id="rId46" Type="http://schemas.openxmlformats.org/officeDocument/2006/relationships/image" Target="media/image1.wmf"/><Relationship Id="rId59" Type="http://schemas.openxmlformats.org/officeDocument/2006/relationships/footer" Target="footer20.xml"/><Relationship Id="rId67" Type="http://schemas.openxmlformats.org/officeDocument/2006/relationships/footer" Target="footer25.xml"/><Relationship Id="rId20" Type="http://schemas.openxmlformats.org/officeDocument/2006/relationships/footer" Target="footer9.xml"/><Relationship Id="rId41" Type="http://schemas.openxmlformats.org/officeDocument/2006/relationships/footer" Target="footer13.xml"/><Relationship Id="rId54" Type="http://schemas.openxmlformats.org/officeDocument/2006/relationships/image" Target="media/image6.png"/><Relationship Id="rId62" Type="http://schemas.openxmlformats.org/officeDocument/2006/relationships/image" Target="media/image8.png"/><Relationship Id="rId70" Type="http://schemas.openxmlformats.org/officeDocument/2006/relationships/footer" Target="footer28.xml"/><Relationship Id="rId75" Type="http://schemas.openxmlformats.org/officeDocument/2006/relationships/footer" Target="footer30.xml"/><Relationship Id="rId83"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s://capex/turnpike.state.nj.us/strategicsourcing/login" TargetMode="External"/><Relationship Id="rId28" Type="http://schemas.openxmlformats.org/officeDocument/2006/relationships/hyperlink" Target="http://tomcat2.dot.state.ga.us/thesource/pdf/specs/ss500.html" TargetMode="External"/><Relationship Id="rId36" Type="http://schemas.openxmlformats.org/officeDocument/2006/relationships/footer" Target="footer10.xml"/><Relationship Id="rId49" Type="http://schemas.openxmlformats.org/officeDocument/2006/relationships/image" Target="media/image3.emf"/><Relationship Id="rId57" Type="http://schemas.openxmlformats.org/officeDocument/2006/relationships/footer" Target="footer18.xml"/><Relationship Id="rId10" Type="http://schemas.openxmlformats.org/officeDocument/2006/relationships/footer" Target="footer1.xml"/><Relationship Id="rId31" Type="http://schemas.openxmlformats.org/officeDocument/2006/relationships/hyperlink" Target="mailto:sales@rainhart.com" TargetMode="External"/><Relationship Id="rId44" Type="http://schemas.openxmlformats.org/officeDocument/2006/relationships/hyperlink" Target="http://tomcat2.dot.state.ga.us/thesource/pdf/auxdata/gdt/gdt078.html" TargetMode="External"/><Relationship Id="rId52" Type="http://schemas.openxmlformats.org/officeDocument/2006/relationships/footer" Target="footer16.xml"/><Relationship Id="rId60" Type="http://schemas.openxmlformats.org/officeDocument/2006/relationships/footer" Target="footer21.xml"/><Relationship Id="rId65" Type="http://schemas.openxmlformats.org/officeDocument/2006/relationships/hyperlink" Target="http://www.state.nj.us/njbusiness/contracting/sbsa" TargetMode="External"/><Relationship Id="rId73" Type="http://schemas.openxmlformats.org/officeDocument/2006/relationships/footer" Target="footer29.xml"/><Relationship Id="rId78" Type="http://schemas.openxmlformats.org/officeDocument/2006/relationships/image" Target="media/image12.emf"/><Relationship Id="rId81" Type="http://schemas.openxmlformats.org/officeDocument/2006/relationships/image" Target="media/image15.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F:\Documents%20and%20Settings\Lee%20Brodsky\Application%20Data\Microsoft\Templates\HNTB%20Style%20Sheet%20Supplemental%20Specifica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3FA34B-5702-43DE-9AEA-1FCFE510F1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HNTB Style Sheet Supplemental Specification</Template>
  <TotalTime>16</TotalTime>
  <Pages>531</Pages>
  <Words>163813</Words>
  <Characters>944863</Characters>
  <Application>Microsoft Office Word</Application>
  <DocSecurity>0</DocSecurity>
  <Lines>7873</Lines>
  <Paragraphs>2212</Paragraphs>
  <ScaleCrop>false</ScaleCrop>
  <HeadingPairs>
    <vt:vector size="2" baseType="variant">
      <vt:variant>
        <vt:lpstr>Title</vt:lpstr>
      </vt:variant>
      <vt:variant>
        <vt:i4>1</vt:i4>
      </vt:variant>
    </vt:vector>
  </HeadingPairs>
  <TitlesOfParts>
    <vt:vector size="1" baseType="lpstr">
      <vt:lpstr>NEW JERSEY TURNPIKE AUTHORITY</vt:lpstr>
    </vt:vector>
  </TitlesOfParts>
  <Company>goodkind and odea</Company>
  <LinksUpToDate>false</LinksUpToDate>
  <CharactersWithSpaces>1106464</CharactersWithSpaces>
  <SharedDoc>false</SharedDoc>
  <HLinks>
    <vt:vector size="3798" baseType="variant">
      <vt:variant>
        <vt:i4>4194399</vt:i4>
      </vt:variant>
      <vt:variant>
        <vt:i4>3736</vt:i4>
      </vt:variant>
      <vt:variant>
        <vt:i4>0</vt:i4>
      </vt:variant>
      <vt:variant>
        <vt:i4>5</vt:i4>
      </vt:variant>
      <vt:variant>
        <vt:lpwstr>http://tomcat2.dot.state.ga.us/thesource/pdf/auxdata/gdt/gdt078.html</vt:lpwstr>
      </vt:variant>
      <vt:variant>
        <vt:lpwstr>ProfilographForm#ProfilographForm</vt:lpwstr>
      </vt:variant>
      <vt:variant>
        <vt:i4>7864379</vt:i4>
      </vt:variant>
      <vt:variant>
        <vt:i4>3733</vt:i4>
      </vt:variant>
      <vt:variant>
        <vt:i4>0</vt:i4>
      </vt:variant>
      <vt:variant>
        <vt:i4>5</vt:i4>
      </vt:variant>
      <vt:variant>
        <vt:lpwstr>http://tomcat2.dot.state.ga.us/thesource/pdf/auxdata/gdt/gdt078.html</vt:lpwstr>
      </vt:variant>
      <vt:variant>
        <vt:lpwstr>Figure781#Figure781</vt:lpwstr>
      </vt:variant>
      <vt:variant>
        <vt:i4>7864376</vt:i4>
      </vt:variant>
      <vt:variant>
        <vt:i4>3730</vt:i4>
      </vt:variant>
      <vt:variant>
        <vt:i4>0</vt:i4>
      </vt:variant>
      <vt:variant>
        <vt:i4>5</vt:i4>
      </vt:variant>
      <vt:variant>
        <vt:lpwstr>http://tomcat2.dot.state.ga.us/thesource/pdf/auxdata/gdt/gdt078.html</vt:lpwstr>
      </vt:variant>
      <vt:variant>
        <vt:lpwstr>Figure782#Figure782</vt:lpwstr>
      </vt:variant>
      <vt:variant>
        <vt:i4>7864379</vt:i4>
      </vt:variant>
      <vt:variant>
        <vt:i4>3727</vt:i4>
      </vt:variant>
      <vt:variant>
        <vt:i4>0</vt:i4>
      </vt:variant>
      <vt:variant>
        <vt:i4>5</vt:i4>
      </vt:variant>
      <vt:variant>
        <vt:lpwstr>http://tomcat2.dot.state.ga.us/thesource/pdf/auxdata/gdt/gdt078.html</vt:lpwstr>
      </vt:variant>
      <vt:variant>
        <vt:lpwstr>Figure781#Figure781</vt:lpwstr>
      </vt:variant>
      <vt:variant>
        <vt:i4>2883690</vt:i4>
      </vt:variant>
      <vt:variant>
        <vt:i4>3724</vt:i4>
      </vt:variant>
      <vt:variant>
        <vt:i4>0</vt:i4>
      </vt:variant>
      <vt:variant>
        <vt:i4>5</vt:i4>
      </vt:variant>
      <vt:variant>
        <vt:lpwstr>http://www.state.nj.us/treasury/purchase/forms/CertandDisc2706.pdf</vt:lpwstr>
      </vt:variant>
      <vt:variant>
        <vt:lpwstr/>
      </vt:variant>
      <vt:variant>
        <vt:i4>8126571</vt:i4>
      </vt:variant>
      <vt:variant>
        <vt:i4>3721</vt:i4>
      </vt:variant>
      <vt:variant>
        <vt:i4>0</vt:i4>
      </vt:variant>
      <vt:variant>
        <vt:i4>5</vt:i4>
      </vt:variant>
      <vt:variant>
        <vt:lpwstr>http://www.state.nj.us/treasury/purchase/forms.htm</vt:lpwstr>
      </vt:variant>
      <vt:variant>
        <vt:lpwstr>eo134</vt:lpwstr>
      </vt:variant>
      <vt:variant>
        <vt:i4>7733363</vt:i4>
      </vt:variant>
      <vt:variant>
        <vt:i4>3700</vt:i4>
      </vt:variant>
      <vt:variant>
        <vt:i4>0</vt:i4>
      </vt:variant>
      <vt:variant>
        <vt:i4>5</vt:i4>
      </vt:variant>
      <vt:variant>
        <vt:lpwstr>http://www.hyperlinktech.com/web/copyrighted_images/bt-cat5-p1_500.jpg</vt:lpwstr>
      </vt:variant>
      <vt:variant>
        <vt:lpwstr/>
      </vt:variant>
      <vt:variant>
        <vt:i4>327751</vt:i4>
      </vt:variant>
      <vt:variant>
        <vt:i4>3695</vt:i4>
      </vt:variant>
      <vt:variant>
        <vt:i4>0</vt:i4>
      </vt:variant>
      <vt:variant>
        <vt:i4>5</vt:i4>
      </vt:variant>
      <vt:variant>
        <vt:lpwstr>http://www.3m.com/tss</vt:lpwstr>
      </vt:variant>
      <vt:variant>
        <vt:lpwstr/>
      </vt:variant>
      <vt:variant>
        <vt:i4>3866740</vt:i4>
      </vt:variant>
      <vt:variant>
        <vt:i4>3692</vt:i4>
      </vt:variant>
      <vt:variant>
        <vt:i4>0</vt:i4>
      </vt:variant>
      <vt:variant>
        <vt:i4>5</vt:i4>
      </vt:variant>
      <vt:variant>
        <vt:lpwstr>http://www.epoplex.com/</vt:lpwstr>
      </vt:variant>
      <vt:variant>
        <vt:lpwstr/>
      </vt:variant>
      <vt:variant>
        <vt:i4>5701652</vt:i4>
      </vt:variant>
      <vt:variant>
        <vt:i4>3681</vt:i4>
      </vt:variant>
      <vt:variant>
        <vt:i4>0</vt:i4>
      </vt:variant>
      <vt:variant>
        <vt:i4>5</vt:i4>
      </vt:variant>
      <vt:variant>
        <vt:lpwstr>http://cait.rutgers.edu/cait/traffic -control-coordinator-program-1109a-1126</vt:lpwstr>
      </vt:variant>
      <vt:variant>
        <vt:lpwstr/>
      </vt:variant>
      <vt:variant>
        <vt:i4>5701652</vt:i4>
      </vt:variant>
      <vt:variant>
        <vt:i4>3678</vt:i4>
      </vt:variant>
      <vt:variant>
        <vt:i4>0</vt:i4>
      </vt:variant>
      <vt:variant>
        <vt:i4>5</vt:i4>
      </vt:variant>
      <vt:variant>
        <vt:lpwstr>http://cait.rutgers.edu/cait/traffic -control-coordinator-program-1109a-1126</vt:lpwstr>
      </vt:variant>
      <vt:variant>
        <vt:lpwstr/>
      </vt:variant>
      <vt:variant>
        <vt:i4>3735666</vt:i4>
      </vt:variant>
      <vt:variant>
        <vt:i4>3675</vt:i4>
      </vt:variant>
      <vt:variant>
        <vt:i4>0</vt:i4>
      </vt:variant>
      <vt:variant>
        <vt:i4>5</vt:i4>
      </vt:variant>
      <vt:variant>
        <vt:lpwstr/>
      </vt:variant>
      <vt:variant>
        <vt:lpwstr>s81405</vt:lpwstr>
      </vt:variant>
      <vt:variant>
        <vt:i4>393283</vt:i4>
      </vt:variant>
      <vt:variant>
        <vt:i4>3672</vt:i4>
      </vt:variant>
      <vt:variant>
        <vt:i4>0</vt:i4>
      </vt:variant>
      <vt:variant>
        <vt:i4>5</vt:i4>
      </vt:variant>
      <vt:variant>
        <vt:lpwstr/>
      </vt:variant>
      <vt:variant>
        <vt:lpwstr>s701</vt:lpwstr>
      </vt:variant>
      <vt:variant>
        <vt:i4>393283</vt:i4>
      </vt:variant>
      <vt:variant>
        <vt:i4>3669</vt:i4>
      </vt:variant>
      <vt:variant>
        <vt:i4>0</vt:i4>
      </vt:variant>
      <vt:variant>
        <vt:i4>5</vt:i4>
      </vt:variant>
      <vt:variant>
        <vt:lpwstr/>
      </vt:variant>
      <vt:variant>
        <vt:lpwstr>s701</vt:lpwstr>
      </vt:variant>
      <vt:variant>
        <vt:i4>393283</vt:i4>
      </vt:variant>
      <vt:variant>
        <vt:i4>3666</vt:i4>
      </vt:variant>
      <vt:variant>
        <vt:i4>0</vt:i4>
      </vt:variant>
      <vt:variant>
        <vt:i4>5</vt:i4>
      </vt:variant>
      <vt:variant>
        <vt:lpwstr/>
      </vt:variant>
      <vt:variant>
        <vt:lpwstr>s701</vt:lpwstr>
      </vt:variant>
      <vt:variant>
        <vt:i4>2883636</vt:i4>
      </vt:variant>
      <vt:variant>
        <vt:i4>3663</vt:i4>
      </vt:variant>
      <vt:variant>
        <vt:i4>0</vt:i4>
      </vt:variant>
      <vt:variant>
        <vt:i4>5</vt:i4>
      </vt:variant>
      <vt:variant>
        <vt:lpwstr>http://www.dsa-ltd.com/thormajoint.htm</vt:lpwstr>
      </vt:variant>
      <vt:variant>
        <vt:lpwstr/>
      </vt:variant>
      <vt:variant>
        <vt:i4>5111927</vt:i4>
      </vt:variant>
      <vt:variant>
        <vt:i4>3660</vt:i4>
      </vt:variant>
      <vt:variant>
        <vt:i4>0</vt:i4>
      </vt:variant>
      <vt:variant>
        <vt:i4>5</vt:i4>
      </vt:variant>
      <vt:variant>
        <vt:lpwstr>mailto:sales@rainhart.com</vt:lpwstr>
      </vt:variant>
      <vt:variant>
        <vt:lpwstr/>
      </vt:variant>
      <vt:variant>
        <vt:i4>327690</vt:i4>
      </vt:variant>
      <vt:variant>
        <vt:i4>3657</vt:i4>
      </vt:variant>
      <vt:variant>
        <vt:i4>0</vt:i4>
      </vt:variant>
      <vt:variant>
        <vt:i4>5</vt:i4>
      </vt:variant>
      <vt:variant>
        <vt:lpwstr>http://tomcat2.dot.state.ga.us/thesource/pdf/specs/ss500.html</vt:lpwstr>
      </vt:variant>
      <vt:variant>
        <vt:lpwstr>X500306E</vt:lpwstr>
      </vt:variant>
      <vt:variant>
        <vt:i4>5570628</vt:i4>
      </vt:variant>
      <vt:variant>
        <vt:i4>3654</vt:i4>
      </vt:variant>
      <vt:variant>
        <vt:i4>0</vt:i4>
      </vt:variant>
      <vt:variant>
        <vt:i4>5</vt:i4>
      </vt:variant>
      <vt:variant>
        <vt:lpwstr>http://tomcat2.dot.state.ga.us/thesource/pdf/specs/ss431.html</vt:lpwstr>
      </vt:variant>
      <vt:variant>
        <vt:lpwstr/>
      </vt:variant>
      <vt:variant>
        <vt:i4>327690</vt:i4>
      </vt:variant>
      <vt:variant>
        <vt:i4>3651</vt:i4>
      </vt:variant>
      <vt:variant>
        <vt:i4>0</vt:i4>
      </vt:variant>
      <vt:variant>
        <vt:i4>5</vt:i4>
      </vt:variant>
      <vt:variant>
        <vt:lpwstr>http://tomcat2.dot.state.ga.us/thesource/pdf/specs/ss500.html</vt:lpwstr>
      </vt:variant>
      <vt:variant>
        <vt:lpwstr>X500306E</vt:lpwstr>
      </vt:variant>
      <vt:variant>
        <vt:i4>327690</vt:i4>
      </vt:variant>
      <vt:variant>
        <vt:i4>3648</vt:i4>
      </vt:variant>
      <vt:variant>
        <vt:i4>0</vt:i4>
      </vt:variant>
      <vt:variant>
        <vt:i4>5</vt:i4>
      </vt:variant>
      <vt:variant>
        <vt:lpwstr>http://tomcat2.dot.state.ga.us/thesource/pdf/specs/ss500.html</vt:lpwstr>
      </vt:variant>
      <vt:variant>
        <vt:lpwstr>X500306E</vt:lpwstr>
      </vt:variant>
      <vt:variant>
        <vt:i4>65545</vt:i4>
      </vt:variant>
      <vt:variant>
        <vt:i4>3645</vt:i4>
      </vt:variant>
      <vt:variant>
        <vt:i4>0</vt:i4>
      </vt:variant>
      <vt:variant>
        <vt:i4>5</vt:i4>
      </vt:variant>
      <vt:variant>
        <vt:lpwstr>http://tomcat2.dot.state.ga.us/thesource/pdf/specs/ss500.html</vt:lpwstr>
      </vt:variant>
      <vt:variant>
        <vt:lpwstr>X500305AG</vt:lpwstr>
      </vt:variant>
      <vt:variant>
        <vt:i4>3670131</vt:i4>
      </vt:variant>
      <vt:variant>
        <vt:i4>3642</vt:i4>
      </vt:variant>
      <vt:variant>
        <vt:i4>0</vt:i4>
      </vt:variant>
      <vt:variant>
        <vt:i4>5</vt:i4>
      </vt:variant>
      <vt:variant>
        <vt:lpwstr/>
      </vt:variant>
      <vt:variant>
        <vt:lpwstr>s20309</vt:lpwstr>
      </vt:variant>
      <vt:variant>
        <vt:i4>7864382</vt:i4>
      </vt:variant>
      <vt:variant>
        <vt:i4>3639</vt:i4>
      </vt:variant>
      <vt:variant>
        <vt:i4>0</vt:i4>
      </vt:variant>
      <vt:variant>
        <vt:i4>5</vt:i4>
      </vt:variant>
      <vt:variant>
        <vt:lpwstr>http://www.state.nj.us/transportation/business/trnsport/PriceIndex.shtm</vt:lpwstr>
      </vt:variant>
      <vt:variant>
        <vt:lpwstr/>
      </vt:variant>
      <vt:variant>
        <vt:i4>7864382</vt:i4>
      </vt:variant>
      <vt:variant>
        <vt:i4>3636</vt:i4>
      </vt:variant>
      <vt:variant>
        <vt:i4>0</vt:i4>
      </vt:variant>
      <vt:variant>
        <vt:i4>5</vt:i4>
      </vt:variant>
      <vt:variant>
        <vt:lpwstr>http://www.state.nj.us/transportation/business/trnsport/PriceIndex.shtm</vt:lpwstr>
      </vt:variant>
      <vt:variant>
        <vt:lpwstr/>
      </vt:variant>
      <vt:variant>
        <vt:i4>7274593</vt:i4>
      </vt:variant>
      <vt:variant>
        <vt:i4>3633</vt:i4>
      </vt:variant>
      <vt:variant>
        <vt:i4>0</vt:i4>
      </vt:variant>
      <vt:variant>
        <vt:i4>5</vt:i4>
      </vt:variant>
      <vt:variant>
        <vt:lpwstr>http://www.state.nj.us/</vt:lpwstr>
      </vt:variant>
      <vt:variant>
        <vt:lpwstr/>
      </vt:variant>
      <vt:variant>
        <vt:i4>8323112</vt:i4>
      </vt:variant>
      <vt:variant>
        <vt:i4>3630</vt:i4>
      </vt:variant>
      <vt:variant>
        <vt:i4>0</vt:i4>
      </vt:variant>
      <vt:variant>
        <vt:i4>5</vt:i4>
      </vt:variant>
      <vt:variant>
        <vt:lpwstr>http://www.state.nj.us/treasury</vt:lpwstr>
      </vt:variant>
      <vt:variant>
        <vt:lpwstr/>
      </vt:variant>
      <vt:variant>
        <vt:i4>5898327</vt:i4>
      </vt:variant>
      <vt:variant>
        <vt:i4>3627</vt:i4>
      </vt:variant>
      <vt:variant>
        <vt:i4>0</vt:i4>
      </vt:variant>
      <vt:variant>
        <vt:i4>5</vt:i4>
      </vt:variant>
      <vt:variant>
        <vt:lpwstr>https://capexweb.turnpike.state.nj.us/strategicsourcinglogin</vt:lpwstr>
      </vt:variant>
      <vt:variant>
        <vt:lpwstr/>
      </vt:variant>
      <vt:variant>
        <vt:i4>7077975</vt:i4>
      </vt:variant>
      <vt:variant>
        <vt:i4>3624</vt:i4>
      </vt:variant>
      <vt:variant>
        <vt:i4>0</vt:i4>
      </vt:variant>
      <vt:variant>
        <vt:i4>5</vt:i4>
      </vt:variant>
      <vt:variant>
        <vt:lpwstr>mailto:wcapuno@turnpike.state.nj.us</vt:lpwstr>
      </vt:variant>
      <vt:variant>
        <vt:lpwstr/>
      </vt:variant>
      <vt:variant>
        <vt:i4>7733283</vt:i4>
      </vt:variant>
      <vt:variant>
        <vt:i4>3621</vt:i4>
      </vt:variant>
      <vt:variant>
        <vt:i4>0</vt:i4>
      </vt:variant>
      <vt:variant>
        <vt:i4>5</vt:i4>
      </vt:variant>
      <vt:variant>
        <vt:lpwstr>../../../DCA/DCAs - Drafts Outstanding/2011-06-06 (102.04 - Ref Dwgs)/www.state.nj.us/turnpike/standard-drawings.html.</vt:lpwstr>
      </vt:variant>
      <vt:variant>
        <vt:lpwstr/>
      </vt:variant>
      <vt:variant>
        <vt:i4>2031679</vt:i4>
      </vt:variant>
      <vt:variant>
        <vt:i4>3618</vt:i4>
      </vt:variant>
      <vt:variant>
        <vt:i4>0</vt:i4>
      </vt:variant>
      <vt:variant>
        <vt:i4>5</vt:i4>
      </vt:variant>
      <vt:variant>
        <vt:lpwstr>mailto:valte@turnpike.state.nj.us</vt:lpwstr>
      </vt:variant>
      <vt:variant>
        <vt:lpwstr/>
      </vt:variant>
      <vt:variant>
        <vt:i4>7471164</vt:i4>
      </vt:variant>
      <vt:variant>
        <vt:i4>3615</vt:i4>
      </vt:variant>
      <vt:variant>
        <vt:i4>0</vt:i4>
      </vt:variant>
      <vt:variant>
        <vt:i4>5</vt:i4>
      </vt:variant>
      <vt:variant>
        <vt:lpwstr>http://www.state.nj.us/turnpike</vt:lpwstr>
      </vt:variant>
      <vt:variant>
        <vt:lpwstr/>
      </vt:variant>
      <vt:variant>
        <vt:i4>1703995</vt:i4>
      </vt:variant>
      <vt:variant>
        <vt:i4>3606</vt:i4>
      </vt:variant>
      <vt:variant>
        <vt:i4>0</vt:i4>
      </vt:variant>
      <vt:variant>
        <vt:i4>5</vt:i4>
      </vt:variant>
      <vt:variant>
        <vt:lpwstr/>
      </vt:variant>
      <vt:variant>
        <vt:lpwstr>_Toc319309164</vt:lpwstr>
      </vt:variant>
      <vt:variant>
        <vt:i4>1703995</vt:i4>
      </vt:variant>
      <vt:variant>
        <vt:i4>3600</vt:i4>
      </vt:variant>
      <vt:variant>
        <vt:i4>0</vt:i4>
      </vt:variant>
      <vt:variant>
        <vt:i4>5</vt:i4>
      </vt:variant>
      <vt:variant>
        <vt:lpwstr/>
      </vt:variant>
      <vt:variant>
        <vt:lpwstr>_Toc319309163</vt:lpwstr>
      </vt:variant>
      <vt:variant>
        <vt:i4>1703995</vt:i4>
      </vt:variant>
      <vt:variant>
        <vt:i4>3594</vt:i4>
      </vt:variant>
      <vt:variant>
        <vt:i4>0</vt:i4>
      </vt:variant>
      <vt:variant>
        <vt:i4>5</vt:i4>
      </vt:variant>
      <vt:variant>
        <vt:lpwstr/>
      </vt:variant>
      <vt:variant>
        <vt:lpwstr>_Toc319309162</vt:lpwstr>
      </vt:variant>
      <vt:variant>
        <vt:i4>1703995</vt:i4>
      </vt:variant>
      <vt:variant>
        <vt:i4>3588</vt:i4>
      </vt:variant>
      <vt:variant>
        <vt:i4>0</vt:i4>
      </vt:variant>
      <vt:variant>
        <vt:i4>5</vt:i4>
      </vt:variant>
      <vt:variant>
        <vt:lpwstr/>
      </vt:variant>
      <vt:variant>
        <vt:lpwstr>_Toc319309161</vt:lpwstr>
      </vt:variant>
      <vt:variant>
        <vt:i4>1703995</vt:i4>
      </vt:variant>
      <vt:variant>
        <vt:i4>3582</vt:i4>
      </vt:variant>
      <vt:variant>
        <vt:i4>0</vt:i4>
      </vt:variant>
      <vt:variant>
        <vt:i4>5</vt:i4>
      </vt:variant>
      <vt:variant>
        <vt:lpwstr/>
      </vt:variant>
      <vt:variant>
        <vt:lpwstr>_Toc319309160</vt:lpwstr>
      </vt:variant>
      <vt:variant>
        <vt:i4>1638459</vt:i4>
      </vt:variant>
      <vt:variant>
        <vt:i4>3576</vt:i4>
      </vt:variant>
      <vt:variant>
        <vt:i4>0</vt:i4>
      </vt:variant>
      <vt:variant>
        <vt:i4>5</vt:i4>
      </vt:variant>
      <vt:variant>
        <vt:lpwstr/>
      </vt:variant>
      <vt:variant>
        <vt:lpwstr>_Toc319309159</vt:lpwstr>
      </vt:variant>
      <vt:variant>
        <vt:i4>1638459</vt:i4>
      </vt:variant>
      <vt:variant>
        <vt:i4>3570</vt:i4>
      </vt:variant>
      <vt:variant>
        <vt:i4>0</vt:i4>
      </vt:variant>
      <vt:variant>
        <vt:i4>5</vt:i4>
      </vt:variant>
      <vt:variant>
        <vt:lpwstr/>
      </vt:variant>
      <vt:variant>
        <vt:lpwstr>_Toc319309158</vt:lpwstr>
      </vt:variant>
      <vt:variant>
        <vt:i4>1638459</vt:i4>
      </vt:variant>
      <vt:variant>
        <vt:i4>3564</vt:i4>
      </vt:variant>
      <vt:variant>
        <vt:i4>0</vt:i4>
      </vt:variant>
      <vt:variant>
        <vt:i4>5</vt:i4>
      </vt:variant>
      <vt:variant>
        <vt:lpwstr/>
      </vt:variant>
      <vt:variant>
        <vt:lpwstr>_Toc319309157</vt:lpwstr>
      </vt:variant>
      <vt:variant>
        <vt:i4>1638459</vt:i4>
      </vt:variant>
      <vt:variant>
        <vt:i4>3558</vt:i4>
      </vt:variant>
      <vt:variant>
        <vt:i4>0</vt:i4>
      </vt:variant>
      <vt:variant>
        <vt:i4>5</vt:i4>
      </vt:variant>
      <vt:variant>
        <vt:lpwstr/>
      </vt:variant>
      <vt:variant>
        <vt:lpwstr>_Toc319309156</vt:lpwstr>
      </vt:variant>
      <vt:variant>
        <vt:i4>1638459</vt:i4>
      </vt:variant>
      <vt:variant>
        <vt:i4>3552</vt:i4>
      </vt:variant>
      <vt:variant>
        <vt:i4>0</vt:i4>
      </vt:variant>
      <vt:variant>
        <vt:i4>5</vt:i4>
      </vt:variant>
      <vt:variant>
        <vt:lpwstr/>
      </vt:variant>
      <vt:variant>
        <vt:lpwstr>_Toc319309155</vt:lpwstr>
      </vt:variant>
      <vt:variant>
        <vt:i4>1638459</vt:i4>
      </vt:variant>
      <vt:variant>
        <vt:i4>3546</vt:i4>
      </vt:variant>
      <vt:variant>
        <vt:i4>0</vt:i4>
      </vt:variant>
      <vt:variant>
        <vt:i4>5</vt:i4>
      </vt:variant>
      <vt:variant>
        <vt:lpwstr/>
      </vt:variant>
      <vt:variant>
        <vt:lpwstr>_Toc319309154</vt:lpwstr>
      </vt:variant>
      <vt:variant>
        <vt:i4>1638459</vt:i4>
      </vt:variant>
      <vt:variant>
        <vt:i4>3540</vt:i4>
      </vt:variant>
      <vt:variant>
        <vt:i4>0</vt:i4>
      </vt:variant>
      <vt:variant>
        <vt:i4>5</vt:i4>
      </vt:variant>
      <vt:variant>
        <vt:lpwstr/>
      </vt:variant>
      <vt:variant>
        <vt:lpwstr>_Toc319309153</vt:lpwstr>
      </vt:variant>
      <vt:variant>
        <vt:i4>1638459</vt:i4>
      </vt:variant>
      <vt:variant>
        <vt:i4>3534</vt:i4>
      </vt:variant>
      <vt:variant>
        <vt:i4>0</vt:i4>
      </vt:variant>
      <vt:variant>
        <vt:i4>5</vt:i4>
      </vt:variant>
      <vt:variant>
        <vt:lpwstr/>
      </vt:variant>
      <vt:variant>
        <vt:lpwstr>_Toc319309152</vt:lpwstr>
      </vt:variant>
      <vt:variant>
        <vt:i4>1638459</vt:i4>
      </vt:variant>
      <vt:variant>
        <vt:i4>3528</vt:i4>
      </vt:variant>
      <vt:variant>
        <vt:i4>0</vt:i4>
      </vt:variant>
      <vt:variant>
        <vt:i4>5</vt:i4>
      </vt:variant>
      <vt:variant>
        <vt:lpwstr/>
      </vt:variant>
      <vt:variant>
        <vt:lpwstr>_Toc319309151</vt:lpwstr>
      </vt:variant>
      <vt:variant>
        <vt:i4>1638459</vt:i4>
      </vt:variant>
      <vt:variant>
        <vt:i4>3522</vt:i4>
      </vt:variant>
      <vt:variant>
        <vt:i4>0</vt:i4>
      </vt:variant>
      <vt:variant>
        <vt:i4>5</vt:i4>
      </vt:variant>
      <vt:variant>
        <vt:lpwstr/>
      </vt:variant>
      <vt:variant>
        <vt:lpwstr>_Toc319309150</vt:lpwstr>
      </vt:variant>
      <vt:variant>
        <vt:i4>1572923</vt:i4>
      </vt:variant>
      <vt:variant>
        <vt:i4>3516</vt:i4>
      </vt:variant>
      <vt:variant>
        <vt:i4>0</vt:i4>
      </vt:variant>
      <vt:variant>
        <vt:i4>5</vt:i4>
      </vt:variant>
      <vt:variant>
        <vt:lpwstr/>
      </vt:variant>
      <vt:variant>
        <vt:lpwstr>_Toc319309149</vt:lpwstr>
      </vt:variant>
      <vt:variant>
        <vt:i4>1572923</vt:i4>
      </vt:variant>
      <vt:variant>
        <vt:i4>3510</vt:i4>
      </vt:variant>
      <vt:variant>
        <vt:i4>0</vt:i4>
      </vt:variant>
      <vt:variant>
        <vt:i4>5</vt:i4>
      </vt:variant>
      <vt:variant>
        <vt:lpwstr/>
      </vt:variant>
      <vt:variant>
        <vt:lpwstr>_Toc319309148</vt:lpwstr>
      </vt:variant>
      <vt:variant>
        <vt:i4>1572923</vt:i4>
      </vt:variant>
      <vt:variant>
        <vt:i4>3504</vt:i4>
      </vt:variant>
      <vt:variant>
        <vt:i4>0</vt:i4>
      </vt:variant>
      <vt:variant>
        <vt:i4>5</vt:i4>
      </vt:variant>
      <vt:variant>
        <vt:lpwstr/>
      </vt:variant>
      <vt:variant>
        <vt:lpwstr>_Toc319309147</vt:lpwstr>
      </vt:variant>
      <vt:variant>
        <vt:i4>1572923</vt:i4>
      </vt:variant>
      <vt:variant>
        <vt:i4>3498</vt:i4>
      </vt:variant>
      <vt:variant>
        <vt:i4>0</vt:i4>
      </vt:variant>
      <vt:variant>
        <vt:i4>5</vt:i4>
      </vt:variant>
      <vt:variant>
        <vt:lpwstr/>
      </vt:variant>
      <vt:variant>
        <vt:lpwstr>_Toc319309146</vt:lpwstr>
      </vt:variant>
      <vt:variant>
        <vt:i4>1572923</vt:i4>
      </vt:variant>
      <vt:variant>
        <vt:i4>3492</vt:i4>
      </vt:variant>
      <vt:variant>
        <vt:i4>0</vt:i4>
      </vt:variant>
      <vt:variant>
        <vt:i4>5</vt:i4>
      </vt:variant>
      <vt:variant>
        <vt:lpwstr/>
      </vt:variant>
      <vt:variant>
        <vt:lpwstr>_Toc319309145</vt:lpwstr>
      </vt:variant>
      <vt:variant>
        <vt:i4>1572923</vt:i4>
      </vt:variant>
      <vt:variant>
        <vt:i4>3486</vt:i4>
      </vt:variant>
      <vt:variant>
        <vt:i4>0</vt:i4>
      </vt:variant>
      <vt:variant>
        <vt:i4>5</vt:i4>
      </vt:variant>
      <vt:variant>
        <vt:lpwstr/>
      </vt:variant>
      <vt:variant>
        <vt:lpwstr>_Toc319309144</vt:lpwstr>
      </vt:variant>
      <vt:variant>
        <vt:i4>1572923</vt:i4>
      </vt:variant>
      <vt:variant>
        <vt:i4>3480</vt:i4>
      </vt:variant>
      <vt:variant>
        <vt:i4>0</vt:i4>
      </vt:variant>
      <vt:variant>
        <vt:i4>5</vt:i4>
      </vt:variant>
      <vt:variant>
        <vt:lpwstr/>
      </vt:variant>
      <vt:variant>
        <vt:lpwstr>_Toc319309143</vt:lpwstr>
      </vt:variant>
      <vt:variant>
        <vt:i4>1572923</vt:i4>
      </vt:variant>
      <vt:variant>
        <vt:i4>3474</vt:i4>
      </vt:variant>
      <vt:variant>
        <vt:i4>0</vt:i4>
      </vt:variant>
      <vt:variant>
        <vt:i4>5</vt:i4>
      </vt:variant>
      <vt:variant>
        <vt:lpwstr/>
      </vt:variant>
      <vt:variant>
        <vt:lpwstr>_Toc319309142</vt:lpwstr>
      </vt:variant>
      <vt:variant>
        <vt:i4>1572923</vt:i4>
      </vt:variant>
      <vt:variant>
        <vt:i4>3468</vt:i4>
      </vt:variant>
      <vt:variant>
        <vt:i4>0</vt:i4>
      </vt:variant>
      <vt:variant>
        <vt:i4>5</vt:i4>
      </vt:variant>
      <vt:variant>
        <vt:lpwstr/>
      </vt:variant>
      <vt:variant>
        <vt:lpwstr>_Toc319309141</vt:lpwstr>
      </vt:variant>
      <vt:variant>
        <vt:i4>1572923</vt:i4>
      </vt:variant>
      <vt:variant>
        <vt:i4>3462</vt:i4>
      </vt:variant>
      <vt:variant>
        <vt:i4>0</vt:i4>
      </vt:variant>
      <vt:variant>
        <vt:i4>5</vt:i4>
      </vt:variant>
      <vt:variant>
        <vt:lpwstr/>
      </vt:variant>
      <vt:variant>
        <vt:lpwstr>_Toc319309140</vt:lpwstr>
      </vt:variant>
      <vt:variant>
        <vt:i4>2031675</vt:i4>
      </vt:variant>
      <vt:variant>
        <vt:i4>3456</vt:i4>
      </vt:variant>
      <vt:variant>
        <vt:i4>0</vt:i4>
      </vt:variant>
      <vt:variant>
        <vt:i4>5</vt:i4>
      </vt:variant>
      <vt:variant>
        <vt:lpwstr/>
      </vt:variant>
      <vt:variant>
        <vt:lpwstr>_Toc319309139</vt:lpwstr>
      </vt:variant>
      <vt:variant>
        <vt:i4>2031675</vt:i4>
      </vt:variant>
      <vt:variant>
        <vt:i4>3450</vt:i4>
      </vt:variant>
      <vt:variant>
        <vt:i4>0</vt:i4>
      </vt:variant>
      <vt:variant>
        <vt:i4>5</vt:i4>
      </vt:variant>
      <vt:variant>
        <vt:lpwstr/>
      </vt:variant>
      <vt:variant>
        <vt:lpwstr>_Toc319309138</vt:lpwstr>
      </vt:variant>
      <vt:variant>
        <vt:i4>2031675</vt:i4>
      </vt:variant>
      <vt:variant>
        <vt:i4>3444</vt:i4>
      </vt:variant>
      <vt:variant>
        <vt:i4>0</vt:i4>
      </vt:variant>
      <vt:variant>
        <vt:i4>5</vt:i4>
      </vt:variant>
      <vt:variant>
        <vt:lpwstr/>
      </vt:variant>
      <vt:variant>
        <vt:lpwstr>_Toc319309137</vt:lpwstr>
      </vt:variant>
      <vt:variant>
        <vt:i4>2031675</vt:i4>
      </vt:variant>
      <vt:variant>
        <vt:i4>3438</vt:i4>
      </vt:variant>
      <vt:variant>
        <vt:i4>0</vt:i4>
      </vt:variant>
      <vt:variant>
        <vt:i4>5</vt:i4>
      </vt:variant>
      <vt:variant>
        <vt:lpwstr/>
      </vt:variant>
      <vt:variant>
        <vt:lpwstr>_Toc319309136</vt:lpwstr>
      </vt:variant>
      <vt:variant>
        <vt:i4>2031675</vt:i4>
      </vt:variant>
      <vt:variant>
        <vt:i4>3432</vt:i4>
      </vt:variant>
      <vt:variant>
        <vt:i4>0</vt:i4>
      </vt:variant>
      <vt:variant>
        <vt:i4>5</vt:i4>
      </vt:variant>
      <vt:variant>
        <vt:lpwstr/>
      </vt:variant>
      <vt:variant>
        <vt:lpwstr>_Toc319309135</vt:lpwstr>
      </vt:variant>
      <vt:variant>
        <vt:i4>2031675</vt:i4>
      </vt:variant>
      <vt:variant>
        <vt:i4>3426</vt:i4>
      </vt:variant>
      <vt:variant>
        <vt:i4>0</vt:i4>
      </vt:variant>
      <vt:variant>
        <vt:i4>5</vt:i4>
      </vt:variant>
      <vt:variant>
        <vt:lpwstr/>
      </vt:variant>
      <vt:variant>
        <vt:lpwstr>_Toc319309134</vt:lpwstr>
      </vt:variant>
      <vt:variant>
        <vt:i4>2031675</vt:i4>
      </vt:variant>
      <vt:variant>
        <vt:i4>3420</vt:i4>
      </vt:variant>
      <vt:variant>
        <vt:i4>0</vt:i4>
      </vt:variant>
      <vt:variant>
        <vt:i4>5</vt:i4>
      </vt:variant>
      <vt:variant>
        <vt:lpwstr/>
      </vt:variant>
      <vt:variant>
        <vt:lpwstr>_Toc319309133</vt:lpwstr>
      </vt:variant>
      <vt:variant>
        <vt:i4>2031675</vt:i4>
      </vt:variant>
      <vt:variant>
        <vt:i4>3414</vt:i4>
      </vt:variant>
      <vt:variant>
        <vt:i4>0</vt:i4>
      </vt:variant>
      <vt:variant>
        <vt:i4>5</vt:i4>
      </vt:variant>
      <vt:variant>
        <vt:lpwstr/>
      </vt:variant>
      <vt:variant>
        <vt:lpwstr>_Toc319309132</vt:lpwstr>
      </vt:variant>
      <vt:variant>
        <vt:i4>2031675</vt:i4>
      </vt:variant>
      <vt:variant>
        <vt:i4>3408</vt:i4>
      </vt:variant>
      <vt:variant>
        <vt:i4>0</vt:i4>
      </vt:variant>
      <vt:variant>
        <vt:i4>5</vt:i4>
      </vt:variant>
      <vt:variant>
        <vt:lpwstr/>
      </vt:variant>
      <vt:variant>
        <vt:lpwstr>_Toc319309131</vt:lpwstr>
      </vt:variant>
      <vt:variant>
        <vt:i4>2031675</vt:i4>
      </vt:variant>
      <vt:variant>
        <vt:i4>3402</vt:i4>
      </vt:variant>
      <vt:variant>
        <vt:i4>0</vt:i4>
      </vt:variant>
      <vt:variant>
        <vt:i4>5</vt:i4>
      </vt:variant>
      <vt:variant>
        <vt:lpwstr/>
      </vt:variant>
      <vt:variant>
        <vt:lpwstr>_Toc319309130</vt:lpwstr>
      </vt:variant>
      <vt:variant>
        <vt:i4>1966139</vt:i4>
      </vt:variant>
      <vt:variant>
        <vt:i4>3396</vt:i4>
      </vt:variant>
      <vt:variant>
        <vt:i4>0</vt:i4>
      </vt:variant>
      <vt:variant>
        <vt:i4>5</vt:i4>
      </vt:variant>
      <vt:variant>
        <vt:lpwstr/>
      </vt:variant>
      <vt:variant>
        <vt:lpwstr>_Toc319309129</vt:lpwstr>
      </vt:variant>
      <vt:variant>
        <vt:i4>1966139</vt:i4>
      </vt:variant>
      <vt:variant>
        <vt:i4>3390</vt:i4>
      </vt:variant>
      <vt:variant>
        <vt:i4>0</vt:i4>
      </vt:variant>
      <vt:variant>
        <vt:i4>5</vt:i4>
      </vt:variant>
      <vt:variant>
        <vt:lpwstr/>
      </vt:variant>
      <vt:variant>
        <vt:lpwstr>_Toc319309128</vt:lpwstr>
      </vt:variant>
      <vt:variant>
        <vt:i4>1966139</vt:i4>
      </vt:variant>
      <vt:variant>
        <vt:i4>3384</vt:i4>
      </vt:variant>
      <vt:variant>
        <vt:i4>0</vt:i4>
      </vt:variant>
      <vt:variant>
        <vt:i4>5</vt:i4>
      </vt:variant>
      <vt:variant>
        <vt:lpwstr/>
      </vt:variant>
      <vt:variant>
        <vt:lpwstr>_Toc319309127</vt:lpwstr>
      </vt:variant>
      <vt:variant>
        <vt:i4>1966139</vt:i4>
      </vt:variant>
      <vt:variant>
        <vt:i4>3378</vt:i4>
      </vt:variant>
      <vt:variant>
        <vt:i4>0</vt:i4>
      </vt:variant>
      <vt:variant>
        <vt:i4>5</vt:i4>
      </vt:variant>
      <vt:variant>
        <vt:lpwstr/>
      </vt:variant>
      <vt:variant>
        <vt:lpwstr>_Toc319309126</vt:lpwstr>
      </vt:variant>
      <vt:variant>
        <vt:i4>1966139</vt:i4>
      </vt:variant>
      <vt:variant>
        <vt:i4>3372</vt:i4>
      </vt:variant>
      <vt:variant>
        <vt:i4>0</vt:i4>
      </vt:variant>
      <vt:variant>
        <vt:i4>5</vt:i4>
      </vt:variant>
      <vt:variant>
        <vt:lpwstr/>
      </vt:variant>
      <vt:variant>
        <vt:lpwstr>_Toc319309125</vt:lpwstr>
      </vt:variant>
      <vt:variant>
        <vt:i4>1966139</vt:i4>
      </vt:variant>
      <vt:variant>
        <vt:i4>3366</vt:i4>
      </vt:variant>
      <vt:variant>
        <vt:i4>0</vt:i4>
      </vt:variant>
      <vt:variant>
        <vt:i4>5</vt:i4>
      </vt:variant>
      <vt:variant>
        <vt:lpwstr/>
      </vt:variant>
      <vt:variant>
        <vt:lpwstr>_Toc319309124</vt:lpwstr>
      </vt:variant>
      <vt:variant>
        <vt:i4>1966139</vt:i4>
      </vt:variant>
      <vt:variant>
        <vt:i4>3360</vt:i4>
      </vt:variant>
      <vt:variant>
        <vt:i4>0</vt:i4>
      </vt:variant>
      <vt:variant>
        <vt:i4>5</vt:i4>
      </vt:variant>
      <vt:variant>
        <vt:lpwstr/>
      </vt:variant>
      <vt:variant>
        <vt:lpwstr>_Toc319309123</vt:lpwstr>
      </vt:variant>
      <vt:variant>
        <vt:i4>1966139</vt:i4>
      </vt:variant>
      <vt:variant>
        <vt:i4>3354</vt:i4>
      </vt:variant>
      <vt:variant>
        <vt:i4>0</vt:i4>
      </vt:variant>
      <vt:variant>
        <vt:i4>5</vt:i4>
      </vt:variant>
      <vt:variant>
        <vt:lpwstr/>
      </vt:variant>
      <vt:variant>
        <vt:lpwstr>_Toc319309122</vt:lpwstr>
      </vt:variant>
      <vt:variant>
        <vt:i4>1966139</vt:i4>
      </vt:variant>
      <vt:variant>
        <vt:i4>3348</vt:i4>
      </vt:variant>
      <vt:variant>
        <vt:i4>0</vt:i4>
      </vt:variant>
      <vt:variant>
        <vt:i4>5</vt:i4>
      </vt:variant>
      <vt:variant>
        <vt:lpwstr/>
      </vt:variant>
      <vt:variant>
        <vt:lpwstr>_Toc319309121</vt:lpwstr>
      </vt:variant>
      <vt:variant>
        <vt:i4>1966139</vt:i4>
      </vt:variant>
      <vt:variant>
        <vt:i4>3342</vt:i4>
      </vt:variant>
      <vt:variant>
        <vt:i4>0</vt:i4>
      </vt:variant>
      <vt:variant>
        <vt:i4>5</vt:i4>
      </vt:variant>
      <vt:variant>
        <vt:lpwstr/>
      </vt:variant>
      <vt:variant>
        <vt:lpwstr>_Toc319309120</vt:lpwstr>
      </vt:variant>
      <vt:variant>
        <vt:i4>1900603</vt:i4>
      </vt:variant>
      <vt:variant>
        <vt:i4>3336</vt:i4>
      </vt:variant>
      <vt:variant>
        <vt:i4>0</vt:i4>
      </vt:variant>
      <vt:variant>
        <vt:i4>5</vt:i4>
      </vt:variant>
      <vt:variant>
        <vt:lpwstr/>
      </vt:variant>
      <vt:variant>
        <vt:lpwstr>_Toc319309119</vt:lpwstr>
      </vt:variant>
      <vt:variant>
        <vt:i4>1900603</vt:i4>
      </vt:variant>
      <vt:variant>
        <vt:i4>3330</vt:i4>
      </vt:variant>
      <vt:variant>
        <vt:i4>0</vt:i4>
      </vt:variant>
      <vt:variant>
        <vt:i4>5</vt:i4>
      </vt:variant>
      <vt:variant>
        <vt:lpwstr/>
      </vt:variant>
      <vt:variant>
        <vt:lpwstr>_Toc319309118</vt:lpwstr>
      </vt:variant>
      <vt:variant>
        <vt:i4>1900603</vt:i4>
      </vt:variant>
      <vt:variant>
        <vt:i4>3324</vt:i4>
      </vt:variant>
      <vt:variant>
        <vt:i4>0</vt:i4>
      </vt:variant>
      <vt:variant>
        <vt:i4>5</vt:i4>
      </vt:variant>
      <vt:variant>
        <vt:lpwstr/>
      </vt:variant>
      <vt:variant>
        <vt:lpwstr>_Toc319309117</vt:lpwstr>
      </vt:variant>
      <vt:variant>
        <vt:i4>1900603</vt:i4>
      </vt:variant>
      <vt:variant>
        <vt:i4>3318</vt:i4>
      </vt:variant>
      <vt:variant>
        <vt:i4>0</vt:i4>
      </vt:variant>
      <vt:variant>
        <vt:i4>5</vt:i4>
      </vt:variant>
      <vt:variant>
        <vt:lpwstr/>
      </vt:variant>
      <vt:variant>
        <vt:lpwstr>_Toc319309116</vt:lpwstr>
      </vt:variant>
      <vt:variant>
        <vt:i4>1900603</vt:i4>
      </vt:variant>
      <vt:variant>
        <vt:i4>3312</vt:i4>
      </vt:variant>
      <vt:variant>
        <vt:i4>0</vt:i4>
      </vt:variant>
      <vt:variant>
        <vt:i4>5</vt:i4>
      </vt:variant>
      <vt:variant>
        <vt:lpwstr/>
      </vt:variant>
      <vt:variant>
        <vt:lpwstr>_Toc319309115</vt:lpwstr>
      </vt:variant>
      <vt:variant>
        <vt:i4>1900603</vt:i4>
      </vt:variant>
      <vt:variant>
        <vt:i4>3306</vt:i4>
      </vt:variant>
      <vt:variant>
        <vt:i4>0</vt:i4>
      </vt:variant>
      <vt:variant>
        <vt:i4>5</vt:i4>
      </vt:variant>
      <vt:variant>
        <vt:lpwstr/>
      </vt:variant>
      <vt:variant>
        <vt:lpwstr>_Toc319309114</vt:lpwstr>
      </vt:variant>
      <vt:variant>
        <vt:i4>1900603</vt:i4>
      </vt:variant>
      <vt:variant>
        <vt:i4>3300</vt:i4>
      </vt:variant>
      <vt:variant>
        <vt:i4>0</vt:i4>
      </vt:variant>
      <vt:variant>
        <vt:i4>5</vt:i4>
      </vt:variant>
      <vt:variant>
        <vt:lpwstr/>
      </vt:variant>
      <vt:variant>
        <vt:lpwstr>_Toc319309113</vt:lpwstr>
      </vt:variant>
      <vt:variant>
        <vt:i4>1900603</vt:i4>
      </vt:variant>
      <vt:variant>
        <vt:i4>3294</vt:i4>
      </vt:variant>
      <vt:variant>
        <vt:i4>0</vt:i4>
      </vt:variant>
      <vt:variant>
        <vt:i4>5</vt:i4>
      </vt:variant>
      <vt:variant>
        <vt:lpwstr/>
      </vt:variant>
      <vt:variant>
        <vt:lpwstr>_Toc319309112</vt:lpwstr>
      </vt:variant>
      <vt:variant>
        <vt:i4>1900603</vt:i4>
      </vt:variant>
      <vt:variant>
        <vt:i4>3288</vt:i4>
      </vt:variant>
      <vt:variant>
        <vt:i4>0</vt:i4>
      </vt:variant>
      <vt:variant>
        <vt:i4>5</vt:i4>
      </vt:variant>
      <vt:variant>
        <vt:lpwstr/>
      </vt:variant>
      <vt:variant>
        <vt:lpwstr>_Toc319309111</vt:lpwstr>
      </vt:variant>
      <vt:variant>
        <vt:i4>1900603</vt:i4>
      </vt:variant>
      <vt:variant>
        <vt:i4>3282</vt:i4>
      </vt:variant>
      <vt:variant>
        <vt:i4>0</vt:i4>
      </vt:variant>
      <vt:variant>
        <vt:i4>5</vt:i4>
      </vt:variant>
      <vt:variant>
        <vt:lpwstr/>
      </vt:variant>
      <vt:variant>
        <vt:lpwstr>_Toc319309110</vt:lpwstr>
      </vt:variant>
      <vt:variant>
        <vt:i4>1835067</vt:i4>
      </vt:variant>
      <vt:variant>
        <vt:i4>3276</vt:i4>
      </vt:variant>
      <vt:variant>
        <vt:i4>0</vt:i4>
      </vt:variant>
      <vt:variant>
        <vt:i4>5</vt:i4>
      </vt:variant>
      <vt:variant>
        <vt:lpwstr/>
      </vt:variant>
      <vt:variant>
        <vt:lpwstr>_Toc319309109</vt:lpwstr>
      </vt:variant>
      <vt:variant>
        <vt:i4>1835067</vt:i4>
      </vt:variant>
      <vt:variant>
        <vt:i4>3270</vt:i4>
      </vt:variant>
      <vt:variant>
        <vt:i4>0</vt:i4>
      </vt:variant>
      <vt:variant>
        <vt:i4>5</vt:i4>
      </vt:variant>
      <vt:variant>
        <vt:lpwstr/>
      </vt:variant>
      <vt:variant>
        <vt:lpwstr>_Toc319309108</vt:lpwstr>
      </vt:variant>
      <vt:variant>
        <vt:i4>1835067</vt:i4>
      </vt:variant>
      <vt:variant>
        <vt:i4>3264</vt:i4>
      </vt:variant>
      <vt:variant>
        <vt:i4>0</vt:i4>
      </vt:variant>
      <vt:variant>
        <vt:i4>5</vt:i4>
      </vt:variant>
      <vt:variant>
        <vt:lpwstr/>
      </vt:variant>
      <vt:variant>
        <vt:lpwstr>_Toc319309107</vt:lpwstr>
      </vt:variant>
      <vt:variant>
        <vt:i4>1835067</vt:i4>
      </vt:variant>
      <vt:variant>
        <vt:i4>3258</vt:i4>
      </vt:variant>
      <vt:variant>
        <vt:i4>0</vt:i4>
      </vt:variant>
      <vt:variant>
        <vt:i4>5</vt:i4>
      </vt:variant>
      <vt:variant>
        <vt:lpwstr/>
      </vt:variant>
      <vt:variant>
        <vt:lpwstr>_Toc319309106</vt:lpwstr>
      </vt:variant>
      <vt:variant>
        <vt:i4>1835067</vt:i4>
      </vt:variant>
      <vt:variant>
        <vt:i4>3252</vt:i4>
      </vt:variant>
      <vt:variant>
        <vt:i4>0</vt:i4>
      </vt:variant>
      <vt:variant>
        <vt:i4>5</vt:i4>
      </vt:variant>
      <vt:variant>
        <vt:lpwstr/>
      </vt:variant>
      <vt:variant>
        <vt:lpwstr>_Toc319309105</vt:lpwstr>
      </vt:variant>
      <vt:variant>
        <vt:i4>1835067</vt:i4>
      </vt:variant>
      <vt:variant>
        <vt:i4>3246</vt:i4>
      </vt:variant>
      <vt:variant>
        <vt:i4>0</vt:i4>
      </vt:variant>
      <vt:variant>
        <vt:i4>5</vt:i4>
      </vt:variant>
      <vt:variant>
        <vt:lpwstr/>
      </vt:variant>
      <vt:variant>
        <vt:lpwstr>_Toc319309104</vt:lpwstr>
      </vt:variant>
      <vt:variant>
        <vt:i4>1835067</vt:i4>
      </vt:variant>
      <vt:variant>
        <vt:i4>3240</vt:i4>
      </vt:variant>
      <vt:variant>
        <vt:i4>0</vt:i4>
      </vt:variant>
      <vt:variant>
        <vt:i4>5</vt:i4>
      </vt:variant>
      <vt:variant>
        <vt:lpwstr/>
      </vt:variant>
      <vt:variant>
        <vt:lpwstr>_Toc319309103</vt:lpwstr>
      </vt:variant>
      <vt:variant>
        <vt:i4>1835067</vt:i4>
      </vt:variant>
      <vt:variant>
        <vt:i4>3234</vt:i4>
      </vt:variant>
      <vt:variant>
        <vt:i4>0</vt:i4>
      </vt:variant>
      <vt:variant>
        <vt:i4>5</vt:i4>
      </vt:variant>
      <vt:variant>
        <vt:lpwstr/>
      </vt:variant>
      <vt:variant>
        <vt:lpwstr>_Toc319309102</vt:lpwstr>
      </vt:variant>
      <vt:variant>
        <vt:i4>1835067</vt:i4>
      </vt:variant>
      <vt:variant>
        <vt:i4>3228</vt:i4>
      </vt:variant>
      <vt:variant>
        <vt:i4>0</vt:i4>
      </vt:variant>
      <vt:variant>
        <vt:i4>5</vt:i4>
      </vt:variant>
      <vt:variant>
        <vt:lpwstr/>
      </vt:variant>
      <vt:variant>
        <vt:lpwstr>_Toc319309101</vt:lpwstr>
      </vt:variant>
      <vt:variant>
        <vt:i4>1835067</vt:i4>
      </vt:variant>
      <vt:variant>
        <vt:i4>3222</vt:i4>
      </vt:variant>
      <vt:variant>
        <vt:i4>0</vt:i4>
      </vt:variant>
      <vt:variant>
        <vt:i4>5</vt:i4>
      </vt:variant>
      <vt:variant>
        <vt:lpwstr/>
      </vt:variant>
      <vt:variant>
        <vt:lpwstr>_Toc319309100</vt:lpwstr>
      </vt:variant>
      <vt:variant>
        <vt:i4>1376314</vt:i4>
      </vt:variant>
      <vt:variant>
        <vt:i4>3216</vt:i4>
      </vt:variant>
      <vt:variant>
        <vt:i4>0</vt:i4>
      </vt:variant>
      <vt:variant>
        <vt:i4>5</vt:i4>
      </vt:variant>
      <vt:variant>
        <vt:lpwstr/>
      </vt:variant>
      <vt:variant>
        <vt:lpwstr>_Toc319309099</vt:lpwstr>
      </vt:variant>
      <vt:variant>
        <vt:i4>1376314</vt:i4>
      </vt:variant>
      <vt:variant>
        <vt:i4>3210</vt:i4>
      </vt:variant>
      <vt:variant>
        <vt:i4>0</vt:i4>
      </vt:variant>
      <vt:variant>
        <vt:i4>5</vt:i4>
      </vt:variant>
      <vt:variant>
        <vt:lpwstr/>
      </vt:variant>
      <vt:variant>
        <vt:lpwstr>_Toc319309098</vt:lpwstr>
      </vt:variant>
      <vt:variant>
        <vt:i4>1376314</vt:i4>
      </vt:variant>
      <vt:variant>
        <vt:i4>3204</vt:i4>
      </vt:variant>
      <vt:variant>
        <vt:i4>0</vt:i4>
      </vt:variant>
      <vt:variant>
        <vt:i4>5</vt:i4>
      </vt:variant>
      <vt:variant>
        <vt:lpwstr/>
      </vt:variant>
      <vt:variant>
        <vt:lpwstr>_Toc319309097</vt:lpwstr>
      </vt:variant>
      <vt:variant>
        <vt:i4>1376314</vt:i4>
      </vt:variant>
      <vt:variant>
        <vt:i4>3198</vt:i4>
      </vt:variant>
      <vt:variant>
        <vt:i4>0</vt:i4>
      </vt:variant>
      <vt:variant>
        <vt:i4>5</vt:i4>
      </vt:variant>
      <vt:variant>
        <vt:lpwstr/>
      </vt:variant>
      <vt:variant>
        <vt:lpwstr>_Toc319309096</vt:lpwstr>
      </vt:variant>
      <vt:variant>
        <vt:i4>1376314</vt:i4>
      </vt:variant>
      <vt:variant>
        <vt:i4>3192</vt:i4>
      </vt:variant>
      <vt:variant>
        <vt:i4>0</vt:i4>
      </vt:variant>
      <vt:variant>
        <vt:i4>5</vt:i4>
      </vt:variant>
      <vt:variant>
        <vt:lpwstr/>
      </vt:variant>
      <vt:variant>
        <vt:lpwstr>_Toc319309095</vt:lpwstr>
      </vt:variant>
      <vt:variant>
        <vt:i4>1376314</vt:i4>
      </vt:variant>
      <vt:variant>
        <vt:i4>3186</vt:i4>
      </vt:variant>
      <vt:variant>
        <vt:i4>0</vt:i4>
      </vt:variant>
      <vt:variant>
        <vt:i4>5</vt:i4>
      </vt:variant>
      <vt:variant>
        <vt:lpwstr/>
      </vt:variant>
      <vt:variant>
        <vt:lpwstr>_Toc319309094</vt:lpwstr>
      </vt:variant>
      <vt:variant>
        <vt:i4>1376314</vt:i4>
      </vt:variant>
      <vt:variant>
        <vt:i4>3180</vt:i4>
      </vt:variant>
      <vt:variant>
        <vt:i4>0</vt:i4>
      </vt:variant>
      <vt:variant>
        <vt:i4>5</vt:i4>
      </vt:variant>
      <vt:variant>
        <vt:lpwstr/>
      </vt:variant>
      <vt:variant>
        <vt:lpwstr>_Toc319309093</vt:lpwstr>
      </vt:variant>
      <vt:variant>
        <vt:i4>1376314</vt:i4>
      </vt:variant>
      <vt:variant>
        <vt:i4>3174</vt:i4>
      </vt:variant>
      <vt:variant>
        <vt:i4>0</vt:i4>
      </vt:variant>
      <vt:variant>
        <vt:i4>5</vt:i4>
      </vt:variant>
      <vt:variant>
        <vt:lpwstr/>
      </vt:variant>
      <vt:variant>
        <vt:lpwstr>_Toc319309092</vt:lpwstr>
      </vt:variant>
      <vt:variant>
        <vt:i4>1376314</vt:i4>
      </vt:variant>
      <vt:variant>
        <vt:i4>3168</vt:i4>
      </vt:variant>
      <vt:variant>
        <vt:i4>0</vt:i4>
      </vt:variant>
      <vt:variant>
        <vt:i4>5</vt:i4>
      </vt:variant>
      <vt:variant>
        <vt:lpwstr/>
      </vt:variant>
      <vt:variant>
        <vt:lpwstr>_Toc319309091</vt:lpwstr>
      </vt:variant>
      <vt:variant>
        <vt:i4>1376314</vt:i4>
      </vt:variant>
      <vt:variant>
        <vt:i4>3162</vt:i4>
      </vt:variant>
      <vt:variant>
        <vt:i4>0</vt:i4>
      </vt:variant>
      <vt:variant>
        <vt:i4>5</vt:i4>
      </vt:variant>
      <vt:variant>
        <vt:lpwstr/>
      </vt:variant>
      <vt:variant>
        <vt:lpwstr>_Toc319309090</vt:lpwstr>
      </vt:variant>
      <vt:variant>
        <vt:i4>1310778</vt:i4>
      </vt:variant>
      <vt:variant>
        <vt:i4>3156</vt:i4>
      </vt:variant>
      <vt:variant>
        <vt:i4>0</vt:i4>
      </vt:variant>
      <vt:variant>
        <vt:i4>5</vt:i4>
      </vt:variant>
      <vt:variant>
        <vt:lpwstr/>
      </vt:variant>
      <vt:variant>
        <vt:lpwstr>_Toc319309089</vt:lpwstr>
      </vt:variant>
      <vt:variant>
        <vt:i4>1310778</vt:i4>
      </vt:variant>
      <vt:variant>
        <vt:i4>3150</vt:i4>
      </vt:variant>
      <vt:variant>
        <vt:i4>0</vt:i4>
      </vt:variant>
      <vt:variant>
        <vt:i4>5</vt:i4>
      </vt:variant>
      <vt:variant>
        <vt:lpwstr/>
      </vt:variant>
      <vt:variant>
        <vt:lpwstr>_Toc319309088</vt:lpwstr>
      </vt:variant>
      <vt:variant>
        <vt:i4>1310778</vt:i4>
      </vt:variant>
      <vt:variant>
        <vt:i4>3144</vt:i4>
      </vt:variant>
      <vt:variant>
        <vt:i4>0</vt:i4>
      </vt:variant>
      <vt:variant>
        <vt:i4>5</vt:i4>
      </vt:variant>
      <vt:variant>
        <vt:lpwstr/>
      </vt:variant>
      <vt:variant>
        <vt:lpwstr>_Toc319309087</vt:lpwstr>
      </vt:variant>
      <vt:variant>
        <vt:i4>1310778</vt:i4>
      </vt:variant>
      <vt:variant>
        <vt:i4>3138</vt:i4>
      </vt:variant>
      <vt:variant>
        <vt:i4>0</vt:i4>
      </vt:variant>
      <vt:variant>
        <vt:i4>5</vt:i4>
      </vt:variant>
      <vt:variant>
        <vt:lpwstr/>
      </vt:variant>
      <vt:variant>
        <vt:lpwstr>_Toc319309086</vt:lpwstr>
      </vt:variant>
      <vt:variant>
        <vt:i4>1310778</vt:i4>
      </vt:variant>
      <vt:variant>
        <vt:i4>3132</vt:i4>
      </vt:variant>
      <vt:variant>
        <vt:i4>0</vt:i4>
      </vt:variant>
      <vt:variant>
        <vt:i4>5</vt:i4>
      </vt:variant>
      <vt:variant>
        <vt:lpwstr/>
      </vt:variant>
      <vt:variant>
        <vt:lpwstr>_Toc319309085</vt:lpwstr>
      </vt:variant>
      <vt:variant>
        <vt:i4>1310778</vt:i4>
      </vt:variant>
      <vt:variant>
        <vt:i4>3126</vt:i4>
      </vt:variant>
      <vt:variant>
        <vt:i4>0</vt:i4>
      </vt:variant>
      <vt:variant>
        <vt:i4>5</vt:i4>
      </vt:variant>
      <vt:variant>
        <vt:lpwstr/>
      </vt:variant>
      <vt:variant>
        <vt:lpwstr>_Toc319309084</vt:lpwstr>
      </vt:variant>
      <vt:variant>
        <vt:i4>1310778</vt:i4>
      </vt:variant>
      <vt:variant>
        <vt:i4>3120</vt:i4>
      </vt:variant>
      <vt:variant>
        <vt:i4>0</vt:i4>
      </vt:variant>
      <vt:variant>
        <vt:i4>5</vt:i4>
      </vt:variant>
      <vt:variant>
        <vt:lpwstr/>
      </vt:variant>
      <vt:variant>
        <vt:lpwstr>_Toc319309083</vt:lpwstr>
      </vt:variant>
      <vt:variant>
        <vt:i4>1310778</vt:i4>
      </vt:variant>
      <vt:variant>
        <vt:i4>3114</vt:i4>
      </vt:variant>
      <vt:variant>
        <vt:i4>0</vt:i4>
      </vt:variant>
      <vt:variant>
        <vt:i4>5</vt:i4>
      </vt:variant>
      <vt:variant>
        <vt:lpwstr/>
      </vt:variant>
      <vt:variant>
        <vt:lpwstr>_Toc319309082</vt:lpwstr>
      </vt:variant>
      <vt:variant>
        <vt:i4>1310778</vt:i4>
      </vt:variant>
      <vt:variant>
        <vt:i4>3108</vt:i4>
      </vt:variant>
      <vt:variant>
        <vt:i4>0</vt:i4>
      </vt:variant>
      <vt:variant>
        <vt:i4>5</vt:i4>
      </vt:variant>
      <vt:variant>
        <vt:lpwstr/>
      </vt:variant>
      <vt:variant>
        <vt:lpwstr>_Toc319309081</vt:lpwstr>
      </vt:variant>
      <vt:variant>
        <vt:i4>1310778</vt:i4>
      </vt:variant>
      <vt:variant>
        <vt:i4>3102</vt:i4>
      </vt:variant>
      <vt:variant>
        <vt:i4>0</vt:i4>
      </vt:variant>
      <vt:variant>
        <vt:i4>5</vt:i4>
      </vt:variant>
      <vt:variant>
        <vt:lpwstr/>
      </vt:variant>
      <vt:variant>
        <vt:lpwstr>_Toc319309080</vt:lpwstr>
      </vt:variant>
      <vt:variant>
        <vt:i4>1769530</vt:i4>
      </vt:variant>
      <vt:variant>
        <vt:i4>3096</vt:i4>
      </vt:variant>
      <vt:variant>
        <vt:i4>0</vt:i4>
      </vt:variant>
      <vt:variant>
        <vt:i4>5</vt:i4>
      </vt:variant>
      <vt:variant>
        <vt:lpwstr/>
      </vt:variant>
      <vt:variant>
        <vt:lpwstr>_Toc319309079</vt:lpwstr>
      </vt:variant>
      <vt:variant>
        <vt:i4>1769530</vt:i4>
      </vt:variant>
      <vt:variant>
        <vt:i4>3090</vt:i4>
      </vt:variant>
      <vt:variant>
        <vt:i4>0</vt:i4>
      </vt:variant>
      <vt:variant>
        <vt:i4>5</vt:i4>
      </vt:variant>
      <vt:variant>
        <vt:lpwstr/>
      </vt:variant>
      <vt:variant>
        <vt:lpwstr>_Toc319309078</vt:lpwstr>
      </vt:variant>
      <vt:variant>
        <vt:i4>1769530</vt:i4>
      </vt:variant>
      <vt:variant>
        <vt:i4>3084</vt:i4>
      </vt:variant>
      <vt:variant>
        <vt:i4>0</vt:i4>
      </vt:variant>
      <vt:variant>
        <vt:i4>5</vt:i4>
      </vt:variant>
      <vt:variant>
        <vt:lpwstr/>
      </vt:variant>
      <vt:variant>
        <vt:lpwstr>_Toc319309077</vt:lpwstr>
      </vt:variant>
      <vt:variant>
        <vt:i4>1769530</vt:i4>
      </vt:variant>
      <vt:variant>
        <vt:i4>3078</vt:i4>
      </vt:variant>
      <vt:variant>
        <vt:i4>0</vt:i4>
      </vt:variant>
      <vt:variant>
        <vt:i4>5</vt:i4>
      </vt:variant>
      <vt:variant>
        <vt:lpwstr/>
      </vt:variant>
      <vt:variant>
        <vt:lpwstr>_Toc319309076</vt:lpwstr>
      </vt:variant>
      <vt:variant>
        <vt:i4>1769530</vt:i4>
      </vt:variant>
      <vt:variant>
        <vt:i4>3072</vt:i4>
      </vt:variant>
      <vt:variant>
        <vt:i4>0</vt:i4>
      </vt:variant>
      <vt:variant>
        <vt:i4>5</vt:i4>
      </vt:variant>
      <vt:variant>
        <vt:lpwstr/>
      </vt:variant>
      <vt:variant>
        <vt:lpwstr>_Toc319309075</vt:lpwstr>
      </vt:variant>
      <vt:variant>
        <vt:i4>1769530</vt:i4>
      </vt:variant>
      <vt:variant>
        <vt:i4>3066</vt:i4>
      </vt:variant>
      <vt:variant>
        <vt:i4>0</vt:i4>
      </vt:variant>
      <vt:variant>
        <vt:i4>5</vt:i4>
      </vt:variant>
      <vt:variant>
        <vt:lpwstr/>
      </vt:variant>
      <vt:variant>
        <vt:lpwstr>_Toc319309074</vt:lpwstr>
      </vt:variant>
      <vt:variant>
        <vt:i4>1769530</vt:i4>
      </vt:variant>
      <vt:variant>
        <vt:i4>3060</vt:i4>
      </vt:variant>
      <vt:variant>
        <vt:i4>0</vt:i4>
      </vt:variant>
      <vt:variant>
        <vt:i4>5</vt:i4>
      </vt:variant>
      <vt:variant>
        <vt:lpwstr/>
      </vt:variant>
      <vt:variant>
        <vt:lpwstr>_Toc319309073</vt:lpwstr>
      </vt:variant>
      <vt:variant>
        <vt:i4>1769530</vt:i4>
      </vt:variant>
      <vt:variant>
        <vt:i4>3054</vt:i4>
      </vt:variant>
      <vt:variant>
        <vt:i4>0</vt:i4>
      </vt:variant>
      <vt:variant>
        <vt:i4>5</vt:i4>
      </vt:variant>
      <vt:variant>
        <vt:lpwstr/>
      </vt:variant>
      <vt:variant>
        <vt:lpwstr>_Toc319309072</vt:lpwstr>
      </vt:variant>
      <vt:variant>
        <vt:i4>1769530</vt:i4>
      </vt:variant>
      <vt:variant>
        <vt:i4>3048</vt:i4>
      </vt:variant>
      <vt:variant>
        <vt:i4>0</vt:i4>
      </vt:variant>
      <vt:variant>
        <vt:i4>5</vt:i4>
      </vt:variant>
      <vt:variant>
        <vt:lpwstr/>
      </vt:variant>
      <vt:variant>
        <vt:lpwstr>_Toc319309071</vt:lpwstr>
      </vt:variant>
      <vt:variant>
        <vt:i4>1769530</vt:i4>
      </vt:variant>
      <vt:variant>
        <vt:i4>3042</vt:i4>
      </vt:variant>
      <vt:variant>
        <vt:i4>0</vt:i4>
      </vt:variant>
      <vt:variant>
        <vt:i4>5</vt:i4>
      </vt:variant>
      <vt:variant>
        <vt:lpwstr/>
      </vt:variant>
      <vt:variant>
        <vt:lpwstr>_Toc319309070</vt:lpwstr>
      </vt:variant>
      <vt:variant>
        <vt:i4>1703994</vt:i4>
      </vt:variant>
      <vt:variant>
        <vt:i4>3036</vt:i4>
      </vt:variant>
      <vt:variant>
        <vt:i4>0</vt:i4>
      </vt:variant>
      <vt:variant>
        <vt:i4>5</vt:i4>
      </vt:variant>
      <vt:variant>
        <vt:lpwstr/>
      </vt:variant>
      <vt:variant>
        <vt:lpwstr>_Toc319309069</vt:lpwstr>
      </vt:variant>
      <vt:variant>
        <vt:i4>1703994</vt:i4>
      </vt:variant>
      <vt:variant>
        <vt:i4>3030</vt:i4>
      </vt:variant>
      <vt:variant>
        <vt:i4>0</vt:i4>
      </vt:variant>
      <vt:variant>
        <vt:i4>5</vt:i4>
      </vt:variant>
      <vt:variant>
        <vt:lpwstr/>
      </vt:variant>
      <vt:variant>
        <vt:lpwstr>_Toc319309068</vt:lpwstr>
      </vt:variant>
      <vt:variant>
        <vt:i4>1703994</vt:i4>
      </vt:variant>
      <vt:variant>
        <vt:i4>3024</vt:i4>
      </vt:variant>
      <vt:variant>
        <vt:i4>0</vt:i4>
      </vt:variant>
      <vt:variant>
        <vt:i4>5</vt:i4>
      </vt:variant>
      <vt:variant>
        <vt:lpwstr/>
      </vt:variant>
      <vt:variant>
        <vt:lpwstr>_Toc319309067</vt:lpwstr>
      </vt:variant>
      <vt:variant>
        <vt:i4>1703994</vt:i4>
      </vt:variant>
      <vt:variant>
        <vt:i4>3018</vt:i4>
      </vt:variant>
      <vt:variant>
        <vt:i4>0</vt:i4>
      </vt:variant>
      <vt:variant>
        <vt:i4>5</vt:i4>
      </vt:variant>
      <vt:variant>
        <vt:lpwstr/>
      </vt:variant>
      <vt:variant>
        <vt:lpwstr>_Toc319309066</vt:lpwstr>
      </vt:variant>
      <vt:variant>
        <vt:i4>1703994</vt:i4>
      </vt:variant>
      <vt:variant>
        <vt:i4>3012</vt:i4>
      </vt:variant>
      <vt:variant>
        <vt:i4>0</vt:i4>
      </vt:variant>
      <vt:variant>
        <vt:i4>5</vt:i4>
      </vt:variant>
      <vt:variant>
        <vt:lpwstr/>
      </vt:variant>
      <vt:variant>
        <vt:lpwstr>_Toc319309065</vt:lpwstr>
      </vt:variant>
      <vt:variant>
        <vt:i4>1703994</vt:i4>
      </vt:variant>
      <vt:variant>
        <vt:i4>3006</vt:i4>
      </vt:variant>
      <vt:variant>
        <vt:i4>0</vt:i4>
      </vt:variant>
      <vt:variant>
        <vt:i4>5</vt:i4>
      </vt:variant>
      <vt:variant>
        <vt:lpwstr/>
      </vt:variant>
      <vt:variant>
        <vt:lpwstr>_Toc319309064</vt:lpwstr>
      </vt:variant>
      <vt:variant>
        <vt:i4>1703994</vt:i4>
      </vt:variant>
      <vt:variant>
        <vt:i4>3000</vt:i4>
      </vt:variant>
      <vt:variant>
        <vt:i4>0</vt:i4>
      </vt:variant>
      <vt:variant>
        <vt:i4>5</vt:i4>
      </vt:variant>
      <vt:variant>
        <vt:lpwstr/>
      </vt:variant>
      <vt:variant>
        <vt:lpwstr>_Toc319309063</vt:lpwstr>
      </vt:variant>
      <vt:variant>
        <vt:i4>1703994</vt:i4>
      </vt:variant>
      <vt:variant>
        <vt:i4>2994</vt:i4>
      </vt:variant>
      <vt:variant>
        <vt:i4>0</vt:i4>
      </vt:variant>
      <vt:variant>
        <vt:i4>5</vt:i4>
      </vt:variant>
      <vt:variant>
        <vt:lpwstr/>
      </vt:variant>
      <vt:variant>
        <vt:lpwstr>_Toc319309062</vt:lpwstr>
      </vt:variant>
      <vt:variant>
        <vt:i4>1703994</vt:i4>
      </vt:variant>
      <vt:variant>
        <vt:i4>2988</vt:i4>
      </vt:variant>
      <vt:variant>
        <vt:i4>0</vt:i4>
      </vt:variant>
      <vt:variant>
        <vt:i4>5</vt:i4>
      </vt:variant>
      <vt:variant>
        <vt:lpwstr/>
      </vt:variant>
      <vt:variant>
        <vt:lpwstr>_Toc319309061</vt:lpwstr>
      </vt:variant>
      <vt:variant>
        <vt:i4>1703994</vt:i4>
      </vt:variant>
      <vt:variant>
        <vt:i4>2982</vt:i4>
      </vt:variant>
      <vt:variant>
        <vt:i4>0</vt:i4>
      </vt:variant>
      <vt:variant>
        <vt:i4>5</vt:i4>
      </vt:variant>
      <vt:variant>
        <vt:lpwstr/>
      </vt:variant>
      <vt:variant>
        <vt:lpwstr>_Toc319309060</vt:lpwstr>
      </vt:variant>
      <vt:variant>
        <vt:i4>1638458</vt:i4>
      </vt:variant>
      <vt:variant>
        <vt:i4>2976</vt:i4>
      </vt:variant>
      <vt:variant>
        <vt:i4>0</vt:i4>
      </vt:variant>
      <vt:variant>
        <vt:i4>5</vt:i4>
      </vt:variant>
      <vt:variant>
        <vt:lpwstr/>
      </vt:variant>
      <vt:variant>
        <vt:lpwstr>_Toc319309059</vt:lpwstr>
      </vt:variant>
      <vt:variant>
        <vt:i4>1638458</vt:i4>
      </vt:variant>
      <vt:variant>
        <vt:i4>2970</vt:i4>
      </vt:variant>
      <vt:variant>
        <vt:i4>0</vt:i4>
      </vt:variant>
      <vt:variant>
        <vt:i4>5</vt:i4>
      </vt:variant>
      <vt:variant>
        <vt:lpwstr/>
      </vt:variant>
      <vt:variant>
        <vt:lpwstr>_Toc319309058</vt:lpwstr>
      </vt:variant>
      <vt:variant>
        <vt:i4>1638458</vt:i4>
      </vt:variant>
      <vt:variant>
        <vt:i4>2964</vt:i4>
      </vt:variant>
      <vt:variant>
        <vt:i4>0</vt:i4>
      </vt:variant>
      <vt:variant>
        <vt:i4>5</vt:i4>
      </vt:variant>
      <vt:variant>
        <vt:lpwstr/>
      </vt:variant>
      <vt:variant>
        <vt:lpwstr>_Toc319309057</vt:lpwstr>
      </vt:variant>
      <vt:variant>
        <vt:i4>1638458</vt:i4>
      </vt:variant>
      <vt:variant>
        <vt:i4>2958</vt:i4>
      </vt:variant>
      <vt:variant>
        <vt:i4>0</vt:i4>
      </vt:variant>
      <vt:variant>
        <vt:i4>5</vt:i4>
      </vt:variant>
      <vt:variant>
        <vt:lpwstr/>
      </vt:variant>
      <vt:variant>
        <vt:lpwstr>_Toc319309056</vt:lpwstr>
      </vt:variant>
      <vt:variant>
        <vt:i4>1638458</vt:i4>
      </vt:variant>
      <vt:variant>
        <vt:i4>2952</vt:i4>
      </vt:variant>
      <vt:variant>
        <vt:i4>0</vt:i4>
      </vt:variant>
      <vt:variant>
        <vt:i4>5</vt:i4>
      </vt:variant>
      <vt:variant>
        <vt:lpwstr/>
      </vt:variant>
      <vt:variant>
        <vt:lpwstr>_Toc319309055</vt:lpwstr>
      </vt:variant>
      <vt:variant>
        <vt:i4>1638458</vt:i4>
      </vt:variant>
      <vt:variant>
        <vt:i4>2946</vt:i4>
      </vt:variant>
      <vt:variant>
        <vt:i4>0</vt:i4>
      </vt:variant>
      <vt:variant>
        <vt:i4>5</vt:i4>
      </vt:variant>
      <vt:variant>
        <vt:lpwstr/>
      </vt:variant>
      <vt:variant>
        <vt:lpwstr>_Toc319309054</vt:lpwstr>
      </vt:variant>
      <vt:variant>
        <vt:i4>1638458</vt:i4>
      </vt:variant>
      <vt:variant>
        <vt:i4>2940</vt:i4>
      </vt:variant>
      <vt:variant>
        <vt:i4>0</vt:i4>
      </vt:variant>
      <vt:variant>
        <vt:i4>5</vt:i4>
      </vt:variant>
      <vt:variant>
        <vt:lpwstr/>
      </vt:variant>
      <vt:variant>
        <vt:lpwstr>_Toc319309053</vt:lpwstr>
      </vt:variant>
      <vt:variant>
        <vt:i4>1638458</vt:i4>
      </vt:variant>
      <vt:variant>
        <vt:i4>2934</vt:i4>
      </vt:variant>
      <vt:variant>
        <vt:i4>0</vt:i4>
      </vt:variant>
      <vt:variant>
        <vt:i4>5</vt:i4>
      </vt:variant>
      <vt:variant>
        <vt:lpwstr/>
      </vt:variant>
      <vt:variant>
        <vt:lpwstr>_Toc319309052</vt:lpwstr>
      </vt:variant>
      <vt:variant>
        <vt:i4>1638458</vt:i4>
      </vt:variant>
      <vt:variant>
        <vt:i4>2928</vt:i4>
      </vt:variant>
      <vt:variant>
        <vt:i4>0</vt:i4>
      </vt:variant>
      <vt:variant>
        <vt:i4>5</vt:i4>
      </vt:variant>
      <vt:variant>
        <vt:lpwstr/>
      </vt:variant>
      <vt:variant>
        <vt:lpwstr>_Toc319309051</vt:lpwstr>
      </vt:variant>
      <vt:variant>
        <vt:i4>1638458</vt:i4>
      </vt:variant>
      <vt:variant>
        <vt:i4>2922</vt:i4>
      </vt:variant>
      <vt:variant>
        <vt:i4>0</vt:i4>
      </vt:variant>
      <vt:variant>
        <vt:i4>5</vt:i4>
      </vt:variant>
      <vt:variant>
        <vt:lpwstr/>
      </vt:variant>
      <vt:variant>
        <vt:lpwstr>_Toc319309050</vt:lpwstr>
      </vt:variant>
      <vt:variant>
        <vt:i4>1572922</vt:i4>
      </vt:variant>
      <vt:variant>
        <vt:i4>2916</vt:i4>
      </vt:variant>
      <vt:variant>
        <vt:i4>0</vt:i4>
      </vt:variant>
      <vt:variant>
        <vt:i4>5</vt:i4>
      </vt:variant>
      <vt:variant>
        <vt:lpwstr/>
      </vt:variant>
      <vt:variant>
        <vt:lpwstr>_Toc319309049</vt:lpwstr>
      </vt:variant>
      <vt:variant>
        <vt:i4>1572922</vt:i4>
      </vt:variant>
      <vt:variant>
        <vt:i4>2910</vt:i4>
      </vt:variant>
      <vt:variant>
        <vt:i4>0</vt:i4>
      </vt:variant>
      <vt:variant>
        <vt:i4>5</vt:i4>
      </vt:variant>
      <vt:variant>
        <vt:lpwstr/>
      </vt:variant>
      <vt:variant>
        <vt:lpwstr>_Toc319309048</vt:lpwstr>
      </vt:variant>
      <vt:variant>
        <vt:i4>1572922</vt:i4>
      </vt:variant>
      <vt:variant>
        <vt:i4>2904</vt:i4>
      </vt:variant>
      <vt:variant>
        <vt:i4>0</vt:i4>
      </vt:variant>
      <vt:variant>
        <vt:i4>5</vt:i4>
      </vt:variant>
      <vt:variant>
        <vt:lpwstr/>
      </vt:variant>
      <vt:variant>
        <vt:lpwstr>_Toc319309047</vt:lpwstr>
      </vt:variant>
      <vt:variant>
        <vt:i4>1572922</vt:i4>
      </vt:variant>
      <vt:variant>
        <vt:i4>2898</vt:i4>
      </vt:variant>
      <vt:variant>
        <vt:i4>0</vt:i4>
      </vt:variant>
      <vt:variant>
        <vt:i4>5</vt:i4>
      </vt:variant>
      <vt:variant>
        <vt:lpwstr/>
      </vt:variant>
      <vt:variant>
        <vt:lpwstr>_Toc319309046</vt:lpwstr>
      </vt:variant>
      <vt:variant>
        <vt:i4>1572922</vt:i4>
      </vt:variant>
      <vt:variant>
        <vt:i4>2892</vt:i4>
      </vt:variant>
      <vt:variant>
        <vt:i4>0</vt:i4>
      </vt:variant>
      <vt:variant>
        <vt:i4>5</vt:i4>
      </vt:variant>
      <vt:variant>
        <vt:lpwstr/>
      </vt:variant>
      <vt:variant>
        <vt:lpwstr>_Toc319309045</vt:lpwstr>
      </vt:variant>
      <vt:variant>
        <vt:i4>1572922</vt:i4>
      </vt:variant>
      <vt:variant>
        <vt:i4>2886</vt:i4>
      </vt:variant>
      <vt:variant>
        <vt:i4>0</vt:i4>
      </vt:variant>
      <vt:variant>
        <vt:i4>5</vt:i4>
      </vt:variant>
      <vt:variant>
        <vt:lpwstr/>
      </vt:variant>
      <vt:variant>
        <vt:lpwstr>_Toc319309044</vt:lpwstr>
      </vt:variant>
      <vt:variant>
        <vt:i4>1572922</vt:i4>
      </vt:variant>
      <vt:variant>
        <vt:i4>2880</vt:i4>
      </vt:variant>
      <vt:variant>
        <vt:i4>0</vt:i4>
      </vt:variant>
      <vt:variant>
        <vt:i4>5</vt:i4>
      </vt:variant>
      <vt:variant>
        <vt:lpwstr/>
      </vt:variant>
      <vt:variant>
        <vt:lpwstr>_Toc319309043</vt:lpwstr>
      </vt:variant>
      <vt:variant>
        <vt:i4>1572922</vt:i4>
      </vt:variant>
      <vt:variant>
        <vt:i4>2874</vt:i4>
      </vt:variant>
      <vt:variant>
        <vt:i4>0</vt:i4>
      </vt:variant>
      <vt:variant>
        <vt:i4>5</vt:i4>
      </vt:variant>
      <vt:variant>
        <vt:lpwstr/>
      </vt:variant>
      <vt:variant>
        <vt:lpwstr>_Toc319309042</vt:lpwstr>
      </vt:variant>
      <vt:variant>
        <vt:i4>1572922</vt:i4>
      </vt:variant>
      <vt:variant>
        <vt:i4>2868</vt:i4>
      </vt:variant>
      <vt:variant>
        <vt:i4>0</vt:i4>
      </vt:variant>
      <vt:variant>
        <vt:i4>5</vt:i4>
      </vt:variant>
      <vt:variant>
        <vt:lpwstr/>
      </vt:variant>
      <vt:variant>
        <vt:lpwstr>_Toc319309041</vt:lpwstr>
      </vt:variant>
      <vt:variant>
        <vt:i4>1572922</vt:i4>
      </vt:variant>
      <vt:variant>
        <vt:i4>2862</vt:i4>
      </vt:variant>
      <vt:variant>
        <vt:i4>0</vt:i4>
      </vt:variant>
      <vt:variant>
        <vt:i4>5</vt:i4>
      </vt:variant>
      <vt:variant>
        <vt:lpwstr/>
      </vt:variant>
      <vt:variant>
        <vt:lpwstr>_Toc319309040</vt:lpwstr>
      </vt:variant>
      <vt:variant>
        <vt:i4>2031674</vt:i4>
      </vt:variant>
      <vt:variant>
        <vt:i4>2856</vt:i4>
      </vt:variant>
      <vt:variant>
        <vt:i4>0</vt:i4>
      </vt:variant>
      <vt:variant>
        <vt:i4>5</vt:i4>
      </vt:variant>
      <vt:variant>
        <vt:lpwstr/>
      </vt:variant>
      <vt:variant>
        <vt:lpwstr>_Toc319309039</vt:lpwstr>
      </vt:variant>
      <vt:variant>
        <vt:i4>2031674</vt:i4>
      </vt:variant>
      <vt:variant>
        <vt:i4>2850</vt:i4>
      </vt:variant>
      <vt:variant>
        <vt:i4>0</vt:i4>
      </vt:variant>
      <vt:variant>
        <vt:i4>5</vt:i4>
      </vt:variant>
      <vt:variant>
        <vt:lpwstr/>
      </vt:variant>
      <vt:variant>
        <vt:lpwstr>_Toc319309038</vt:lpwstr>
      </vt:variant>
      <vt:variant>
        <vt:i4>2031674</vt:i4>
      </vt:variant>
      <vt:variant>
        <vt:i4>2844</vt:i4>
      </vt:variant>
      <vt:variant>
        <vt:i4>0</vt:i4>
      </vt:variant>
      <vt:variant>
        <vt:i4>5</vt:i4>
      </vt:variant>
      <vt:variant>
        <vt:lpwstr/>
      </vt:variant>
      <vt:variant>
        <vt:lpwstr>_Toc319309037</vt:lpwstr>
      </vt:variant>
      <vt:variant>
        <vt:i4>2031674</vt:i4>
      </vt:variant>
      <vt:variant>
        <vt:i4>2838</vt:i4>
      </vt:variant>
      <vt:variant>
        <vt:i4>0</vt:i4>
      </vt:variant>
      <vt:variant>
        <vt:i4>5</vt:i4>
      </vt:variant>
      <vt:variant>
        <vt:lpwstr/>
      </vt:variant>
      <vt:variant>
        <vt:lpwstr>_Toc319309036</vt:lpwstr>
      </vt:variant>
      <vt:variant>
        <vt:i4>2031674</vt:i4>
      </vt:variant>
      <vt:variant>
        <vt:i4>2832</vt:i4>
      </vt:variant>
      <vt:variant>
        <vt:i4>0</vt:i4>
      </vt:variant>
      <vt:variant>
        <vt:i4>5</vt:i4>
      </vt:variant>
      <vt:variant>
        <vt:lpwstr/>
      </vt:variant>
      <vt:variant>
        <vt:lpwstr>_Toc319309035</vt:lpwstr>
      </vt:variant>
      <vt:variant>
        <vt:i4>2031674</vt:i4>
      </vt:variant>
      <vt:variant>
        <vt:i4>2826</vt:i4>
      </vt:variant>
      <vt:variant>
        <vt:i4>0</vt:i4>
      </vt:variant>
      <vt:variant>
        <vt:i4>5</vt:i4>
      </vt:variant>
      <vt:variant>
        <vt:lpwstr/>
      </vt:variant>
      <vt:variant>
        <vt:lpwstr>_Toc319309034</vt:lpwstr>
      </vt:variant>
      <vt:variant>
        <vt:i4>2031674</vt:i4>
      </vt:variant>
      <vt:variant>
        <vt:i4>2820</vt:i4>
      </vt:variant>
      <vt:variant>
        <vt:i4>0</vt:i4>
      </vt:variant>
      <vt:variant>
        <vt:i4>5</vt:i4>
      </vt:variant>
      <vt:variant>
        <vt:lpwstr/>
      </vt:variant>
      <vt:variant>
        <vt:lpwstr>_Toc319309033</vt:lpwstr>
      </vt:variant>
      <vt:variant>
        <vt:i4>2031674</vt:i4>
      </vt:variant>
      <vt:variant>
        <vt:i4>2814</vt:i4>
      </vt:variant>
      <vt:variant>
        <vt:i4>0</vt:i4>
      </vt:variant>
      <vt:variant>
        <vt:i4>5</vt:i4>
      </vt:variant>
      <vt:variant>
        <vt:lpwstr/>
      </vt:variant>
      <vt:variant>
        <vt:lpwstr>_Toc319309032</vt:lpwstr>
      </vt:variant>
      <vt:variant>
        <vt:i4>2031674</vt:i4>
      </vt:variant>
      <vt:variant>
        <vt:i4>2808</vt:i4>
      </vt:variant>
      <vt:variant>
        <vt:i4>0</vt:i4>
      </vt:variant>
      <vt:variant>
        <vt:i4>5</vt:i4>
      </vt:variant>
      <vt:variant>
        <vt:lpwstr/>
      </vt:variant>
      <vt:variant>
        <vt:lpwstr>_Toc319309031</vt:lpwstr>
      </vt:variant>
      <vt:variant>
        <vt:i4>2031674</vt:i4>
      </vt:variant>
      <vt:variant>
        <vt:i4>2802</vt:i4>
      </vt:variant>
      <vt:variant>
        <vt:i4>0</vt:i4>
      </vt:variant>
      <vt:variant>
        <vt:i4>5</vt:i4>
      </vt:variant>
      <vt:variant>
        <vt:lpwstr/>
      </vt:variant>
      <vt:variant>
        <vt:lpwstr>_Toc319309030</vt:lpwstr>
      </vt:variant>
      <vt:variant>
        <vt:i4>1966138</vt:i4>
      </vt:variant>
      <vt:variant>
        <vt:i4>2796</vt:i4>
      </vt:variant>
      <vt:variant>
        <vt:i4>0</vt:i4>
      </vt:variant>
      <vt:variant>
        <vt:i4>5</vt:i4>
      </vt:variant>
      <vt:variant>
        <vt:lpwstr/>
      </vt:variant>
      <vt:variant>
        <vt:lpwstr>_Toc319309029</vt:lpwstr>
      </vt:variant>
      <vt:variant>
        <vt:i4>1966138</vt:i4>
      </vt:variant>
      <vt:variant>
        <vt:i4>2790</vt:i4>
      </vt:variant>
      <vt:variant>
        <vt:i4>0</vt:i4>
      </vt:variant>
      <vt:variant>
        <vt:i4>5</vt:i4>
      </vt:variant>
      <vt:variant>
        <vt:lpwstr/>
      </vt:variant>
      <vt:variant>
        <vt:lpwstr>_Toc319309028</vt:lpwstr>
      </vt:variant>
      <vt:variant>
        <vt:i4>1966138</vt:i4>
      </vt:variant>
      <vt:variant>
        <vt:i4>2784</vt:i4>
      </vt:variant>
      <vt:variant>
        <vt:i4>0</vt:i4>
      </vt:variant>
      <vt:variant>
        <vt:i4>5</vt:i4>
      </vt:variant>
      <vt:variant>
        <vt:lpwstr/>
      </vt:variant>
      <vt:variant>
        <vt:lpwstr>_Toc319309027</vt:lpwstr>
      </vt:variant>
      <vt:variant>
        <vt:i4>1966138</vt:i4>
      </vt:variant>
      <vt:variant>
        <vt:i4>2778</vt:i4>
      </vt:variant>
      <vt:variant>
        <vt:i4>0</vt:i4>
      </vt:variant>
      <vt:variant>
        <vt:i4>5</vt:i4>
      </vt:variant>
      <vt:variant>
        <vt:lpwstr/>
      </vt:variant>
      <vt:variant>
        <vt:lpwstr>_Toc319309026</vt:lpwstr>
      </vt:variant>
      <vt:variant>
        <vt:i4>1966138</vt:i4>
      </vt:variant>
      <vt:variant>
        <vt:i4>2772</vt:i4>
      </vt:variant>
      <vt:variant>
        <vt:i4>0</vt:i4>
      </vt:variant>
      <vt:variant>
        <vt:i4>5</vt:i4>
      </vt:variant>
      <vt:variant>
        <vt:lpwstr/>
      </vt:variant>
      <vt:variant>
        <vt:lpwstr>_Toc319309025</vt:lpwstr>
      </vt:variant>
      <vt:variant>
        <vt:i4>1966138</vt:i4>
      </vt:variant>
      <vt:variant>
        <vt:i4>2766</vt:i4>
      </vt:variant>
      <vt:variant>
        <vt:i4>0</vt:i4>
      </vt:variant>
      <vt:variant>
        <vt:i4>5</vt:i4>
      </vt:variant>
      <vt:variant>
        <vt:lpwstr/>
      </vt:variant>
      <vt:variant>
        <vt:lpwstr>_Toc319309024</vt:lpwstr>
      </vt:variant>
      <vt:variant>
        <vt:i4>1966138</vt:i4>
      </vt:variant>
      <vt:variant>
        <vt:i4>2760</vt:i4>
      </vt:variant>
      <vt:variant>
        <vt:i4>0</vt:i4>
      </vt:variant>
      <vt:variant>
        <vt:i4>5</vt:i4>
      </vt:variant>
      <vt:variant>
        <vt:lpwstr/>
      </vt:variant>
      <vt:variant>
        <vt:lpwstr>_Toc319309023</vt:lpwstr>
      </vt:variant>
      <vt:variant>
        <vt:i4>1966138</vt:i4>
      </vt:variant>
      <vt:variant>
        <vt:i4>2754</vt:i4>
      </vt:variant>
      <vt:variant>
        <vt:i4>0</vt:i4>
      </vt:variant>
      <vt:variant>
        <vt:i4>5</vt:i4>
      </vt:variant>
      <vt:variant>
        <vt:lpwstr/>
      </vt:variant>
      <vt:variant>
        <vt:lpwstr>_Toc319309022</vt:lpwstr>
      </vt:variant>
      <vt:variant>
        <vt:i4>1966138</vt:i4>
      </vt:variant>
      <vt:variant>
        <vt:i4>2748</vt:i4>
      </vt:variant>
      <vt:variant>
        <vt:i4>0</vt:i4>
      </vt:variant>
      <vt:variant>
        <vt:i4>5</vt:i4>
      </vt:variant>
      <vt:variant>
        <vt:lpwstr/>
      </vt:variant>
      <vt:variant>
        <vt:lpwstr>_Toc319309021</vt:lpwstr>
      </vt:variant>
      <vt:variant>
        <vt:i4>1966138</vt:i4>
      </vt:variant>
      <vt:variant>
        <vt:i4>2742</vt:i4>
      </vt:variant>
      <vt:variant>
        <vt:i4>0</vt:i4>
      </vt:variant>
      <vt:variant>
        <vt:i4>5</vt:i4>
      </vt:variant>
      <vt:variant>
        <vt:lpwstr/>
      </vt:variant>
      <vt:variant>
        <vt:lpwstr>_Toc319309020</vt:lpwstr>
      </vt:variant>
      <vt:variant>
        <vt:i4>1900602</vt:i4>
      </vt:variant>
      <vt:variant>
        <vt:i4>2736</vt:i4>
      </vt:variant>
      <vt:variant>
        <vt:i4>0</vt:i4>
      </vt:variant>
      <vt:variant>
        <vt:i4>5</vt:i4>
      </vt:variant>
      <vt:variant>
        <vt:lpwstr/>
      </vt:variant>
      <vt:variant>
        <vt:lpwstr>_Toc319309019</vt:lpwstr>
      </vt:variant>
      <vt:variant>
        <vt:i4>1900602</vt:i4>
      </vt:variant>
      <vt:variant>
        <vt:i4>2730</vt:i4>
      </vt:variant>
      <vt:variant>
        <vt:i4>0</vt:i4>
      </vt:variant>
      <vt:variant>
        <vt:i4>5</vt:i4>
      </vt:variant>
      <vt:variant>
        <vt:lpwstr/>
      </vt:variant>
      <vt:variant>
        <vt:lpwstr>_Toc319309018</vt:lpwstr>
      </vt:variant>
      <vt:variant>
        <vt:i4>1900602</vt:i4>
      </vt:variant>
      <vt:variant>
        <vt:i4>2724</vt:i4>
      </vt:variant>
      <vt:variant>
        <vt:i4>0</vt:i4>
      </vt:variant>
      <vt:variant>
        <vt:i4>5</vt:i4>
      </vt:variant>
      <vt:variant>
        <vt:lpwstr/>
      </vt:variant>
      <vt:variant>
        <vt:lpwstr>_Toc319309017</vt:lpwstr>
      </vt:variant>
      <vt:variant>
        <vt:i4>1900602</vt:i4>
      </vt:variant>
      <vt:variant>
        <vt:i4>2718</vt:i4>
      </vt:variant>
      <vt:variant>
        <vt:i4>0</vt:i4>
      </vt:variant>
      <vt:variant>
        <vt:i4>5</vt:i4>
      </vt:variant>
      <vt:variant>
        <vt:lpwstr/>
      </vt:variant>
      <vt:variant>
        <vt:lpwstr>_Toc319309016</vt:lpwstr>
      </vt:variant>
      <vt:variant>
        <vt:i4>1900602</vt:i4>
      </vt:variant>
      <vt:variant>
        <vt:i4>2712</vt:i4>
      </vt:variant>
      <vt:variant>
        <vt:i4>0</vt:i4>
      </vt:variant>
      <vt:variant>
        <vt:i4>5</vt:i4>
      </vt:variant>
      <vt:variant>
        <vt:lpwstr/>
      </vt:variant>
      <vt:variant>
        <vt:lpwstr>_Toc319309015</vt:lpwstr>
      </vt:variant>
      <vt:variant>
        <vt:i4>1900602</vt:i4>
      </vt:variant>
      <vt:variant>
        <vt:i4>2706</vt:i4>
      </vt:variant>
      <vt:variant>
        <vt:i4>0</vt:i4>
      </vt:variant>
      <vt:variant>
        <vt:i4>5</vt:i4>
      </vt:variant>
      <vt:variant>
        <vt:lpwstr/>
      </vt:variant>
      <vt:variant>
        <vt:lpwstr>_Toc319309014</vt:lpwstr>
      </vt:variant>
      <vt:variant>
        <vt:i4>1900602</vt:i4>
      </vt:variant>
      <vt:variant>
        <vt:i4>2700</vt:i4>
      </vt:variant>
      <vt:variant>
        <vt:i4>0</vt:i4>
      </vt:variant>
      <vt:variant>
        <vt:i4>5</vt:i4>
      </vt:variant>
      <vt:variant>
        <vt:lpwstr/>
      </vt:variant>
      <vt:variant>
        <vt:lpwstr>_Toc319309013</vt:lpwstr>
      </vt:variant>
      <vt:variant>
        <vt:i4>1900602</vt:i4>
      </vt:variant>
      <vt:variant>
        <vt:i4>2694</vt:i4>
      </vt:variant>
      <vt:variant>
        <vt:i4>0</vt:i4>
      </vt:variant>
      <vt:variant>
        <vt:i4>5</vt:i4>
      </vt:variant>
      <vt:variant>
        <vt:lpwstr/>
      </vt:variant>
      <vt:variant>
        <vt:lpwstr>_Toc319309012</vt:lpwstr>
      </vt:variant>
      <vt:variant>
        <vt:i4>1900602</vt:i4>
      </vt:variant>
      <vt:variant>
        <vt:i4>2688</vt:i4>
      </vt:variant>
      <vt:variant>
        <vt:i4>0</vt:i4>
      </vt:variant>
      <vt:variant>
        <vt:i4>5</vt:i4>
      </vt:variant>
      <vt:variant>
        <vt:lpwstr/>
      </vt:variant>
      <vt:variant>
        <vt:lpwstr>_Toc319309011</vt:lpwstr>
      </vt:variant>
      <vt:variant>
        <vt:i4>1900602</vt:i4>
      </vt:variant>
      <vt:variant>
        <vt:i4>2682</vt:i4>
      </vt:variant>
      <vt:variant>
        <vt:i4>0</vt:i4>
      </vt:variant>
      <vt:variant>
        <vt:i4>5</vt:i4>
      </vt:variant>
      <vt:variant>
        <vt:lpwstr/>
      </vt:variant>
      <vt:variant>
        <vt:lpwstr>_Toc319309010</vt:lpwstr>
      </vt:variant>
      <vt:variant>
        <vt:i4>1835066</vt:i4>
      </vt:variant>
      <vt:variant>
        <vt:i4>2676</vt:i4>
      </vt:variant>
      <vt:variant>
        <vt:i4>0</vt:i4>
      </vt:variant>
      <vt:variant>
        <vt:i4>5</vt:i4>
      </vt:variant>
      <vt:variant>
        <vt:lpwstr/>
      </vt:variant>
      <vt:variant>
        <vt:lpwstr>_Toc319309009</vt:lpwstr>
      </vt:variant>
      <vt:variant>
        <vt:i4>1835066</vt:i4>
      </vt:variant>
      <vt:variant>
        <vt:i4>2670</vt:i4>
      </vt:variant>
      <vt:variant>
        <vt:i4>0</vt:i4>
      </vt:variant>
      <vt:variant>
        <vt:i4>5</vt:i4>
      </vt:variant>
      <vt:variant>
        <vt:lpwstr/>
      </vt:variant>
      <vt:variant>
        <vt:lpwstr>_Toc319309008</vt:lpwstr>
      </vt:variant>
      <vt:variant>
        <vt:i4>1835066</vt:i4>
      </vt:variant>
      <vt:variant>
        <vt:i4>2664</vt:i4>
      </vt:variant>
      <vt:variant>
        <vt:i4>0</vt:i4>
      </vt:variant>
      <vt:variant>
        <vt:i4>5</vt:i4>
      </vt:variant>
      <vt:variant>
        <vt:lpwstr/>
      </vt:variant>
      <vt:variant>
        <vt:lpwstr>_Toc319309007</vt:lpwstr>
      </vt:variant>
      <vt:variant>
        <vt:i4>1835066</vt:i4>
      </vt:variant>
      <vt:variant>
        <vt:i4>2658</vt:i4>
      </vt:variant>
      <vt:variant>
        <vt:i4>0</vt:i4>
      </vt:variant>
      <vt:variant>
        <vt:i4>5</vt:i4>
      </vt:variant>
      <vt:variant>
        <vt:lpwstr/>
      </vt:variant>
      <vt:variant>
        <vt:lpwstr>_Toc319309006</vt:lpwstr>
      </vt:variant>
      <vt:variant>
        <vt:i4>1835066</vt:i4>
      </vt:variant>
      <vt:variant>
        <vt:i4>2652</vt:i4>
      </vt:variant>
      <vt:variant>
        <vt:i4>0</vt:i4>
      </vt:variant>
      <vt:variant>
        <vt:i4>5</vt:i4>
      </vt:variant>
      <vt:variant>
        <vt:lpwstr/>
      </vt:variant>
      <vt:variant>
        <vt:lpwstr>_Toc319309005</vt:lpwstr>
      </vt:variant>
      <vt:variant>
        <vt:i4>1835066</vt:i4>
      </vt:variant>
      <vt:variant>
        <vt:i4>2646</vt:i4>
      </vt:variant>
      <vt:variant>
        <vt:i4>0</vt:i4>
      </vt:variant>
      <vt:variant>
        <vt:i4>5</vt:i4>
      </vt:variant>
      <vt:variant>
        <vt:lpwstr/>
      </vt:variant>
      <vt:variant>
        <vt:lpwstr>_Toc319309004</vt:lpwstr>
      </vt:variant>
      <vt:variant>
        <vt:i4>1835066</vt:i4>
      </vt:variant>
      <vt:variant>
        <vt:i4>2640</vt:i4>
      </vt:variant>
      <vt:variant>
        <vt:i4>0</vt:i4>
      </vt:variant>
      <vt:variant>
        <vt:i4>5</vt:i4>
      </vt:variant>
      <vt:variant>
        <vt:lpwstr/>
      </vt:variant>
      <vt:variant>
        <vt:lpwstr>_Toc319309003</vt:lpwstr>
      </vt:variant>
      <vt:variant>
        <vt:i4>1835066</vt:i4>
      </vt:variant>
      <vt:variant>
        <vt:i4>2634</vt:i4>
      </vt:variant>
      <vt:variant>
        <vt:i4>0</vt:i4>
      </vt:variant>
      <vt:variant>
        <vt:i4>5</vt:i4>
      </vt:variant>
      <vt:variant>
        <vt:lpwstr/>
      </vt:variant>
      <vt:variant>
        <vt:lpwstr>_Toc319309002</vt:lpwstr>
      </vt:variant>
      <vt:variant>
        <vt:i4>1835066</vt:i4>
      </vt:variant>
      <vt:variant>
        <vt:i4>2628</vt:i4>
      </vt:variant>
      <vt:variant>
        <vt:i4>0</vt:i4>
      </vt:variant>
      <vt:variant>
        <vt:i4>5</vt:i4>
      </vt:variant>
      <vt:variant>
        <vt:lpwstr/>
      </vt:variant>
      <vt:variant>
        <vt:lpwstr>_Toc319309001</vt:lpwstr>
      </vt:variant>
      <vt:variant>
        <vt:i4>1835066</vt:i4>
      </vt:variant>
      <vt:variant>
        <vt:i4>2622</vt:i4>
      </vt:variant>
      <vt:variant>
        <vt:i4>0</vt:i4>
      </vt:variant>
      <vt:variant>
        <vt:i4>5</vt:i4>
      </vt:variant>
      <vt:variant>
        <vt:lpwstr/>
      </vt:variant>
      <vt:variant>
        <vt:lpwstr>_Toc319309000</vt:lpwstr>
      </vt:variant>
      <vt:variant>
        <vt:i4>1310771</vt:i4>
      </vt:variant>
      <vt:variant>
        <vt:i4>2616</vt:i4>
      </vt:variant>
      <vt:variant>
        <vt:i4>0</vt:i4>
      </vt:variant>
      <vt:variant>
        <vt:i4>5</vt:i4>
      </vt:variant>
      <vt:variant>
        <vt:lpwstr/>
      </vt:variant>
      <vt:variant>
        <vt:lpwstr>_Toc319308999</vt:lpwstr>
      </vt:variant>
      <vt:variant>
        <vt:i4>1310771</vt:i4>
      </vt:variant>
      <vt:variant>
        <vt:i4>2610</vt:i4>
      </vt:variant>
      <vt:variant>
        <vt:i4>0</vt:i4>
      </vt:variant>
      <vt:variant>
        <vt:i4>5</vt:i4>
      </vt:variant>
      <vt:variant>
        <vt:lpwstr/>
      </vt:variant>
      <vt:variant>
        <vt:lpwstr>_Toc319308998</vt:lpwstr>
      </vt:variant>
      <vt:variant>
        <vt:i4>1310771</vt:i4>
      </vt:variant>
      <vt:variant>
        <vt:i4>2604</vt:i4>
      </vt:variant>
      <vt:variant>
        <vt:i4>0</vt:i4>
      </vt:variant>
      <vt:variant>
        <vt:i4>5</vt:i4>
      </vt:variant>
      <vt:variant>
        <vt:lpwstr/>
      </vt:variant>
      <vt:variant>
        <vt:lpwstr>_Toc319308997</vt:lpwstr>
      </vt:variant>
      <vt:variant>
        <vt:i4>1310771</vt:i4>
      </vt:variant>
      <vt:variant>
        <vt:i4>2598</vt:i4>
      </vt:variant>
      <vt:variant>
        <vt:i4>0</vt:i4>
      </vt:variant>
      <vt:variant>
        <vt:i4>5</vt:i4>
      </vt:variant>
      <vt:variant>
        <vt:lpwstr/>
      </vt:variant>
      <vt:variant>
        <vt:lpwstr>_Toc319308996</vt:lpwstr>
      </vt:variant>
      <vt:variant>
        <vt:i4>1310771</vt:i4>
      </vt:variant>
      <vt:variant>
        <vt:i4>2592</vt:i4>
      </vt:variant>
      <vt:variant>
        <vt:i4>0</vt:i4>
      </vt:variant>
      <vt:variant>
        <vt:i4>5</vt:i4>
      </vt:variant>
      <vt:variant>
        <vt:lpwstr/>
      </vt:variant>
      <vt:variant>
        <vt:lpwstr>_Toc319308995</vt:lpwstr>
      </vt:variant>
      <vt:variant>
        <vt:i4>1310771</vt:i4>
      </vt:variant>
      <vt:variant>
        <vt:i4>2586</vt:i4>
      </vt:variant>
      <vt:variant>
        <vt:i4>0</vt:i4>
      </vt:variant>
      <vt:variant>
        <vt:i4>5</vt:i4>
      </vt:variant>
      <vt:variant>
        <vt:lpwstr/>
      </vt:variant>
      <vt:variant>
        <vt:lpwstr>_Toc319308994</vt:lpwstr>
      </vt:variant>
      <vt:variant>
        <vt:i4>1310771</vt:i4>
      </vt:variant>
      <vt:variant>
        <vt:i4>2580</vt:i4>
      </vt:variant>
      <vt:variant>
        <vt:i4>0</vt:i4>
      </vt:variant>
      <vt:variant>
        <vt:i4>5</vt:i4>
      </vt:variant>
      <vt:variant>
        <vt:lpwstr/>
      </vt:variant>
      <vt:variant>
        <vt:lpwstr>_Toc319308993</vt:lpwstr>
      </vt:variant>
      <vt:variant>
        <vt:i4>1310771</vt:i4>
      </vt:variant>
      <vt:variant>
        <vt:i4>2574</vt:i4>
      </vt:variant>
      <vt:variant>
        <vt:i4>0</vt:i4>
      </vt:variant>
      <vt:variant>
        <vt:i4>5</vt:i4>
      </vt:variant>
      <vt:variant>
        <vt:lpwstr/>
      </vt:variant>
      <vt:variant>
        <vt:lpwstr>_Toc319308992</vt:lpwstr>
      </vt:variant>
      <vt:variant>
        <vt:i4>1310771</vt:i4>
      </vt:variant>
      <vt:variant>
        <vt:i4>2568</vt:i4>
      </vt:variant>
      <vt:variant>
        <vt:i4>0</vt:i4>
      </vt:variant>
      <vt:variant>
        <vt:i4>5</vt:i4>
      </vt:variant>
      <vt:variant>
        <vt:lpwstr/>
      </vt:variant>
      <vt:variant>
        <vt:lpwstr>_Toc319308991</vt:lpwstr>
      </vt:variant>
      <vt:variant>
        <vt:i4>1310771</vt:i4>
      </vt:variant>
      <vt:variant>
        <vt:i4>2562</vt:i4>
      </vt:variant>
      <vt:variant>
        <vt:i4>0</vt:i4>
      </vt:variant>
      <vt:variant>
        <vt:i4>5</vt:i4>
      </vt:variant>
      <vt:variant>
        <vt:lpwstr/>
      </vt:variant>
      <vt:variant>
        <vt:lpwstr>_Toc319308990</vt:lpwstr>
      </vt:variant>
      <vt:variant>
        <vt:i4>1376307</vt:i4>
      </vt:variant>
      <vt:variant>
        <vt:i4>2556</vt:i4>
      </vt:variant>
      <vt:variant>
        <vt:i4>0</vt:i4>
      </vt:variant>
      <vt:variant>
        <vt:i4>5</vt:i4>
      </vt:variant>
      <vt:variant>
        <vt:lpwstr/>
      </vt:variant>
      <vt:variant>
        <vt:lpwstr>_Toc319308989</vt:lpwstr>
      </vt:variant>
      <vt:variant>
        <vt:i4>1376307</vt:i4>
      </vt:variant>
      <vt:variant>
        <vt:i4>2550</vt:i4>
      </vt:variant>
      <vt:variant>
        <vt:i4>0</vt:i4>
      </vt:variant>
      <vt:variant>
        <vt:i4>5</vt:i4>
      </vt:variant>
      <vt:variant>
        <vt:lpwstr/>
      </vt:variant>
      <vt:variant>
        <vt:lpwstr>_Toc319308988</vt:lpwstr>
      </vt:variant>
      <vt:variant>
        <vt:i4>1376307</vt:i4>
      </vt:variant>
      <vt:variant>
        <vt:i4>2544</vt:i4>
      </vt:variant>
      <vt:variant>
        <vt:i4>0</vt:i4>
      </vt:variant>
      <vt:variant>
        <vt:i4>5</vt:i4>
      </vt:variant>
      <vt:variant>
        <vt:lpwstr/>
      </vt:variant>
      <vt:variant>
        <vt:lpwstr>_Toc319308987</vt:lpwstr>
      </vt:variant>
      <vt:variant>
        <vt:i4>1376307</vt:i4>
      </vt:variant>
      <vt:variant>
        <vt:i4>2538</vt:i4>
      </vt:variant>
      <vt:variant>
        <vt:i4>0</vt:i4>
      </vt:variant>
      <vt:variant>
        <vt:i4>5</vt:i4>
      </vt:variant>
      <vt:variant>
        <vt:lpwstr/>
      </vt:variant>
      <vt:variant>
        <vt:lpwstr>_Toc319308986</vt:lpwstr>
      </vt:variant>
      <vt:variant>
        <vt:i4>1376307</vt:i4>
      </vt:variant>
      <vt:variant>
        <vt:i4>2532</vt:i4>
      </vt:variant>
      <vt:variant>
        <vt:i4>0</vt:i4>
      </vt:variant>
      <vt:variant>
        <vt:i4>5</vt:i4>
      </vt:variant>
      <vt:variant>
        <vt:lpwstr/>
      </vt:variant>
      <vt:variant>
        <vt:lpwstr>_Toc319308985</vt:lpwstr>
      </vt:variant>
      <vt:variant>
        <vt:i4>1376307</vt:i4>
      </vt:variant>
      <vt:variant>
        <vt:i4>2526</vt:i4>
      </vt:variant>
      <vt:variant>
        <vt:i4>0</vt:i4>
      </vt:variant>
      <vt:variant>
        <vt:i4>5</vt:i4>
      </vt:variant>
      <vt:variant>
        <vt:lpwstr/>
      </vt:variant>
      <vt:variant>
        <vt:lpwstr>_Toc319308984</vt:lpwstr>
      </vt:variant>
      <vt:variant>
        <vt:i4>1376307</vt:i4>
      </vt:variant>
      <vt:variant>
        <vt:i4>2520</vt:i4>
      </vt:variant>
      <vt:variant>
        <vt:i4>0</vt:i4>
      </vt:variant>
      <vt:variant>
        <vt:i4>5</vt:i4>
      </vt:variant>
      <vt:variant>
        <vt:lpwstr/>
      </vt:variant>
      <vt:variant>
        <vt:lpwstr>_Toc319308983</vt:lpwstr>
      </vt:variant>
      <vt:variant>
        <vt:i4>1376307</vt:i4>
      </vt:variant>
      <vt:variant>
        <vt:i4>2514</vt:i4>
      </vt:variant>
      <vt:variant>
        <vt:i4>0</vt:i4>
      </vt:variant>
      <vt:variant>
        <vt:i4>5</vt:i4>
      </vt:variant>
      <vt:variant>
        <vt:lpwstr/>
      </vt:variant>
      <vt:variant>
        <vt:lpwstr>_Toc319308982</vt:lpwstr>
      </vt:variant>
      <vt:variant>
        <vt:i4>1376307</vt:i4>
      </vt:variant>
      <vt:variant>
        <vt:i4>2508</vt:i4>
      </vt:variant>
      <vt:variant>
        <vt:i4>0</vt:i4>
      </vt:variant>
      <vt:variant>
        <vt:i4>5</vt:i4>
      </vt:variant>
      <vt:variant>
        <vt:lpwstr/>
      </vt:variant>
      <vt:variant>
        <vt:lpwstr>_Toc319308981</vt:lpwstr>
      </vt:variant>
      <vt:variant>
        <vt:i4>1376307</vt:i4>
      </vt:variant>
      <vt:variant>
        <vt:i4>2502</vt:i4>
      </vt:variant>
      <vt:variant>
        <vt:i4>0</vt:i4>
      </vt:variant>
      <vt:variant>
        <vt:i4>5</vt:i4>
      </vt:variant>
      <vt:variant>
        <vt:lpwstr/>
      </vt:variant>
      <vt:variant>
        <vt:lpwstr>_Toc319308980</vt:lpwstr>
      </vt:variant>
      <vt:variant>
        <vt:i4>1703987</vt:i4>
      </vt:variant>
      <vt:variant>
        <vt:i4>2496</vt:i4>
      </vt:variant>
      <vt:variant>
        <vt:i4>0</vt:i4>
      </vt:variant>
      <vt:variant>
        <vt:i4>5</vt:i4>
      </vt:variant>
      <vt:variant>
        <vt:lpwstr/>
      </vt:variant>
      <vt:variant>
        <vt:lpwstr>_Toc319308979</vt:lpwstr>
      </vt:variant>
      <vt:variant>
        <vt:i4>1703987</vt:i4>
      </vt:variant>
      <vt:variant>
        <vt:i4>2490</vt:i4>
      </vt:variant>
      <vt:variant>
        <vt:i4>0</vt:i4>
      </vt:variant>
      <vt:variant>
        <vt:i4>5</vt:i4>
      </vt:variant>
      <vt:variant>
        <vt:lpwstr/>
      </vt:variant>
      <vt:variant>
        <vt:lpwstr>_Toc319308978</vt:lpwstr>
      </vt:variant>
      <vt:variant>
        <vt:i4>1703987</vt:i4>
      </vt:variant>
      <vt:variant>
        <vt:i4>2484</vt:i4>
      </vt:variant>
      <vt:variant>
        <vt:i4>0</vt:i4>
      </vt:variant>
      <vt:variant>
        <vt:i4>5</vt:i4>
      </vt:variant>
      <vt:variant>
        <vt:lpwstr/>
      </vt:variant>
      <vt:variant>
        <vt:lpwstr>_Toc319308977</vt:lpwstr>
      </vt:variant>
      <vt:variant>
        <vt:i4>1703987</vt:i4>
      </vt:variant>
      <vt:variant>
        <vt:i4>2478</vt:i4>
      </vt:variant>
      <vt:variant>
        <vt:i4>0</vt:i4>
      </vt:variant>
      <vt:variant>
        <vt:i4>5</vt:i4>
      </vt:variant>
      <vt:variant>
        <vt:lpwstr/>
      </vt:variant>
      <vt:variant>
        <vt:lpwstr>_Toc319308976</vt:lpwstr>
      </vt:variant>
      <vt:variant>
        <vt:i4>1703987</vt:i4>
      </vt:variant>
      <vt:variant>
        <vt:i4>2472</vt:i4>
      </vt:variant>
      <vt:variant>
        <vt:i4>0</vt:i4>
      </vt:variant>
      <vt:variant>
        <vt:i4>5</vt:i4>
      </vt:variant>
      <vt:variant>
        <vt:lpwstr/>
      </vt:variant>
      <vt:variant>
        <vt:lpwstr>_Toc319308975</vt:lpwstr>
      </vt:variant>
      <vt:variant>
        <vt:i4>1703987</vt:i4>
      </vt:variant>
      <vt:variant>
        <vt:i4>2466</vt:i4>
      </vt:variant>
      <vt:variant>
        <vt:i4>0</vt:i4>
      </vt:variant>
      <vt:variant>
        <vt:i4>5</vt:i4>
      </vt:variant>
      <vt:variant>
        <vt:lpwstr/>
      </vt:variant>
      <vt:variant>
        <vt:lpwstr>_Toc319308974</vt:lpwstr>
      </vt:variant>
      <vt:variant>
        <vt:i4>1703987</vt:i4>
      </vt:variant>
      <vt:variant>
        <vt:i4>2460</vt:i4>
      </vt:variant>
      <vt:variant>
        <vt:i4>0</vt:i4>
      </vt:variant>
      <vt:variant>
        <vt:i4>5</vt:i4>
      </vt:variant>
      <vt:variant>
        <vt:lpwstr/>
      </vt:variant>
      <vt:variant>
        <vt:lpwstr>_Toc319308973</vt:lpwstr>
      </vt:variant>
      <vt:variant>
        <vt:i4>1703987</vt:i4>
      </vt:variant>
      <vt:variant>
        <vt:i4>2454</vt:i4>
      </vt:variant>
      <vt:variant>
        <vt:i4>0</vt:i4>
      </vt:variant>
      <vt:variant>
        <vt:i4>5</vt:i4>
      </vt:variant>
      <vt:variant>
        <vt:lpwstr/>
      </vt:variant>
      <vt:variant>
        <vt:lpwstr>_Toc319308972</vt:lpwstr>
      </vt:variant>
      <vt:variant>
        <vt:i4>1703987</vt:i4>
      </vt:variant>
      <vt:variant>
        <vt:i4>2448</vt:i4>
      </vt:variant>
      <vt:variant>
        <vt:i4>0</vt:i4>
      </vt:variant>
      <vt:variant>
        <vt:i4>5</vt:i4>
      </vt:variant>
      <vt:variant>
        <vt:lpwstr/>
      </vt:variant>
      <vt:variant>
        <vt:lpwstr>_Toc319308971</vt:lpwstr>
      </vt:variant>
      <vt:variant>
        <vt:i4>1703987</vt:i4>
      </vt:variant>
      <vt:variant>
        <vt:i4>2442</vt:i4>
      </vt:variant>
      <vt:variant>
        <vt:i4>0</vt:i4>
      </vt:variant>
      <vt:variant>
        <vt:i4>5</vt:i4>
      </vt:variant>
      <vt:variant>
        <vt:lpwstr/>
      </vt:variant>
      <vt:variant>
        <vt:lpwstr>_Toc319308970</vt:lpwstr>
      </vt:variant>
      <vt:variant>
        <vt:i4>1769523</vt:i4>
      </vt:variant>
      <vt:variant>
        <vt:i4>2436</vt:i4>
      </vt:variant>
      <vt:variant>
        <vt:i4>0</vt:i4>
      </vt:variant>
      <vt:variant>
        <vt:i4>5</vt:i4>
      </vt:variant>
      <vt:variant>
        <vt:lpwstr/>
      </vt:variant>
      <vt:variant>
        <vt:lpwstr>_Toc319308969</vt:lpwstr>
      </vt:variant>
      <vt:variant>
        <vt:i4>1769523</vt:i4>
      </vt:variant>
      <vt:variant>
        <vt:i4>2430</vt:i4>
      </vt:variant>
      <vt:variant>
        <vt:i4>0</vt:i4>
      </vt:variant>
      <vt:variant>
        <vt:i4>5</vt:i4>
      </vt:variant>
      <vt:variant>
        <vt:lpwstr/>
      </vt:variant>
      <vt:variant>
        <vt:lpwstr>_Toc319308968</vt:lpwstr>
      </vt:variant>
      <vt:variant>
        <vt:i4>1769523</vt:i4>
      </vt:variant>
      <vt:variant>
        <vt:i4>2424</vt:i4>
      </vt:variant>
      <vt:variant>
        <vt:i4>0</vt:i4>
      </vt:variant>
      <vt:variant>
        <vt:i4>5</vt:i4>
      </vt:variant>
      <vt:variant>
        <vt:lpwstr/>
      </vt:variant>
      <vt:variant>
        <vt:lpwstr>_Toc319308967</vt:lpwstr>
      </vt:variant>
      <vt:variant>
        <vt:i4>1769523</vt:i4>
      </vt:variant>
      <vt:variant>
        <vt:i4>2418</vt:i4>
      </vt:variant>
      <vt:variant>
        <vt:i4>0</vt:i4>
      </vt:variant>
      <vt:variant>
        <vt:i4>5</vt:i4>
      </vt:variant>
      <vt:variant>
        <vt:lpwstr/>
      </vt:variant>
      <vt:variant>
        <vt:lpwstr>_Toc319308966</vt:lpwstr>
      </vt:variant>
      <vt:variant>
        <vt:i4>1769523</vt:i4>
      </vt:variant>
      <vt:variant>
        <vt:i4>2412</vt:i4>
      </vt:variant>
      <vt:variant>
        <vt:i4>0</vt:i4>
      </vt:variant>
      <vt:variant>
        <vt:i4>5</vt:i4>
      </vt:variant>
      <vt:variant>
        <vt:lpwstr/>
      </vt:variant>
      <vt:variant>
        <vt:lpwstr>_Toc319308965</vt:lpwstr>
      </vt:variant>
      <vt:variant>
        <vt:i4>1769523</vt:i4>
      </vt:variant>
      <vt:variant>
        <vt:i4>2406</vt:i4>
      </vt:variant>
      <vt:variant>
        <vt:i4>0</vt:i4>
      </vt:variant>
      <vt:variant>
        <vt:i4>5</vt:i4>
      </vt:variant>
      <vt:variant>
        <vt:lpwstr/>
      </vt:variant>
      <vt:variant>
        <vt:lpwstr>_Toc319308964</vt:lpwstr>
      </vt:variant>
      <vt:variant>
        <vt:i4>1769523</vt:i4>
      </vt:variant>
      <vt:variant>
        <vt:i4>2400</vt:i4>
      </vt:variant>
      <vt:variant>
        <vt:i4>0</vt:i4>
      </vt:variant>
      <vt:variant>
        <vt:i4>5</vt:i4>
      </vt:variant>
      <vt:variant>
        <vt:lpwstr/>
      </vt:variant>
      <vt:variant>
        <vt:lpwstr>_Toc319308963</vt:lpwstr>
      </vt:variant>
      <vt:variant>
        <vt:i4>1769523</vt:i4>
      </vt:variant>
      <vt:variant>
        <vt:i4>2394</vt:i4>
      </vt:variant>
      <vt:variant>
        <vt:i4>0</vt:i4>
      </vt:variant>
      <vt:variant>
        <vt:i4>5</vt:i4>
      </vt:variant>
      <vt:variant>
        <vt:lpwstr/>
      </vt:variant>
      <vt:variant>
        <vt:lpwstr>_Toc319308962</vt:lpwstr>
      </vt:variant>
      <vt:variant>
        <vt:i4>1769523</vt:i4>
      </vt:variant>
      <vt:variant>
        <vt:i4>2388</vt:i4>
      </vt:variant>
      <vt:variant>
        <vt:i4>0</vt:i4>
      </vt:variant>
      <vt:variant>
        <vt:i4>5</vt:i4>
      </vt:variant>
      <vt:variant>
        <vt:lpwstr/>
      </vt:variant>
      <vt:variant>
        <vt:lpwstr>_Toc319308961</vt:lpwstr>
      </vt:variant>
      <vt:variant>
        <vt:i4>1769523</vt:i4>
      </vt:variant>
      <vt:variant>
        <vt:i4>2382</vt:i4>
      </vt:variant>
      <vt:variant>
        <vt:i4>0</vt:i4>
      </vt:variant>
      <vt:variant>
        <vt:i4>5</vt:i4>
      </vt:variant>
      <vt:variant>
        <vt:lpwstr/>
      </vt:variant>
      <vt:variant>
        <vt:lpwstr>_Toc319308960</vt:lpwstr>
      </vt:variant>
      <vt:variant>
        <vt:i4>1572915</vt:i4>
      </vt:variant>
      <vt:variant>
        <vt:i4>2376</vt:i4>
      </vt:variant>
      <vt:variant>
        <vt:i4>0</vt:i4>
      </vt:variant>
      <vt:variant>
        <vt:i4>5</vt:i4>
      </vt:variant>
      <vt:variant>
        <vt:lpwstr/>
      </vt:variant>
      <vt:variant>
        <vt:lpwstr>_Toc319308959</vt:lpwstr>
      </vt:variant>
      <vt:variant>
        <vt:i4>1572915</vt:i4>
      </vt:variant>
      <vt:variant>
        <vt:i4>2370</vt:i4>
      </vt:variant>
      <vt:variant>
        <vt:i4>0</vt:i4>
      </vt:variant>
      <vt:variant>
        <vt:i4>5</vt:i4>
      </vt:variant>
      <vt:variant>
        <vt:lpwstr/>
      </vt:variant>
      <vt:variant>
        <vt:lpwstr>_Toc319308958</vt:lpwstr>
      </vt:variant>
      <vt:variant>
        <vt:i4>1572915</vt:i4>
      </vt:variant>
      <vt:variant>
        <vt:i4>2364</vt:i4>
      </vt:variant>
      <vt:variant>
        <vt:i4>0</vt:i4>
      </vt:variant>
      <vt:variant>
        <vt:i4>5</vt:i4>
      </vt:variant>
      <vt:variant>
        <vt:lpwstr/>
      </vt:variant>
      <vt:variant>
        <vt:lpwstr>_Toc319308957</vt:lpwstr>
      </vt:variant>
      <vt:variant>
        <vt:i4>1572915</vt:i4>
      </vt:variant>
      <vt:variant>
        <vt:i4>2358</vt:i4>
      </vt:variant>
      <vt:variant>
        <vt:i4>0</vt:i4>
      </vt:variant>
      <vt:variant>
        <vt:i4>5</vt:i4>
      </vt:variant>
      <vt:variant>
        <vt:lpwstr/>
      </vt:variant>
      <vt:variant>
        <vt:lpwstr>_Toc319308956</vt:lpwstr>
      </vt:variant>
      <vt:variant>
        <vt:i4>1572915</vt:i4>
      </vt:variant>
      <vt:variant>
        <vt:i4>2352</vt:i4>
      </vt:variant>
      <vt:variant>
        <vt:i4>0</vt:i4>
      </vt:variant>
      <vt:variant>
        <vt:i4>5</vt:i4>
      </vt:variant>
      <vt:variant>
        <vt:lpwstr/>
      </vt:variant>
      <vt:variant>
        <vt:lpwstr>_Toc319308955</vt:lpwstr>
      </vt:variant>
      <vt:variant>
        <vt:i4>1572915</vt:i4>
      </vt:variant>
      <vt:variant>
        <vt:i4>2346</vt:i4>
      </vt:variant>
      <vt:variant>
        <vt:i4>0</vt:i4>
      </vt:variant>
      <vt:variant>
        <vt:i4>5</vt:i4>
      </vt:variant>
      <vt:variant>
        <vt:lpwstr/>
      </vt:variant>
      <vt:variant>
        <vt:lpwstr>_Toc319308954</vt:lpwstr>
      </vt:variant>
      <vt:variant>
        <vt:i4>1572915</vt:i4>
      </vt:variant>
      <vt:variant>
        <vt:i4>2340</vt:i4>
      </vt:variant>
      <vt:variant>
        <vt:i4>0</vt:i4>
      </vt:variant>
      <vt:variant>
        <vt:i4>5</vt:i4>
      </vt:variant>
      <vt:variant>
        <vt:lpwstr/>
      </vt:variant>
      <vt:variant>
        <vt:lpwstr>_Toc319308953</vt:lpwstr>
      </vt:variant>
      <vt:variant>
        <vt:i4>1572915</vt:i4>
      </vt:variant>
      <vt:variant>
        <vt:i4>2334</vt:i4>
      </vt:variant>
      <vt:variant>
        <vt:i4>0</vt:i4>
      </vt:variant>
      <vt:variant>
        <vt:i4>5</vt:i4>
      </vt:variant>
      <vt:variant>
        <vt:lpwstr/>
      </vt:variant>
      <vt:variant>
        <vt:lpwstr>_Toc319308952</vt:lpwstr>
      </vt:variant>
      <vt:variant>
        <vt:i4>1572915</vt:i4>
      </vt:variant>
      <vt:variant>
        <vt:i4>2328</vt:i4>
      </vt:variant>
      <vt:variant>
        <vt:i4>0</vt:i4>
      </vt:variant>
      <vt:variant>
        <vt:i4>5</vt:i4>
      </vt:variant>
      <vt:variant>
        <vt:lpwstr/>
      </vt:variant>
      <vt:variant>
        <vt:lpwstr>_Toc319308951</vt:lpwstr>
      </vt:variant>
      <vt:variant>
        <vt:i4>1572915</vt:i4>
      </vt:variant>
      <vt:variant>
        <vt:i4>2322</vt:i4>
      </vt:variant>
      <vt:variant>
        <vt:i4>0</vt:i4>
      </vt:variant>
      <vt:variant>
        <vt:i4>5</vt:i4>
      </vt:variant>
      <vt:variant>
        <vt:lpwstr/>
      </vt:variant>
      <vt:variant>
        <vt:lpwstr>_Toc319308950</vt:lpwstr>
      </vt:variant>
      <vt:variant>
        <vt:i4>1638451</vt:i4>
      </vt:variant>
      <vt:variant>
        <vt:i4>2316</vt:i4>
      </vt:variant>
      <vt:variant>
        <vt:i4>0</vt:i4>
      </vt:variant>
      <vt:variant>
        <vt:i4>5</vt:i4>
      </vt:variant>
      <vt:variant>
        <vt:lpwstr/>
      </vt:variant>
      <vt:variant>
        <vt:lpwstr>_Toc319308949</vt:lpwstr>
      </vt:variant>
      <vt:variant>
        <vt:i4>1638451</vt:i4>
      </vt:variant>
      <vt:variant>
        <vt:i4>2310</vt:i4>
      </vt:variant>
      <vt:variant>
        <vt:i4>0</vt:i4>
      </vt:variant>
      <vt:variant>
        <vt:i4>5</vt:i4>
      </vt:variant>
      <vt:variant>
        <vt:lpwstr/>
      </vt:variant>
      <vt:variant>
        <vt:lpwstr>_Toc319308948</vt:lpwstr>
      </vt:variant>
      <vt:variant>
        <vt:i4>1638451</vt:i4>
      </vt:variant>
      <vt:variant>
        <vt:i4>2304</vt:i4>
      </vt:variant>
      <vt:variant>
        <vt:i4>0</vt:i4>
      </vt:variant>
      <vt:variant>
        <vt:i4>5</vt:i4>
      </vt:variant>
      <vt:variant>
        <vt:lpwstr/>
      </vt:variant>
      <vt:variant>
        <vt:lpwstr>_Toc319308947</vt:lpwstr>
      </vt:variant>
      <vt:variant>
        <vt:i4>1638451</vt:i4>
      </vt:variant>
      <vt:variant>
        <vt:i4>2298</vt:i4>
      </vt:variant>
      <vt:variant>
        <vt:i4>0</vt:i4>
      </vt:variant>
      <vt:variant>
        <vt:i4>5</vt:i4>
      </vt:variant>
      <vt:variant>
        <vt:lpwstr/>
      </vt:variant>
      <vt:variant>
        <vt:lpwstr>_Toc319308946</vt:lpwstr>
      </vt:variant>
      <vt:variant>
        <vt:i4>1638451</vt:i4>
      </vt:variant>
      <vt:variant>
        <vt:i4>2292</vt:i4>
      </vt:variant>
      <vt:variant>
        <vt:i4>0</vt:i4>
      </vt:variant>
      <vt:variant>
        <vt:i4>5</vt:i4>
      </vt:variant>
      <vt:variant>
        <vt:lpwstr/>
      </vt:variant>
      <vt:variant>
        <vt:lpwstr>_Toc319308945</vt:lpwstr>
      </vt:variant>
      <vt:variant>
        <vt:i4>1638451</vt:i4>
      </vt:variant>
      <vt:variant>
        <vt:i4>2286</vt:i4>
      </vt:variant>
      <vt:variant>
        <vt:i4>0</vt:i4>
      </vt:variant>
      <vt:variant>
        <vt:i4>5</vt:i4>
      </vt:variant>
      <vt:variant>
        <vt:lpwstr/>
      </vt:variant>
      <vt:variant>
        <vt:lpwstr>_Toc319308944</vt:lpwstr>
      </vt:variant>
      <vt:variant>
        <vt:i4>1638451</vt:i4>
      </vt:variant>
      <vt:variant>
        <vt:i4>2280</vt:i4>
      </vt:variant>
      <vt:variant>
        <vt:i4>0</vt:i4>
      </vt:variant>
      <vt:variant>
        <vt:i4>5</vt:i4>
      </vt:variant>
      <vt:variant>
        <vt:lpwstr/>
      </vt:variant>
      <vt:variant>
        <vt:lpwstr>_Toc319308943</vt:lpwstr>
      </vt:variant>
      <vt:variant>
        <vt:i4>1638451</vt:i4>
      </vt:variant>
      <vt:variant>
        <vt:i4>2274</vt:i4>
      </vt:variant>
      <vt:variant>
        <vt:i4>0</vt:i4>
      </vt:variant>
      <vt:variant>
        <vt:i4>5</vt:i4>
      </vt:variant>
      <vt:variant>
        <vt:lpwstr/>
      </vt:variant>
      <vt:variant>
        <vt:lpwstr>_Toc319308942</vt:lpwstr>
      </vt:variant>
      <vt:variant>
        <vt:i4>1638451</vt:i4>
      </vt:variant>
      <vt:variant>
        <vt:i4>2268</vt:i4>
      </vt:variant>
      <vt:variant>
        <vt:i4>0</vt:i4>
      </vt:variant>
      <vt:variant>
        <vt:i4>5</vt:i4>
      </vt:variant>
      <vt:variant>
        <vt:lpwstr/>
      </vt:variant>
      <vt:variant>
        <vt:lpwstr>_Toc319308941</vt:lpwstr>
      </vt:variant>
      <vt:variant>
        <vt:i4>1638451</vt:i4>
      </vt:variant>
      <vt:variant>
        <vt:i4>2262</vt:i4>
      </vt:variant>
      <vt:variant>
        <vt:i4>0</vt:i4>
      </vt:variant>
      <vt:variant>
        <vt:i4>5</vt:i4>
      </vt:variant>
      <vt:variant>
        <vt:lpwstr/>
      </vt:variant>
      <vt:variant>
        <vt:lpwstr>_Toc319308940</vt:lpwstr>
      </vt:variant>
      <vt:variant>
        <vt:i4>1966131</vt:i4>
      </vt:variant>
      <vt:variant>
        <vt:i4>2256</vt:i4>
      </vt:variant>
      <vt:variant>
        <vt:i4>0</vt:i4>
      </vt:variant>
      <vt:variant>
        <vt:i4>5</vt:i4>
      </vt:variant>
      <vt:variant>
        <vt:lpwstr/>
      </vt:variant>
      <vt:variant>
        <vt:lpwstr>_Toc319308939</vt:lpwstr>
      </vt:variant>
      <vt:variant>
        <vt:i4>1966131</vt:i4>
      </vt:variant>
      <vt:variant>
        <vt:i4>2250</vt:i4>
      </vt:variant>
      <vt:variant>
        <vt:i4>0</vt:i4>
      </vt:variant>
      <vt:variant>
        <vt:i4>5</vt:i4>
      </vt:variant>
      <vt:variant>
        <vt:lpwstr/>
      </vt:variant>
      <vt:variant>
        <vt:lpwstr>_Toc319308938</vt:lpwstr>
      </vt:variant>
      <vt:variant>
        <vt:i4>1966131</vt:i4>
      </vt:variant>
      <vt:variant>
        <vt:i4>2244</vt:i4>
      </vt:variant>
      <vt:variant>
        <vt:i4>0</vt:i4>
      </vt:variant>
      <vt:variant>
        <vt:i4>5</vt:i4>
      </vt:variant>
      <vt:variant>
        <vt:lpwstr/>
      </vt:variant>
      <vt:variant>
        <vt:lpwstr>_Toc319308937</vt:lpwstr>
      </vt:variant>
      <vt:variant>
        <vt:i4>1966131</vt:i4>
      </vt:variant>
      <vt:variant>
        <vt:i4>2238</vt:i4>
      </vt:variant>
      <vt:variant>
        <vt:i4>0</vt:i4>
      </vt:variant>
      <vt:variant>
        <vt:i4>5</vt:i4>
      </vt:variant>
      <vt:variant>
        <vt:lpwstr/>
      </vt:variant>
      <vt:variant>
        <vt:lpwstr>_Toc319308936</vt:lpwstr>
      </vt:variant>
      <vt:variant>
        <vt:i4>1966131</vt:i4>
      </vt:variant>
      <vt:variant>
        <vt:i4>2232</vt:i4>
      </vt:variant>
      <vt:variant>
        <vt:i4>0</vt:i4>
      </vt:variant>
      <vt:variant>
        <vt:i4>5</vt:i4>
      </vt:variant>
      <vt:variant>
        <vt:lpwstr/>
      </vt:variant>
      <vt:variant>
        <vt:lpwstr>_Toc319308935</vt:lpwstr>
      </vt:variant>
      <vt:variant>
        <vt:i4>1966131</vt:i4>
      </vt:variant>
      <vt:variant>
        <vt:i4>2226</vt:i4>
      </vt:variant>
      <vt:variant>
        <vt:i4>0</vt:i4>
      </vt:variant>
      <vt:variant>
        <vt:i4>5</vt:i4>
      </vt:variant>
      <vt:variant>
        <vt:lpwstr/>
      </vt:variant>
      <vt:variant>
        <vt:lpwstr>_Toc319308934</vt:lpwstr>
      </vt:variant>
      <vt:variant>
        <vt:i4>1966131</vt:i4>
      </vt:variant>
      <vt:variant>
        <vt:i4>2220</vt:i4>
      </vt:variant>
      <vt:variant>
        <vt:i4>0</vt:i4>
      </vt:variant>
      <vt:variant>
        <vt:i4>5</vt:i4>
      </vt:variant>
      <vt:variant>
        <vt:lpwstr/>
      </vt:variant>
      <vt:variant>
        <vt:lpwstr>_Toc319308933</vt:lpwstr>
      </vt:variant>
      <vt:variant>
        <vt:i4>1966131</vt:i4>
      </vt:variant>
      <vt:variant>
        <vt:i4>2214</vt:i4>
      </vt:variant>
      <vt:variant>
        <vt:i4>0</vt:i4>
      </vt:variant>
      <vt:variant>
        <vt:i4>5</vt:i4>
      </vt:variant>
      <vt:variant>
        <vt:lpwstr/>
      </vt:variant>
      <vt:variant>
        <vt:lpwstr>_Toc319308932</vt:lpwstr>
      </vt:variant>
      <vt:variant>
        <vt:i4>1966131</vt:i4>
      </vt:variant>
      <vt:variant>
        <vt:i4>2208</vt:i4>
      </vt:variant>
      <vt:variant>
        <vt:i4>0</vt:i4>
      </vt:variant>
      <vt:variant>
        <vt:i4>5</vt:i4>
      </vt:variant>
      <vt:variant>
        <vt:lpwstr/>
      </vt:variant>
      <vt:variant>
        <vt:lpwstr>_Toc319308931</vt:lpwstr>
      </vt:variant>
      <vt:variant>
        <vt:i4>1966131</vt:i4>
      </vt:variant>
      <vt:variant>
        <vt:i4>2202</vt:i4>
      </vt:variant>
      <vt:variant>
        <vt:i4>0</vt:i4>
      </vt:variant>
      <vt:variant>
        <vt:i4>5</vt:i4>
      </vt:variant>
      <vt:variant>
        <vt:lpwstr/>
      </vt:variant>
      <vt:variant>
        <vt:lpwstr>_Toc319308930</vt:lpwstr>
      </vt:variant>
      <vt:variant>
        <vt:i4>2031667</vt:i4>
      </vt:variant>
      <vt:variant>
        <vt:i4>2196</vt:i4>
      </vt:variant>
      <vt:variant>
        <vt:i4>0</vt:i4>
      </vt:variant>
      <vt:variant>
        <vt:i4>5</vt:i4>
      </vt:variant>
      <vt:variant>
        <vt:lpwstr/>
      </vt:variant>
      <vt:variant>
        <vt:lpwstr>_Toc319308929</vt:lpwstr>
      </vt:variant>
      <vt:variant>
        <vt:i4>2031667</vt:i4>
      </vt:variant>
      <vt:variant>
        <vt:i4>2190</vt:i4>
      </vt:variant>
      <vt:variant>
        <vt:i4>0</vt:i4>
      </vt:variant>
      <vt:variant>
        <vt:i4>5</vt:i4>
      </vt:variant>
      <vt:variant>
        <vt:lpwstr/>
      </vt:variant>
      <vt:variant>
        <vt:lpwstr>_Toc319308928</vt:lpwstr>
      </vt:variant>
      <vt:variant>
        <vt:i4>2031667</vt:i4>
      </vt:variant>
      <vt:variant>
        <vt:i4>2184</vt:i4>
      </vt:variant>
      <vt:variant>
        <vt:i4>0</vt:i4>
      </vt:variant>
      <vt:variant>
        <vt:i4>5</vt:i4>
      </vt:variant>
      <vt:variant>
        <vt:lpwstr/>
      </vt:variant>
      <vt:variant>
        <vt:lpwstr>_Toc319308927</vt:lpwstr>
      </vt:variant>
      <vt:variant>
        <vt:i4>2031667</vt:i4>
      </vt:variant>
      <vt:variant>
        <vt:i4>2178</vt:i4>
      </vt:variant>
      <vt:variant>
        <vt:i4>0</vt:i4>
      </vt:variant>
      <vt:variant>
        <vt:i4>5</vt:i4>
      </vt:variant>
      <vt:variant>
        <vt:lpwstr/>
      </vt:variant>
      <vt:variant>
        <vt:lpwstr>_Toc319308926</vt:lpwstr>
      </vt:variant>
      <vt:variant>
        <vt:i4>2031667</vt:i4>
      </vt:variant>
      <vt:variant>
        <vt:i4>2172</vt:i4>
      </vt:variant>
      <vt:variant>
        <vt:i4>0</vt:i4>
      </vt:variant>
      <vt:variant>
        <vt:i4>5</vt:i4>
      </vt:variant>
      <vt:variant>
        <vt:lpwstr/>
      </vt:variant>
      <vt:variant>
        <vt:lpwstr>_Toc319308925</vt:lpwstr>
      </vt:variant>
      <vt:variant>
        <vt:i4>2031667</vt:i4>
      </vt:variant>
      <vt:variant>
        <vt:i4>2166</vt:i4>
      </vt:variant>
      <vt:variant>
        <vt:i4>0</vt:i4>
      </vt:variant>
      <vt:variant>
        <vt:i4>5</vt:i4>
      </vt:variant>
      <vt:variant>
        <vt:lpwstr/>
      </vt:variant>
      <vt:variant>
        <vt:lpwstr>_Toc319308924</vt:lpwstr>
      </vt:variant>
      <vt:variant>
        <vt:i4>2031667</vt:i4>
      </vt:variant>
      <vt:variant>
        <vt:i4>2160</vt:i4>
      </vt:variant>
      <vt:variant>
        <vt:i4>0</vt:i4>
      </vt:variant>
      <vt:variant>
        <vt:i4>5</vt:i4>
      </vt:variant>
      <vt:variant>
        <vt:lpwstr/>
      </vt:variant>
      <vt:variant>
        <vt:lpwstr>_Toc319308923</vt:lpwstr>
      </vt:variant>
      <vt:variant>
        <vt:i4>2031667</vt:i4>
      </vt:variant>
      <vt:variant>
        <vt:i4>2154</vt:i4>
      </vt:variant>
      <vt:variant>
        <vt:i4>0</vt:i4>
      </vt:variant>
      <vt:variant>
        <vt:i4>5</vt:i4>
      </vt:variant>
      <vt:variant>
        <vt:lpwstr/>
      </vt:variant>
      <vt:variant>
        <vt:lpwstr>_Toc319308922</vt:lpwstr>
      </vt:variant>
      <vt:variant>
        <vt:i4>2031667</vt:i4>
      </vt:variant>
      <vt:variant>
        <vt:i4>2148</vt:i4>
      </vt:variant>
      <vt:variant>
        <vt:i4>0</vt:i4>
      </vt:variant>
      <vt:variant>
        <vt:i4>5</vt:i4>
      </vt:variant>
      <vt:variant>
        <vt:lpwstr/>
      </vt:variant>
      <vt:variant>
        <vt:lpwstr>_Toc319308921</vt:lpwstr>
      </vt:variant>
      <vt:variant>
        <vt:i4>2031667</vt:i4>
      </vt:variant>
      <vt:variant>
        <vt:i4>2142</vt:i4>
      </vt:variant>
      <vt:variant>
        <vt:i4>0</vt:i4>
      </vt:variant>
      <vt:variant>
        <vt:i4>5</vt:i4>
      </vt:variant>
      <vt:variant>
        <vt:lpwstr/>
      </vt:variant>
      <vt:variant>
        <vt:lpwstr>_Toc319308920</vt:lpwstr>
      </vt:variant>
      <vt:variant>
        <vt:i4>1835059</vt:i4>
      </vt:variant>
      <vt:variant>
        <vt:i4>2136</vt:i4>
      </vt:variant>
      <vt:variant>
        <vt:i4>0</vt:i4>
      </vt:variant>
      <vt:variant>
        <vt:i4>5</vt:i4>
      </vt:variant>
      <vt:variant>
        <vt:lpwstr/>
      </vt:variant>
      <vt:variant>
        <vt:lpwstr>_Toc319308919</vt:lpwstr>
      </vt:variant>
      <vt:variant>
        <vt:i4>1835059</vt:i4>
      </vt:variant>
      <vt:variant>
        <vt:i4>2130</vt:i4>
      </vt:variant>
      <vt:variant>
        <vt:i4>0</vt:i4>
      </vt:variant>
      <vt:variant>
        <vt:i4>5</vt:i4>
      </vt:variant>
      <vt:variant>
        <vt:lpwstr/>
      </vt:variant>
      <vt:variant>
        <vt:lpwstr>_Toc319308918</vt:lpwstr>
      </vt:variant>
      <vt:variant>
        <vt:i4>1835059</vt:i4>
      </vt:variant>
      <vt:variant>
        <vt:i4>2124</vt:i4>
      </vt:variant>
      <vt:variant>
        <vt:i4>0</vt:i4>
      </vt:variant>
      <vt:variant>
        <vt:i4>5</vt:i4>
      </vt:variant>
      <vt:variant>
        <vt:lpwstr/>
      </vt:variant>
      <vt:variant>
        <vt:lpwstr>_Toc319308917</vt:lpwstr>
      </vt:variant>
      <vt:variant>
        <vt:i4>1835059</vt:i4>
      </vt:variant>
      <vt:variant>
        <vt:i4>2118</vt:i4>
      </vt:variant>
      <vt:variant>
        <vt:i4>0</vt:i4>
      </vt:variant>
      <vt:variant>
        <vt:i4>5</vt:i4>
      </vt:variant>
      <vt:variant>
        <vt:lpwstr/>
      </vt:variant>
      <vt:variant>
        <vt:lpwstr>_Toc319308916</vt:lpwstr>
      </vt:variant>
      <vt:variant>
        <vt:i4>1835059</vt:i4>
      </vt:variant>
      <vt:variant>
        <vt:i4>2112</vt:i4>
      </vt:variant>
      <vt:variant>
        <vt:i4>0</vt:i4>
      </vt:variant>
      <vt:variant>
        <vt:i4>5</vt:i4>
      </vt:variant>
      <vt:variant>
        <vt:lpwstr/>
      </vt:variant>
      <vt:variant>
        <vt:lpwstr>_Toc319308915</vt:lpwstr>
      </vt:variant>
      <vt:variant>
        <vt:i4>1835059</vt:i4>
      </vt:variant>
      <vt:variant>
        <vt:i4>2106</vt:i4>
      </vt:variant>
      <vt:variant>
        <vt:i4>0</vt:i4>
      </vt:variant>
      <vt:variant>
        <vt:i4>5</vt:i4>
      </vt:variant>
      <vt:variant>
        <vt:lpwstr/>
      </vt:variant>
      <vt:variant>
        <vt:lpwstr>_Toc319308914</vt:lpwstr>
      </vt:variant>
      <vt:variant>
        <vt:i4>1835059</vt:i4>
      </vt:variant>
      <vt:variant>
        <vt:i4>2100</vt:i4>
      </vt:variant>
      <vt:variant>
        <vt:i4>0</vt:i4>
      </vt:variant>
      <vt:variant>
        <vt:i4>5</vt:i4>
      </vt:variant>
      <vt:variant>
        <vt:lpwstr/>
      </vt:variant>
      <vt:variant>
        <vt:lpwstr>_Toc319308913</vt:lpwstr>
      </vt:variant>
      <vt:variant>
        <vt:i4>1835059</vt:i4>
      </vt:variant>
      <vt:variant>
        <vt:i4>2094</vt:i4>
      </vt:variant>
      <vt:variant>
        <vt:i4>0</vt:i4>
      </vt:variant>
      <vt:variant>
        <vt:i4>5</vt:i4>
      </vt:variant>
      <vt:variant>
        <vt:lpwstr/>
      </vt:variant>
      <vt:variant>
        <vt:lpwstr>_Toc319308912</vt:lpwstr>
      </vt:variant>
      <vt:variant>
        <vt:i4>1835059</vt:i4>
      </vt:variant>
      <vt:variant>
        <vt:i4>2088</vt:i4>
      </vt:variant>
      <vt:variant>
        <vt:i4>0</vt:i4>
      </vt:variant>
      <vt:variant>
        <vt:i4>5</vt:i4>
      </vt:variant>
      <vt:variant>
        <vt:lpwstr/>
      </vt:variant>
      <vt:variant>
        <vt:lpwstr>_Toc319308911</vt:lpwstr>
      </vt:variant>
      <vt:variant>
        <vt:i4>1835059</vt:i4>
      </vt:variant>
      <vt:variant>
        <vt:i4>2082</vt:i4>
      </vt:variant>
      <vt:variant>
        <vt:i4>0</vt:i4>
      </vt:variant>
      <vt:variant>
        <vt:i4>5</vt:i4>
      </vt:variant>
      <vt:variant>
        <vt:lpwstr/>
      </vt:variant>
      <vt:variant>
        <vt:lpwstr>_Toc319308910</vt:lpwstr>
      </vt:variant>
      <vt:variant>
        <vt:i4>1900595</vt:i4>
      </vt:variant>
      <vt:variant>
        <vt:i4>2076</vt:i4>
      </vt:variant>
      <vt:variant>
        <vt:i4>0</vt:i4>
      </vt:variant>
      <vt:variant>
        <vt:i4>5</vt:i4>
      </vt:variant>
      <vt:variant>
        <vt:lpwstr/>
      </vt:variant>
      <vt:variant>
        <vt:lpwstr>_Toc319308909</vt:lpwstr>
      </vt:variant>
      <vt:variant>
        <vt:i4>1900595</vt:i4>
      </vt:variant>
      <vt:variant>
        <vt:i4>2070</vt:i4>
      </vt:variant>
      <vt:variant>
        <vt:i4>0</vt:i4>
      </vt:variant>
      <vt:variant>
        <vt:i4>5</vt:i4>
      </vt:variant>
      <vt:variant>
        <vt:lpwstr/>
      </vt:variant>
      <vt:variant>
        <vt:lpwstr>_Toc319308908</vt:lpwstr>
      </vt:variant>
      <vt:variant>
        <vt:i4>1900595</vt:i4>
      </vt:variant>
      <vt:variant>
        <vt:i4>2064</vt:i4>
      </vt:variant>
      <vt:variant>
        <vt:i4>0</vt:i4>
      </vt:variant>
      <vt:variant>
        <vt:i4>5</vt:i4>
      </vt:variant>
      <vt:variant>
        <vt:lpwstr/>
      </vt:variant>
      <vt:variant>
        <vt:lpwstr>_Toc319308907</vt:lpwstr>
      </vt:variant>
      <vt:variant>
        <vt:i4>1900595</vt:i4>
      </vt:variant>
      <vt:variant>
        <vt:i4>2058</vt:i4>
      </vt:variant>
      <vt:variant>
        <vt:i4>0</vt:i4>
      </vt:variant>
      <vt:variant>
        <vt:i4>5</vt:i4>
      </vt:variant>
      <vt:variant>
        <vt:lpwstr/>
      </vt:variant>
      <vt:variant>
        <vt:lpwstr>_Toc319308906</vt:lpwstr>
      </vt:variant>
      <vt:variant>
        <vt:i4>1900595</vt:i4>
      </vt:variant>
      <vt:variant>
        <vt:i4>2052</vt:i4>
      </vt:variant>
      <vt:variant>
        <vt:i4>0</vt:i4>
      </vt:variant>
      <vt:variant>
        <vt:i4>5</vt:i4>
      </vt:variant>
      <vt:variant>
        <vt:lpwstr/>
      </vt:variant>
      <vt:variant>
        <vt:lpwstr>_Toc319308905</vt:lpwstr>
      </vt:variant>
      <vt:variant>
        <vt:i4>1900595</vt:i4>
      </vt:variant>
      <vt:variant>
        <vt:i4>2046</vt:i4>
      </vt:variant>
      <vt:variant>
        <vt:i4>0</vt:i4>
      </vt:variant>
      <vt:variant>
        <vt:i4>5</vt:i4>
      </vt:variant>
      <vt:variant>
        <vt:lpwstr/>
      </vt:variant>
      <vt:variant>
        <vt:lpwstr>_Toc319308904</vt:lpwstr>
      </vt:variant>
      <vt:variant>
        <vt:i4>1900595</vt:i4>
      </vt:variant>
      <vt:variant>
        <vt:i4>2040</vt:i4>
      </vt:variant>
      <vt:variant>
        <vt:i4>0</vt:i4>
      </vt:variant>
      <vt:variant>
        <vt:i4>5</vt:i4>
      </vt:variant>
      <vt:variant>
        <vt:lpwstr/>
      </vt:variant>
      <vt:variant>
        <vt:lpwstr>_Toc319308903</vt:lpwstr>
      </vt:variant>
      <vt:variant>
        <vt:i4>1900595</vt:i4>
      </vt:variant>
      <vt:variant>
        <vt:i4>2034</vt:i4>
      </vt:variant>
      <vt:variant>
        <vt:i4>0</vt:i4>
      </vt:variant>
      <vt:variant>
        <vt:i4>5</vt:i4>
      </vt:variant>
      <vt:variant>
        <vt:lpwstr/>
      </vt:variant>
      <vt:variant>
        <vt:lpwstr>_Toc319308902</vt:lpwstr>
      </vt:variant>
      <vt:variant>
        <vt:i4>1900595</vt:i4>
      </vt:variant>
      <vt:variant>
        <vt:i4>2028</vt:i4>
      </vt:variant>
      <vt:variant>
        <vt:i4>0</vt:i4>
      </vt:variant>
      <vt:variant>
        <vt:i4>5</vt:i4>
      </vt:variant>
      <vt:variant>
        <vt:lpwstr/>
      </vt:variant>
      <vt:variant>
        <vt:lpwstr>_Toc319308901</vt:lpwstr>
      </vt:variant>
      <vt:variant>
        <vt:i4>1900595</vt:i4>
      </vt:variant>
      <vt:variant>
        <vt:i4>2022</vt:i4>
      </vt:variant>
      <vt:variant>
        <vt:i4>0</vt:i4>
      </vt:variant>
      <vt:variant>
        <vt:i4>5</vt:i4>
      </vt:variant>
      <vt:variant>
        <vt:lpwstr/>
      </vt:variant>
      <vt:variant>
        <vt:lpwstr>_Toc319308900</vt:lpwstr>
      </vt:variant>
      <vt:variant>
        <vt:i4>1310770</vt:i4>
      </vt:variant>
      <vt:variant>
        <vt:i4>2016</vt:i4>
      </vt:variant>
      <vt:variant>
        <vt:i4>0</vt:i4>
      </vt:variant>
      <vt:variant>
        <vt:i4>5</vt:i4>
      </vt:variant>
      <vt:variant>
        <vt:lpwstr/>
      </vt:variant>
      <vt:variant>
        <vt:lpwstr>_Toc319308899</vt:lpwstr>
      </vt:variant>
      <vt:variant>
        <vt:i4>1310770</vt:i4>
      </vt:variant>
      <vt:variant>
        <vt:i4>2010</vt:i4>
      </vt:variant>
      <vt:variant>
        <vt:i4>0</vt:i4>
      </vt:variant>
      <vt:variant>
        <vt:i4>5</vt:i4>
      </vt:variant>
      <vt:variant>
        <vt:lpwstr/>
      </vt:variant>
      <vt:variant>
        <vt:lpwstr>_Toc319308898</vt:lpwstr>
      </vt:variant>
      <vt:variant>
        <vt:i4>1310770</vt:i4>
      </vt:variant>
      <vt:variant>
        <vt:i4>2004</vt:i4>
      </vt:variant>
      <vt:variant>
        <vt:i4>0</vt:i4>
      </vt:variant>
      <vt:variant>
        <vt:i4>5</vt:i4>
      </vt:variant>
      <vt:variant>
        <vt:lpwstr/>
      </vt:variant>
      <vt:variant>
        <vt:lpwstr>_Toc319308897</vt:lpwstr>
      </vt:variant>
      <vt:variant>
        <vt:i4>1310770</vt:i4>
      </vt:variant>
      <vt:variant>
        <vt:i4>1998</vt:i4>
      </vt:variant>
      <vt:variant>
        <vt:i4>0</vt:i4>
      </vt:variant>
      <vt:variant>
        <vt:i4>5</vt:i4>
      </vt:variant>
      <vt:variant>
        <vt:lpwstr/>
      </vt:variant>
      <vt:variant>
        <vt:lpwstr>_Toc319308896</vt:lpwstr>
      </vt:variant>
      <vt:variant>
        <vt:i4>1310770</vt:i4>
      </vt:variant>
      <vt:variant>
        <vt:i4>1992</vt:i4>
      </vt:variant>
      <vt:variant>
        <vt:i4>0</vt:i4>
      </vt:variant>
      <vt:variant>
        <vt:i4>5</vt:i4>
      </vt:variant>
      <vt:variant>
        <vt:lpwstr/>
      </vt:variant>
      <vt:variant>
        <vt:lpwstr>_Toc319308895</vt:lpwstr>
      </vt:variant>
      <vt:variant>
        <vt:i4>1310770</vt:i4>
      </vt:variant>
      <vt:variant>
        <vt:i4>1986</vt:i4>
      </vt:variant>
      <vt:variant>
        <vt:i4>0</vt:i4>
      </vt:variant>
      <vt:variant>
        <vt:i4>5</vt:i4>
      </vt:variant>
      <vt:variant>
        <vt:lpwstr/>
      </vt:variant>
      <vt:variant>
        <vt:lpwstr>_Toc319308894</vt:lpwstr>
      </vt:variant>
      <vt:variant>
        <vt:i4>1310770</vt:i4>
      </vt:variant>
      <vt:variant>
        <vt:i4>1980</vt:i4>
      </vt:variant>
      <vt:variant>
        <vt:i4>0</vt:i4>
      </vt:variant>
      <vt:variant>
        <vt:i4>5</vt:i4>
      </vt:variant>
      <vt:variant>
        <vt:lpwstr/>
      </vt:variant>
      <vt:variant>
        <vt:lpwstr>_Toc319308893</vt:lpwstr>
      </vt:variant>
      <vt:variant>
        <vt:i4>1310770</vt:i4>
      </vt:variant>
      <vt:variant>
        <vt:i4>1974</vt:i4>
      </vt:variant>
      <vt:variant>
        <vt:i4>0</vt:i4>
      </vt:variant>
      <vt:variant>
        <vt:i4>5</vt:i4>
      </vt:variant>
      <vt:variant>
        <vt:lpwstr/>
      </vt:variant>
      <vt:variant>
        <vt:lpwstr>_Toc319308892</vt:lpwstr>
      </vt:variant>
      <vt:variant>
        <vt:i4>1310770</vt:i4>
      </vt:variant>
      <vt:variant>
        <vt:i4>1968</vt:i4>
      </vt:variant>
      <vt:variant>
        <vt:i4>0</vt:i4>
      </vt:variant>
      <vt:variant>
        <vt:i4>5</vt:i4>
      </vt:variant>
      <vt:variant>
        <vt:lpwstr/>
      </vt:variant>
      <vt:variant>
        <vt:lpwstr>_Toc319308891</vt:lpwstr>
      </vt:variant>
      <vt:variant>
        <vt:i4>1310770</vt:i4>
      </vt:variant>
      <vt:variant>
        <vt:i4>1962</vt:i4>
      </vt:variant>
      <vt:variant>
        <vt:i4>0</vt:i4>
      </vt:variant>
      <vt:variant>
        <vt:i4>5</vt:i4>
      </vt:variant>
      <vt:variant>
        <vt:lpwstr/>
      </vt:variant>
      <vt:variant>
        <vt:lpwstr>_Toc319308890</vt:lpwstr>
      </vt:variant>
      <vt:variant>
        <vt:i4>1376306</vt:i4>
      </vt:variant>
      <vt:variant>
        <vt:i4>1956</vt:i4>
      </vt:variant>
      <vt:variant>
        <vt:i4>0</vt:i4>
      </vt:variant>
      <vt:variant>
        <vt:i4>5</vt:i4>
      </vt:variant>
      <vt:variant>
        <vt:lpwstr/>
      </vt:variant>
      <vt:variant>
        <vt:lpwstr>_Toc319308889</vt:lpwstr>
      </vt:variant>
      <vt:variant>
        <vt:i4>1376306</vt:i4>
      </vt:variant>
      <vt:variant>
        <vt:i4>1950</vt:i4>
      </vt:variant>
      <vt:variant>
        <vt:i4>0</vt:i4>
      </vt:variant>
      <vt:variant>
        <vt:i4>5</vt:i4>
      </vt:variant>
      <vt:variant>
        <vt:lpwstr/>
      </vt:variant>
      <vt:variant>
        <vt:lpwstr>_Toc319308888</vt:lpwstr>
      </vt:variant>
      <vt:variant>
        <vt:i4>1376306</vt:i4>
      </vt:variant>
      <vt:variant>
        <vt:i4>1944</vt:i4>
      </vt:variant>
      <vt:variant>
        <vt:i4>0</vt:i4>
      </vt:variant>
      <vt:variant>
        <vt:i4>5</vt:i4>
      </vt:variant>
      <vt:variant>
        <vt:lpwstr/>
      </vt:variant>
      <vt:variant>
        <vt:lpwstr>_Toc319308887</vt:lpwstr>
      </vt:variant>
      <vt:variant>
        <vt:i4>1376306</vt:i4>
      </vt:variant>
      <vt:variant>
        <vt:i4>1938</vt:i4>
      </vt:variant>
      <vt:variant>
        <vt:i4>0</vt:i4>
      </vt:variant>
      <vt:variant>
        <vt:i4>5</vt:i4>
      </vt:variant>
      <vt:variant>
        <vt:lpwstr/>
      </vt:variant>
      <vt:variant>
        <vt:lpwstr>_Toc319308886</vt:lpwstr>
      </vt:variant>
      <vt:variant>
        <vt:i4>1376306</vt:i4>
      </vt:variant>
      <vt:variant>
        <vt:i4>1932</vt:i4>
      </vt:variant>
      <vt:variant>
        <vt:i4>0</vt:i4>
      </vt:variant>
      <vt:variant>
        <vt:i4>5</vt:i4>
      </vt:variant>
      <vt:variant>
        <vt:lpwstr/>
      </vt:variant>
      <vt:variant>
        <vt:lpwstr>_Toc319308885</vt:lpwstr>
      </vt:variant>
      <vt:variant>
        <vt:i4>1376306</vt:i4>
      </vt:variant>
      <vt:variant>
        <vt:i4>1926</vt:i4>
      </vt:variant>
      <vt:variant>
        <vt:i4>0</vt:i4>
      </vt:variant>
      <vt:variant>
        <vt:i4>5</vt:i4>
      </vt:variant>
      <vt:variant>
        <vt:lpwstr/>
      </vt:variant>
      <vt:variant>
        <vt:lpwstr>_Toc319308884</vt:lpwstr>
      </vt:variant>
      <vt:variant>
        <vt:i4>1376306</vt:i4>
      </vt:variant>
      <vt:variant>
        <vt:i4>1920</vt:i4>
      </vt:variant>
      <vt:variant>
        <vt:i4>0</vt:i4>
      </vt:variant>
      <vt:variant>
        <vt:i4>5</vt:i4>
      </vt:variant>
      <vt:variant>
        <vt:lpwstr/>
      </vt:variant>
      <vt:variant>
        <vt:lpwstr>_Toc319308883</vt:lpwstr>
      </vt:variant>
      <vt:variant>
        <vt:i4>1376306</vt:i4>
      </vt:variant>
      <vt:variant>
        <vt:i4>1914</vt:i4>
      </vt:variant>
      <vt:variant>
        <vt:i4>0</vt:i4>
      </vt:variant>
      <vt:variant>
        <vt:i4>5</vt:i4>
      </vt:variant>
      <vt:variant>
        <vt:lpwstr/>
      </vt:variant>
      <vt:variant>
        <vt:lpwstr>_Toc319308882</vt:lpwstr>
      </vt:variant>
      <vt:variant>
        <vt:i4>1376306</vt:i4>
      </vt:variant>
      <vt:variant>
        <vt:i4>1908</vt:i4>
      </vt:variant>
      <vt:variant>
        <vt:i4>0</vt:i4>
      </vt:variant>
      <vt:variant>
        <vt:i4>5</vt:i4>
      </vt:variant>
      <vt:variant>
        <vt:lpwstr/>
      </vt:variant>
      <vt:variant>
        <vt:lpwstr>_Toc319308881</vt:lpwstr>
      </vt:variant>
      <vt:variant>
        <vt:i4>1376306</vt:i4>
      </vt:variant>
      <vt:variant>
        <vt:i4>1902</vt:i4>
      </vt:variant>
      <vt:variant>
        <vt:i4>0</vt:i4>
      </vt:variant>
      <vt:variant>
        <vt:i4>5</vt:i4>
      </vt:variant>
      <vt:variant>
        <vt:lpwstr/>
      </vt:variant>
      <vt:variant>
        <vt:lpwstr>_Toc319308880</vt:lpwstr>
      </vt:variant>
      <vt:variant>
        <vt:i4>1703986</vt:i4>
      </vt:variant>
      <vt:variant>
        <vt:i4>1896</vt:i4>
      </vt:variant>
      <vt:variant>
        <vt:i4>0</vt:i4>
      </vt:variant>
      <vt:variant>
        <vt:i4>5</vt:i4>
      </vt:variant>
      <vt:variant>
        <vt:lpwstr/>
      </vt:variant>
      <vt:variant>
        <vt:lpwstr>_Toc319308879</vt:lpwstr>
      </vt:variant>
      <vt:variant>
        <vt:i4>1703986</vt:i4>
      </vt:variant>
      <vt:variant>
        <vt:i4>1890</vt:i4>
      </vt:variant>
      <vt:variant>
        <vt:i4>0</vt:i4>
      </vt:variant>
      <vt:variant>
        <vt:i4>5</vt:i4>
      </vt:variant>
      <vt:variant>
        <vt:lpwstr/>
      </vt:variant>
      <vt:variant>
        <vt:lpwstr>_Toc319308878</vt:lpwstr>
      </vt:variant>
      <vt:variant>
        <vt:i4>1703986</vt:i4>
      </vt:variant>
      <vt:variant>
        <vt:i4>1884</vt:i4>
      </vt:variant>
      <vt:variant>
        <vt:i4>0</vt:i4>
      </vt:variant>
      <vt:variant>
        <vt:i4>5</vt:i4>
      </vt:variant>
      <vt:variant>
        <vt:lpwstr/>
      </vt:variant>
      <vt:variant>
        <vt:lpwstr>_Toc319308877</vt:lpwstr>
      </vt:variant>
      <vt:variant>
        <vt:i4>1703986</vt:i4>
      </vt:variant>
      <vt:variant>
        <vt:i4>1878</vt:i4>
      </vt:variant>
      <vt:variant>
        <vt:i4>0</vt:i4>
      </vt:variant>
      <vt:variant>
        <vt:i4>5</vt:i4>
      </vt:variant>
      <vt:variant>
        <vt:lpwstr/>
      </vt:variant>
      <vt:variant>
        <vt:lpwstr>_Toc319308876</vt:lpwstr>
      </vt:variant>
      <vt:variant>
        <vt:i4>1703986</vt:i4>
      </vt:variant>
      <vt:variant>
        <vt:i4>1872</vt:i4>
      </vt:variant>
      <vt:variant>
        <vt:i4>0</vt:i4>
      </vt:variant>
      <vt:variant>
        <vt:i4>5</vt:i4>
      </vt:variant>
      <vt:variant>
        <vt:lpwstr/>
      </vt:variant>
      <vt:variant>
        <vt:lpwstr>_Toc319308875</vt:lpwstr>
      </vt:variant>
      <vt:variant>
        <vt:i4>1703986</vt:i4>
      </vt:variant>
      <vt:variant>
        <vt:i4>1866</vt:i4>
      </vt:variant>
      <vt:variant>
        <vt:i4>0</vt:i4>
      </vt:variant>
      <vt:variant>
        <vt:i4>5</vt:i4>
      </vt:variant>
      <vt:variant>
        <vt:lpwstr/>
      </vt:variant>
      <vt:variant>
        <vt:lpwstr>_Toc319308874</vt:lpwstr>
      </vt:variant>
      <vt:variant>
        <vt:i4>1703986</vt:i4>
      </vt:variant>
      <vt:variant>
        <vt:i4>1860</vt:i4>
      </vt:variant>
      <vt:variant>
        <vt:i4>0</vt:i4>
      </vt:variant>
      <vt:variant>
        <vt:i4>5</vt:i4>
      </vt:variant>
      <vt:variant>
        <vt:lpwstr/>
      </vt:variant>
      <vt:variant>
        <vt:lpwstr>_Toc319308873</vt:lpwstr>
      </vt:variant>
      <vt:variant>
        <vt:i4>1703986</vt:i4>
      </vt:variant>
      <vt:variant>
        <vt:i4>1854</vt:i4>
      </vt:variant>
      <vt:variant>
        <vt:i4>0</vt:i4>
      </vt:variant>
      <vt:variant>
        <vt:i4>5</vt:i4>
      </vt:variant>
      <vt:variant>
        <vt:lpwstr/>
      </vt:variant>
      <vt:variant>
        <vt:lpwstr>_Toc319308872</vt:lpwstr>
      </vt:variant>
      <vt:variant>
        <vt:i4>1703986</vt:i4>
      </vt:variant>
      <vt:variant>
        <vt:i4>1848</vt:i4>
      </vt:variant>
      <vt:variant>
        <vt:i4>0</vt:i4>
      </vt:variant>
      <vt:variant>
        <vt:i4>5</vt:i4>
      </vt:variant>
      <vt:variant>
        <vt:lpwstr/>
      </vt:variant>
      <vt:variant>
        <vt:lpwstr>_Toc319308871</vt:lpwstr>
      </vt:variant>
      <vt:variant>
        <vt:i4>1703986</vt:i4>
      </vt:variant>
      <vt:variant>
        <vt:i4>1842</vt:i4>
      </vt:variant>
      <vt:variant>
        <vt:i4>0</vt:i4>
      </vt:variant>
      <vt:variant>
        <vt:i4>5</vt:i4>
      </vt:variant>
      <vt:variant>
        <vt:lpwstr/>
      </vt:variant>
      <vt:variant>
        <vt:lpwstr>_Toc319308870</vt:lpwstr>
      </vt:variant>
      <vt:variant>
        <vt:i4>1769522</vt:i4>
      </vt:variant>
      <vt:variant>
        <vt:i4>1836</vt:i4>
      </vt:variant>
      <vt:variant>
        <vt:i4>0</vt:i4>
      </vt:variant>
      <vt:variant>
        <vt:i4>5</vt:i4>
      </vt:variant>
      <vt:variant>
        <vt:lpwstr/>
      </vt:variant>
      <vt:variant>
        <vt:lpwstr>_Toc319308869</vt:lpwstr>
      </vt:variant>
      <vt:variant>
        <vt:i4>1769522</vt:i4>
      </vt:variant>
      <vt:variant>
        <vt:i4>1830</vt:i4>
      </vt:variant>
      <vt:variant>
        <vt:i4>0</vt:i4>
      </vt:variant>
      <vt:variant>
        <vt:i4>5</vt:i4>
      </vt:variant>
      <vt:variant>
        <vt:lpwstr/>
      </vt:variant>
      <vt:variant>
        <vt:lpwstr>_Toc319308868</vt:lpwstr>
      </vt:variant>
      <vt:variant>
        <vt:i4>1769522</vt:i4>
      </vt:variant>
      <vt:variant>
        <vt:i4>1824</vt:i4>
      </vt:variant>
      <vt:variant>
        <vt:i4>0</vt:i4>
      </vt:variant>
      <vt:variant>
        <vt:i4>5</vt:i4>
      </vt:variant>
      <vt:variant>
        <vt:lpwstr/>
      </vt:variant>
      <vt:variant>
        <vt:lpwstr>_Toc319308867</vt:lpwstr>
      </vt:variant>
      <vt:variant>
        <vt:i4>1769522</vt:i4>
      </vt:variant>
      <vt:variant>
        <vt:i4>1818</vt:i4>
      </vt:variant>
      <vt:variant>
        <vt:i4>0</vt:i4>
      </vt:variant>
      <vt:variant>
        <vt:i4>5</vt:i4>
      </vt:variant>
      <vt:variant>
        <vt:lpwstr/>
      </vt:variant>
      <vt:variant>
        <vt:lpwstr>_Toc319308866</vt:lpwstr>
      </vt:variant>
      <vt:variant>
        <vt:i4>1769522</vt:i4>
      </vt:variant>
      <vt:variant>
        <vt:i4>1812</vt:i4>
      </vt:variant>
      <vt:variant>
        <vt:i4>0</vt:i4>
      </vt:variant>
      <vt:variant>
        <vt:i4>5</vt:i4>
      </vt:variant>
      <vt:variant>
        <vt:lpwstr/>
      </vt:variant>
      <vt:variant>
        <vt:lpwstr>_Toc319308865</vt:lpwstr>
      </vt:variant>
      <vt:variant>
        <vt:i4>1769522</vt:i4>
      </vt:variant>
      <vt:variant>
        <vt:i4>1806</vt:i4>
      </vt:variant>
      <vt:variant>
        <vt:i4>0</vt:i4>
      </vt:variant>
      <vt:variant>
        <vt:i4>5</vt:i4>
      </vt:variant>
      <vt:variant>
        <vt:lpwstr/>
      </vt:variant>
      <vt:variant>
        <vt:lpwstr>_Toc319308864</vt:lpwstr>
      </vt:variant>
      <vt:variant>
        <vt:i4>1769522</vt:i4>
      </vt:variant>
      <vt:variant>
        <vt:i4>1800</vt:i4>
      </vt:variant>
      <vt:variant>
        <vt:i4>0</vt:i4>
      </vt:variant>
      <vt:variant>
        <vt:i4>5</vt:i4>
      </vt:variant>
      <vt:variant>
        <vt:lpwstr/>
      </vt:variant>
      <vt:variant>
        <vt:lpwstr>_Toc319308863</vt:lpwstr>
      </vt:variant>
      <vt:variant>
        <vt:i4>1769522</vt:i4>
      </vt:variant>
      <vt:variant>
        <vt:i4>1794</vt:i4>
      </vt:variant>
      <vt:variant>
        <vt:i4>0</vt:i4>
      </vt:variant>
      <vt:variant>
        <vt:i4>5</vt:i4>
      </vt:variant>
      <vt:variant>
        <vt:lpwstr/>
      </vt:variant>
      <vt:variant>
        <vt:lpwstr>_Toc319308862</vt:lpwstr>
      </vt:variant>
      <vt:variant>
        <vt:i4>1769522</vt:i4>
      </vt:variant>
      <vt:variant>
        <vt:i4>1788</vt:i4>
      </vt:variant>
      <vt:variant>
        <vt:i4>0</vt:i4>
      </vt:variant>
      <vt:variant>
        <vt:i4>5</vt:i4>
      </vt:variant>
      <vt:variant>
        <vt:lpwstr/>
      </vt:variant>
      <vt:variant>
        <vt:lpwstr>_Toc319308861</vt:lpwstr>
      </vt:variant>
      <vt:variant>
        <vt:i4>1769522</vt:i4>
      </vt:variant>
      <vt:variant>
        <vt:i4>1782</vt:i4>
      </vt:variant>
      <vt:variant>
        <vt:i4>0</vt:i4>
      </vt:variant>
      <vt:variant>
        <vt:i4>5</vt:i4>
      </vt:variant>
      <vt:variant>
        <vt:lpwstr/>
      </vt:variant>
      <vt:variant>
        <vt:lpwstr>_Toc319308860</vt:lpwstr>
      </vt:variant>
      <vt:variant>
        <vt:i4>1572914</vt:i4>
      </vt:variant>
      <vt:variant>
        <vt:i4>1776</vt:i4>
      </vt:variant>
      <vt:variant>
        <vt:i4>0</vt:i4>
      </vt:variant>
      <vt:variant>
        <vt:i4>5</vt:i4>
      </vt:variant>
      <vt:variant>
        <vt:lpwstr/>
      </vt:variant>
      <vt:variant>
        <vt:lpwstr>_Toc319308859</vt:lpwstr>
      </vt:variant>
      <vt:variant>
        <vt:i4>1572914</vt:i4>
      </vt:variant>
      <vt:variant>
        <vt:i4>1770</vt:i4>
      </vt:variant>
      <vt:variant>
        <vt:i4>0</vt:i4>
      </vt:variant>
      <vt:variant>
        <vt:i4>5</vt:i4>
      </vt:variant>
      <vt:variant>
        <vt:lpwstr/>
      </vt:variant>
      <vt:variant>
        <vt:lpwstr>_Toc319308858</vt:lpwstr>
      </vt:variant>
      <vt:variant>
        <vt:i4>1572914</vt:i4>
      </vt:variant>
      <vt:variant>
        <vt:i4>1764</vt:i4>
      </vt:variant>
      <vt:variant>
        <vt:i4>0</vt:i4>
      </vt:variant>
      <vt:variant>
        <vt:i4>5</vt:i4>
      </vt:variant>
      <vt:variant>
        <vt:lpwstr/>
      </vt:variant>
      <vt:variant>
        <vt:lpwstr>_Toc319308857</vt:lpwstr>
      </vt:variant>
      <vt:variant>
        <vt:i4>1572914</vt:i4>
      </vt:variant>
      <vt:variant>
        <vt:i4>1758</vt:i4>
      </vt:variant>
      <vt:variant>
        <vt:i4>0</vt:i4>
      </vt:variant>
      <vt:variant>
        <vt:i4>5</vt:i4>
      </vt:variant>
      <vt:variant>
        <vt:lpwstr/>
      </vt:variant>
      <vt:variant>
        <vt:lpwstr>_Toc319308856</vt:lpwstr>
      </vt:variant>
      <vt:variant>
        <vt:i4>1572914</vt:i4>
      </vt:variant>
      <vt:variant>
        <vt:i4>1752</vt:i4>
      </vt:variant>
      <vt:variant>
        <vt:i4>0</vt:i4>
      </vt:variant>
      <vt:variant>
        <vt:i4>5</vt:i4>
      </vt:variant>
      <vt:variant>
        <vt:lpwstr/>
      </vt:variant>
      <vt:variant>
        <vt:lpwstr>_Toc319308855</vt:lpwstr>
      </vt:variant>
      <vt:variant>
        <vt:i4>1572914</vt:i4>
      </vt:variant>
      <vt:variant>
        <vt:i4>1746</vt:i4>
      </vt:variant>
      <vt:variant>
        <vt:i4>0</vt:i4>
      </vt:variant>
      <vt:variant>
        <vt:i4>5</vt:i4>
      </vt:variant>
      <vt:variant>
        <vt:lpwstr/>
      </vt:variant>
      <vt:variant>
        <vt:lpwstr>_Toc319308854</vt:lpwstr>
      </vt:variant>
      <vt:variant>
        <vt:i4>1572914</vt:i4>
      </vt:variant>
      <vt:variant>
        <vt:i4>1740</vt:i4>
      </vt:variant>
      <vt:variant>
        <vt:i4>0</vt:i4>
      </vt:variant>
      <vt:variant>
        <vt:i4>5</vt:i4>
      </vt:variant>
      <vt:variant>
        <vt:lpwstr/>
      </vt:variant>
      <vt:variant>
        <vt:lpwstr>_Toc319308853</vt:lpwstr>
      </vt:variant>
      <vt:variant>
        <vt:i4>1572914</vt:i4>
      </vt:variant>
      <vt:variant>
        <vt:i4>1734</vt:i4>
      </vt:variant>
      <vt:variant>
        <vt:i4>0</vt:i4>
      </vt:variant>
      <vt:variant>
        <vt:i4>5</vt:i4>
      </vt:variant>
      <vt:variant>
        <vt:lpwstr/>
      </vt:variant>
      <vt:variant>
        <vt:lpwstr>_Toc319308852</vt:lpwstr>
      </vt:variant>
      <vt:variant>
        <vt:i4>1572914</vt:i4>
      </vt:variant>
      <vt:variant>
        <vt:i4>1728</vt:i4>
      </vt:variant>
      <vt:variant>
        <vt:i4>0</vt:i4>
      </vt:variant>
      <vt:variant>
        <vt:i4>5</vt:i4>
      </vt:variant>
      <vt:variant>
        <vt:lpwstr/>
      </vt:variant>
      <vt:variant>
        <vt:lpwstr>_Toc319308851</vt:lpwstr>
      </vt:variant>
      <vt:variant>
        <vt:i4>1572914</vt:i4>
      </vt:variant>
      <vt:variant>
        <vt:i4>1722</vt:i4>
      </vt:variant>
      <vt:variant>
        <vt:i4>0</vt:i4>
      </vt:variant>
      <vt:variant>
        <vt:i4>5</vt:i4>
      </vt:variant>
      <vt:variant>
        <vt:lpwstr/>
      </vt:variant>
      <vt:variant>
        <vt:lpwstr>_Toc319308850</vt:lpwstr>
      </vt:variant>
      <vt:variant>
        <vt:i4>1638450</vt:i4>
      </vt:variant>
      <vt:variant>
        <vt:i4>1716</vt:i4>
      </vt:variant>
      <vt:variant>
        <vt:i4>0</vt:i4>
      </vt:variant>
      <vt:variant>
        <vt:i4>5</vt:i4>
      </vt:variant>
      <vt:variant>
        <vt:lpwstr/>
      </vt:variant>
      <vt:variant>
        <vt:lpwstr>_Toc319308849</vt:lpwstr>
      </vt:variant>
      <vt:variant>
        <vt:i4>1638450</vt:i4>
      </vt:variant>
      <vt:variant>
        <vt:i4>1710</vt:i4>
      </vt:variant>
      <vt:variant>
        <vt:i4>0</vt:i4>
      </vt:variant>
      <vt:variant>
        <vt:i4>5</vt:i4>
      </vt:variant>
      <vt:variant>
        <vt:lpwstr/>
      </vt:variant>
      <vt:variant>
        <vt:lpwstr>_Toc319308848</vt:lpwstr>
      </vt:variant>
      <vt:variant>
        <vt:i4>1638450</vt:i4>
      </vt:variant>
      <vt:variant>
        <vt:i4>1704</vt:i4>
      </vt:variant>
      <vt:variant>
        <vt:i4>0</vt:i4>
      </vt:variant>
      <vt:variant>
        <vt:i4>5</vt:i4>
      </vt:variant>
      <vt:variant>
        <vt:lpwstr/>
      </vt:variant>
      <vt:variant>
        <vt:lpwstr>_Toc319308847</vt:lpwstr>
      </vt:variant>
      <vt:variant>
        <vt:i4>1638450</vt:i4>
      </vt:variant>
      <vt:variant>
        <vt:i4>1698</vt:i4>
      </vt:variant>
      <vt:variant>
        <vt:i4>0</vt:i4>
      </vt:variant>
      <vt:variant>
        <vt:i4>5</vt:i4>
      </vt:variant>
      <vt:variant>
        <vt:lpwstr/>
      </vt:variant>
      <vt:variant>
        <vt:lpwstr>_Toc319308846</vt:lpwstr>
      </vt:variant>
      <vt:variant>
        <vt:i4>1638450</vt:i4>
      </vt:variant>
      <vt:variant>
        <vt:i4>1692</vt:i4>
      </vt:variant>
      <vt:variant>
        <vt:i4>0</vt:i4>
      </vt:variant>
      <vt:variant>
        <vt:i4>5</vt:i4>
      </vt:variant>
      <vt:variant>
        <vt:lpwstr/>
      </vt:variant>
      <vt:variant>
        <vt:lpwstr>_Toc319308845</vt:lpwstr>
      </vt:variant>
      <vt:variant>
        <vt:i4>1638450</vt:i4>
      </vt:variant>
      <vt:variant>
        <vt:i4>1686</vt:i4>
      </vt:variant>
      <vt:variant>
        <vt:i4>0</vt:i4>
      </vt:variant>
      <vt:variant>
        <vt:i4>5</vt:i4>
      </vt:variant>
      <vt:variant>
        <vt:lpwstr/>
      </vt:variant>
      <vt:variant>
        <vt:lpwstr>_Toc319308844</vt:lpwstr>
      </vt:variant>
      <vt:variant>
        <vt:i4>1638450</vt:i4>
      </vt:variant>
      <vt:variant>
        <vt:i4>1680</vt:i4>
      </vt:variant>
      <vt:variant>
        <vt:i4>0</vt:i4>
      </vt:variant>
      <vt:variant>
        <vt:i4>5</vt:i4>
      </vt:variant>
      <vt:variant>
        <vt:lpwstr/>
      </vt:variant>
      <vt:variant>
        <vt:lpwstr>_Toc319308843</vt:lpwstr>
      </vt:variant>
      <vt:variant>
        <vt:i4>1638450</vt:i4>
      </vt:variant>
      <vt:variant>
        <vt:i4>1674</vt:i4>
      </vt:variant>
      <vt:variant>
        <vt:i4>0</vt:i4>
      </vt:variant>
      <vt:variant>
        <vt:i4>5</vt:i4>
      </vt:variant>
      <vt:variant>
        <vt:lpwstr/>
      </vt:variant>
      <vt:variant>
        <vt:lpwstr>_Toc319308842</vt:lpwstr>
      </vt:variant>
      <vt:variant>
        <vt:i4>1638450</vt:i4>
      </vt:variant>
      <vt:variant>
        <vt:i4>1668</vt:i4>
      </vt:variant>
      <vt:variant>
        <vt:i4>0</vt:i4>
      </vt:variant>
      <vt:variant>
        <vt:i4>5</vt:i4>
      </vt:variant>
      <vt:variant>
        <vt:lpwstr/>
      </vt:variant>
      <vt:variant>
        <vt:lpwstr>_Toc319308841</vt:lpwstr>
      </vt:variant>
      <vt:variant>
        <vt:i4>1638450</vt:i4>
      </vt:variant>
      <vt:variant>
        <vt:i4>1662</vt:i4>
      </vt:variant>
      <vt:variant>
        <vt:i4>0</vt:i4>
      </vt:variant>
      <vt:variant>
        <vt:i4>5</vt:i4>
      </vt:variant>
      <vt:variant>
        <vt:lpwstr/>
      </vt:variant>
      <vt:variant>
        <vt:lpwstr>_Toc319308840</vt:lpwstr>
      </vt:variant>
      <vt:variant>
        <vt:i4>1966130</vt:i4>
      </vt:variant>
      <vt:variant>
        <vt:i4>1656</vt:i4>
      </vt:variant>
      <vt:variant>
        <vt:i4>0</vt:i4>
      </vt:variant>
      <vt:variant>
        <vt:i4>5</vt:i4>
      </vt:variant>
      <vt:variant>
        <vt:lpwstr/>
      </vt:variant>
      <vt:variant>
        <vt:lpwstr>_Toc319308839</vt:lpwstr>
      </vt:variant>
      <vt:variant>
        <vt:i4>1966130</vt:i4>
      </vt:variant>
      <vt:variant>
        <vt:i4>1650</vt:i4>
      </vt:variant>
      <vt:variant>
        <vt:i4>0</vt:i4>
      </vt:variant>
      <vt:variant>
        <vt:i4>5</vt:i4>
      </vt:variant>
      <vt:variant>
        <vt:lpwstr/>
      </vt:variant>
      <vt:variant>
        <vt:lpwstr>_Toc319308838</vt:lpwstr>
      </vt:variant>
      <vt:variant>
        <vt:i4>1966130</vt:i4>
      </vt:variant>
      <vt:variant>
        <vt:i4>1644</vt:i4>
      </vt:variant>
      <vt:variant>
        <vt:i4>0</vt:i4>
      </vt:variant>
      <vt:variant>
        <vt:i4>5</vt:i4>
      </vt:variant>
      <vt:variant>
        <vt:lpwstr/>
      </vt:variant>
      <vt:variant>
        <vt:lpwstr>_Toc319308837</vt:lpwstr>
      </vt:variant>
      <vt:variant>
        <vt:i4>1966130</vt:i4>
      </vt:variant>
      <vt:variant>
        <vt:i4>1638</vt:i4>
      </vt:variant>
      <vt:variant>
        <vt:i4>0</vt:i4>
      </vt:variant>
      <vt:variant>
        <vt:i4>5</vt:i4>
      </vt:variant>
      <vt:variant>
        <vt:lpwstr/>
      </vt:variant>
      <vt:variant>
        <vt:lpwstr>_Toc319308836</vt:lpwstr>
      </vt:variant>
      <vt:variant>
        <vt:i4>1966130</vt:i4>
      </vt:variant>
      <vt:variant>
        <vt:i4>1632</vt:i4>
      </vt:variant>
      <vt:variant>
        <vt:i4>0</vt:i4>
      </vt:variant>
      <vt:variant>
        <vt:i4>5</vt:i4>
      </vt:variant>
      <vt:variant>
        <vt:lpwstr/>
      </vt:variant>
      <vt:variant>
        <vt:lpwstr>_Toc319308835</vt:lpwstr>
      </vt:variant>
      <vt:variant>
        <vt:i4>1966130</vt:i4>
      </vt:variant>
      <vt:variant>
        <vt:i4>1626</vt:i4>
      </vt:variant>
      <vt:variant>
        <vt:i4>0</vt:i4>
      </vt:variant>
      <vt:variant>
        <vt:i4>5</vt:i4>
      </vt:variant>
      <vt:variant>
        <vt:lpwstr/>
      </vt:variant>
      <vt:variant>
        <vt:lpwstr>_Toc319308834</vt:lpwstr>
      </vt:variant>
      <vt:variant>
        <vt:i4>1966130</vt:i4>
      </vt:variant>
      <vt:variant>
        <vt:i4>1620</vt:i4>
      </vt:variant>
      <vt:variant>
        <vt:i4>0</vt:i4>
      </vt:variant>
      <vt:variant>
        <vt:i4>5</vt:i4>
      </vt:variant>
      <vt:variant>
        <vt:lpwstr/>
      </vt:variant>
      <vt:variant>
        <vt:lpwstr>_Toc319308833</vt:lpwstr>
      </vt:variant>
      <vt:variant>
        <vt:i4>1966130</vt:i4>
      </vt:variant>
      <vt:variant>
        <vt:i4>1614</vt:i4>
      </vt:variant>
      <vt:variant>
        <vt:i4>0</vt:i4>
      </vt:variant>
      <vt:variant>
        <vt:i4>5</vt:i4>
      </vt:variant>
      <vt:variant>
        <vt:lpwstr/>
      </vt:variant>
      <vt:variant>
        <vt:lpwstr>_Toc319308832</vt:lpwstr>
      </vt:variant>
      <vt:variant>
        <vt:i4>1966130</vt:i4>
      </vt:variant>
      <vt:variant>
        <vt:i4>1608</vt:i4>
      </vt:variant>
      <vt:variant>
        <vt:i4>0</vt:i4>
      </vt:variant>
      <vt:variant>
        <vt:i4>5</vt:i4>
      </vt:variant>
      <vt:variant>
        <vt:lpwstr/>
      </vt:variant>
      <vt:variant>
        <vt:lpwstr>_Toc319308831</vt:lpwstr>
      </vt:variant>
      <vt:variant>
        <vt:i4>1966130</vt:i4>
      </vt:variant>
      <vt:variant>
        <vt:i4>1602</vt:i4>
      </vt:variant>
      <vt:variant>
        <vt:i4>0</vt:i4>
      </vt:variant>
      <vt:variant>
        <vt:i4>5</vt:i4>
      </vt:variant>
      <vt:variant>
        <vt:lpwstr/>
      </vt:variant>
      <vt:variant>
        <vt:lpwstr>_Toc319308830</vt:lpwstr>
      </vt:variant>
      <vt:variant>
        <vt:i4>2031666</vt:i4>
      </vt:variant>
      <vt:variant>
        <vt:i4>1596</vt:i4>
      </vt:variant>
      <vt:variant>
        <vt:i4>0</vt:i4>
      </vt:variant>
      <vt:variant>
        <vt:i4>5</vt:i4>
      </vt:variant>
      <vt:variant>
        <vt:lpwstr/>
      </vt:variant>
      <vt:variant>
        <vt:lpwstr>_Toc319308829</vt:lpwstr>
      </vt:variant>
      <vt:variant>
        <vt:i4>2031666</vt:i4>
      </vt:variant>
      <vt:variant>
        <vt:i4>1590</vt:i4>
      </vt:variant>
      <vt:variant>
        <vt:i4>0</vt:i4>
      </vt:variant>
      <vt:variant>
        <vt:i4>5</vt:i4>
      </vt:variant>
      <vt:variant>
        <vt:lpwstr/>
      </vt:variant>
      <vt:variant>
        <vt:lpwstr>_Toc319308828</vt:lpwstr>
      </vt:variant>
      <vt:variant>
        <vt:i4>2031666</vt:i4>
      </vt:variant>
      <vt:variant>
        <vt:i4>1584</vt:i4>
      </vt:variant>
      <vt:variant>
        <vt:i4>0</vt:i4>
      </vt:variant>
      <vt:variant>
        <vt:i4>5</vt:i4>
      </vt:variant>
      <vt:variant>
        <vt:lpwstr/>
      </vt:variant>
      <vt:variant>
        <vt:lpwstr>_Toc319308827</vt:lpwstr>
      </vt:variant>
      <vt:variant>
        <vt:i4>2031666</vt:i4>
      </vt:variant>
      <vt:variant>
        <vt:i4>1578</vt:i4>
      </vt:variant>
      <vt:variant>
        <vt:i4>0</vt:i4>
      </vt:variant>
      <vt:variant>
        <vt:i4>5</vt:i4>
      </vt:variant>
      <vt:variant>
        <vt:lpwstr/>
      </vt:variant>
      <vt:variant>
        <vt:lpwstr>_Toc319308826</vt:lpwstr>
      </vt:variant>
      <vt:variant>
        <vt:i4>2031666</vt:i4>
      </vt:variant>
      <vt:variant>
        <vt:i4>1572</vt:i4>
      </vt:variant>
      <vt:variant>
        <vt:i4>0</vt:i4>
      </vt:variant>
      <vt:variant>
        <vt:i4>5</vt:i4>
      </vt:variant>
      <vt:variant>
        <vt:lpwstr/>
      </vt:variant>
      <vt:variant>
        <vt:lpwstr>_Toc319308825</vt:lpwstr>
      </vt:variant>
      <vt:variant>
        <vt:i4>2031666</vt:i4>
      </vt:variant>
      <vt:variant>
        <vt:i4>1566</vt:i4>
      </vt:variant>
      <vt:variant>
        <vt:i4>0</vt:i4>
      </vt:variant>
      <vt:variant>
        <vt:i4>5</vt:i4>
      </vt:variant>
      <vt:variant>
        <vt:lpwstr/>
      </vt:variant>
      <vt:variant>
        <vt:lpwstr>_Toc319308824</vt:lpwstr>
      </vt:variant>
      <vt:variant>
        <vt:i4>2031666</vt:i4>
      </vt:variant>
      <vt:variant>
        <vt:i4>1560</vt:i4>
      </vt:variant>
      <vt:variant>
        <vt:i4>0</vt:i4>
      </vt:variant>
      <vt:variant>
        <vt:i4>5</vt:i4>
      </vt:variant>
      <vt:variant>
        <vt:lpwstr/>
      </vt:variant>
      <vt:variant>
        <vt:lpwstr>_Toc319308823</vt:lpwstr>
      </vt:variant>
      <vt:variant>
        <vt:i4>2031666</vt:i4>
      </vt:variant>
      <vt:variant>
        <vt:i4>1554</vt:i4>
      </vt:variant>
      <vt:variant>
        <vt:i4>0</vt:i4>
      </vt:variant>
      <vt:variant>
        <vt:i4>5</vt:i4>
      </vt:variant>
      <vt:variant>
        <vt:lpwstr/>
      </vt:variant>
      <vt:variant>
        <vt:lpwstr>_Toc319308822</vt:lpwstr>
      </vt:variant>
      <vt:variant>
        <vt:i4>2031666</vt:i4>
      </vt:variant>
      <vt:variant>
        <vt:i4>1548</vt:i4>
      </vt:variant>
      <vt:variant>
        <vt:i4>0</vt:i4>
      </vt:variant>
      <vt:variant>
        <vt:i4>5</vt:i4>
      </vt:variant>
      <vt:variant>
        <vt:lpwstr/>
      </vt:variant>
      <vt:variant>
        <vt:lpwstr>_Toc319308821</vt:lpwstr>
      </vt:variant>
      <vt:variant>
        <vt:i4>2031666</vt:i4>
      </vt:variant>
      <vt:variant>
        <vt:i4>1542</vt:i4>
      </vt:variant>
      <vt:variant>
        <vt:i4>0</vt:i4>
      </vt:variant>
      <vt:variant>
        <vt:i4>5</vt:i4>
      </vt:variant>
      <vt:variant>
        <vt:lpwstr/>
      </vt:variant>
      <vt:variant>
        <vt:lpwstr>_Toc319308820</vt:lpwstr>
      </vt:variant>
      <vt:variant>
        <vt:i4>1835058</vt:i4>
      </vt:variant>
      <vt:variant>
        <vt:i4>1536</vt:i4>
      </vt:variant>
      <vt:variant>
        <vt:i4>0</vt:i4>
      </vt:variant>
      <vt:variant>
        <vt:i4>5</vt:i4>
      </vt:variant>
      <vt:variant>
        <vt:lpwstr/>
      </vt:variant>
      <vt:variant>
        <vt:lpwstr>_Toc319308819</vt:lpwstr>
      </vt:variant>
      <vt:variant>
        <vt:i4>1835058</vt:i4>
      </vt:variant>
      <vt:variant>
        <vt:i4>1530</vt:i4>
      </vt:variant>
      <vt:variant>
        <vt:i4>0</vt:i4>
      </vt:variant>
      <vt:variant>
        <vt:i4>5</vt:i4>
      </vt:variant>
      <vt:variant>
        <vt:lpwstr/>
      </vt:variant>
      <vt:variant>
        <vt:lpwstr>_Toc319308818</vt:lpwstr>
      </vt:variant>
      <vt:variant>
        <vt:i4>1835058</vt:i4>
      </vt:variant>
      <vt:variant>
        <vt:i4>1524</vt:i4>
      </vt:variant>
      <vt:variant>
        <vt:i4>0</vt:i4>
      </vt:variant>
      <vt:variant>
        <vt:i4>5</vt:i4>
      </vt:variant>
      <vt:variant>
        <vt:lpwstr/>
      </vt:variant>
      <vt:variant>
        <vt:lpwstr>_Toc319308817</vt:lpwstr>
      </vt:variant>
      <vt:variant>
        <vt:i4>1835058</vt:i4>
      </vt:variant>
      <vt:variant>
        <vt:i4>1518</vt:i4>
      </vt:variant>
      <vt:variant>
        <vt:i4>0</vt:i4>
      </vt:variant>
      <vt:variant>
        <vt:i4>5</vt:i4>
      </vt:variant>
      <vt:variant>
        <vt:lpwstr/>
      </vt:variant>
      <vt:variant>
        <vt:lpwstr>_Toc319308816</vt:lpwstr>
      </vt:variant>
      <vt:variant>
        <vt:i4>1835058</vt:i4>
      </vt:variant>
      <vt:variant>
        <vt:i4>1512</vt:i4>
      </vt:variant>
      <vt:variant>
        <vt:i4>0</vt:i4>
      </vt:variant>
      <vt:variant>
        <vt:i4>5</vt:i4>
      </vt:variant>
      <vt:variant>
        <vt:lpwstr/>
      </vt:variant>
      <vt:variant>
        <vt:lpwstr>_Toc319308815</vt:lpwstr>
      </vt:variant>
      <vt:variant>
        <vt:i4>1835058</vt:i4>
      </vt:variant>
      <vt:variant>
        <vt:i4>1506</vt:i4>
      </vt:variant>
      <vt:variant>
        <vt:i4>0</vt:i4>
      </vt:variant>
      <vt:variant>
        <vt:i4>5</vt:i4>
      </vt:variant>
      <vt:variant>
        <vt:lpwstr/>
      </vt:variant>
      <vt:variant>
        <vt:lpwstr>_Toc319308814</vt:lpwstr>
      </vt:variant>
      <vt:variant>
        <vt:i4>1835058</vt:i4>
      </vt:variant>
      <vt:variant>
        <vt:i4>1500</vt:i4>
      </vt:variant>
      <vt:variant>
        <vt:i4>0</vt:i4>
      </vt:variant>
      <vt:variant>
        <vt:i4>5</vt:i4>
      </vt:variant>
      <vt:variant>
        <vt:lpwstr/>
      </vt:variant>
      <vt:variant>
        <vt:lpwstr>_Toc319308813</vt:lpwstr>
      </vt:variant>
      <vt:variant>
        <vt:i4>1835058</vt:i4>
      </vt:variant>
      <vt:variant>
        <vt:i4>1494</vt:i4>
      </vt:variant>
      <vt:variant>
        <vt:i4>0</vt:i4>
      </vt:variant>
      <vt:variant>
        <vt:i4>5</vt:i4>
      </vt:variant>
      <vt:variant>
        <vt:lpwstr/>
      </vt:variant>
      <vt:variant>
        <vt:lpwstr>_Toc319308812</vt:lpwstr>
      </vt:variant>
      <vt:variant>
        <vt:i4>1835058</vt:i4>
      </vt:variant>
      <vt:variant>
        <vt:i4>1488</vt:i4>
      </vt:variant>
      <vt:variant>
        <vt:i4>0</vt:i4>
      </vt:variant>
      <vt:variant>
        <vt:i4>5</vt:i4>
      </vt:variant>
      <vt:variant>
        <vt:lpwstr/>
      </vt:variant>
      <vt:variant>
        <vt:lpwstr>_Toc319308811</vt:lpwstr>
      </vt:variant>
      <vt:variant>
        <vt:i4>1835058</vt:i4>
      </vt:variant>
      <vt:variant>
        <vt:i4>1482</vt:i4>
      </vt:variant>
      <vt:variant>
        <vt:i4>0</vt:i4>
      </vt:variant>
      <vt:variant>
        <vt:i4>5</vt:i4>
      </vt:variant>
      <vt:variant>
        <vt:lpwstr/>
      </vt:variant>
      <vt:variant>
        <vt:lpwstr>_Toc319308810</vt:lpwstr>
      </vt:variant>
      <vt:variant>
        <vt:i4>1900594</vt:i4>
      </vt:variant>
      <vt:variant>
        <vt:i4>1476</vt:i4>
      </vt:variant>
      <vt:variant>
        <vt:i4>0</vt:i4>
      </vt:variant>
      <vt:variant>
        <vt:i4>5</vt:i4>
      </vt:variant>
      <vt:variant>
        <vt:lpwstr/>
      </vt:variant>
      <vt:variant>
        <vt:lpwstr>_Toc319308809</vt:lpwstr>
      </vt:variant>
      <vt:variant>
        <vt:i4>1900594</vt:i4>
      </vt:variant>
      <vt:variant>
        <vt:i4>1470</vt:i4>
      </vt:variant>
      <vt:variant>
        <vt:i4>0</vt:i4>
      </vt:variant>
      <vt:variant>
        <vt:i4>5</vt:i4>
      </vt:variant>
      <vt:variant>
        <vt:lpwstr/>
      </vt:variant>
      <vt:variant>
        <vt:lpwstr>_Toc319308808</vt:lpwstr>
      </vt:variant>
      <vt:variant>
        <vt:i4>1900594</vt:i4>
      </vt:variant>
      <vt:variant>
        <vt:i4>1464</vt:i4>
      </vt:variant>
      <vt:variant>
        <vt:i4>0</vt:i4>
      </vt:variant>
      <vt:variant>
        <vt:i4>5</vt:i4>
      </vt:variant>
      <vt:variant>
        <vt:lpwstr/>
      </vt:variant>
      <vt:variant>
        <vt:lpwstr>_Toc319308807</vt:lpwstr>
      </vt:variant>
      <vt:variant>
        <vt:i4>1900594</vt:i4>
      </vt:variant>
      <vt:variant>
        <vt:i4>1458</vt:i4>
      </vt:variant>
      <vt:variant>
        <vt:i4>0</vt:i4>
      </vt:variant>
      <vt:variant>
        <vt:i4>5</vt:i4>
      </vt:variant>
      <vt:variant>
        <vt:lpwstr/>
      </vt:variant>
      <vt:variant>
        <vt:lpwstr>_Toc319308806</vt:lpwstr>
      </vt:variant>
      <vt:variant>
        <vt:i4>1900594</vt:i4>
      </vt:variant>
      <vt:variant>
        <vt:i4>1452</vt:i4>
      </vt:variant>
      <vt:variant>
        <vt:i4>0</vt:i4>
      </vt:variant>
      <vt:variant>
        <vt:i4>5</vt:i4>
      </vt:variant>
      <vt:variant>
        <vt:lpwstr/>
      </vt:variant>
      <vt:variant>
        <vt:lpwstr>_Toc319308805</vt:lpwstr>
      </vt:variant>
      <vt:variant>
        <vt:i4>1900594</vt:i4>
      </vt:variant>
      <vt:variant>
        <vt:i4>1446</vt:i4>
      </vt:variant>
      <vt:variant>
        <vt:i4>0</vt:i4>
      </vt:variant>
      <vt:variant>
        <vt:i4>5</vt:i4>
      </vt:variant>
      <vt:variant>
        <vt:lpwstr/>
      </vt:variant>
      <vt:variant>
        <vt:lpwstr>_Toc319308804</vt:lpwstr>
      </vt:variant>
      <vt:variant>
        <vt:i4>1900594</vt:i4>
      </vt:variant>
      <vt:variant>
        <vt:i4>1440</vt:i4>
      </vt:variant>
      <vt:variant>
        <vt:i4>0</vt:i4>
      </vt:variant>
      <vt:variant>
        <vt:i4>5</vt:i4>
      </vt:variant>
      <vt:variant>
        <vt:lpwstr/>
      </vt:variant>
      <vt:variant>
        <vt:lpwstr>_Toc319308803</vt:lpwstr>
      </vt:variant>
      <vt:variant>
        <vt:i4>1900594</vt:i4>
      </vt:variant>
      <vt:variant>
        <vt:i4>1434</vt:i4>
      </vt:variant>
      <vt:variant>
        <vt:i4>0</vt:i4>
      </vt:variant>
      <vt:variant>
        <vt:i4>5</vt:i4>
      </vt:variant>
      <vt:variant>
        <vt:lpwstr/>
      </vt:variant>
      <vt:variant>
        <vt:lpwstr>_Toc319308802</vt:lpwstr>
      </vt:variant>
      <vt:variant>
        <vt:i4>1900594</vt:i4>
      </vt:variant>
      <vt:variant>
        <vt:i4>1428</vt:i4>
      </vt:variant>
      <vt:variant>
        <vt:i4>0</vt:i4>
      </vt:variant>
      <vt:variant>
        <vt:i4>5</vt:i4>
      </vt:variant>
      <vt:variant>
        <vt:lpwstr/>
      </vt:variant>
      <vt:variant>
        <vt:lpwstr>_Toc319308801</vt:lpwstr>
      </vt:variant>
      <vt:variant>
        <vt:i4>1900594</vt:i4>
      </vt:variant>
      <vt:variant>
        <vt:i4>1422</vt:i4>
      </vt:variant>
      <vt:variant>
        <vt:i4>0</vt:i4>
      </vt:variant>
      <vt:variant>
        <vt:i4>5</vt:i4>
      </vt:variant>
      <vt:variant>
        <vt:lpwstr/>
      </vt:variant>
      <vt:variant>
        <vt:lpwstr>_Toc319308800</vt:lpwstr>
      </vt:variant>
      <vt:variant>
        <vt:i4>1310781</vt:i4>
      </vt:variant>
      <vt:variant>
        <vt:i4>1416</vt:i4>
      </vt:variant>
      <vt:variant>
        <vt:i4>0</vt:i4>
      </vt:variant>
      <vt:variant>
        <vt:i4>5</vt:i4>
      </vt:variant>
      <vt:variant>
        <vt:lpwstr/>
      </vt:variant>
      <vt:variant>
        <vt:lpwstr>_Toc319308799</vt:lpwstr>
      </vt:variant>
      <vt:variant>
        <vt:i4>1310781</vt:i4>
      </vt:variant>
      <vt:variant>
        <vt:i4>1410</vt:i4>
      </vt:variant>
      <vt:variant>
        <vt:i4>0</vt:i4>
      </vt:variant>
      <vt:variant>
        <vt:i4>5</vt:i4>
      </vt:variant>
      <vt:variant>
        <vt:lpwstr/>
      </vt:variant>
      <vt:variant>
        <vt:lpwstr>_Toc319308798</vt:lpwstr>
      </vt:variant>
      <vt:variant>
        <vt:i4>1310781</vt:i4>
      </vt:variant>
      <vt:variant>
        <vt:i4>1404</vt:i4>
      </vt:variant>
      <vt:variant>
        <vt:i4>0</vt:i4>
      </vt:variant>
      <vt:variant>
        <vt:i4>5</vt:i4>
      </vt:variant>
      <vt:variant>
        <vt:lpwstr/>
      </vt:variant>
      <vt:variant>
        <vt:lpwstr>_Toc319308797</vt:lpwstr>
      </vt:variant>
      <vt:variant>
        <vt:i4>1310781</vt:i4>
      </vt:variant>
      <vt:variant>
        <vt:i4>1398</vt:i4>
      </vt:variant>
      <vt:variant>
        <vt:i4>0</vt:i4>
      </vt:variant>
      <vt:variant>
        <vt:i4>5</vt:i4>
      </vt:variant>
      <vt:variant>
        <vt:lpwstr/>
      </vt:variant>
      <vt:variant>
        <vt:lpwstr>_Toc319308796</vt:lpwstr>
      </vt:variant>
      <vt:variant>
        <vt:i4>1310781</vt:i4>
      </vt:variant>
      <vt:variant>
        <vt:i4>1392</vt:i4>
      </vt:variant>
      <vt:variant>
        <vt:i4>0</vt:i4>
      </vt:variant>
      <vt:variant>
        <vt:i4>5</vt:i4>
      </vt:variant>
      <vt:variant>
        <vt:lpwstr/>
      </vt:variant>
      <vt:variant>
        <vt:lpwstr>_Toc319308795</vt:lpwstr>
      </vt:variant>
      <vt:variant>
        <vt:i4>1310781</vt:i4>
      </vt:variant>
      <vt:variant>
        <vt:i4>1386</vt:i4>
      </vt:variant>
      <vt:variant>
        <vt:i4>0</vt:i4>
      </vt:variant>
      <vt:variant>
        <vt:i4>5</vt:i4>
      </vt:variant>
      <vt:variant>
        <vt:lpwstr/>
      </vt:variant>
      <vt:variant>
        <vt:lpwstr>_Toc319308794</vt:lpwstr>
      </vt:variant>
      <vt:variant>
        <vt:i4>1310781</vt:i4>
      </vt:variant>
      <vt:variant>
        <vt:i4>1380</vt:i4>
      </vt:variant>
      <vt:variant>
        <vt:i4>0</vt:i4>
      </vt:variant>
      <vt:variant>
        <vt:i4>5</vt:i4>
      </vt:variant>
      <vt:variant>
        <vt:lpwstr/>
      </vt:variant>
      <vt:variant>
        <vt:lpwstr>_Toc319308793</vt:lpwstr>
      </vt:variant>
      <vt:variant>
        <vt:i4>1310781</vt:i4>
      </vt:variant>
      <vt:variant>
        <vt:i4>1374</vt:i4>
      </vt:variant>
      <vt:variant>
        <vt:i4>0</vt:i4>
      </vt:variant>
      <vt:variant>
        <vt:i4>5</vt:i4>
      </vt:variant>
      <vt:variant>
        <vt:lpwstr/>
      </vt:variant>
      <vt:variant>
        <vt:lpwstr>_Toc319308792</vt:lpwstr>
      </vt:variant>
      <vt:variant>
        <vt:i4>1310781</vt:i4>
      </vt:variant>
      <vt:variant>
        <vt:i4>1368</vt:i4>
      </vt:variant>
      <vt:variant>
        <vt:i4>0</vt:i4>
      </vt:variant>
      <vt:variant>
        <vt:i4>5</vt:i4>
      </vt:variant>
      <vt:variant>
        <vt:lpwstr/>
      </vt:variant>
      <vt:variant>
        <vt:lpwstr>_Toc319308791</vt:lpwstr>
      </vt:variant>
      <vt:variant>
        <vt:i4>1310781</vt:i4>
      </vt:variant>
      <vt:variant>
        <vt:i4>1362</vt:i4>
      </vt:variant>
      <vt:variant>
        <vt:i4>0</vt:i4>
      </vt:variant>
      <vt:variant>
        <vt:i4>5</vt:i4>
      </vt:variant>
      <vt:variant>
        <vt:lpwstr/>
      </vt:variant>
      <vt:variant>
        <vt:lpwstr>_Toc319308790</vt:lpwstr>
      </vt:variant>
      <vt:variant>
        <vt:i4>1376317</vt:i4>
      </vt:variant>
      <vt:variant>
        <vt:i4>1356</vt:i4>
      </vt:variant>
      <vt:variant>
        <vt:i4>0</vt:i4>
      </vt:variant>
      <vt:variant>
        <vt:i4>5</vt:i4>
      </vt:variant>
      <vt:variant>
        <vt:lpwstr/>
      </vt:variant>
      <vt:variant>
        <vt:lpwstr>_Toc319308789</vt:lpwstr>
      </vt:variant>
      <vt:variant>
        <vt:i4>1376317</vt:i4>
      </vt:variant>
      <vt:variant>
        <vt:i4>1350</vt:i4>
      </vt:variant>
      <vt:variant>
        <vt:i4>0</vt:i4>
      </vt:variant>
      <vt:variant>
        <vt:i4>5</vt:i4>
      </vt:variant>
      <vt:variant>
        <vt:lpwstr/>
      </vt:variant>
      <vt:variant>
        <vt:lpwstr>_Toc319308788</vt:lpwstr>
      </vt:variant>
      <vt:variant>
        <vt:i4>1376317</vt:i4>
      </vt:variant>
      <vt:variant>
        <vt:i4>1344</vt:i4>
      </vt:variant>
      <vt:variant>
        <vt:i4>0</vt:i4>
      </vt:variant>
      <vt:variant>
        <vt:i4>5</vt:i4>
      </vt:variant>
      <vt:variant>
        <vt:lpwstr/>
      </vt:variant>
      <vt:variant>
        <vt:lpwstr>_Toc319308787</vt:lpwstr>
      </vt:variant>
      <vt:variant>
        <vt:i4>1376317</vt:i4>
      </vt:variant>
      <vt:variant>
        <vt:i4>1338</vt:i4>
      </vt:variant>
      <vt:variant>
        <vt:i4>0</vt:i4>
      </vt:variant>
      <vt:variant>
        <vt:i4>5</vt:i4>
      </vt:variant>
      <vt:variant>
        <vt:lpwstr/>
      </vt:variant>
      <vt:variant>
        <vt:lpwstr>_Toc319308786</vt:lpwstr>
      </vt:variant>
      <vt:variant>
        <vt:i4>1376317</vt:i4>
      </vt:variant>
      <vt:variant>
        <vt:i4>1332</vt:i4>
      </vt:variant>
      <vt:variant>
        <vt:i4>0</vt:i4>
      </vt:variant>
      <vt:variant>
        <vt:i4>5</vt:i4>
      </vt:variant>
      <vt:variant>
        <vt:lpwstr/>
      </vt:variant>
      <vt:variant>
        <vt:lpwstr>_Toc319308785</vt:lpwstr>
      </vt:variant>
      <vt:variant>
        <vt:i4>1376317</vt:i4>
      </vt:variant>
      <vt:variant>
        <vt:i4>1326</vt:i4>
      </vt:variant>
      <vt:variant>
        <vt:i4>0</vt:i4>
      </vt:variant>
      <vt:variant>
        <vt:i4>5</vt:i4>
      </vt:variant>
      <vt:variant>
        <vt:lpwstr/>
      </vt:variant>
      <vt:variant>
        <vt:lpwstr>_Toc319308784</vt:lpwstr>
      </vt:variant>
      <vt:variant>
        <vt:i4>1376317</vt:i4>
      </vt:variant>
      <vt:variant>
        <vt:i4>1320</vt:i4>
      </vt:variant>
      <vt:variant>
        <vt:i4>0</vt:i4>
      </vt:variant>
      <vt:variant>
        <vt:i4>5</vt:i4>
      </vt:variant>
      <vt:variant>
        <vt:lpwstr/>
      </vt:variant>
      <vt:variant>
        <vt:lpwstr>_Toc319308783</vt:lpwstr>
      </vt:variant>
      <vt:variant>
        <vt:i4>1376317</vt:i4>
      </vt:variant>
      <vt:variant>
        <vt:i4>1314</vt:i4>
      </vt:variant>
      <vt:variant>
        <vt:i4>0</vt:i4>
      </vt:variant>
      <vt:variant>
        <vt:i4>5</vt:i4>
      </vt:variant>
      <vt:variant>
        <vt:lpwstr/>
      </vt:variant>
      <vt:variant>
        <vt:lpwstr>_Toc319308782</vt:lpwstr>
      </vt:variant>
      <vt:variant>
        <vt:i4>1376317</vt:i4>
      </vt:variant>
      <vt:variant>
        <vt:i4>1308</vt:i4>
      </vt:variant>
      <vt:variant>
        <vt:i4>0</vt:i4>
      </vt:variant>
      <vt:variant>
        <vt:i4>5</vt:i4>
      </vt:variant>
      <vt:variant>
        <vt:lpwstr/>
      </vt:variant>
      <vt:variant>
        <vt:lpwstr>_Toc319308781</vt:lpwstr>
      </vt:variant>
      <vt:variant>
        <vt:i4>1376317</vt:i4>
      </vt:variant>
      <vt:variant>
        <vt:i4>1302</vt:i4>
      </vt:variant>
      <vt:variant>
        <vt:i4>0</vt:i4>
      </vt:variant>
      <vt:variant>
        <vt:i4>5</vt:i4>
      </vt:variant>
      <vt:variant>
        <vt:lpwstr/>
      </vt:variant>
      <vt:variant>
        <vt:lpwstr>_Toc319308780</vt:lpwstr>
      </vt:variant>
      <vt:variant>
        <vt:i4>1703997</vt:i4>
      </vt:variant>
      <vt:variant>
        <vt:i4>1296</vt:i4>
      </vt:variant>
      <vt:variant>
        <vt:i4>0</vt:i4>
      </vt:variant>
      <vt:variant>
        <vt:i4>5</vt:i4>
      </vt:variant>
      <vt:variant>
        <vt:lpwstr/>
      </vt:variant>
      <vt:variant>
        <vt:lpwstr>_Toc319308779</vt:lpwstr>
      </vt:variant>
      <vt:variant>
        <vt:i4>1703997</vt:i4>
      </vt:variant>
      <vt:variant>
        <vt:i4>1290</vt:i4>
      </vt:variant>
      <vt:variant>
        <vt:i4>0</vt:i4>
      </vt:variant>
      <vt:variant>
        <vt:i4>5</vt:i4>
      </vt:variant>
      <vt:variant>
        <vt:lpwstr/>
      </vt:variant>
      <vt:variant>
        <vt:lpwstr>_Toc319308778</vt:lpwstr>
      </vt:variant>
      <vt:variant>
        <vt:i4>1703997</vt:i4>
      </vt:variant>
      <vt:variant>
        <vt:i4>1284</vt:i4>
      </vt:variant>
      <vt:variant>
        <vt:i4>0</vt:i4>
      </vt:variant>
      <vt:variant>
        <vt:i4>5</vt:i4>
      </vt:variant>
      <vt:variant>
        <vt:lpwstr/>
      </vt:variant>
      <vt:variant>
        <vt:lpwstr>_Toc319308777</vt:lpwstr>
      </vt:variant>
      <vt:variant>
        <vt:i4>1703997</vt:i4>
      </vt:variant>
      <vt:variant>
        <vt:i4>1278</vt:i4>
      </vt:variant>
      <vt:variant>
        <vt:i4>0</vt:i4>
      </vt:variant>
      <vt:variant>
        <vt:i4>5</vt:i4>
      </vt:variant>
      <vt:variant>
        <vt:lpwstr/>
      </vt:variant>
      <vt:variant>
        <vt:lpwstr>_Toc319308776</vt:lpwstr>
      </vt:variant>
      <vt:variant>
        <vt:i4>1703997</vt:i4>
      </vt:variant>
      <vt:variant>
        <vt:i4>1272</vt:i4>
      </vt:variant>
      <vt:variant>
        <vt:i4>0</vt:i4>
      </vt:variant>
      <vt:variant>
        <vt:i4>5</vt:i4>
      </vt:variant>
      <vt:variant>
        <vt:lpwstr/>
      </vt:variant>
      <vt:variant>
        <vt:lpwstr>_Toc319308775</vt:lpwstr>
      </vt:variant>
      <vt:variant>
        <vt:i4>1703997</vt:i4>
      </vt:variant>
      <vt:variant>
        <vt:i4>1266</vt:i4>
      </vt:variant>
      <vt:variant>
        <vt:i4>0</vt:i4>
      </vt:variant>
      <vt:variant>
        <vt:i4>5</vt:i4>
      </vt:variant>
      <vt:variant>
        <vt:lpwstr/>
      </vt:variant>
      <vt:variant>
        <vt:lpwstr>_Toc319308774</vt:lpwstr>
      </vt:variant>
      <vt:variant>
        <vt:i4>1703997</vt:i4>
      </vt:variant>
      <vt:variant>
        <vt:i4>1260</vt:i4>
      </vt:variant>
      <vt:variant>
        <vt:i4>0</vt:i4>
      </vt:variant>
      <vt:variant>
        <vt:i4>5</vt:i4>
      </vt:variant>
      <vt:variant>
        <vt:lpwstr/>
      </vt:variant>
      <vt:variant>
        <vt:lpwstr>_Toc319308773</vt:lpwstr>
      </vt:variant>
      <vt:variant>
        <vt:i4>1703997</vt:i4>
      </vt:variant>
      <vt:variant>
        <vt:i4>1254</vt:i4>
      </vt:variant>
      <vt:variant>
        <vt:i4>0</vt:i4>
      </vt:variant>
      <vt:variant>
        <vt:i4>5</vt:i4>
      </vt:variant>
      <vt:variant>
        <vt:lpwstr/>
      </vt:variant>
      <vt:variant>
        <vt:lpwstr>_Toc319308772</vt:lpwstr>
      </vt:variant>
      <vt:variant>
        <vt:i4>1703997</vt:i4>
      </vt:variant>
      <vt:variant>
        <vt:i4>1248</vt:i4>
      </vt:variant>
      <vt:variant>
        <vt:i4>0</vt:i4>
      </vt:variant>
      <vt:variant>
        <vt:i4>5</vt:i4>
      </vt:variant>
      <vt:variant>
        <vt:lpwstr/>
      </vt:variant>
      <vt:variant>
        <vt:lpwstr>_Toc319308771</vt:lpwstr>
      </vt:variant>
      <vt:variant>
        <vt:i4>1703997</vt:i4>
      </vt:variant>
      <vt:variant>
        <vt:i4>1242</vt:i4>
      </vt:variant>
      <vt:variant>
        <vt:i4>0</vt:i4>
      </vt:variant>
      <vt:variant>
        <vt:i4>5</vt:i4>
      </vt:variant>
      <vt:variant>
        <vt:lpwstr/>
      </vt:variant>
      <vt:variant>
        <vt:lpwstr>_Toc319308770</vt:lpwstr>
      </vt:variant>
      <vt:variant>
        <vt:i4>1769533</vt:i4>
      </vt:variant>
      <vt:variant>
        <vt:i4>1236</vt:i4>
      </vt:variant>
      <vt:variant>
        <vt:i4>0</vt:i4>
      </vt:variant>
      <vt:variant>
        <vt:i4>5</vt:i4>
      </vt:variant>
      <vt:variant>
        <vt:lpwstr/>
      </vt:variant>
      <vt:variant>
        <vt:lpwstr>_Toc319308769</vt:lpwstr>
      </vt:variant>
      <vt:variant>
        <vt:i4>1769533</vt:i4>
      </vt:variant>
      <vt:variant>
        <vt:i4>1230</vt:i4>
      </vt:variant>
      <vt:variant>
        <vt:i4>0</vt:i4>
      </vt:variant>
      <vt:variant>
        <vt:i4>5</vt:i4>
      </vt:variant>
      <vt:variant>
        <vt:lpwstr/>
      </vt:variant>
      <vt:variant>
        <vt:lpwstr>_Toc319308768</vt:lpwstr>
      </vt:variant>
      <vt:variant>
        <vt:i4>1769533</vt:i4>
      </vt:variant>
      <vt:variant>
        <vt:i4>1224</vt:i4>
      </vt:variant>
      <vt:variant>
        <vt:i4>0</vt:i4>
      </vt:variant>
      <vt:variant>
        <vt:i4>5</vt:i4>
      </vt:variant>
      <vt:variant>
        <vt:lpwstr/>
      </vt:variant>
      <vt:variant>
        <vt:lpwstr>_Toc319308767</vt:lpwstr>
      </vt:variant>
      <vt:variant>
        <vt:i4>1769533</vt:i4>
      </vt:variant>
      <vt:variant>
        <vt:i4>1218</vt:i4>
      </vt:variant>
      <vt:variant>
        <vt:i4>0</vt:i4>
      </vt:variant>
      <vt:variant>
        <vt:i4>5</vt:i4>
      </vt:variant>
      <vt:variant>
        <vt:lpwstr/>
      </vt:variant>
      <vt:variant>
        <vt:lpwstr>_Toc319308766</vt:lpwstr>
      </vt:variant>
      <vt:variant>
        <vt:i4>1769533</vt:i4>
      </vt:variant>
      <vt:variant>
        <vt:i4>1212</vt:i4>
      </vt:variant>
      <vt:variant>
        <vt:i4>0</vt:i4>
      </vt:variant>
      <vt:variant>
        <vt:i4>5</vt:i4>
      </vt:variant>
      <vt:variant>
        <vt:lpwstr/>
      </vt:variant>
      <vt:variant>
        <vt:lpwstr>_Toc319308765</vt:lpwstr>
      </vt:variant>
      <vt:variant>
        <vt:i4>1769533</vt:i4>
      </vt:variant>
      <vt:variant>
        <vt:i4>1206</vt:i4>
      </vt:variant>
      <vt:variant>
        <vt:i4>0</vt:i4>
      </vt:variant>
      <vt:variant>
        <vt:i4>5</vt:i4>
      </vt:variant>
      <vt:variant>
        <vt:lpwstr/>
      </vt:variant>
      <vt:variant>
        <vt:lpwstr>_Toc319308764</vt:lpwstr>
      </vt:variant>
      <vt:variant>
        <vt:i4>1769533</vt:i4>
      </vt:variant>
      <vt:variant>
        <vt:i4>1200</vt:i4>
      </vt:variant>
      <vt:variant>
        <vt:i4>0</vt:i4>
      </vt:variant>
      <vt:variant>
        <vt:i4>5</vt:i4>
      </vt:variant>
      <vt:variant>
        <vt:lpwstr/>
      </vt:variant>
      <vt:variant>
        <vt:lpwstr>_Toc319308763</vt:lpwstr>
      </vt:variant>
      <vt:variant>
        <vt:i4>1769533</vt:i4>
      </vt:variant>
      <vt:variant>
        <vt:i4>1194</vt:i4>
      </vt:variant>
      <vt:variant>
        <vt:i4>0</vt:i4>
      </vt:variant>
      <vt:variant>
        <vt:i4>5</vt:i4>
      </vt:variant>
      <vt:variant>
        <vt:lpwstr/>
      </vt:variant>
      <vt:variant>
        <vt:lpwstr>_Toc319308762</vt:lpwstr>
      </vt:variant>
      <vt:variant>
        <vt:i4>1769533</vt:i4>
      </vt:variant>
      <vt:variant>
        <vt:i4>1188</vt:i4>
      </vt:variant>
      <vt:variant>
        <vt:i4>0</vt:i4>
      </vt:variant>
      <vt:variant>
        <vt:i4>5</vt:i4>
      </vt:variant>
      <vt:variant>
        <vt:lpwstr/>
      </vt:variant>
      <vt:variant>
        <vt:lpwstr>_Toc319308761</vt:lpwstr>
      </vt:variant>
      <vt:variant>
        <vt:i4>1769533</vt:i4>
      </vt:variant>
      <vt:variant>
        <vt:i4>1182</vt:i4>
      </vt:variant>
      <vt:variant>
        <vt:i4>0</vt:i4>
      </vt:variant>
      <vt:variant>
        <vt:i4>5</vt:i4>
      </vt:variant>
      <vt:variant>
        <vt:lpwstr/>
      </vt:variant>
      <vt:variant>
        <vt:lpwstr>_Toc319308760</vt:lpwstr>
      </vt:variant>
      <vt:variant>
        <vt:i4>1572925</vt:i4>
      </vt:variant>
      <vt:variant>
        <vt:i4>1176</vt:i4>
      </vt:variant>
      <vt:variant>
        <vt:i4>0</vt:i4>
      </vt:variant>
      <vt:variant>
        <vt:i4>5</vt:i4>
      </vt:variant>
      <vt:variant>
        <vt:lpwstr/>
      </vt:variant>
      <vt:variant>
        <vt:lpwstr>_Toc319308759</vt:lpwstr>
      </vt:variant>
      <vt:variant>
        <vt:i4>1572925</vt:i4>
      </vt:variant>
      <vt:variant>
        <vt:i4>1170</vt:i4>
      </vt:variant>
      <vt:variant>
        <vt:i4>0</vt:i4>
      </vt:variant>
      <vt:variant>
        <vt:i4>5</vt:i4>
      </vt:variant>
      <vt:variant>
        <vt:lpwstr/>
      </vt:variant>
      <vt:variant>
        <vt:lpwstr>_Toc319308758</vt:lpwstr>
      </vt:variant>
      <vt:variant>
        <vt:i4>1572925</vt:i4>
      </vt:variant>
      <vt:variant>
        <vt:i4>1164</vt:i4>
      </vt:variant>
      <vt:variant>
        <vt:i4>0</vt:i4>
      </vt:variant>
      <vt:variant>
        <vt:i4>5</vt:i4>
      </vt:variant>
      <vt:variant>
        <vt:lpwstr/>
      </vt:variant>
      <vt:variant>
        <vt:lpwstr>_Toc319308757</vt:lpwstr>
      </vt:variant>
      <vt:variant>
        <vt:i4>1572925</vt:i4>
      </vt:variant>
      <vt:variant>
        <vt:i4>1158</vt:i4>
      </vt:variant>
      <vt:variant>
        <vt:i4>0</vt:i4>
      </vt:variant>
      <vt:variant>
        <vt:i4>5</vt:i4>
      </vt:variant>
      <vt:variant>
        <vt:lpwstr/>
      </vt:variant>
      <vt:variant>
        <vt:lpwstr>_Toc319308756</vt:lpwstr>
      </vt:variant>
      <vt:variant>
        <vt:i4>1572925</vt:i4>
      </vt:variant>
      <vt:variant>
        <vt:i4>1152</vt:i4>
      </vt:variant>
      <vt:variant>
        <vt:i4>0</vt:i4>
      </vt:variant>
      <vt:variant>
        <vt:i4>5</vt:i4>
      </vt:variant>
      <vt:variant>
        <vt:lpwstr/>
      </vt:variant>
      <vt:variant>
        <vt:lpwstr>_Toc319308755</vt:lpwstr>
      </vt:variant>
      <vt:variant>
        <vt:i4>1572925</vt:i4>
      </vt:variant>
      <vt:variant>
        <vt:i4>1146</vt:i4>
      </vt:variant>
      <vt:variant>
        <vt:i4>0</vt:i4>
      </vt:variant>
      <vt:variant>
        <vt:i4>5</vt:i4>
      </vt:variant>
      <vt:variant>
        <vt:lpwstr/>
      </vt:variant>
      <vt:variant>
        <vt:lpwstr>_Toc319308754</vt:lpwstr>
      </vt:variant>
      <vt:variant>
        <vt:i4>1572925</vt:i4>
      </vt:variant>
      <vt:variant>
        <vt:i4>1140</vt:i4>
      </vt:variant>
      <vt:variant>
        <vt:i4>0</vt:i4>
      </vt:variant>
      <vt:variant>
        <vt:i4>5</vt:i4>
      </vt:variant>
      <vt:variant>
        <vt:lpwstr/>
      </vt:variant>
      <vt:variant>
        <vt:lpwstr>_Toc319308753</vt:lpwstr>
      </vt:variant>
      <vt:variant>
        <vt:i4>1572925</vt:i4>
      </vt:variant>
      <vt:variant>
        <vt:i4>1134</vt:i4>
      </vt:variant>
      <vt:variant>
        <vt:i4>0</vt:i4>
      </vt:variant>
      <vt:variant>
        <vt:i4>5</vt:i4>
      </vt:variant>
      <vt:variant>
        <vt:lpwstr/>
      </vt:variant>
      <vt:variant>
        <vt:lpwstr>_Toc319308752</vt:lpwstr>
      </vt:variant>
      <vt:variant>
        <vt:i4>1572925</vt:i4>
      </vt:variant>
      <vt:variant>
        <vt:i4>1128</vt:i4>
      </vt:variant>
      <vt:variant>
        <vt:i4>0</vt:i4>
      </vt:variant>
      <vt:variant>
        <vt:i4>5</vt:i4>
      </vt:variant>
      <vt:variant>
        <vt:lpwstr/>
      </vt:variant>
      <vt:variant>
        <vt:lpwstr>_Toc319308751</vt:lpwstr>
      </vt:variant>
      <vt:variant>
        <vt:i4>1572925</vt:i4>
      </vt:variant>
      <vt:variant>
        <vt:i4>1122</vt:i4>
      </vt:variant>
      <vt:variant>
        <vt:i4>0</vt:i4>
      </vt:variant>
      <vt:variant>
        <vt:i4>5</vt:i4>
      </vt:variant>
      <vt:variant>
        <vt:lpwstr/>
      </vt:variant>
      <vt:variant>
        <vt:lpwstr>_Toc319308750</vt:lpwstr>
      </vt:variant>
      <vt:variant>
        <vt:i4>1638461</vt:i4>
      </vt:variant>
      <vt:variant>
        <vt:i4>1116</vt:i4>
      </vt:variant>
      <vt:variant>
        <vt:i4>0</vt:i4>
      </vt:variant>
      <vt:variant>
        <vt:i4>5</vt:i4>
      </vt:variant>
      <vt:variant>
        <vt:lpwstr/>
      </vt:variant>
      <vt:variant>
        <vt:lpwstr>_Toc319308749</vt:lpwstr>
      </vt:variant>
      <vt:variant>
        <vt:i4>1638461</vt:i4>
      </vt:variant>
      <vt:variant>
        <vt:i4>1110</vt:i4>
      </vt:variant>
      <vt:variant>
        <vt:i4>0</vt:i4>
      </vt:variant>
      <vt:variant>
        <vt:i4>5</vt:i4>
      </vt:variant>
      <vt:variant>
        <vt:lpwstr/>
      </vt:variant>
      <vt:variant>
        <vt:lpwstr>_Toc319308748</vt:lpwstr>
      </vt:variant>
      <vt:variant>
        <vt:i4>1638461</vt:i4>
      </vt:variant>
      <vt:variant>
        <vt:i4>1104</vt:i4>
      </vt:variant>
      <vt:variant>
        <vt:i4>0</vt:i4>
      </vt:variant>
      <vt:variant>
        <vt:i4>5</vt:i4>
      </vt:variant>
      <vt:variant>
        <vt:lpwstr/>
      </vt:variant>
      <vt:variant>
        <vt:lpwstr>_Toc319308747</vt:lpwstr>
      </vt:variant>
      <vt:variant>
        <vt:i4>1638461</vt:i4>
      </vt:variant>
      <vt:variant>
        <vt:i4>1098</vt:i4>
      </vt:variant>
      <vt:variant>
        <vt:i4>0</vt:i4>
      </vt:variant>
      <vt:variant>
        <vt:i4>5</vt:i4>
      </vt:variant>
      <vt:variant>
        <vt:lpwstr/>
      </vt:variant>
      <vt:variant>
        <vt:lpwstr>_Toc319308746</vt:lpwstr>
      </vt:variant>
      <vt:variant>
        <vt:i4>1638461</vt:i4>
      </vt:variant>
      <vt:variant>
        <vt:i4>1092</vt:i4>
      </vt:variant>
      <vt:variant>
        <vt:i4>0</vt:i4>
      </vt:variant>
      <vt:variant>
        <vt:i4>5</vt:i4>
      </vt:variant>
      <vt:variant>
        <vt:lpwstr/>
      </vt:variant>
      <vt:variant>
        <vt:lpwstr>_Toc319308745</vt:lpwstr>
      </vt:variant>
      <vt:variant>
        <vt:i4>1638461</vt:i4>
      </vt:variant>
      <vt:variant>
        <vt:i4>1086</vt:i4>
      </vt:variant>
      <vt:variant>
        <vt:i4>0</vt:i4>
      </vt:variant>
      <vt:variant>
        <vt:i4>5</vt:i4>
      </vt:variant>
      <vt:variant>
        <vt:lpwstr/>
      </vt:variant>
      <vt:variant>
        <vt:lpwstr>_Toc319308744</vt:lpwstr>
      </vt:variant>
      <vt:variant>
        <vt:i4>1638461</vt:i4>
      </vt:variant>
      <vt:variant>
        <vt:i4>1080</vt:i4>
      </vt:variant>
      <vt:variant>
        <vt:i4>0</vt:i4>
      </vt:variant>
      <vt:variant>
        <vt:i4>5</vt:i4>
      </vt:variant>
      <vt:variant>
        <vt:lpwstr/>
      </vt:variant>
      <vt:variant>
        <vt:lpwstr>_Toc319308743</vt:lpwstr>
      </vt:variant>
      <vt:variant>
        <vt:i4>1638461</vt:i4>
      </vt:variant>
      <vt:variant>
        <vt:i4>1074</vt:i4>
      </vt:variant>
      <vt:variant>
        <vt:i4>0</vt:i4>
      </vt:variant>
      <vt:variant>
        <vt:i4>5</vt:i4>
      </vt:variant>
      <vt:variant>
        <vt:lpwstr/>
      </vt:variant>
      <vt:variant>
        <vt:lpwstr>_Toc319308742</vt:lpwstr>
      </vt:variant>
      <vt:variant>
        <vt:i4>1638461</vt:i4>
      </vt:variant>
      <vt:variant>
        <vt:i4>1068</vt:i4>
      </vt:variant>
      <vt:variant>
        <vt:i4>0</vt:i4>
      </vt:variant>
      <vt:variant>
        <vt:i4>5</vt:i4>
      </vt:variant>
      <vt:variant>
        <vt:lpwstr/>
      </vt:variant>
      <vt:variant>
        <vt:lpwstr>_Toc319308741</vt:lpwstr>
      </vt:variant>
      <vt:variant>
        <vt:i4>1638461</vt:i4>
      </vt:variant>
      <vt:variant>
        <vt:i4>1062</vt:i4>
      </vt:variant>
      <vt:variant>
        <vt:i4>0</vt:i4>
      </vt:variant>
      <vt:variant>
        <vt:i4>5</vt:i4>
      </vt:variant>
      <vt:variant>
        <vt:lpwstr/>
      </vt:variant>
      <vt:variant>
        <vt:lpwstr>_Toc319308740</vt:lpwstr>
      </vt:variant>
      <vt:variant>
        <vt:i4>1966141</vt:i4>
      </vt:variant>
      <vt:variant>
        <vt:i4>1056</vt:i4>
      </vt:variant>
      <vt:variant>
        <vt:i4>0</vt:i4>
      </vt:variant>
      <vt:variant>
        <vt:i4>5</vt:i4>
      </vt:variant>
      <vt:variant>
        <vt:lpwstr/>
      </vt:variant>
      <vt:variant>
        <vt:lpwstr>_Toc319308739</vt:lpwstr>
      </vt:variant>
      <vt:variant>
        <vt:i4>1966141</vt:i4>
      </vt:variant>
      <vt:variant>
        <vt:i4>1050</vt:i4>
      </vt:variant>
      <vt:variant>
        <vt:i4>0</vt:i4>
      </vt:variant>
      <vt:variant>
        <vt:i4>5</vt:i4>
      </vt:variant>
      <vt:variant>
        <vt:lpwstr/>
      </vt:variant>
      <vt:variant>
        <vt:lpwstr>_Toc319308738</vt:lpwstr>
      </vt:variant>
      <vt:variant>
        <vt:i4>1966141</vt:i4>
      </vt:variant>
      <vt:variant>
        <vt:i4>1044</vt:i4>
      </vt:variant>
      <vt:variant>
        <vt:i4>0</vt:i4>
      </vt:variant>
      <vt:variant>
        <vt:i4>5</vt:i4>
      </vt:variant>
      <vt:variant>
        <vt:lpwstr/>
      </vt:variant>
      <vt:variant>
        <vt:lpwstr>_Toc319308737</vt:lpwstr>
      </vt:variant>
      <vt:variant>
        <vt:i4>1966141</vt:i4>
      </vt:variant>
      <vt:variant>
        <vt:i4>1038</vt:i4>
      </vt:variant>
      <vt:variant>
        <vt:i4>0</vt:i4>
      </vt:variant>
      <vt:variant>
        <vt:i4>5</vt:i4>
      </vt:variant>
      <vt:variant>
        <vt:lpwstr/>
      </vt:variant>
      <vt:variant>
        <vt:lpwstr>_Toc319308736</vt:lpwstr>
      </vt:variant>
      <vt:variant>
        <vt:i4>1966141</vt:i4>
      </vt:variant>
      <vt:variant>
        <vt:i4>1032</vt:i4>
      </vt:variant>
      <vt:variant>
        <vt:i4>0</vt:i4>
      </vt:variant>
      <vt:variant>
        <vt:i4>5</vt:i4>
      </vt:variant>
      <vt:variant>
        <vt:lpwstr/>
      </vt:variant>
      <vt:variant>
        <vt:lpwstr>_Toc319308735</vt:lpwstr>
      </vt:variant>
      <vt:variant>
        <vt:i4>1966141</vt:i4>
      </vt:variant>
      <vt:variant>
        <vt:i4>1026</vt:i4>
      </vt:variant>
      <vt:variant>
        <vt:i4>0</vt:i4>
      </vt:variant>
      <vt:variant>
        <vt:i4>5</vt:i4>
      </vt:variant>
      <vt:variant>
        <vt:lpwstr/>
      </vt:variant>
      <vt:variant>
        <vt:lpwstr>_Toc319308734</vt:lpwstr>
      </vt:variant>
      <vt:variant>
        <vt:i4>1966141</vt:i4>
      </vt:variant>
      <vt:variant>
        <vt:i4>1020</vt:i4>
      </vt:variant>
      <vt:variant>
        <vt:i4>0</vt:i4>
      </vt:variant>
      <vt:variant>
        <vt:i4>5</vt:i4>
      </vt:variant>
      <vt:variant>
        <vt:lpwstr/>
      </vt:variant>
      <vt:variant>
        <vt:lpwstr>_Toc319308733</vt:lpwstr>
      </vt:variant>
      <vt:variant>
        <vt:i4>1966141</vt:i4>
      </vt:variant>
      <vt:variant>
        <vt:i4>1014</vt:i4>
      </vt:variant>
      <vt:variant>
        <vt:i4>0</vt:i4>
      </vt:variant>
      <vt:variant>
        <vt:i4>5</vt:i4>
      </vt:variant>
      <vt:variant>
        <vt:lpwstr/>
      </vt:variant>
      <vt:variant>
        <vt:lpwstr>_Toc319308732</vt:lpwstr>
      </vt:variant>
      <vt:variant>
        <vt:i4>1966141</vt:i4>
      </vt:variant>
      <vt:variant>
        <vt:i4>1008</vt:i4>
      </vt:variant>
      <vt:variant>
        <vt:i4>0</vt:i4>
      </vt:variant>
      <vt:variant>
        <vt:i4>5</vt:i4>
      </vt:variant>
      <vt:variant>
        <vt:lpwstr/>
      </vt:variant>
      <vt:variant>
        <vt:lpwstr>_Toc319308731</vt:lpwstr>
      </vt:variant>
      <vt:variant>
        <vt:i4>1966141</vt:i4>
      </vt:variant>
      <vt:variant>
        <vt:i4>1002</vt:i4>
      </vt:variant>
      <vt:variant>
        <vt:i4>0</vt:i4>
      </vt:variant>
      <vt:variant>
        <vt:i4>5</vt:i4>
      </vt:variant>
      <vt:variant>
        <vt:lpwstr/>
      </vt:variant>
      <vt:variant>
        <vt:lpwstr>_Toc319308730</vt:lpwstr>
      </vt:variant>
      <vt:variant>
        <vt:i4>2031677</vt:i4>
      </vt:variant>
      <vt:variant>
        <vt:i4>996</vt:i4>
      </vt:variant>
      <vt:variant>
        <vt:i4>0</vt:i4>
      </vt:variant>
      <vt:variant>
        <vt:i4>5</vt:i4>
      </vt:variant>
      <vt:variant>
        <vt:lpwstr/>
      </vt:variant>
      <vt:variant>
        <vt:lpwstr>_Toc319308729</vt:lpwstr>
      </vt:variant>
      <vt:variant>
        <vt:i4>2031677</vt:i4>
      </vt:variant>
      <vt:variant>
        <vt:i4>990</vt:i4>
      </vt:variant>
      <vt:variant>
        <vt:i4>0</vt:i4>
      </vt:variant>
      <vt:variant>
        <vt:i4>5</vt:i4>
      </vt:variant>
      <vt:variant>
        <vt:lpwstr/>
      </vt:variant>
      <vt:variant>
        <vt:lpwstr>_Toc319308728</vt:lpwstr>
      </vt:variant>
      <vt:variant>
        <vt:i4>2031677</vt:i4>
      </vt:variant>
      <vt:variant>
        <vt:i4>984</vt:i4>
      </vt:variant>
      <vt:variant>
        <vt:i4>0</vt:i4>
      </vt:variant>
      <vt:variant>
        <vt:i4>5</vt:i4>
      </vt:variant>
      <vt:variant>
        <vt:lpwstr/>
      </vt:variant>
      <vt:variant>
        <vt:lpwstr>_Toc319308727</vt:lpwstr>
      </vt:variant>
      <vt:variant>
        <vt:i4>2031677</vt:i4>
      </vt:variant>
      <vt:variant>
        <vt:i4>978</vt:i4>
      </vt:variant>
      <vt:variant>
        <vt:i4>0</vt:i4>
      </vt:variant>
      <vt:variant>
        <vt:i4>5</vt:i4>
      </vt:variant>
      <vt:variant>
        <vt:lpwstr/>
      </vt:variant>
      <vt:variant>
        <vt:lpwstr>_Toc319308726</vt:lpwstr>
      </vt:variant>
      <vt:variant>
        <vt:i4>2031677</vt:i4>
      </vt:variant>
      <vt:variant>
        <vt:i4>972</vt:i4>
      </vt:variant>
      <vt:variant>
        <vt:i4>0</vt:i4>
      </vt:variant>
      <vt:variant>
        <vt:i4>5</vt:i4>
      </vt:variant>
      <vt:variant>
        <vt:lpwstr/>
      </vt:variant>
      <vt:variant>
        <vt:lpwstr>_Toc319308725</vt:lpwstr>
      </vt:variant>
      <vt:variant>
        <vt:i4>2031677</vt:i4>
      </vt:variant>
      <vt:variant>
        <vt:i4>966</vt:i4>
      </vt:variant>
      <vt:variant>
        <vt:i4>0</vt:i4>
      </vt:variant>
      <vt:variant>
        <vt:i4>5</vt:i4>
      </vt:variant>
      <vt:variant>
        <vt:lpwstr/>
      </vt:variant>
      <vt:variant>
        <vt:lpwstr>_Toc319308724</vt:lpwstr>
      </vt:variant>
      <vt:variant>
        <vt:i4>2031677</vt:i4>
      </vt:variant>
      <vt:variant>
        <vt:i4>960</vt:i4>
      </vt:variant>
      <vt:variant>
        <vt:i4>0</vt:i4>
      </vt:variant>
      <vt:variant>
        <vt:i4>5</vt:i4>
      </vt:variant>
      <vt:variant>
        <vt:lpwstr/>
      </vt:variant>
      <vt:variant>
        <vt:lpwstr>_Toc319308723</vt:lpwstr>
      </vt:variant>
      <vt:variant>
        <vt:i4>2031677</vt:i4>
      </vt:variant>
      <vt:variant>
        <vt:i4>954</vt:i4>
      </vt:variant>
      <vt:variant>
        <vt:i4>0</vt:i4>
      </vt:variant>
      <vt:variant>
        <vt:i4>5</vt:i4>
      </vt:variant>
      <vt:variant>
        <vt:lpwstr/>
      </vt:variant>
      <vt:variant>
        <vt:lpwstr>_Toc319308722</vt:lpwstr>
      </vt:variant>
      <vt:variant>
        <vt:i4>2031677</vt:i4>
      </vt:variant>
      <vt:variant>
        <vt:i4>948</vt:i4>
      </vt:variant>
      <vt:variant>
        <vt:i4>0</vt:i4>
      </vt:variant>
      <vt:variant>
        <vt:i4>5</vt:i4>
      </vt:variant>
      <vt:variant>
        <vt:lpwstr/>
      </vt:variant>
      <vt:variant>
        <vt:lpwstr>_Toc319308721</vt:lpwstr>
      </vt:variant>
      <vt:variant>
        <vt:i4>2031677</vt:i4>
      </vt:variant>
      <vt:variant>
        <vt:i4>942</vt:i4>
      </vt:variant>
      <vt:variant>
        <vt:i4>0</vt:i4>
      </vt:variant>
      <vt:variant>
        <vt:i4>5</vt:i4>
      </vt:variant>
      <vt:variant>
        <vt:lpwstr/>
      </vt:variant>
      <vt:variant>
        <vt:lpwstr>_Toc319308720</vt:lpwstr>
      </vt:variant>
      <vt:variant>
        <vt:i4>1835069</vt:i4>
      </vt:variant>
      <vt:variant>
        <vt:i4>936</vt:i4>
      </vt:variant>
      <vt:variant>
        <vt:i4>0</vt:i4>
      </vt:variant>
      <vt:variant>
        <vt:i4>5</vt:i4>
      </vt:variant>
      <vt:variant>
        <vt:lpwstr/>
      </vt:variant>
      <vt:variant>
        <vt:lpwstr>_Toc319308719</vt:lpwstr>
      </vt:variant>
      <vt:variant>
        <vt:i4>1835069</vt:i4>
      </vt:variant>
      <vt:variant>
        <vt:i4>930</vt:i4>
      </vt:variant>
      <vt:variant>
        <vt:i4>0</vt:i4>
      </vt:variant>
      <vt:variant>
        <vt:i4>5</vt:i4>
      </vt:variant>
      <vt:variant>
        <vt:lpwstr/>
      </vt:variant>
      <vt:variant>
        <vt:lpwstr>_Toc319308718</vt:lpwstr>
      </vt:variant>
      <vt:variant>
        <vt:i4>1835069</vt:i4>
      </vt:variant>
      <vt:variant>
        <vt:i4>924</vt:i4>
      </vt:variant>
      <vt:variant>
        <vt:i4>0</vt:i4>
      </vt:variant>
      <vt:variant>
        <vt:i4>5</vt:i4>
      </vt:variant>
      <vt:variant>
        <vt:lpwstr/>
      </vt:variant>
      <vt:variant>
        <vt:lpwstr>_Toc319308717</vt:lpwstr>
      </vt:variant>
      <vt:variant>
        <vt:i4>1835069</vt:i4>
      </vt:variant>
      <vt:variant>
        <vt:i4>918</vt:i4>
      </vt:variant>
      <vt:variant>
        <vt:i4>0</vt:i4>
      </vt:variant>
      <vt:variant>
        <vt:i4>5</vt:i4>
      </vt:variant>
      <vt:variant>
        <vt:lpwstr/>
      </vt:variant>
      <vt:variant>
        <vt:lpwstr>_Toc319308716</vt:lpwstr>
      </vt:variant>
      <vt:variant>
        <vt:i4>1835069</vt:i4>
      </vt:variant>
      <vt:variant>
        <vt:i4>912</vt:i4>
      </vt:variant>
      <vt:variant>
        <vt:i4>0</vt:i4>
      </vt:variant>
      <vt:variant>
        <vt:i4>5</vt:i4>
      </vt:variant>
      <vt:variant>
        <vt:lpwstr/>
      </vt:variant>
      <vt:variant>
        <vt:lpwstr>_Toc319308715</vt:lpwstr>
      </vt:variant>
      <vt:variant>
        <vt:i4>1835069</vt:i4>
      </vt:variant>
      <vt:variant>
        <vt:i4>906</vt:i4>
      </vt:variant>
      <vt:variant>
        <vt:i4>0</vt:i4>
      </vt:variant>
      <vt:variant>
        <vt:i4>5</vt:i4>
      </vt:variant>
      <vt:variant>
        <vt:lpwstr/>
      </vt:variant>
      <vt:variant>
        <vt:lpwstr>_Toc319308714</vt:lpwstr>
      </vt:variant>
      <vt:variant>
        <vt:i4>1835069</vt:i4>
      </vt:variant>
      <vt:variant>
        <vt:i4>900</vt:i4>
      </vt:variant>
      <vt:variant>
        <vt:i4>0</vt:i4>
      </vt:variant>
      <vt:variant>
        <vt:i4>5</vt:i4>
      </vt:variant>
      <vt:variant>
        <vt:lpwstr/>
      </vt:variant>
      <vt:variant>
        <vt:lpwstr>_Toc319308713</vt:lpwstr>
      </vt:variant>
      <vt:variant>
        <vt:i4>1835069</vt:i4>
      </vt:variant>
      <vt:variant>
        <vt:i4>894</vt:i4>
      </vt:variant>
      <vt:variant>
        <vt:i4>0</vt:i4>
      </vt:variant>
      <vt:variant>
        <vt:i4>5</vt:i4>
      </vt:variant>
      <vt:variant>
        <vt:lpwstr/>
      </vt:variant>
      <vt:variant>
        <vt:lpwstr>_Toc319308712</vt:lpwstr>
      </vt:variant>
      <vt:variant>
        <vt:i4>1835069</vt:i4>
      </vt:variant>
      <vt:variant>
        <vt:i4>888</vt:i4>
      </vt:variant>
      <vt:variant>
        <vt:i4>0</vt:i4>
      </vt:variant>
      <vt:variant>
        <vt:i4>5</vt:i4>
      </vt:variant>
      <vt:variant>
        <vt:lpwstr/>
      </vt:variant>
      <vt:variant>
        <vt:lpwstr>_Toc319308711</vt:lpwstr>
      </vt:variant>
      <vt:variant>
        <vt:i4>1835069</vt:i4>
      </vt:variant>
      <vt:variant>
        <vt:i4>882</vt:i4>
      </vt:variant>
      <vt:variant>
        <vt:i4>0</vt:i4>
      </vt:variant>
      <vt:variant>
        <vt:i4>5</vt:i4>
      </vt:variant>
      <vt:variant>
        <vt:lpwstr/>
      </vt:variant>
      <vt:variant>
        <vt:lpwstr>_Toc319308710</vt:lpwstr>
      </vt:variant>
      <vt:variant>
        <vt:i4>1900605</vt:i4>
      </vt:variant>
      <vt:variant>
        <vt:i4>876</vt:i4>
      </vt:variant>
      <vt:variant>
        <vt:i4>0</vt:i4>
      </vt:variant>
      <vt:variant>
        <vt:i4>5</vt:i4>
      </vt:variant>
      <vt:variant>
        <vt:lpwstr/>
      </vt:variant>
      <vt:variant>
        <vt:lpwstr>_Toc319308709</vt:lpwstr>
      </vt:variant>
      <vt:variant>
        <vt:i4>1900605</vt:i4>
      </vt:variant>
      <vt:variant>
        <vt:i4>870</vt:i4>
      </vt:variant>
      <vt:variant>
        <vt:i4>0</vt:i4>
      </vt:variant>
      <vt:variant>
        <vt:i4>5</vt:i4>
      </vt:variant>
      <vt:variant>
        <vt:lpwstr/>
      </vt:variant>
      <vt:variant>
        <vt:lpwstr>_Toc319308708</vt:lpwstr>
      </vt:variant>
      <vt:variant>
        <vt:i4>1900605</vt:i4>
      </vt:variant>
      <vt:variant>
        <vt:i4>864</vt:i4>
      </vt:variant>
      <vt:variant>
        <vt:i4>0</vt:i4>
      </vt:variant>
      <vt:variant>
        <vt:i4>5</vt:i4>
      </vt:variant>
      <vt:variant>
        <vt:lpwstr/>
      </vt:variant>
      <vt:variant>
        <vt:lpwstr>_Toc319308707</vt:lpwstr>
      </vt:variant>
      <vt:variant>
        <vt:i4>1900605</vt:i4>
      </vt:variant>
      <vt:variant>
        <vt:i4>858</vt:i4>
      </vt:variant>
      <vt:variant>
        <vt:i4>0</vt:i4>
      </vt:variant>
      <vt:variant>
        <vt:i4>5</vt:i4>
      </vt:variant>
      <vt:variant>
        <vt:lpwstr/>
      </vt:variant>
      <vt:variant>
        <vt:lpwstr>_Toc319308706</vt:lpwstr>
      </vt:variant>
      <vt:variant>
        <vt:i4>1900605</vt:i4>
      </vt:variant>
      <vt:variant>
        <vt:i4>852</vt:i4>
      </vt:variant>
      <vt:variant>
        <vt:i4>0</vt:i4>
      </vt:variant>
      <vt:variant>
        <vt:i4>5</vt:i4>
      </vt:variant>
      <vt:variant>
        <vt:lpwstr/>
      </vt:variant>
      <vt:variant>
        <vt:lpwstr>_Toc319308705</vt:lpwstr>
      </vt:variant>
      <vt:variant>
        <vt:i4>1900605</vt:i4>
      </vt:variant>
      <vt:variant>
        <vt:i4>846</vt:i4>
      </vt:variant>
      <vt:variant>
        <vt:i4>0</vt:i4>
      </vt:variant>
      <vt:variant>
        <vt:i4>5</vt:i4>
      </vt:variant>
      <vt:variant>
        <vt:lpwstr/>
      </vt:variant>
      <vt:variant>
        <vt:lpwstr>_Toc319308704</vt:lpwstr>
      </vt:variant>
      <vt:variant>
        <vt:i4>1900605</vt:i4>
      </vt:variant>
      <vt:variant>
        <vt:i4>840</vt:i4>
      </vt:variant>
      <vt:variant>
        <vt:i4>0</vt:i4>
      </vt:variant>
      <vt:variant>
        <vt:i4>5</vt:i4>
      </vt:variant>
      <vt:variant>
        <vt:lpwstr/>
      </vt:variant>
      <vt:variant>
        <vt:lpwstr>_Toc319308703</vt:lpwstr>
      </vt:variant>
      <vt:variant>
        <vt:i4>1900605</vt:i4>
      </vt:variant>
      <vt:variant>
        <vt:i4>834</vt:i4>
      </vt:variant>
      <vt:variant>
        <vt:i4>0</vt:i4>
      </vt:variant>
      <vt:variant>
        <vt:i4>5</vt:i4>
      </vt:variant>
      <vt:variant>
        <vt:lpwstr/>
      </vt:variant>
      <vt:variant>
        <vt:lpwstr>_Toc319308702</vt:lpwstr>
      </vt:variant>
      <vt:variant>
        <vt:i4>1900605</vt:i4>
      </vt:variant>
      <vt:variant>
        <vt:i4>828</vt:i4>
      </vt:variant>
      <vt:variant>
        <vt:i4>0</vt:i4>
      </vt:variant>
      <vt:variant>
        <vt:i4>5</vt:i4>
      </vt:variant>
      <vt:variant>
        <vt:lpwstr/>
      </vt:variant>
      <vt:variant>
        <vt:lpwstr>_Toc319308701</vt:lpwstr>
      </vt:variant>
      <vt:variant>
        <vt:i4>1900605</vt:i4>
      </vt:variant>
      <vt:variant>
        <vt:i4>822</vt:i4>
      </vt:variant>
      <vt:variant>
        <vt:i4>0</vt:i4>
      </vt:variant>
      <vt:variant>
        <vt:i4>5</vt:i4>
      </vt:variant>
      <vt:variant>
        <vt:lpwstr/>
      </vt:variant>
      <vt:variant>
        <vt:lpwstr>_Toc319308700</vt:lpwstr>
      </vt:variant>
      <vt:variant>
        <vt:i4>1310780</vt:i4>
      </vt:variant>
      <vt:variant>
        <vt:i4>816</vt:i4>
      </vt:variant>
      <vt:variant>
        <vt:i4>0</vt:i4>
      </vt:variant>
      <vt:variant>
        <vt:i4>5</vt:i4>
      </vt:variant>
      <vt:variant>
        <vt:lpwstr/>
      </vt:variant>
      <vt:variant>
        <vt:lpwstr>_Toc319308699</vt:lpwstr>
      </vt:variant>
      <vt:variant>
        <vt:i4>1310780</vt:i4>
      </vt:variant>
      <vt:variant>
        <vt:i4>810</vt:i4>
      </vt:variant>
      <vt:variant>
        <vt:i4>0</vt:i4>
      </vt:variant>
      <vt:variant>
        <vt:i4>5</vt:i4>
      </vt:variant>
      <vt:variant>
        <vt:lpwstr/>
      </vt:variant>
      <vt:variant>
        <vt:lpwstr>_Toc319308698</vt:lpwstr>
      </vt:variant>
      <vt:variant>
        <vt:i4>1310780</vt:i4>
      </vt:variant>
      <vt:variant>
        <vt:i4>804</vt:i4>
      </vt:variant>
      <vt:variant>
        <vt:i4>0</vt:i4>
      </vt:variant>
      <vt:variant>
        <vt:i4>5</vt:i4>
      </vt:variant>
      <vt:variant>
        <vt:lpwstr/>
      </vt:variant>
      <vt:variant>
        <vt:lpwstr>_Toc319308697</vt:lpwstr>
      </vt:variant>
      <vt:variant>
        <vt:i4>1310780</vt:i4>
      </vt:variant>
      <vt:variant>
        <vt:i4>798</vt:i4>
      </vt:variant>
      <vt:variant>
        <vt:i4>0</vt:i4>
      </vt:variant>
      <vt:variant>
        <vt:i4>5</vt:i4>
      </vt:variant>
      <vt:variant>
        <vt:lpwstr/>
      </vt:variant>
      <vt:variant>
        <vt:lpwstr>_Toc319308696</vt:lpwstr>
      </vt:variant>
      <vt:variant>
        <vt:i4>1310780</vt:i4>
      </vt:variant>
      <vt:variant>
        <vt:i4>792</vt:i4>
      </vt:variant>
      <vt:variant>
        <vt:i4>0</vt:i4>
      </vt:variant>
      <vt:variant>
        <vt:i4>5</vt:i4>
      </vt:variant>
      <vt:variant>
        <vt:lpwstr/>
      </vt:variant>
      <vt:variant>
        <vt:lpwstr>_Toc319308695</vt:lpwstr>
      </vt:variant>
      <vt:variant>
        <vt:i4>1310780</vt:i4>
      </vt:variant>
      <vt:variant>
        <vt:i4>786</vt:i4>
      </vt:variant>
      <vt:variant>
        <vt:i4>0</vt:i4>
      </vt:variant>
      <vt:variant>
        <vt:i4>5</vt:i4>
      </vt:variant>
      <vt:variant>
        <vt:lpwstr/>
      </vt:variant>
      <vt:variant>
        <vt:lpwstr>_Toc319308694</vt:lpwstr>
      </vt:variant>
      <vt:variant>
        <vt:i4>1310780</vt:i4>
      </vt:variant>
      <vt:variant>
        <vt:i4>780</vt:i4>
      </vt:variant>
      <vt:variant>
        <vt:i4>0</vt:i4>
      </vt:variant>
      <vt:variant>
        <vt:i4>5</vt:i4>
      </vt:variant>
      <vt:variant>
        <vt:lpwstr/>
      </vt:variant>
      <vt:variant>
        <vt:lpwstr>_Toc319308693</vt:lpwstr>
      </vt:variant>
      <vt:variant>
        <vt:i4>1310780</vt:i4>
      </vt:variant>
      <vt:variant>
        <vt:i4>774</vt:i4>
      </vt:variant>
      <vt:variant>
        <vt:i4>0</vt:i4>
      </vt:variant>
      <vt:variant>
        <vt:i4>5</vt:i4>
      </vt:variant>
      <vt:variant>
        <vt:lpwstr/>
      </vt:variant>
      <vt:variant>
        <vt:lpwstr>_Toc319308692</vt:lpwstr>
      </vt:variant>
      <vt:variant>
        <vt:i4>1310780</vt:i4>
      </vt:variant>
      <vt:variant>
        <vt:i4>768</vt:i4>
      </vt:variant>
      <vt:variant>
        <vt:i4>0</vt:i4>
      </vt:variant>
      <vt:variant>
        <vt:i4>5</vt:i4>
      </vt:variant>
      <vt:variant>
        <vt:lpwstr/>
      </vt:variant>
      <vt:variant>
        <vt:lpwstr>_Toc319308691</vt:lpwstr>
      </vt:variant>
      <vt:variant>
        <vt:i4>1310780</vt:i4>
      </vt:variant>
      <vt:variant>
        <vt:i4>762</vt:i4>
      </vt:variant>
      <vt:variant>
        <vt:i4>0</vt:i4>
      </vt:variant>
      <vt:variant>
        <vt:i4>5</vt:i4>
      </vt:variant>
      <vt:variant>
        <vt:lpwstr/>
      </vt:variant>
      <vt:variant>
        <vt:lpwstr>_Toc319308690</vt:lpwstr>
      </vt:variant>
      <vt:variant>
        <vt:i4>1376316</vt:i4>
      </vt:variant>
      <vt:variant>
        <vt:i4>756</vt:i4>
      </vt:variant>
      <vt:variant>
        <vt:i4>0</vt:i4>
      </vt:variant>
      <vt:variant>
        <vt:i4>5</vt:i4>
      </vt:variant>
      <vt:variant>
        <vt:lpwstr/>
      </vt:variant>
      <vt:variant>
        <vt:lpwstr>_Toc319308689</vt:lpwstr>
      </vt:variant>
      <vt:variant>
        <vt:i4>1376316</vt:i4>
      </vt:variant>
      <vt:variant>
        <vt:i4>750</vt:i4>
      </vt:variant>
      <vt:variant>
        <vt:i4>0</vt:i4>
      </vt:variant>
      <vt:variant>
        <vt:i4>5</vt:i4>
      </vt:variant>
      <vt:variant>
        <vt:lpwstr/>
      </vt:variant>
      <vt:variant>
        <vt:lpwstr>_Toc319308688</vt:lpwstr>
      </vt:variant>
      <vt:variant>
        <vt:i4>1376316</vt:i4>
      </vt:variant>
      <vt:variant>
        <vt:i4>744</vt:i4>
      </vt:variant>
      <vt:variant>
        <vt:i4>0</vt:i4>
      </vt:variant>
      <vt:variant>
        <vt:i4>5</vt:i4>
      </vt:variant>
      <vt:variant>
        <vt:lpwstr/>
      </vt:variant>
      <vt:variant>
        <vt:lpwstr>_Toc319308687</vt:lpwstr>
      </vt:variant>
      <vt:variant>
        <vt:i4>1376316</vt:i4>
      </vt:variant>
      <vt:variant>
        <vt:i4>738</vt:i4>
      </vt:variant>
      <vt:variant>
        <vt:i4>0</vt:i4>
      </vt:variant>
      <vt:variant>
        <vt:i4>5</vt:i4>
      </vt:variant>
      <vt:variant>
        <vt:lpwstr/>
      </vt:variant>
      <vt:variant>
        <vt:lpwstr>_Toc319308686</vt:lpwstr>
      </vt:variant>
      <vt:variant>
        <vt:i4>1376316</vt:i4>
      </vt:variant>
      <vt:variant>
        <vt:i4>732</vt:i4>
      </vt:variant>
      <vt:variant>
        <vt:i4>0</vt:i4>
      </vt:variant>
      <vt:variant>
        <vt:i4>5</vt:i4>
      </vt:variant>
      <vt:variant>
        <vt:lpwstr/>
      </vt:variant>
      <vt:variant>
        <vt:lpwstr>_Toc319308685</vt:lpwstr>
      </vt:variant>
      <vt:variant>
        <vt:i4>1376316</vt:i4>
      </vt:variant>
      <vt:variant>
        <vt:i4>726</vt:i4>
      </vt:variant>
      <vt:variant>
        <vt:i4>0</vt:i4>
      </vt:variant>
      <vt:variant>
        <vt:i4>5</vt:i4>
      </vt:variant>
      <vt:variant>
        <vt:lpwstr/>
      </vt:variant>
      <vt:variant>
        <vt:lpwstr>_Toc319308684</vt:lpwstr>
      </vt:variant>
      <vt:variant>
        <vt:i4>1376316</vt:i4>
      </vt:variant>
      <vt:variant>
        <vt:i4>720</vt:i4>
      </vt:variant>
      <vt:variant>
        <vt:i4>0</vt:i4>
      </vt:variant>
      <vt:variant>
        <vt:i4>5</vt:i4>
      </vt:variant>
      <vt:variant>
        <vt:lpwstr/>
      </vt:variant>
      <vt:variant>
        <vt:lpwstr>_Toc319308683</vt:lpwstr>
      </vt:variant>
      <vt:variant>
        <vt:i4>1376316</vt:i4>
      </vt:variant>
      <vt:variant>
        <vt:i4>714</vt:i4>
      </vt:variant>
      <vt:variant>
        <vt:i4>0</vt:i4>
      </vt:variant>
      <vt:variant>
        <vt:i4>5</vt:i4>
      </vt:variant>
      <vt:variant>
        <vt:lpwstr/>
      </vt:variant>
      <vt:variant>
        <vt:lpwstr>_Toc319308682</vt:lpwstr>
      </vt:variant>
      <vt:variant>
        <vt:i4>1376316</vt:i4>
      </vt:variant>
      <vt:variant>
        <vt:i4>708</vt:i4>
      </vt:variant>
      <vt:variant>
        <vt:i4>0</vt:i4>
      </vt:variant>
      <vt:variant>
        <vt:i4>5</vt:i4>
      </vt:variant>
      <vt:variant>
        <vt:lpwstr/>
      </vt:variant>
      <vt:variant>
        <vt:lpwstr>_Toc319308681</vt:lpwstr>
      </vt:variant>
      <vt:variant>
        <vt:i4>1376316</vt:i4>
      </vt:variant>
      <vt:variant>
        <vt:i4>702</vt:i4>
      </vt:variant>
      <vt:variant>
        <vt:i4>0</vt:i4>
      </vt:variant>
      <vt:variant>
        <vt:i4>5</vt:i4>
      </vt:variant>
      <vt:variant>
        <vt:lpwstr/>
      </vt:variant>
      <vt:variant>
        <vt:lpwstr>_Toc319308680</vt:lpwstr>
      </vt:variant>
      <vt:variant>
        <vt:i4>1703996</vt:i4>
      </vt:variant>
      <vt:variant>
        <vt:i4>696</vt:i4>
      </vt:variant>
      <vt:variant>
        <vt:i4>0</vt:i4>
      </vt:variant>
      <vt:variant>
        <vt:i4>5</vt:i4>
      </vt:variant>
      <vt:variant>
        <vt:lpwstr/>
      </vt:variant>
      <vt:variant>
        <vt:lpwstr>_Toc319308679</vt:lpwstr>
      </vt:variant>
      <vt:variant>
        <vt:i4>1703996</vt:i4>
      </vt:variant>
      <vt:variant>
        <vt:i4>690</vt:i4>
      </vt:variant>
      <vt:variant>
        <vt:i4>0</vt:i4>
      </vt:variant>
      <vt:variant>
        <vt:i4>5</vt:i4>
      </vt:variant>
      <vt:variant>
        <vt:lpwstr/>
      </vt:variant>
      <vt:variant>
        <vt:lpwstr>_Toc319308678</vt:lpwstr>
      </vt:variant>
      <vt:variant>
        <vt:i4>1703996</vt:i4>
      </vt:variant>
      <vt:variant>
        <vt:i4>684</vt:i4>
      </vt:variant>
      <vt:variant>
        <vt:i4>0</vt:i4>
      </vt:variant>
      <vt:variant>
        <vt:i4>5</vt:i4>
      </vt:variant>
      <vt:variant>
        <vt:lpwstr/>
      </vt:variant>
      <vt:variant>
        <vt:lpwstr>_Toc319308677</vt:lpwstr>
      </vt:variant>
      <vt:variant>
        <vt:i4>1703996</vt:i4>
      </vt:variant>
      <vt:variant>
        <vt:i4>678</vt:i4>
      </vt:variant>
      <vt:variant>
        <vt:i4>0</vt:i4>
      </vt:variant>
      <vt:variant>
        <vt:i4>5</vt:i4>
      </vt:variant>
      <vt:variant>
        <vt:lpwstr/>
      </vt:variant>
      <vt:variant>
        <vt:lpwstr>_Toc319308676</vt:lpwstr>
      </vt:variant>
      <vt:variant>
        <vt:i4>1703996</vt:i4>
      </vt:variant>
      <vt:variant>
        <vt:i4>672</vt:i4>
      </vt:variant>
      <vt:variant>
        <vt:i4>0</vt:i4>
      </vt:variant>
      <vt:variant>
        <vt:i4>5</vt:i4>
      </vt:variant>
      <vt:variant>
        <vt:lpwstr/>
      </vt:variant>
      <vt:variant>
        <vt:lpwstr>_Toc319308675</vt:lpwstr>
      </vt:variant>
      <vt:variant>
        <vt:i4>1703996</vt:i4>
      </vt:variant>
      <vt:variant>
        <vt:i4>666</vt:i4>
      </vt:variant>
      <vt:variant>
        <vt:i4>0</vt:i4>
      </vt:variant>
      <vt:variant>
        <vt:i4>5</vt:i4>
      </vt:variant>
      <vt:variant>
        <vt:lpwstr/>
      </vt:variant>
      <vt:variant>
        <vt:lpwstr>_Toc319308674</vt:lpwstr>
      </vt:variant>
      <vt:variant>
        <vt:i4>1703996</vt:i4>
      </vt:variant>
      <vt:variant>
        <vt:i4>660</vt:i4>
      </vt:variant>
      <vt:variant>
        <vt:i4>0</vt:i4>
      </vt:variant>
      <vt:variant>
        <vt:i4>5</vt:i4>
      </vt:variant>
      <vt:variant>
        <vt:lpwstr/>
      </vt:variant>
      <vt:variant>
        <vt:lpwstr>_Toc319308673</vt:lpwstr>
      </vt:variant>
      <vt:variant>
        <vt:i4>1703996</vt:i4>
      </vt:variant>
      <vt:variant>
        <vt:i4>654</vt:i4>
      </vt:variant>
      <vt:variant>
        <vt:i4>0</vt:i4>
      </vt:variant>
      <vt:variant>
        <vt:i4>5</vt:i4>
      </vt:variant>
      <vt:variant>
        <vt:lpwstr/>
      </vt:variant>
      <vt:variant>
        <vt:lpwstr>_Toc319308672</vt:lpwstr>
      </vt:variant>
      <vt:variant>
        <vt:i4>1703996</vt:i4>
      </vt:variant>
      <vt:variant>
        <vt:i4>648</vt:i4>
      </vt:variant>
      <vt:variant>
        <vt:i4>0</vt:i4>
      </vt:variant>
      <vt:variant>
        <vt:i4>5</vt:i4>
      </vt:variant>
      <vt:variant>
        <vt:lpwstr/>
      </vt:variant>
      <vt:variant>
        <vt:lpwstr>_Toc319308671</vt:lpwstr>
      </vt:variant>
      <vt:variant>
        <vt:i4>1703996</vt:i4>
      </vt:variant>
      <vt:variant>
        <vt:i4>642</vt:i4>
      </vt:variant>
      <vt:variant>
        <vt:i4>0</vt:i4>
      </vt:variant>
      <vt:variant>
        <vt:i4>5</vt:i4>
      </vt:variant>
      <vt:variant>
        <vt:lpwstr/>
      </vt:variant>
      <vt:variant>
        <vt:lpwstr>_Toc319308670</vt:lpwstr>
      </vt:variant>
      <vt:variant>
        <vt:i4>1769532</vt:i4>
      </vt:variant>
      <vt:variant>
        <vt:i4>636</vt:i4>
      </vt:variant>
      <vt:variant>
        <vt:i4>0</vt:i4>
      </vt:variant>
      <vt:variant>
        <vt:i4>5</vt:i4>
      </vt:variant>
      <vt:variant>
        <vt:lpwstr/>
      </vt:variant>
      <vt:variant>
        <vt:lpwstr>_Toc319308669</vt:lpwstr>
      </vt:variant>
      <vt:variant>
        <vt:i4>1769532</vt:i4>
      </vt:variant>
      <vt:variant>
        <vt:i4>630</vt:i4>
      </vt:variant>
      <vt:variant>
        <vt:i4>0</vt:i4>
      </vt:variant>
      <vt:variant>
        <vt:i4>5</vt:i4>
      </vt:variant>
      <vt:variant>
        <vt:lpwstr/>
      </vt:variant>
      <vt:variant>
        <vt:lpwstr>_Toc319308668</vt:lpwstr>
      </vt:variant>
      <vt:variant>
        <vt:i4>1769532</vt:i4>
      </vt:variant>
      <vt:variant>
        <vt:i4>624</vt:i4>
      </vt:variant>
      <vt:variant>
        <vt:i4>0</vt:i4>
      </vt:variant>
      <vt:variant>
        <vt:i4>5</vt:i4>
      </vt:variant>
      <vt:variant>
        <vt:lpwstr/>
      </vt:variant>
      <vt:variant>
        <vt:lpwstr>_Toc319308667</vt:lpwstr>
      </vt:variant>
      <vt:variant>
        <vt:i4>1769532</vt:i4>
      </vt:variant>
      <vt:variant>
        <vt:i4>618</vt:i4>
      </vt:variant>
      <vt:variant>
        <vt:i4>0</vt:i4>
      </vt:variant>
      <vt:variant>
        <vt:i4>5</vt:i4>
      </vt:variant>
      <vt:variant>
        <vt:lpwstr/>
      </vt:variant>
      <vt:variant>
        <vt:lpwstr>_Toc319308666</vt:lpwstr>
      </vt:variant>
      <vt:variant>
        <vt:i4>1769532</vt:i4>
      </vt:variant>
      <vt:variant>
        <vt:i4>612</vt:i4>
      </vt:variant>
      <vt:variant>
        <vt:i4>0</vt:i4>
      </vt:variant>
      <vt:variant>
        <vt:i4>5</vt:i4>
      </vt:variant>
      <vt:variant>
        <vt:lpwstr/>
      </vt:variant>
      <vt:variant>
        <vt:lpwstr>_Toc319308665</vt:lpwstr>
      </vt:variant>
      <vt:variant>
        <vt:i4>1769532</vt:i4>
      </vt:variant>
      <vt:variant>
        <vt:i4>606</vt:i4>
      </vt:variant>
      <vt:variant>
        <vt:i4>0</vt:i4>
      </vt:variant>
      <vt:variant>
        <vt:i4>5</vt:i4>
      </vt:variant>
      <vt:variant>
        <vt:lpwstr/>
      </vt:variant>
      <vt:variant>
        <vt:lpwstr>_Toc319308664</vt:lpwstr>
      </vt:variant>
      <vt:variant>
        <vt:i4>1769532</vt:i4>
      </vt:variant>
      <vt:variant>
        <vt:i4>600</vt:i4>
      </vt:variant>
      <vt:variant>
        <vt:i4>0</vt:i4>
      </vt:variant>
      <vt:variant>
        <vt:i4>5</vt:i4>
      </vt:variant>
      <vt:variant>
        <vt:lpwstr/>
      </vt:variant>
      <vt:variant>
        <vt:lpwstr>_Toc319308663</vt:lpwstr>
      </vt:variant>
      <vt:variant>
        <vt:i4>1769532</vt:i4>
      </vt:variant>
      <vt:variant>
        <vt:i4>594</vt:i4>
      </vt:variant>
      <vt:variant>
        <vt:i4>0</vt:i4>
      </vt:variant>
      <vt:variant>
        <vt:i4>5</vt:i4>
      </vt:variant>
      <vt:variant>
        <vt:lpwstr/>
      </vt:variant>
      <vt:variant>
        <vt:lpwstr>_Toc319308662</vt:lpwstr>
      </vt:variant>
      <vt:variant>
        <vt:i4>1769532</vt:i4>
      </vt:variant>
      <vt:variant>
        <vt:i4>588</vt:i4>
      </vt:variant>
      <vt:variant>
        <vt:i4>0</vt:i4>
      </vt:variant>
      <vt:variant>
        <vt:i4>5</vt:i4>
      </vt:variant>
      <vt:variant>
        <vt:lpwstr/>
      </vt:variant>
      <vt:variant>
        <vt:lpwstr>_Toc319308661</vt:lpwstr>
      </vt:variant>
      <vt:variant>
        <vt:i4>1769532</vt:i4>
      </vt:variant>
      <vt:variant>
        <vt:i4>582</vt:i4>
      </vt:variant>
      <vt:variant>
        <vt:i4>0</vt:i4>
      </vt:variant>
      <vt:variant>
        <vt:i4>5</vt:i4>
      </vt:variant>
      <vt:variant>
        <vt:lpwstr/>
      </vt:variant>
      <vt:variant>
        <vt:lpwstr>_Toc319308660</vt:lpwstr>
      </vt:variant>
      <vt:variant>
        <vt:i4>1572924</vt:i4>
      </vt:variant>
      <vt:variant>
        <vt:i4>576</vt:i4>
      </vt:variant>
      <vt:variant>
        <vt:i4>0</vt:i4>
      </vt:variant>
      <vt:variant>
        <vt:i4>5</vt:i4>
      </vt:variant>
      <vt:variant>
        <vt:lpwstr/>
      </vt:variant>
      <vt:variant>
        <vt:lpwstr>_Toc319308659</vt:lpwstr>
      </vt:variant>
      <vt:variant>
        <vt:i4>1572924</vt:i4>
      </vt:variant>
      <vt:variant>
        <vt:i4>570</vt:i4>
      </vt:variant>
      <vt:variant>
        <vt:i4>0</vt:i4>
      </vt:variant>
      <vt:variant>
        <vt:i4>5</vt:i4>
      </vt:variant>
      <vt:variant>
        <vt:lpwstr/>
      </vt:variant>
      <vt:variant>
        <vt:lpwstr>_Toc319308658</vt:lpwstr>
      </vt:variant>
      <vt:variant>
        <vt:i4>1572924</vt:i4>
      </vt:variant>
      <vt:variant>
        <vt:i4>564</vt:i4>
      </vt:variant>
      <vt:variant>
        <vt:i4>0</vt:i4>
      </vt:variant>
      <vt:variant>
        <vt:i4>5</vt:i4>
      </vt:variant>
      <vt:variant>
        <vt:lpwstr/>
      </vt:variant>
      <vt:variant>
        <vt:lpwstr>_Toc319308657</vt:lpwstr>
      </vt:variant>
      <vt:variant>
        <vt:i4>1572924</vt:i4>
      </vt:variant>
      <vt:variant>
        <vt:i4>558</vt:i4>
      </vt:variant>
      <vt:variant>
        <vt:i4>0</vt:i4>
      </vt:variant>
      <vt:variant>
        <vt:i4>5</vt:i4>
      </vt:variant>
      <vt:variant>
        <vt:lpwstr/>
      </vt:variant>
      <vt:variant>
        <vt:lpwstr>_Toc319308656</vt:lpwstr>
      </vt:variant>
      <vt:variant>
        <vt:i4>1572924</vt:i4>
      </vt:variant>
      <vt:variant>
        <vt:i4>552</vt:i4>
      </vt:variant>
      <vt:variant>
        <vt:i4>0</vt:i4>
      </vt:variant>
      <vt:variant>
        <vt:i4>5</vt:i4>
      </vt:variant>
      <vt:variant>
        <vt:lpwstr/>
      </vt:variant>
      <vt:variant>
        <vt:lpwstr>_Toc319308655</vt:lpwstr>
      </vt:variant>
      <vt:variant>
        <vt:i4>1572924</vt:i4>
      </vt:variant>
      <vt:variant>
        <vt:i4>546</vt:i4>
      </vt:variant>
      <vt:variant>
        <vt:i4>0</vt:i4>
      </vt:variant>
      <vt:variant>
        <vt:i4>5</vt:i4>
      </vt:variant>
      <vt:variant>
        <vt:lpwstr/>
      </vt:variant>
      <vt:variant>
        <vt:lpwstr>_Toc319308654</vt:lpwstr>
      </vt:variant>
      <vt:variant>
        <vt:i4>1572924</vt:i4>
      </vt:variant>
      <vt:variant>
        <vt:i4>540</vt:i4>
      </vt:variant>
      <vt:variant>
        <vt:i4>0</vt:i4>
      </vt:variant>
      <vt:variant>
        <vt:i4>5</vt:i4>
      </vt:variant>
      <vt:variant>
        <vt:lpwstr/>
      </vt:variant>
      <vt:variant>
        <vt:lpwstr>_Toc319308653</vt:lpwstr>
      </vt:variant>
      <vt:variant>
        <vt:i4>1572924</vt:i4>
      </vt:variant>
      <vt:variant>
        <vt:i4>534</vt:i4>
      </vt:variant>
      <vt:variant>
        <vt:i4>0</vt:i4>
      </vt:variant>
      <vt:variant>
        <vt:i4>5</vt:i4>
      </vt:variant>
      <vt:variant>
        <vt:lpwstr/>
      </vt:variant>
      <vt:variant>
        <vt:lpwstr>_Toc319308652</vt:lpwstr>
      </vt:variant>
      <vt:variant>
        <vt:i4>1572924</vt:i4>
      </vt:variant>
      <vt:variant>
        <vt:i4>528</vt:i4>
      </vt:variant>
      <vt:variant>
        <vt:i4>0</vt:i4>
      </vt:variant>
      <vt:variant>
        <vt:i4>5</vt:i4>
      </vt:variant>
      <vt:variant>
        <vt:lpwstr/>
      </vt:variant>
      <vt:variant>
        <vt:lpwstr>_Toc319308651</vt:lpwstr>
      </vt:variant>
      <vt:variant>
        <vt:i4>1572924</vt:i4>
      </vt:variant>
      <vt:variant>
        <vt:i4>522</vt:i4>
      </vt:variant>
      <vt:variant>
        <vt:i4>0</vt:i4>
      </vt:variant>
      <vt:variant>
        <vt:i4>5</vt:i4>
      </vt:variant>
      <vt:variant>
        <vt:lpwstr/>
      </vt:variant>
      <vt:variant>
        <vt:lpwstr>_Toc319308650</vt:lpwstr>
      </vt:variant>
      <vt:variant>
        <vt:i4>1638460</vt:i4>
      </vt:variant>
      <vt:variant>
        <vt:i4>516</vt:i4>
      </vt:variant>
      <vt:variant>
        <vt:i4>0</vt:i4>
      </vt:variant>
      <vt:variant>
        <vt:i4>5</vt:i4>
      </vt:variant>
      <vt:variant>
        <vt:lpwstr/>
      </vt:variant>
      <vt:variant>
        <vt:lpwstr>_Toc319308649</vt:lpwstr>
      </vt:variant>
      <vt:variant>
        <vt:i4>1638460</vt:i4>
      </vt:variant>
      <vt:variant>
        <vt:i4>510</vt:i4>
      </vt:variant>
      <vt:variant>
        <vt:i4>0</vt:i4>
      </vt:variant>
      <vt:variant>
        <vt:i4>5</vt:i4>
      </vt:variant>
      <vt:variant>
        <vt:lpwstr/>
      </vt:variant>
      <vt:variant>
        <vt:lpwstr>_Toc319308648</vt:lpwstr>
      </vt:variant>
      <vt:variant>
        <vt:i4>1638460</vt:i4>
      </vt:variant>
      <vt:variant>
        <vt:i4>504</vt:i4>
      </vt:variant>
      <vt:variant>
        <vt:i4>0</vt:i4>
      </vt:variant>
      <vt:variant>
        <vt:i4>5</vt:i4>
      </vt:variant>
      <vt:variant>
        <vt:lpwstr/>
      </vt:variant>
      <vt:variant>
        <vt:lpwstr>_Toc319308647</vt:lpwstr>
      </vt:variant>
      <vt:variant>
        <vt:i4>1638460</vt:i4>
      </vt:variant>
      <vt:variant>
        <vt:i4>498</vt:i4>
      </vt:variant>
      <vt:variant>
        <vt:i4>0</vt:i4>
      </vt:variant>
      <vt:variant>
        <vt:i4>5</vt:i4>
      </vt:variant>
      <vt:variant>
        <vt:lpwstr/>
      </vt:variant>
      <vt:variant>
        <vt:lpwstr>_Toc319308646</vt:lpwstr>
      </vt:variant>
      <vt:variant>
        <vt:i4>1638460</vt:i4>
      </vt:variant>
      <vt:variant>
        <vt:i4>492</vt:i4>
      </vt:variant>
      <vt:variant>
        <vt:i4>0</vt:i4>
      </vt:variant>
      <vt:variant>
        <vt:i4>5</vt:i4>
      </vt:variant>
      <vt:variant>
        <vt:lpwstr/>
      </vt:variant>
      <vt:variant>
        <vt:lpwstr>_Toc319308645</vt:lpwstr>
      </vt:variant>
      <vt:variant>
        <vt:i4>1638460</vt:i4>
      </vt:variant>
      <vt:variant>
        <vt:i4>486</vt:i4>
      </vt:variant>
      <vt:variant>
        <vt:i4>0</vt:i4>
      </vt:variant>
      <vt:variant>
        <vt:i4>5</vt:i4>
      </vt:variant>
      <vt:variant>
        <vt:lpwstr/>
      </vt:variant>
      <vt:variant>
        <vt:lpwstr>_Toc319308644</vt:lpwstr>
      </vt:variant>
      <vt:variant>
        <vt:i4>1638460</vt:i4>
      </vt:variant>
      <vt:variant>
        <vt:i4>480</vt:i4>
      </vt:variant>
      <vt:variant>
        <vt:i4>0</vt:i4>
      </vt:variant>
      <vt:variant>
        <vt:i4>5</vt:i4>
      </vt:variant>
      <vt:variant>
        <vt:lpwstr/>
      </vt:variant>
      <vt:variant>
        <vt:lpwstr>_Toc319308643</vt:lpwstr>
      </vt:variant>
      <vt:variant>
        <vt:i4>1638460</vt:i4>
      </vt:variant>
      <vt:variant>
        <vt:i4>474</vt:i4>
      </vt:variant>
      <vt:variant>
        <vt:i4>0</vt:i4>
      </vt:variant>
      <vt:variant>
        <vt:i4>5</vt:i4>
      </vt:variant>
      <vt:variant>
        <vt:lpwstr/>
      </vt:variant>
      <vt:variant>
        <vt:lpwstr>_Toc319308642</vt:lpwstr>
      </vt:variant>
      <vt:variant>
        <vt:i4>1638460</vt:i4>
      </vt:variant>
      <vt:variant>
        <vt:i4>468</vt:i4>
      </vt:variant>
      <vt:variant>
        <vt:i4>0</vt:i4>
      </vt:variant>
      <vt:variant>
        <vt:i4>5</vt:i4>
      </vt:variant>
      <vt:variant>
        <vt:lpwstr/>
      </vt:variant>
      <vt:variant>
        <vt:lpwstr>_Toc319308641</vt:lpwstr>
      </vt:variant>
      <vt:variant>
        <vt:i4>1638460</vt:i4>
      </vt:variant>
      <vt:variant>
        <vt:i4>462</vt:i4>
      </vt:variant>
      <vt:variant>
        <vt:i4>0</vt:i4>
      </vt:variant>
      <vt:variant>
        <vt:i4>5</vt:i4>
      </vt:variant>
      <vt:variant>
        <vt:lpwstr/>
      </vt:variant>
      <vt:variant>
        <vt:lpwstr>_Toc319308640</vt:lpwstr>
      </vt:variant>
      <vt:variant>
        <vt:i4>1966140</vt:i4>
      </vt:variant>
      <vt:variant>
        <vt:i4>456</vt:i4>
      </vt:variant>
      <vt:variant>
        <vt:i4>0</vt:i4>
      </vt:variant>
      <vt:variant>
        <vt:i4>5</vt:i4>
      </vt:variant>
      <vt:variant>
        <vt:lpwstr/>
      </vt:variant>
      <vt:variant>
        <vt:lpwstr>_Toc319308639</vt:lpwstr>
      </vt:variant>
      <vt:variant>
        <vt:i4>1966140</vt:i4>
      </vt:variant>
      <vt:variant>
        <vt:i4>450</vt:i4>
      </vt:variant>
      <vt:variant>
        <vt:i4>0</vt:i4>
      </vt:variant>
      <vt:variant>
        <vt:i4>5</vt:i4>
      </vt:variant>
      <vt:variant>
        <vt:lpwstr/>
      </vt:variant>
      <vt:variant>
        <vt:lpwstr>_Toc319308638</vt:lpwstr>
      </vt:variant>
      <vt:variant>
        <vt:i4>1966140</vt:i4>
      </vt:variant>
      <vt:variant>
        <vt:i4>444</vt:i4>
      </vt:variant>
      <vt:variant>
        <vt:i4>0</vt:i4>
      </vt:variant>
      <vt:variant>
        <vt:i4>5</vt:i4>
      </vt:variant>
      <vt:variant>
        <vt:lpwstr/>
      </vt:variant>
      <vt:variant>
        <vt:lpwstr>_Toc319308637</vt:lpwstr>
      </vt:variant>
      <vt:variant>
        <vt:i4>1966140</vt:i4>
      </vt:variant>
      <vt:variant>
        <vt:i4>438</vt:i4>
      </vt:variant>
      <vt:variant>
        <vt:i4>0</vt:i4>
      </vt:variant>
      <vt:variant>
        <vt:i4>5</vt:i4>
      </vt:variant>
      <vt:variant>
        <vt:lpwstr/>
      </vt:variant>
      <vt:variant>
        <vt:lpwstr>_Toc319308636</vt:lpwstr>
      </vt:variant>
      <vt:variant>
        <vt:i4>1966140</vt:i4>
      </vt:variant>
      <vt:variant>
        <vt:i4>432</vt:i4>
      </vt:variant>
      <vt:variant>
        <vt:i4>0</vt:i4>
      </vt:variant>
      <vt:variant>
        <vt:i4>5</vt:i4>
      </vt:variant>
      <vt:variant>
        <vt:lpwstr/>
      </vt:variant>
      <vt:variant>
        <vt:lpwstr>_Toc319308635</vt:lpwstr>
      </vt:variant>
      <vt:variant>
        <vt:i4>1966140</vt:i4>
      </vt:variant>
      <vt:variant>
        <vt:i4>426</vt:i4>
      </vt:variant>
      <vt:variant>
        <vt:i4>0</vt:i4>
      </vt:variant>
      <vt:variant>
        <vt:i4>5</vt:i4>
      </vt:variant>
      <vt:variant>
        <vt:lpwstr/>
      </vt:variant>
      <vt:variant>
        <vt:lpwstr>_Toc319308634</vt:lpwstr>
      </vt:variant>
      <vt:variant>
        <vt:i4>1966140</vt:i4>
      </vt:variant>
      <vt:variant>
        <vt:i4>420</vt:i4>
      </vt:variant>
      <vt:variant>
        <vt:i4>0</vt:i4>
      </vt:variant>
      <vt:variant>
        <vt:i4>5</vt:i4>
      </vt:variant>
      <vt:variant>
        <vt:lpwstr/>
      </vt:variant>
      <vt:variant>
        <vt:lpwstr>_Toc319308633</vt:lpwstr>
      </vt:variant>
      <vt:variant>
        <vt:i4>1966140</vt:i4>
      </vt:variant>
      <vt:variant>
        <vt:i4>414</vt:i4>
      </vt:variant>
      <vt:variant>
        <vt:i4>0</vt:i4>
      </vt:variant>
      <vt:variant>
        <vt:i4>5</vt:i4>
      </vt:variant>
      <vt:variant>
        <vt:lpwstr/>
      </vt:variant>
      <vt:variant>
        <vt:lpwstr>_Toc319308632</vt:lpwstr>
      </vt:variant>
      <vt:variant>
        <vt:i4>1966140</vt:i4>
      </vt:variant>
      <vt:variant>
        <vt:i4>408</vt:i4>
      </vt:variant>
      <vt:variant>
        <vt:i4>0</vt:i4>
      </vt:variant>
      <vt:variant>
        <vt:i4>5</vt:i4>
      </vt:variant>
      <vt:variant>
        <vt:lpwstr/>
      </vt:variant>
      <vt:variant>
        <vt:lpwstr>_Toc319308631</vt:lpwstr>
      </vt:variant>
      <vt:variant>
        <vt:i4>1966140</vt:i4>
      </vt:variant>
      <vt:variant>
        <vt:i4>402</vt:i4>
      </vt:variant>
      <vt:variant>
        <vt:i4>0</vt:i4>
      </vt:variant>
      <vt:variant>
        <vt:i4>5</vt:i4>
      </vt:variant>
      <vt:variant>
        <vt:lpwstr/>
      </vt:variant>
      <vt:variant>
        <vt:lpwstr>_Toc319308630</vt:lpwstr>
      </vt:variant>
      <vt:variant>
        <vt:i4>2031676</vt:i4>
      </vt:variant>
      <vt:variant>
        <vt:i4>396</vt:i4>
      </vt:variant>
      <vt:variant>
        <vt:i4>0</vt:i4>
      </vt:variant>
      <vt:variant>
        <vt:i4>5</vt:i4>
      </vt:variant>
      <vt:variant>
        <vt:lpwstr/>
      </vt:variant>
      <vt:variant>
        <vt:lpwstr>_Toc319308629</vt:lpwstr>
      </vt:variant>
      <vt:variant>
        <vt:i4>2031676</vt:i4>
      </vt:variant>
      <vt:variant>
        <vt:i4>390</vt:i4>
      </vt:variant>
      <vt:variant>
        <vt:i4>0</vt:i4>
      </vt:variant>
      <vt:variant>
        <vt:i4>5</vt:i4>
      </vt:variant>
      <vt:variant>
        <vt:lpwstr/>
      </vt:variant>
      <vt:variant>
        <vt:lpwstr>_Toc319308628</vt:lpwstr>
      </vt:variant>
      <vt:variant>
        <vt:i4>2031676</vt:i4>
      </vt:variant>
      <vt:variant>
        <vt:i4>384</vt:i4>
      </vt:variant>
      <vt:variant>
        <vt:i4>0</vt:i4>
      </vt:variant>
      <vt:variant>
        <vt:i4>5</vt:i4>
      </vt:variant>
      <vt:variant>
        <vt:lpwstr/>
      </vt:variant>
      <vt:variant>
        <vt:lpwstr>_Toc319308627</vt:lpwstr>
      </vt:variant>
      <vt:variant>
        <vt:i4>2031676</vt:i4>
      </vt:variant>
      <vt:variant>
        <vt:i4>378</vt:i4>
      </vt:variant>
      <vt:variant>
        <vt:i4>0</vt:i4>
      </vt:variant>
      <vt:variant>
        <vt:i4>5</vt:i4>
      </vt:variant>
      <vt:variant>
        <vt:lpwstr/>
      </vt:variant>
      <vt:variant>
        <vt:lpwstr>_Toc319308626</vt:lpwstr>
      </vt:variant>
      <vt:variant>
        <vt:i4>2031676</vt:i4>
      </vt:variant>
      <vt:variant>
        <vt:i4>372</vt:i4>
      </vt:variant>
      <vt:variant>
        <vt:i4>0</vt:i4>
      </vt:variant>
      <vt:variant>
        <vt:i4>5</vt:i4>
      </vt:variant>
      <vt:variant>
        <vt:lpwstr/>
      </vt:variant>
      <vt:variant>
        <vt:lpwstr>_Toc319308625</vt:lpwstr>
      </vt:variant>
      <vt:variant>
        <vt:i4>2031676</vt:i4>
      </vt:variant>
      <vt:variant>
        <vt:i4>366</vt:i4>
      </vt:variant>
      <vt:variant>
        <vt:i4>0</vt:i4>
      </vt:variant>
      <vt:variant>
        <vt:i4>5</vt:i4>
      </vt:variant>
      <vt:variant>
        <vt:lpwstr/>
      </vt:variant>
      <vt:variant>
        <vt:lpwstr>_Toc319308624</vt:lpwstr>
      </vt:variant>
      <vt:variant>
        <vt:i4>2031676</vt:i4>
      </vt:variant>
      <vt:variant>
        <vt:i4>360</vt:i4>
      </vt:variant>
      <vt:variant>
        <vt:i4>0</vt:i4>
      </vt:variant>
      <vt:variant>
        <vt:i4>5</vt:i4>
      </vt:variant>
      <vt:variant>
        <vt:lpwstr/>
      </vt:variant>
      <vt:variant>
        <vt:lpwstr>_Toc319308623</vt:lpwstr>
      </vt:variant>
      <vt:variant>
        <vt:i4>2031676</vt:i4>
      </vt:variant>
      <vt:variant>
        <vt:i4>354</vt:i4>
      </vt:variant>
      <vt:variant>
        <vt:i4>0</vt:i4>
      </vt:variant>
      <vt:variant>
        <vt:i4>5</vt:i4>
      </vt:variant>
      <vt:variant>
        <vt:lpwstr/>
      </vt:variant>
      <vt:variant>
        <vt:lpwstr>_Toc319308622</vt:lpwstr>
      </vt:variant>
      <vt:variant>
        <vt:i4>2031676</vt:i4>
      </vt:variant>
      <vt:variant>
        <vt:i4>348</vt:i4>
      </vt:variant>
      <vt:variant>
        <vt:i4>0</vt:i4>
      </vt:variant>
      <vt:variant>
        <vt:i4>5</vt:i4>
      </vt:variant>
      <vt:variant>
        <vt:lpwstr/>
      </vt:variant>
      <vt:variant>
        <vt:lpwstr>_Toc319308621</vt:lpwstr>
      </vt:variant>
      <vt:variant>
        <vt:i4>2031676</vt:i4>
      </vt:variant>
      <vt:variant>
        <vt:i4>342</vt:i4>
      </vt:variant>
      <vt:variant>
        <vt:i4>0</vt:i4>
      </vt:variant>
      <vt:variant>
        <vt:i4>5</vt:i4>
      </vt:variant>
      <vt:variant>
        <vt:lpwstr/>
      </vt:variant>
      <vt:variant>
        <vt:lpwstr>_Toc319308620</vt:lpwstr>
      </vt:variant>
      <vt:variant>
        <vt:i4>1835068</vt:i4>
      </vt:variant>
      <vt:variant>
        <vt:i4>336</vt:i4>
      </vt:variant>
      <vt:variant>
        <vt:i4>0</vt:i4>
      </vt:variant>
      <vt:variant>
        <vt:i4>5</vt:i4>
      </vt:variant>
      <vt:variant>
        <vt:lpwstr/>
      </vt:variant>
      <vt:variant>
        <vt:lpwstr>_Toc319308619</vt:lpwstr>
      </vt:variant>
      <vt:variant>
        <vt:i4>1835068</vt:i4>
      </vt:variant>
      <vt:variant>
        <vt:i4>330</vt:i4>
      </vt:variant>
      <vt:variant>
        <vt:i4>0</vt:i4>
      </vt:variant>
      <vt:variant>
        <vt:i4>5</vt:i4>
      </vt:variant>
      <vt:variant>
        <vt:lpwstr/>
      </vt:variant>
      <vt:variant>
        <vt:lpwstr>_Toc319308618</vt:lpwstr>
      </vt:variant>
      <vt:variant>
        <vt:i4>1835068</vt:i4>
      </vt:variant>
      <vt:variant>
        <vt:i4>324</vt:i4>
      </vt:variant>
      <vt:variant>
        <vt:i4>0</vt:i4>
      </vt:variant>
      <vt:variant>
        <vt:i4>5</vt:i4>
      </vt:variant>
      <vt:variant>
        <vt:lpwstr/>
      </vt:variant>
      <vt:variant>
        <vt:lpwstr>_Toc319308617</vt:lpwstr>
      </vt:variant>
      <vt:variant>
        <vt:i4>1835068</vt:i4>
      </vt:variant>
      <vt:variant>
        <vt:i4>318</vt:i4>
      </vt:variant>
      <vt:variant>
        <vt:i4>0</vt:i4>
      </vt:variant>
      <vt:variant>
        <vt:i4>5</vt:i4>
      </vt:variant>
      <vt:variant>
        <vt:lpwstr/>
      </vt:variant>
      <vt:variant>
        <vt:lpwstr>_Toc319308616</vt:lpwstr>
      </vt:variant>
      <vt:variant>
        <vt:i4>1835068</vt:i4>
      </vt:variant>
      <vt:variant>
        <vt:i4>312</vt:i4>
      </vt:variant>
      <vt:variant>
        <vt:i4>0</vt:i4>
      </vt:variant>
      <vt:variant>
        <vt:i4>5</vt:i4>
      </vt:variant>
      <vt:variant>
        <vt:lpwstr/>
      </vt:variant>
      <vt:variant>
        <vt:lpwstr>_Toc319308615</vt:lpwstr>
      </vt:variant>
      <vt:variant>
        <vt:i4>1835068</vt:i4>
      </vt:variant>
      <vt:variant>
        <vt:i4>306</vt:i4>
      </vt:variant>
      <vt:variant>
        <vt:i4>0</vt:i4>
      </vt:variant>
      <vt:variant>
        <vt:i4>5</vt:i4>
      </vt:variant>
      <vt:variant>
        <vt:lpwstr/>
      </vt:variant>
      <vt:variant>
        <vt:lpwstr>_Toc319308614</vt:lpwstr>
      </vt:variant>
      <vt:variant>
        <vt:i4>1835068</vt:i4>
      </vt:variant>
      <vt:variant>
        <vt:i4>300</vt:i4>
      </vt:variant>
      <vt:variant>
        <vt:i4>0</vt:i4>
      </vt:variant>
      <vt:variant>
        <vt:i4>5</vt:i4>
      </vt:variant>
      <vt:variant>
        <vt:lpwstr/>
      </vt:variant>
      <vt:variant>
        <vt:lpwstr>_Toc319308613</vt:lpwstr>
      </vt:variant>
      <vt:variant>
        <vt:i4>1835068</vt:i4>
      </vt:variant>
      <vt:variant>
        <vt:i4>294</vt:i4>
      </vt:variant>
      <vt:variant>
        <vt:i4>0</vt:i4>
      </vt:variant>
      <vt:variant>
        <vt:i4>5</vt:i4>
      </vt:variant>
      <vt:variant>
        <vt:lpwstr/>
      </vt:variant>
      <vt:variant>
        <vt:lpwstr>_Toc319308612</vt:lpwstr>
      </vt:variant>
      <vt:variant>
        <vt:i4>1835068</vt:i4>
      </vt:variant>
      <vt:variant>
        <vt:i4>288</vt:i4>
      </vt:variant>
      <vt:variant>
        <vt:i4>0</vt:i4>
      </vt:variant>
      <vt:variant>
        <vt:i4>5</vt:i4>
      </vt:variant>
      <vt:variant>
        <vt:lpwstr/>
      </vt:variant>
      <vt:variant>
        <vt:lpwstr>_Toc319308611</vt:lpwstr>
      </vt:variant>
      <vt:variant>
        <vt:i4>1835068</vt:i4>
      </vt:variant>
      <vt:variant>
        <vt:i4>282</vt:i4>
      </vt:variant>
      <vt:variant>
        <vt:i4>0</vt:i4>
      </vt:variant>
      <vt:variant>
        <vt:i4>5</vt:i4>
      </vt:variant>
      <vt:variant>
        <vt:lpwstr/>
      </vt:variant>
      <vt:variant>
        <vt:lpwstr>_Toc319308610</vt:lpwstr>
      </vt:variant>
      <vt:variant>
        <vt:i4>1900604</vt:i4>
      </vt:variant>
      <vt:variant>
        <vt:i4>276</vt:i4>
      </vt:variant>
      <vt:variant>
        <vt:i4>0</vt:i4>
      </vt:variant>
      <vt:variant>
        <vt:i4>5</vt:i4>
      </vt:variant>
      <vt:variant>
        <vt:lpwstr/>
      </vt:variant>
      <vt:variant>
        <vt:lpwstr>_Toc319308609</vt:lpwstr>
      </vt:variant>
      <vt:variant>
        <vt:i4>1900604</vt:i4>
      </vt:variant>
      <vt:variant>
        <vt:i4>270</vt:i4>
      </vt:variant>
      <vt:variant>
        <vt:i4>0</vt:i4>
      </vt:variant>
      <vt:variant>
        <vt:i4>5</vt:i4>
      </vt:variant>
      <vt:variant>
        <vt:lpwstr/>
      </vt:variant>
      <vt:variant>
        <vt:lpwstr>_Toc319308608</vt:lpwstr>
      </vt:variant>
      <vt:variant>
        <vt:i4>1900604</vt:i4>
      </vt:variant>
      <vt:variant>
        <vt:i4>264</vt:i4>
      </vt:variant>
      <vt:variant>
        <vt:i4>0</vt:i4>
      </vt:variant>
      <vt:variant>
        <vt:i4>5</vt:i4>
      </vt:variant>
      <vt:variant>
        <vt:lpwstr/>
      </vt:variant>
      <vt:variant>
        <vt:lpwstr>_Toc319308607</vt:lpwstr>
      </vt:variant>
      <vt:variant>
        <vt:i4>1900604</vt:i4>
      </vt:variant>
      <vt:variant>
        <vt:i4>258</vt:i4>
      </vt:variant>
      <vt:variant>
        <vt:i4>0</vt:i4>
      </vt:variant>
      <vt:variant>
        <vt:i4>5</vt:i4>
      </vt:variant>
      <vt:variant>
        <vt:lpwstr/>
      </vt:variant>
      <vt:variant>
        <vt:lpwstr>_Toc319308606</vt:lpwstr>
      </vt:variant>
      <vt:variant>
        <vt:i4>1900604</vt:i4>
      </vt:variant>
      <vt:variant>
        <vt:i4>252</vt:i4>
      </vt:variant>
      <vt:variant>
        <vt:i4>0</vt:i4>
      </vt:variant>
      <vt:variant>
        <vt:i4>5</vt:i4>
      </vt:variant>
      <vt:variant>
        <vt:lpwstr/>
      </vt:variant>
      <vt:variant>
        <vt:lpwstr>_Toc319308605</vt:lpwstr>
      </vt:variant>
      <vt:variant>
        <vt:i4>1900604</vt:i4>
      </vt:variant>
      <vt:variant>
        <vt:i4>246</vt:i4>
      </vt:variant>
      <vt:variant>
        <vt:i4>0</vt:i4>
      </vt:variant>
      <vt:variant>
        <vt:i4>5</vt:i4>
      </vt:variant>
      <vt:variant>
        <vt:lpwstr/>
      </vt:variant>
      <vt:variant>
        <vt:lpwstr>_Toc319308604</vt:lpwstr>
      </vt:variant>
      <vt:variant>
        <vt:i4>1900604</vt:i4>
      </vt:variant>
      <vt:variant>
        <vt:i4>240</vt:i4>
      </vt:variant>
      <vt:variant>
        <vt:i4>0</vt:i4>
      </vt:variant>
      <vt:variant>
        <vt:i4>5</vt:i4>
      </vt:variant>
      <vt:variant>
        <vt:lpwstr/>
      </vt:variant>
      <vt:variant>
        <vt:lpwstr>_Toc319308603</vt:lpwstr>
      </vt:variant>
      <vt:variant>
        <vt:i4>1900604</vt:i4>
      </vt:variant>
      <vt:variant>
        <vt:i4>234</vt:i4>
      </vt:variant>
      <vt:variant>
        <vt:i4>0</vt:i4>
      </vt:variant>
      <vt:variant>
        <vt:i4>5</vt:i4>
      </vt:variant>
      <vt:variant>
        <vt:lpwstr/>
      </vt:variant>
      <vt:variant>
        <vt:lpwstr>_Toc319308602</vt:lpwstr>
      </vt:variant>
      <vt:variant>
        <vt:i4>1900604</vt:i4>
      </vt:variant>
      <vt:variant>
        <vt:i4>228</vt:i4>
      </vt:variant>
      <vt:variant>
        <vt:i4>0</vt:i4>
      </vt:variant>
      <vt:variant>
        <vt:i4>5</vt:i4>
      </vt:variant>
      <vt:variant>
        <vt:lpwstr/>
      </vt:variant>
      <vt:variant>
        <vt:lpwstr>_Toc319308601</vt:lpwstr>
      </vt:variant>
      <vt:variant>
        <vt:i4>1900604</vt:i4>
      </vt:variant>
      <vt:variant>
        <vt:i4>222</vt:i4>
      </vt:variant>
      <vt:variant>
        <vt:i4>0</vt:i4>
      </vt:variant>
      <vt:variant>
        <vt:i4>5</vt:i4>
      </vt:variant>
      <vt:variant>
        <vt:lpwstr/>
      </vt:variant>
      <vt:variant>
        <vt:lpwstr>_Toc319308600</vt:lpwstr>
      </vt:variant>
      <vt:variant>
        <vt:i4>1310783</vt:i4>
      </vt:variant>
      <vt:variant>
        <vt:i4>216</vt:i4>
      </vt:variant>
      <vt:variant>
        <vt:i4>0</vt:i4>
      </vt:variant>
      <vt:variant>
        <vt:i4>5</vt:i4>
      </vt:variant>
      <vt:variant>
        <vt:lpwstr/>
      </vt:variant>
      <vt:variant>
        <vt:lpwstr>_Toc319308599</vt:lpwstr>
      </vt:variant>
      <vt:variant>
        <vt:i4>1310783</vt:i4>
      </vt:variant>
      <vt:variant>
        <vt:i4>210</vt:i4>
      </vt:variant>
      <vt:variant>
        <vt:i4>0</vt:i4>
      </vt:variant>
      <vt:variant>
        <vt:i4>5</vt:i4>
      </vt:variant>
      <vt:variant>
        <vt:lpwstr/>
      </vt:variant>
      <vt:variant>
        <vt:lpwstr>_Toc319308598</vt:lpwstr>
      </vt:variant>
      <vt:variant>
        <vt:i4>1310783</vt:i4>
      </vt:variant>
      <vt:variant>
        <vt:i4>204</vt:i4>
      </vt:variant>
      <vt:variant>
        <vt:i4>0</vt:i4>
      </vt:variant>
      <vt:variant>
        <vt:i4>5</vt:i4>
      </vt:variant>
      <vt:variant>
        <vt:lpwstr/>
      </vt:variant>
      <vt:variant>
        <vt:lpwstr>_Toc319308597</vt:lpwstr>
      </vt:variant>
      <vt:variant>
        <vt:i4>1310783</vt:i4>
      </vt:variant>
      <vt:variant>
        <vt:i4>198</vt:i4>
      </vt:variant>
      <vt:variant>
        <vt:i4>0</vt:i4>
      </vt:variant>
      <vt:variant>
        <vt:i4>5</vt:i4>
      </vt:variant>
      <vt:variant>
        <vt:lpwstr/>
      </vt:variant>
      <vt:variant>
        <vt:lpwstr>_Toc319308596</vt:lpwstr>
      </vt:variant>
      <vt:variant>
        <vt:i4>1310783</vt:i4>
      </vt:variant>
      <vt:variant>
        <vt:i4>192</vt:i4>
      </vt:variant>
      <vt:variant>
        <vt:i4>0</vt:i4>
      </vt:variant>
      <vt:variant>
        <vt:i4>5</vt:i4>
      </vt:variant>
      <vt:variant>
        <vt:lpwstr/>
      </vt:variant>
      <vt:variant>
        <vt:lpwstr>_Toc319308595</vt:lpwstr>
      </vt:variant>
      <vt:variant>
        <vt:i4>1310783</vt:i4>
      </vt:variant>
      <vt:variant>
        <vt:i4>186</vt:i4>
      </vt:variant>
      <vt:variant>
        <vt:i4>0</vt:i4>
      </vt:variant>
      <vt:variant>
        <vt:i4>5</vt:i4>
      </vt:variant>
      <vt:variant>
        <vt:lpwstr/>
      </vt:variant>
      <vt:variant>
        <vt:lpwstr>_Toc319308594</vt:lpwstr>
      </vt:variant>
      <vt:variant>
        <vt:i4>1310783</vt:i4>
      </vt:variant>
      <vt:variant>
        <vt:i4>180</vt:i4>
      </vt:variant>
      <vt:variant>
        <vt:i4>0</vt:i4>
      </vt:variant>
      <vt:variant>
        <vt:i4>5</vt:i4>
      </vt:variant>
      <vt:variant>
        <vt:lpwstr/>
      </vt:variant>
      <vt:variant>
        <vt:lpwstr>_Toc319308593</vt:lpwstr>
      </vt:variant>
      <vt:variant>
        <vt:i4>1310783</vt:i4>
      </vt:variant>
      <vt:variant>
        <vt:i4>174</vt:i4>
      </vt:variant>
      <vt:variant>
        <vt:i4>0</vt:i4>
      </vt:variant>
      <vt:variant>
        <vt:i4>5</vt:i4>
      </vt:variant>
      <vt:variant>
        <vt:lpwstr/>
      </vt:variant>
      <vt:variant>
        <vt:lpwstr>_Toc319308592</vt:lpwstr>
      </vt:variant>
      <vt:variant>
        <vt:i4>1310783</vt:i4>
      </vt:variant>
      <vt:variant>
        <vt:i4>168</vt:i4>
      </vt:variant>
      <vt:variant>
        <vt:i4>0</vt:i4>
      </vt:variant>
      <vt:variant>
        <vt:i4>5</vt:i4>
      </vt:variant>
      <vt:variant>
        <vt:lpwstr/>
      </vt:variant>
      <vt:variant>
        <vt:lpwstr>_Toc319308591</vt:lpwstr>
      </vt:variant>
      <vt:variant>
        <vt:i4>1310783</vt:i4>
      </vt:variant>
      <vt:variant>
        <vt:i4>162</vt:i4>
      </vt:variant>
      <vt:variant>
        <vt:i4>0</vt:i4>
      </vt:variant>
      <vt:variant>
        <vt:i4>5</vt:i4>
      </vt:variant>
      <vt:variant>
        <vt:lpwstr/>
      </vt:variant>
      <vt:variant>
        <vt:lpwstr>_Toc319308590</vt:lpwstr>
      </vt:variant>
      <vt:variant>
        <vt:i4>1376319</vt:i4>
      </vt:variant>
      <vt:variant>
        <vt:i4>156</vt:i4>
      </vt:variant>
      <vt:variant>
        <vt:i4>0</vt:i4>
      </vt:variant>
      <vt:variant>
        <vt:i4>5</vt:i4>
      </vt:variant>
      <vt:variant>
        <vt:lpwstr/>
      </vt:variant>
      <vt:variant>
        <vt:lpwstr>_Toc319308589</vt:lpwstr>
      </vt:variant>
      <vt:variant>
        <vt:i4>1376319</vt:i4>
      </vt:variant>
      <vt:variant>
        <vt:i4>150</vt:i4>
      </vt:variant>
      <vt:variant>
        <vt:i4>0</vt:i4>
      </vt:variant>
      <vt:variant>
        <vt:i4>5</vt:i4>
      </vt:variant>
      <vt:variant>
        <vt:lpwstr/>
      </vt:variant>
      <vt:variant>
        <vt:lpwstr>_Toc319308588</vt:lpwstr>
      </vt:variant>
      <vt:variant>
        <vt:i4>1376319</vt:i4>
      </vt:variant>
      <vt:variant>
        <vt:i4>144</vt:i4>
      </vt:variant>
      <vt:variant>
        <vt:i4>0</vt:i4>
      </vt:variant>
      <vt:variant>
        <vt:i4>5</vt:i4>
      </vt:variant>
      <vt:variant>
        <vt:lpwstr/>
      </vt:variant>
      <vt:variant>
        <vt:lpwstr>_Toc319308587</vt:lpwstr>
      </vt:variant>
      <vt:variant>
        <vt:i4>1376319</vt:i4>
      </vt:variant>
      <vt:variant>
        <vt:i4>138</vt:i4>
      </vt:variant>
      <vt:variant>
        <vt:i4>0</vt:i4>
      </vt:variant>
      <vt:variant>
        <vt:i4>5</vt:i4>
      </vt:variant>
      <vt:variant>
        <vt:lpwstr/>
      </vt:variant>
      <vt:variant>
        <vt:lpwstr>_Toc319308586</vt:lpwstr>
      </vt:variant>
      <vt:variant>
        <vt:i4>1376319</vt:i4>
      </vt:variant>
      <vt:variant>
        <vt:i4>132</vt:i4>
      </vt:variant>
      <vt:variant>
        <vt:i4>0</vt:i4>
      </vt:variant>
      <vt:variant>
        <vt:i4>5</vt:i4>
      </vt:variant>
      <vt:variant>
        <vt:lpwstr/>
      </vt:variant>
      <vt:variant>
        <vt:lpwstr>_Toc319308585</vt:lpwstr>
      </vt:variant>
      <vt:variant>
        <vt:i4>1376319</vt:i4>
      </vt:variant>
      <vt:variant>
        <vt:i4>126</vt:i4>
      </vt:variant>
      <vt:variant>
        <vt:i4>0</vt:i4>
      </vt:variant>
      <vt:variant>
        <vt:i4>5</vt:i4>
      </vt:variant>
      <vt:variant>
        <vt:lpwstr/>
      </vt:variant>
      <vt:variant>
        <vt:lpwstr>_Toc319308584</vt:lpwstr>
      </vt:variant>
      <vt:variant>
        <vt:i4>1376319</vt:i4>
      </vt:variant>
      <vt:variant>
        <vt:i4>120</vt:i4>
      </vt:variant>
      <vt:variant>
        <vt:i4>0</vt:i4>
      </vt:variant>
      <vt:variant>
        <vt:i4>5</vt:i4>
      </vt:variant>
      <vt:variant>
        <vt:lpwstr/>
      </vt:variant>
      <vt:variant>
        <vt:lpwstr>_Toc319308583</vt:lpwstr>
      </vt:variant>
      <vt:variant>
        <vt:i4>1376319</vt:i4>
      </vt:variant>
      <vt:variant>
        <vt:i4>114</vt:i4>
      </vt:variant>
      <vt:variant>
        <vt:i4>0</vt:i4>
      </vt:variant>
      <vt:variant>
        <vt:i4>5</vt:i4>
      </vt:variant>
      <vt:variant>
        <vt:lpwstr/>
      </vt:variant>
      <vt:variant>
        <vt:lpwstr>_Toc319308582</vt:lpwstr>
      </vt:variant>
      <vt:variant>
        <vt:i4>1376319</vt:i4>
      </vt:variant>
      <vt:variant>
        <vt:i4>108</vt:i4>
      </vt:variant>
      <vt:variant>
        <vt:i4>0</vt:i4>
      </vt:variant>
      <vt:variant>
        <vt:i4>5</vt:i4>
      </vt:variant>
      <vt:variant>
        <vt:lpwstr/>
      </vt:variant>
      <vt:variant>
        <vt:lpwstr>_Toc319308581</vt:lpwstr>
      </vt:variant>
      <vt:variant>
        <vt:i4>1376319</vt:i4>
      </vt:variant>
      <vt:variant>
        <vt:i4>102</vt:i4>
      </vt:variant>
      <vt:variant>
        <vt:i4>0</vt:i4>
      </vt:variant>
      <vt:variant>
        <vt:i4>5</vt:i4>
      </vt:variant>
      <vt:variant>
        <vt:lpwstr/>
      </vt:variant>
      <vt:variant>
        <vt:lpwstr>_Toc319308580</vt:lpwstr>
      </vt:variant>
      <vt:variant>
        <vt:i4>1703999</vt:i4>
      </vt:variant>
      <vt:variant>
        <vt:i4>96</vt:i4>
      </vt:variant>
      <vt:variant>
        <vt:i4>0</vt:i4>
      </vt:variant>
      <vt:variant>
        <vt:i4>5</vt:i4>
      </vt:variant>
      <vt:variant>
        <vt:lpwstr/>
      </vt:variant>
      <vt:variant>
        <vt:lpwstr>_Toc319308579</vt:lpwstr>
      </vt:variant>
      <vt:variant>
        <vt:i4>1703999</vt:i4>
      </vt:variant>
      <vt:variant>
        <vt:i4>90</vt:i4>
      </vt:variant>
      <vt:variant>
        <vt:i4>0</vt:i4>
      </vt:variant>
      <vt:variant>
        <vt:i4>5</vt:i4>
      </vt:variant>
      <vt:variant>
        <vt:lpwstr/>
      </vt:variant>
      <vt:variant>
        <vt:lpwstr>_Toc319308578</vt:lpwstr>
      </vt:variant>
      <vt:variant>
        <vt:i4>1703999</vt:i4>
      </vt:variant>
      <vt:variant>
        <vt:i4>84</vt:i4>
      </vt:variant>
      <vt:variant>
        <vt:i4>0</vt:i4>
      </vt:variant>
      <vt:variant>
        <vt:i4>5</vt:i4>
      </vt:variant>
      <vt:variant>
        <vt:lpwstr/>
      </vt:variant>
      <vt:variant>
        <vt:lpwstr>_Toc319308577</vt:lpwstr>
      </vt:variant>
      <vt:variant>
        <vt:i4>1703999</vt:i4>
      </vt:variant>
      <vt:variant>
        <vt:i4>78</vt:i4>
      </vt:variant>
      <vt:variant>
        <vt:i4>0</vt:i4>
      </vt:variant>
      <vt:variant>
        <vt:i4>5</vt:i4>
      </vt:variant>
      <vt:variant>
        <vt:lpwstr/>
      </vt:variant>
      <vt:variant>
        <vt:lpwstr>_Toc319308576</vt:lpwstr>
      </vt:variant>
      <vt:variant>
        <vt:i4>1703999</vt:i4>
      </vt:variant>
      <vt:variant>
        <vt:i4>72</vt:i4>
      </vt:variant>
      <vt:variant>
        <vt:i4>0</vt:i4>
      </vt:variant>
      <vt:variant>
        <vt:i4>5</vt:i4>
      </vt:variant>
      <vt:variant>
        <vt:lpwstr/>
      </vt:variant>
      <vt:variant>
        <vt:lpwstr>_Toc319308575</vt:lpwstr>
      </vt:variant>
      <vt:variant>
        <vt:i4>1703999</vt:i4>
      </vt:variant>
      <vt:variant>
        <vt:i4>66</vt:i4>
      </vt:variant>
      <vt:variant>
        <vt:i4>0</vt:i4>
      </vt:variant>
      <vt:variant>
        <vt:i4>5</vt:i4>
      </vt:variant>
      <vt:variant>
        <vt:lpwstr/>
      </vt:variant>
      <vt:variant>
        <vt:lpwstr>_Toc319308574</vt:lpwstr>
      </vt:variant>
      <vt:variant>
        <vt:i4>1703999</vt:i4>
      </vt:variant>
      <vt:variant>
        <vt:i4>60</vt:i4>
      </vt:variant>
      <vt:variant>
        <vt:i4>0</vt:i4>
      </vt:variant>
      <vt:variant>
        <vt:i4>5</vt:i4>
      </vt:variant>
      <vt:variant>
        <vt:lpwstr/>
      </vt:variant>
      <vt:variant>
        <vt:lpwstr>_Toc319308573</vt:lpwstr>
      </vt:variant>
      <vt:variant>
        <vt:i4>1703999</vt:i4>
      </vt:variant>
      <vt:variant>
        <vt:i4>54</vt:i4>
      </vt:variant>
      <vt:variant>
        <vt:i4>0</vt:i4>
      </vt:variant>
      <vt:variant>
        <vt:i4>5</vt:i4>
      </vt:variant>
      <vt:variant>
        <vt:lpwstr/>
      </vt:variant>
      <vt:variant>
        <vt:lpwstr>_Toc319308572</vt:lpwstr>
      </vt:variant>
      <vt:variant>
        <vt:i4>1703999</vt:i4>
      </vt:variant>
      <vt:variant>
        <vt:i4>48</vt:i4>
      </vt:variant>
      <vt:variant>
        <vt:i4>0</vt:i4>
      </vt:variant>
      <vt:variant>
        <vt:i4>5</vt:i4>
      </vt:variant>
      <vt:variant>
        <vt:lpwstr/>
      </vt:variant>
      <vt:variant>
        <vt:lpwstr>_Toc319308571</vt:lpwstr>
      </vt:variant>
      <vt:variant>
        <vt:i4>1703999</vt:i4>
      </vt:variant>
      <vt:variant>
        <vt:i4>42</vt:i4>
      </vt:variant>
      <vt:variant>
        <vt:i4>0</vt:i4>
      </vt:variant>
      <vt:variant>
        <vt:i4>5</vt:i4>
      </vt:variant>
      <vt:variant>
        <vt:lpwstr/>
      </vt:variant>
      <vt:variant>
        <vt:lpwstr>_Toc319308570</vt:lpwstr>
      </vt:variant>
      <vt:variant>
        <vt:i4>1769535</vt:i4>
      </vt:variant>
      <vt:variant>
        <vt:i4>36</vt:i4>
      </vt:variant>
      <vt:variant>
        <vt:i4>0</vt:i4>
      </vt:variant>
      <vt:variant>
        <vt:i4>5</vt:i4>
      </vt:variant>
      <vt:variant>
        <vt:lpwstr/>
      </vt:variant>
      <vt:variant>
        <vt:lpwstr>_Toc319308569</vt:lpwstr>
      </vt:variant>
      <vt:variant>
        <vt:i4>1769535</vt:i4>
      </vt:variant>
      <vt:variant>
        <vt:i4>30</vt:i4>
      </vt:variant>
      <vt:variant>
        <vt:i4>0</vt:i4>
      </vt:variant>
      <vt:variant>
        <vt:i4>5</vt:i4>
      </vt:variant>
      <vt:variant>
        <vt:lpwstr/>
      </vt:variant>
      <vt:variant>
        <vt:lpwstr>_Toc319308568</vt:lpwstr>
      </vt:variant>
      <vt:variant>
        <vt:i4>1769535</vt:i4>
      </vt:variant>
      <vt:variant>
        <vt:i4>24</vt:i4>
      </vt:variant>
      <vt:variant>
        <vt:i4>0</vt:i4>
      </vt:variant>
      <vt:variant>
        <vt:i4>5</vt:i4>
      </vt:variant>
      <vt:variant>
        <vt:lpwstr/>
      </vt:variant>
      <vt:variant>
        <vt:lpwstr>_Toc319308567</vt:lpwstr>
      </vt:variant>
      <vt:variant>
        <vt:i4>1769535</vt:i4>
      </vt:variant>
      <vt:variant>
        <vt:i4>18</vt:i4>
      </vt:variant>
      <vt:variant>
        <vt:i4>0</vt:i4>
      </vt:variant>
      <vt:variant>
        <vt:i4>5</vt:i4>
      </vt:variant>
      <vt:variant>
        <vt:lpwstr/>
      </vt:variant>
      <vt:variant>
        <vt:lpwstr>_Toc319308566</vt:lpwstr>
      </vt:variant>
      <vt:variant>
        <vt:i4>1769535</vt:i4>
      </vt:variant>
      <vt:variant>
        <vt:i4>12</vt:i4>
      </vt:variant>
      <vt:variant>
        <vt:i4>0</vt:i4>
      </vt:variant>
      <vt:variant>
        <vt:i4>5</vt:i4>
      </vt:variant>
      <vt:variant>
        <vt:lpwstr/>
      </vt:variant>
      <vt:variant>
        <vt:lpwstr>_Toc319308565</vt:lpwstr>
      </vt:variant>
      <vt:variant>
        <vt:i4>1769535</vt:i4>
      </vt:variant>
      <vt:variant>
        <vt:i4>6</vt:i4>
      </vt:variant>
      <vt:variant>
        <vt:i4>0</vt:i4>
      </vt:variant>
      <vt:variant>
        <vt:i4>5</vt:i4>
      </vt:variant>
      <vt:variant>
        <vt:lpwstr/>
      </vt:variant>
      <vt:variant>
        <vt:lpwstr>_Toc319308564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JERSEY TURNPIKE AUTHORITY</dc:title>
  <dc:creator>dalessandro</dc:creator>
  <cp:lastModifiedBy>Siegler, David</cp:lastModifiedBy>
  <cp:revision>8</cp:revision>
  <cp:lastPrinted>2016-04-05T19:27:00Z</cp:lastPrinted>
  <dcterms:created xsi:type="dcterms:W3CDTF">2017-01-27T19:20:00Z</dcterms:created>
  <dcterms:modified xsi:type="dcterms:W3CDTF">2017-01-30T20:23:00Z</dcterms:modified>
</cp:coreProperties>
</file>